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00" w:lineRule="atLeast"/>
        <w:jc w:val="center"/>
        <w:rPr>
          <w:rFonts w:hint="eastAsia" w:ascii="宋体" w:hAnsi="宋体"/>
          <w:b/>
          <w:spacing w:val="60"/>
          <w:szCs w:val="21"/>
        </w:rPr>
      </w:pPr>
    </w:p>
    <w:p>
      <w:pPr>
        <w:spacing w:line="700" w:lineRule="atLeast"/>
        <w:ind w:firstLine="0"/>
        <w:jc w:val="center"/>
        <w:rPr>
          <w:rFonts w:hint="eastAsia"/>
          <w:b/>
          <w:sz w:val="36"/>
          <w:szCs w:val="36"/>
        </w:rPr>
      </w:pPr>
      <w:r>
        <w:rPr>
          <w:rFonts w:hint="eastAsia"/>
          <w:b/>
          <w:sz w:val="36"/>
          <w:szCs w:val="36"/>
        </w:rPr>
        <w:t>重庆高速公路集团有限公司</w:t>
      </w:r>
    </w:p>
    <w:p>
      <w:pPr>
        <w:ind w:left="0" w:leftChars="0" w:firstLine="0" w:firstLineChars="0"/>
        <w:jc w:val="center"/>
        <w:rPr>
          <w:rFonts w:ascii="宋体" w:hAnsi="宋体"/>
          <w:szCs w:val="21"/>
        </w:rPr>
      </w:pPr>
      <w:r>
        <w:rPr>
          <w:rFonts w:hint="eastAsia"/>
          <w:b/>
          <w:sz w:val="36"/>
          <w:szCs w:val="36"/>
          <w:lang w:val="en-US" w:eastAsia="zh-CN"/>
        </w:rPr>
        <w:t>总部智慧食堂土建工程改造项目</w:t>
      </w:r>
    </w:p>
    <w:p>
      <w:pPr>
        <w:rPr>
          <w:rFonts w:hint="eastAsia" w:ascii="宋体" w:hAnsi="宋体"/>
          <w:szCs w:val="21"/>
        </w:rPr>
      </w:pPr>
    </w:p>
    <w:p>
      <w:pPr>
        <w:rPr>
          <w:rFonts w:hint="eastAsia" w:ascii="宋体" w:hAnsi="宋体"/>
          <w:szCs w:val="21"/>
        </w:rPr>
      </w:pPr>
    </w:p>
    <w:p>
      <w:pPr>
        <w:rPr>
          <w:rFonts w:ascii="宋体" w:hAnsi="宋体"/>
          <w:szCs w:val="21"/>
        </w:rPr>
      </w:pPr>
    </w:p>
    <w:p>
      <w:pPr>
        <w:jc w:val="center"/>
        <w:rPr>
          <w:rFonts w:ascii="宋体" w:hAnsi="宋体"/>
          <w:b/>
          <w:spacing w:val="20"/>
          <w:sz w:val="72"/>
          <w:szCs w:val="72"/>
        </w:rPr>
      </w:pPr>
      <w:r>
        <w:rPr>
          <w:rFonts w:hint="eastAsia" w:ascii="宋体" w:hAnsi="宋体"/>
          <w:b/>
          <w:spacing w:val="20"/>
          <w:sz w:val="72"/>
          <w:szCs w:val="72"/>
        </w:rPr>
        <w:t>竞争性比选文件</w:t>
      </w:r>
    </w:p>
    <w:p>
      <w:pPr>
        <w:jc w:val="center"/>
        <w:rPr>
          <w:rFonts w:ascii="宋体" w:hAnsi="宋体"/>
          <w:b/>
          <w:spacing w:val="20"/>
          <w:sz w:val="72"/>
          <w:szCs w:val="72"/>
        </w:rPr>
      </w:pPr>
    </w:p>
    <w:p>
      <w:pPr>
        <w:ind w:left="-630" w:right="-613"/>
        <w:jc w:val="center"/>
        <w:rPr>
          <w:rFonts w:hint="eastAsia" w:ascii="宋体" w:hAnsi="宋体"/>
          <w:bCs/>
          <w:sz w:val="36"/>
          <w:szCs w:val="36"/>
        </w:rPr>
      </w:pPr>
    </w:p>
    <w:p>
      <w:pPr>
        <w:widowControl/>
        <w:autoSpaceDE w:val="0"/>
        <w:autoSpaceDN w:val="0"/>
        <w:spacing w:line="360" w:lineRule="atLeast"/>
        <w:jc w:val="center"/>
        <w:textAlignment w:val="bottom"/>
        <w:rPr>
          <w:rFonts w:hint="eastAsia" w:ascii="宋体" w:hAnsi="宋体"/>
          <w:spacing w:val="30"/>
          <w:sz w:val="36"/>
          <w:szCs w:val="36"/>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rPr>
          <w:rFonts w:ascii="宋体" w:hAnsi="宋体"/>
          <w:szCs w:val="21"/>
        </w:rPr>
      </w:pPr>
    </w:p>
    <w:p>
      <w:pPr>
        <w:jc w:val="center"/>
        <w:rPr>
          <w:rFonts w:ascii="宋体" w:hAnsi="宋体"/>
          <w:spacing w:val="100"/>
          <w:szCs w:val="21"/>
        </w:rPr>
      </w:pPr>
    </w:p>
    <w:p>
      <w:pPr>
        <w:jc w:val="center"/>
        <w:rPr>
          <w:rFonts w:ascii="宋体" w:hAnsi="宋体"/>
          <w:spacing w:val="100"/>
          <w:szCs w:val="21"/>
        </w:rPr>
      </w:pPr>
    </w:p>
    <w:p>
      <w:pPr>
        <w:pStyle w:val="19"/>
        <w:snapToGrid w:val="0"/>
        <w:jc w:val="center"/>
        <w:rPr>
          <w:rFonts w:hint="eastAsia" w:ascii="宋体" w:hAnsi="宋体"/>
          <w:sz w:val="32"/>
          <w:szCs w:val="32"/>
        </w:rPr>
      </w:pPr>
      <w:r>
        <w:rPr>
          <w:rFonts w:hint="eastAsia" w:ascii="宋体" w:hAnsi="宋体"/>
          <w:sz w:val="32"/>
          <w:szCs w:val="32"/>
        </w:rPr>
        <w:t>重庆高速公路集团有限公司</w:t>
      </w:r>
    </w:p>
    <w:p>
      <w:pPr>
        <w:pStyle w:val="19"/>
        <w:snapToGrid w:val="0"/>
        <w:ind w:firstLine="572" w:firstLineChars="150"/>
        <w:jc w:val="center"/>
        <w:rPr>
          <w:rFonts w:hint="eastAsia" w:ascii="宋体" w:hAnsi="宋体"/>
          <w:sz w:val="32"/>
          <w:szCs w:val="32"/>
        </w:rPr>
      </w:pPr>
    </w:p>
    <w:p>
      <w:pPr>
        <w:pStyle w:val="19"/>
        <w:snapToGrid w:val="0"/>
        <w:ind w:firstLine="572" w:firstLineChars="150"/>
        <w:jc w:val="both"/>
        <w:rPr>
          <w:rFonts w:ascii="宋体" w:hAnsi="宋体"/>
          <w:sz w:val="32"/>
          <w:szCs w:val="32"/>
        </w:rPr>
      </w:pPr>
      <w:r>
        <w:rPr>
          <w:rFonts w:hint="eastAsia" w:ascii="宋体" w:hAnsi="宋体"/>
          <w:sz w:val="32"/>
          <w:szCs w:val="32"/>
        </w:rPr>
        <w:t xml:space="preserve">           二0二</w:t>
      </w:r>
      <w:r>
        <w:rPr>
          <w:rFonts w:hint="eastAsia" w:ascii="宋体" w:hAnsi="宋体"/>
          <w:sz w:val="32"/>
          <w:szCs w:val="32"/>
          <w:lang w:val="en-US" w:eastAsia="zh-CN"/>
        </w:rPr>
        <w:t>三</w:t>
      </w:r>
      <w:r>
        <w:rPr>
          <w:rFonts w:hint="eastAsia" w:ascii="宋体" w:hAnsi="宋体"/>
          <w:sz w:val="32"/>
          <w:szCs w:val="32"/>
        </w:rPr>
        <w:t>年</w:t>
      </w:r>
      <w:r>
        <w:rPr>
          <w:rFonts w:hint="eastAsia" w:ascii="宋体" w:hAnsi="宋体"/>
          <w:sz w:val="32"/>
          <w:szCs w:val="32"/>
          <w:lang w:val="en-US" w:eastAsia="zh-CN"/>
        </w:rPr>
        <w:t>三</w:t>
      </w:r>
      <w:r>
        <w:rPr>
          <w:rFonts w:hint="eastAsia" w:ascii="宋体" w:hAnsi="宋体"/>
          <w:sz w:val="32"/>
          <w:szCs w:val="32"/>
        </w:rPr>
        <w:t>月</w:t>
      </w:r>
    </w:p>
    <w:p>
      <w:pPr>
        <w:pStyle w:val="19"/>
        <w:spacing w:line="440" w:lineRule="atLeast"/>
        <w:jc w:val="center"/>
        <w:rPr>
          <w:rFonts w:hint="eastAsia" w:ascii="宋体" w:hAnsi="宋体"/>
          <w:sz w:val="21"/>
          <w:szCs w:val="21"/>
        </w:rPr>
      </w:pPr>
    </w:p>
    <w:p>
      <w:pPr>
        <w:rPr>
          <w:rFonts w:hint="eastAsia"/>
        </w:rPr>
      </w:pPr>
    </w:p>
    <w:p>
      <w:pPr>
        <w:pStyle w:val="2"/>
        <w:spacing w:before="0" w:after="0" w:line="360" w:lineRule="auto"/>
        <w:rPr>
          <w:spacing w:val="10"/>
        </w:rPr>
      </w:pPr>
      <w:r>
        <w:rPr>
          <w:rFonts w:ascii="宋体" w:hAnsi="宋体"/>
          <w:sz w:val="32"/>
          <w:szCs w:val="32"/>
        </w:rPr>
        <w:br w:type="page"/>
      </w:r>
      <w:r>
        <w:rPr>
          <w:rFonts w:hint="eastAsia" w:ascii="宋体" w:hAnsi="宋体"/>
          <w:szCs w:val="28"/>
        </w:rPr>
        <w:t>竞争性比选公告</w:t>
      </w:r>
    </w:p>
    <w:p>
      <w:pPr>
        <w:spacing w:line="360" w:lineRule="auto"/>
        <w:ind w:right="-63"/>
        <w:rPr>
          <w:rFonts w:hint="eastAsia" w:ascii="宋体" w:hAnsi="宋体"/>
          <w:szCs w:val="21"/>
        </w:rPr>
      </w:pPr>
      <w:r>
        <w:rPr>
          <w:rFonts w:hint="eastAsia" w:ascii="宋体" w:hAnsi="宋体"/>
          <w:szCs w:val="21"/>
        </w:rPr>
        <w:t>一、</w:t>
      </w:r>
      <w:r>
        <w:rPr>
          <w:rFonts w:hint="eastAsia"/>
        </w:rPr>
        <w:t xml:space="preserve"> </w:t>
      </w:r>
      <w:r>
        <w:rPr>
          <w:rFonts w:hint="eastAsia"/>
          <w:u w:val="single"/>
          <w:lang w:eastAsia="zh-CN"/>
        </w:rPr>
        <w:t>重庆高速公路集团有限公司总部智慧食堂土建</w:t>
      </w:r>
      <w:r>
        <w:rPr>
          <w:rFonts w:hint="eastAsia"/>
          <w:u w:val="single"/>
          <w:lang w:val="en-US" w:eastAsia="zh-CN"/>
        </w:rPr>
        <w:t>改造</w:t>
      </w:r>
      <w:r>
        <w:rPr>
          <w:rFonts w:hint="eastAsia"/>
          <w:u w:val="single"/>
          <w:lang w:eastAsia="zh-CN"/>
        </w:rPr>
        <w:t>工程</w:t>
      </w:r>
      <w:r>
        <w:rPr>
          <w:rFonts w:hint="eastAsia" w:ascii="宋体" w:hAnsi="宋体"/>
          <w:szCs w:val="21"/>
        </w:rPr>
        <w:t>（以下称“本项目”）由</w:t>
      </w:r>
      <w:r>
        <w:rPr>
          <w:rFonts w:hint="eastAsia" w:ascii="宋体" w:hAnsi="宋体"/>
          <w:szCs w:val="21"/>
          <w:u w:val="single"/>
        </w:rPr>
        <w:t>重庆高速公路集团有限公司</w:t>
      </w:r>
      <w:r>
        <w:rPr>
          <w:rFonts w:hint="eastAsia" w:ascii="宋体" w:hAnsi="宋体"/>
          <w:szCs w:val="21"/>
        </w:rPr>
        <w:t>（以下称“业主”）负责立项和施工单位的选择，现就本项目的施工采购进行竞争性比选</w:t>
      </w:r>
      <w:r>
        <w:rPr>
          <w:rFonts w:hint="eastAsia" w:ascii="宋体" w:hAnsi="宋体"/>
          <w:bCs/>
          <w:szCs w:val="21"/>
        </w:rPr>
        <w:t>。</w:t>
      </w:r>
    </w:p>
    <w:p>
      <w:pPr>
        <w:spacing w:line="360" w:lineRule="auto"/>
        <w:rPr>
          <w:rFonts w:hint="eastAsia" w:ascii="宋体" w:hAnsi="宋体"/>
          <w:szCs w:val="21"/>
        </w:rPr>
      </w:pPr>
      <w:r>
        <w:rPr>
          <w:rFonts w:hint="eastAsia" w:ascii="宋体" w:hAnsi="宋体"/>
          <w:szCs w:val="21"/>
        </w:rPr>
        <w:t>二、</w:t>
      </w:r>
      <w:r>
        <w:rPr>
          <w:rFonts w:ascii="宋体" w:hAnsi="宋体"/>
          <w:szCs w:val="21"/>
        </w:rPr>
        <w:t xml:space="preserve"> </w:t>
      </w:r>
      <w:r>
        <w:rPr>
          <w:rFonts w:hint="eastAsia" w:ascii="宋体" w:hAnsi="宋体"/>
          <w:szCs w:val="21"/>
        </w:rPr>
        <w:t>报价文件递交时间及开标时间。</w:t>
      </w:r>
    </w:p>
    <w:p>
      <w:pPr>
        <w:spacing w:line="360" w:lineRule="auto"/>
        <w:rPr>
          <w:rFonts w:hint="eastAsia" w:ascii="宋体" w:hAnsi="宋体"/>
          <w:szCs w:val="21"/>
        </w:rPr>
      </w:pPr>
      <w:r>
        <w:rPr>
          <w:rFonts w:hint="eastAsia" w:ascii="宋体" w:hAnsi="宋体"/>
          <w:szCs w:val="21"/>
        </w:rPr>
        <w:t>报价文件递交时间：</w:t>
      </w:r>
      <w:r>
        <w:rPr>
          <w:rFonts w:hint="eastAsia" w:ascii="宋体" w:hAnsi="宋体"/>
          <w:szCs w:val="21"/>
          <w:u w:val="single"/>
        </w:rPr>
        <w:t>202</w:t>
      </w:r>
      <w:r>
        <w:rPr>
          <w:rFonts w:hint="eastAsia" w:ascii="宋体" w:hAnsi="宋体"/>
          <w:szCs w:val="21"/>
          <w:u w:val="single"/>
          <w:lang w:val="en-US" w:eastAsia="zh-CN"/>
        </w:rPr>
        <w:t>3</w:t>
      </w:r>
      <w:r>
        <w:rPr>
          <w:rFonts w:hint="eastAsia" w:ascii="宋体" w:hAnsi="宋体"/>
          <w:szCs w:val="21"/>
          <w:u w:val="single"/>
        </w:rPr>
        <w:t>年</w:t>
      </w:r>
      <w:r>
        <w:rPr>
          <w:rFonts w:hint="eastAsia" w:ascii="宋体" w:hAnsi="宋体"/>
          <w:szCs w:val="21"/>
          <w:u w:val="single"/>
          <w:lang w:val="en-US" w:eastAsia="zh-CN"/>
        </w:rPr>
        <w:t>3月17</w:t>
      </w:r>
      <w:r>
        <w:rPr>
          <w:rFonts w:hint="eastAsia" w:ascii="宋体" w:hAnsi="宋体"/>
          <w:szCs w:val="21"/>
          <w:u w:val="single"/>
        </w:rPr>
        <w:t>日</w:t>
      </w:r>
      <w:r>
        <w:rPr>
          <w:rFonts w:hint="eastAsia" w:ascii="宋体" w:hAnsi="宋体"/>
          <w:szCs w:val="21"/>
          <w:u w:val="single"/>
          <w:lang w:val="en-US" w:eastAsia="zh-CN"/>
        </w:rPr>
        <w:t>9</w:t>
      </w:r>
      <w:r>
        <w:rPr>
          <w:rFonts w:hint="eastAsia" w:ascii="宋体" w:hAnsi="宋体"/>
          <w:szCs w:val="21"/>
          <w:u w:val="single"/>
        </w:rPr>
        <w:t>:</w:t>
      </w:r>
      <w:r>
        <w:rPr>
          <w:rFonts w:hint="eastAsia" w:ascii="宋体" w:hAnsi="宋体"/>
          <w:szCs w:val="21"/>
          <w:u w:val="single"/>
          <w:lang w:val="en-US" w:eastAsia="zh-CN"/>
        </w:rPr>
        <w:t>30</w:t>
      </w:r>
      <w:r>
        <w:rPr>
          <w:rFonts w:hint="eastAsia" w:ascii="宋体" w:hAnsi="宋体"/>
          <w:szCs w:val="21"/>
          <w:u w:val="single"/>
        </w:rPr>
        <w:t>-</w:t>
      </w:r>
      <w:r>
        <w:rPr>
          <w:rFonts w:hint="eastAsia" w:ascii="宋体" w:hAnsi="宋体"/>
          <w:szCs w:val="21"/>
          <w:u w:val="single"/>
          <w:lang w:val="en-US" w:eastAsia="zh-CN"/>
        </w:rPr>
        <w:t>10</w:t>
      </w:r>
      <w:r>
        <w:rPr>
          <w:rFonts w:hint="eastAsia" w:ascii="宋体" w:hAnsi="宋体"/>
          <w:szCs w:val="21"/>
          <w:u w:val="single"/>
        </w:rPr>
        <w:t>:</w:t>
      </w:r>
      <w:r>
        <w:rPr>
          <w:rFonts w:hint="eastAsia" w:ascii="宋体" w:hAnsi="宋体"/>
          <w:szCs w:val="21"/>
          <w:u w:val="single"/>
          <w:lang w:val="en-US" w:eastAsia="zh-CN"/>
        </w:rPr>
        <w:t>00</w:t>
      </w:r>
      <w:r>
        <w:rPr>
          <w:rFonts w:ascii="宋体" w:hAnsi="宋体"/>
          <w:szCs w:val="21"/>
          <w:u w:val="single"/>
        </w:rPr>
        <w:t>(</w:t>
      </w:r>
      <w:r>
        <w:rPr>
          <w:rFonts w:hint="eastAsia" w:ascii="宋体" w:hAnsi="宋体"/>
          <w:szCs w:val="21"/>
          <w:u w:val="single"/>
        </w:rPr>
        <w:t>北京时间</w:t>
      </w:r>
      <w:r>
        <w:rPr>
          <w:rFonts w:ascii="宋体" w:hAnsi="宋体"/>
          <w:szCs w:val="21"/>
          <w:u w:val="single"/>
        </w:rPr>
        <w:t>)</w:t>
      </w:r>
    </w:p>
    <w:p>
      <w:pPr>
        <w:spacing w:line="360" w:lineRule="auto"/>
        <w:rPr>
          <w:rFonts w:hint="eastAsia" w:ascii="宋体" w:hAnsi="宋体"/>
          <w:szCs w:val="21"/>
        </w:rPr>
      </w:pPr>
      <w:r>
        <w:rPr>
          <w:rFonts w:hint="eastAsia" w:ascii="宋体" w:hAnsi="宋体"/>
          <w:szCs w:val="21"/>
        </w:rPr>
        <w:t>报价文件递交地点：重庆高速公路集团有限公司</w:t>
      </w:r>
      <w:r>
        <w:rPr>
          <w:rFonts w:hint="eastAsia" w:ascii="宋体" w:hAnsi="宋体"/>
          <w:color w:val="000000"/>
          <w:szCs w:val="21"/>
        </w:rPr>
        <w:t>2306</w:t>
      </w:r>
      <w:r>
        <w:rPr>
          <w:rFonts w:hint="eastAsia" w:ascii="宋体" w:hAnsi="宋体"/>
          <w:szCs w:val="21"/>
        </w:rPr>
        <w:t>室</w:t>
      </w:r>
    </w:p>
    <w:p>
      <w:pPr>
        <w:spacing w:line="360" w:lineRule="auto"/>
        <w:rPr>
          <w:rFonts w:hint="eastAsia" w:ascii="宋体" w:hAnsi="宋体"/>
          <w:szCs w:val="21"/>
          <w:u w:val="single"/>
        </w:rPr>
      </w:pPr>
      <w:r>
        <w:rPr>
          <w:rFonts w:hint="eastAsia" w:ascii="宋体" w:hAnsi="宋体"/>
          <w:szCs w:val="21"/>
        </w:rPr>
        <w:t>报价文件开标时间：</w:t>
      </w:r>
      <w:r>
        <w:rPr>
          <w:rFonts w:hint="eastAsia" w:ascii="宋体" w:hAnsi="宋体"/>
          <w:szCs w:val="21"/>
          <w:u w:val="single"/>
        </w:rPr>
        <w:t>202</w:t>
      </w:r>
      <w:r>
        <w:rPr>
          <w:rFonts w:hint="eastAsia" w:ascii="宋体" w:hAnsi="宋体"/>
          <w:szCs w:val="21"/>
          <w:u w:val="single"/>
          <w:lang w:val="en-US" w:eastAsia="zh-CN"/>
        </w:rPr>
        <w:t>3</w:t>
      </w:r>
      <w:r>
        <w:rPr>
          <w:rFonts w:hint="eastAsia" w:ascii="宋体" w:hAnsi="宋体"/>
          <w:szCs w:val="21"/>
          <w:u w:val="single"/>
        </w:rPr>
        <w:t>年</w:t>
      </w:r>
      <w:r>
        <w:rPr>
          <w:rFonts w:hint="eastAsia" w:ascii="宋体" w:hAnsi="宋体"/>
          <w:szCs w:val="21"/>
          <w:u w:val="single"/>
          <w:lang w:val="en-US" w:eastAsia="zh-CN"/>
        </w:rPr>
        <w:t>3</w:t>
      </w:r>
      <w:r>
        <w:rPr>
          <w:rFonts w:hint="eastAsia" w:ascii="宋体" w:hAnsi="宋体"/>
          <w:szCs w:val="21"/>
          <w:u w:val="single"/>
        </w:rPr>
        <w:t>月</w:t>
      </w:r>
      <w:r>
        <w:rPr>
          <w:rFonts w:hint="eastAsia" w:ascii="宋体" w:hAnsi="宋体"/>
          <w:szCs w:val="21"/>
          <w:u w:val="single"/>
          <w:lang w:val="en-US" w:eastAsia="zh-CN"/>
        </w:rPr>
        <w:t>17</w:t>
      </w:r>
      <w:r>
        <w:rPr>
          <w:rFonts w:hint="eastAsia" w:ascii="宋体" w:hAnsi="宋体"/>
          <w:szCs w:val="21"/>
          <w:u w:val="single"/>
        </w:rPr>
        <w:t>日</w:t>
      </w:r>
      <w:r>
        <w:rPr>
          <w:rFonts w:hint="eastAsia" w:ascii="宋体" w:hAnsi="宋体"/>
          <w:szCs w:val="21"/>
          <w:u w:val="single"/>
          <w:lang w:val="en-US" w:eastAsia="zh-CN"/>
        </w:rPr>
        <w:t>10</w:t>
      </w:r>
      <w:r>
        <w:rPr>
          <w:rFonts w:hint="eastAsia" w:ascii="宋体" w:hAnsi="宋体"/>
          <w:szCs w:val="21"/>
          <w:u w:val="single"/>
        </w:rPr>
        <w:t>:</w:t>
      </w:r>
      <w:r>
        <w:rPr>
          <w:rFonts w:hint="eastAsia" w:ascii="宋体" w:hAnsi="宋体"/>
          <w:szCs w:val="21"/>
          <w:u w:val="single"/>
          <w:lang w:val="en-US" w:eastAsia="zh-CN"/>
        </w:rPr>
        <w:t>0</w:t>
      </w:r>
      <w:r>
        <w:rPr>
          <w:rFonts w:hint="eastAsia" w:ascii="宋体" w:hAnsi="宋体"/>
          <w:szCs w:val="21"/>
          <w:u w:val="single"/>
        </w:rPr>
        <w:t>0（北京时间）</w:t>
      </w:r>
    </w:p>
    <w:p>
      <w:pPr>
        <w:spacing w:line="360" w:lineRule="auto"/>
        <w:rPr>
          <w:rFonts w:hint="eastAsia" w:ascii="宋体" w:hAnsi="宋体"/>
          <w:szCs w:val="21"/>
        </w:rPr>
      </w:pPr>
      <w:r>
        <w:rPr>
          <w:rFonts w:hint="eastAsia" w:ascii="宋体" w:hAnsi="宋体"/>
          <w:szCs w:val="21"/>
        </w:rPr>
        <w:t>报价文件开标地点：重庆高速公路集团有限公司2306会议室</w:t>
      </w:r>
    </w:p>
    <w:p>
      <w:pPr>
        <w:spacing w:line="360" w:lineRule="auto"/>
        <w:rPr>
          <w:rFonts w:hint="eastAsia" w:ascii="宋体" w:hAnsi="宋体"/>
          <w:szCs w:val="21"/>
        </w:rPr>
      </w:pPr>
      <w:r>
        <w:rPr>
          <w:rFonts w:hint="eastAsia" w:ascii="宋体" w:hAnsi="宋体"/>
          <w:szCs w:val="21"/>
        </w:rPr>
        <w:t>三、项目概况</w:t>
      </w:r>
    </w:p>
    <w:p>
      <w:pPr>
        <w:spacing w:line="360" w:lineRule="auto"/>
        <w:rPr>
          <w:rFonts w:hint="eastAsia" w:ascii="宋体" w:hAnsi="宋体"/>
          <w:szCs w:val="21"/>
          <w:u w:val="single"/>
          <w:lang w:eastAsia="zh-CN"/>
        </w:rPr>
      </w:pPr>
      <w:r>
        <w:rPr>
          <w:rFonts w:hint="eastAsia" w:ascii="宋体" w:hAnsi="宋体"/>
          <w:szCs w:val="21"/>
        </w:rPr>
        <w:t>1．施工地点</w:t>
      </w:r>
      <w:r>
        <w:rPr>
          <w:rFonts w:hint="eastAsia" w:ascii="宋体" w:hAnsi="宋体"/>
          <w:szCs w:val="21"/>
          <w:lang w:eastAsia="zh-CN"/>
        </w:rPr>
        <w:t>：</w:t>
      </w:r>
      <w:r>
        <w:rPr>
          <w:rFonts w:hint="eastAsia" w:ascii="宋体" w:hAnsi="宋体"/>
          <w:szCs w:val="21"/>
          <w:u w:val="single"/>
          <w:lang w:val="en-US" w:eastAsia="zh-CN"/>
        </w:rPr>
        <w:t>重庆高速公路</w:t>
      </w:r>
      <w:r>
        <w:rPr>
          <w:rFonts w:hint="eastAsia" w:ascii="宋体" w:hAnsi="宋体"/>
          <w:szCs w:val="21"/>
          <w:u w:val="single"/>
        </w:rPr>
        <w:t>集团</w:t>
      </w:r>
      <w:r>
        <w:rPr>
          <w:rFonts w:hint="eastAsia" w:ascii="宋体" w:hAnsi="宋体"/>
          <w:szCs w:val="21"/>
          <w:u w:val="single"/>
          <w:lang w:val="en-US" w:eastAsia="zh-CN"/>
        </w:rPr>
        <w:t>有限公司</w:t>
      </w:r>
      <w:r>
        <w:rPr>
          <w:rFonts w:hint="eastAsia" w:ascii="宋体" w:hAnsi="宋体"/>
          <w:szCs w:val="21"/>
          <w:u w:val="single"/>
          <w:lang w:eastAsia="zh-CN"/>
        </w:rPr>
        <w:t>总部</w:t>
      </w:r>
    </w:p>
    <w:p>
      <w:pPr>
        <w:spacing w:line="360" w:lineRule="auto"/>
        <w:rPr>
          <w:rFonts w:hint="eastAsia" w:ascii="宋体" w:hAnsi="宋体"/>
          <w:szCs w:val="21"/>
        </w:rPr>
      </w:pPr>
      <w:r>
        <w:rPr>
          <w:rFonts w:hint="eastAsia" w:ascii="宋体" w:hAnsi="宋体"/>
          <w:szCs w:val="21"/>
        </w:rPr>
        <w:t>2．施工内容及范围：</w:t>
      </w:r>
    </w:p>
    <w:p>
      <w:pPr>
        <w:spacing w:line="360" w:lineRule="auto"/>
        <w:rPr>
          <w:rFonts w:hint="eastAsia" w:ascii="宋体" w:hAnsi="宋体"/>
          <w:szCs w:val="21"/>
        </w:rPr>
      </w:pPr>
      <w:r>
        <w:rPr>
          <w:rFonts w:hint="eastAsia" w:ascii="宋体" w:hAnsi="宋体" w:cs="宋体"/>
          <w:color w:val="000000"/>
          <w:szCs w:val="21"/>
        </w:rPr>
        <w:t>高速集团</w:t>
      </w:r>
      <w:r>
        <w:rPr>
          <w:rFonts w:hint="eastAsia" w:ascii="宋体" w:hAnsi="宋体" w:cs="宋体"/>
          <w:color w:val="000000"/>
          <w:szCs w:val="21"/>
          <w:lang w:eastAsia="zh-CN"/>
        </w:rPr>
        <w:t>总部智慧食堂土建</w:t>
      </w:r>
      <w:r>
        <w:rPr>
          <w:rFonts w:hint="eastAsia" w:ascii="宋体" w:hAnsi="宋体" w:cs="宋体"/>
          <w:color w:val="000000"/>
          <w:szCs w:val="21"/>
          <w:lang w:val="en-US" w:eastAsia="zh-CN"/>
        </w:rPr>
        <w:t>改造</w:t>
      </w:r>
      <w:r>
        <w:rPr>
          <w:rFonts w:hint="eastAsia" w:ascii="宋体" w:hAnsi="宋体" w:cs="宋体"/>
          <w:color w:val="000000"/>
          <w:szCs w:val="21"/>
          <w:lang w:eastAsia="zh-CN"/>
        </w:rPr>
        <w:t>工程</w:t>
      </w:r>
      <w:r>
        <w:rPr>
          <w:rFonts w:hint="eastAsia" w:ascii="宋体" w:hAnsi="宋体" w:cs="宋体"/>
          <w:szCs w:val="21"/>
        </w:rPr>
        <w:t>施工内容详见</w:t>
      </w:r>
      <w:r>
        <w:rPr>
          <w:rFonts w:hint="eastAsia" w:ascii="宋体" w:hAnsi="宋体" w:cs="宋体"/>
          <w:szCs w:val="21"/>
          <w:lang w:eastAsia="zh-CN"/>
        </w:rPr>
        <w:t>重庆高速公路集团有限公司总部智慧食堂土建</w:t>
      </w:r>
      <w:r>
        <w:rPr>
          <w:rFonts w:hint="eastAsia" w:ascii="宋体" w:hAnsi="宋体" w:cs="宋体"/>
          <w:szCs w:val="21"/>
          <w:lang w:val="en-US" w:eastAsia="zh-CN"/>
        </w:rPr>
        <w:t>改造</w:t>
      </w:r>
      <w:r>
        <w:rPr>
          <w:rFonts w:hint="eastAsia" w:ascii="宋体" w:hAnsi="宋体" w:cs="宋体"/>
          <w:szCs w:val="21"/>
          <w:lang w:eastAsia="zh-CN"/>
        </w:rPr>
        <w:t>工程</w:t>
      </w:r>
      <w:r>
        <w:rPr>
          <w:rFonts w:hint="eastAsia" w:ascii="宋体" w:hAnsi="宋体" w:cs="宋体"/>
          <w:szCs w:val="21"/>
        </w:rPr>
        <w:t>施工图</w:t>
      </w:r>
      <w:r>
        <w:rPr>
          <w:rFonts w:hint="eastAsia" w:ascii="宋体" w:hAnsi="宋体" w:cs="宋体"/>
          <w:szCs w:val="21"/>
          <w:lang w:val="en-US" w:eastAsia="zh-CN"/>
        </w:rPr>
        <w:t>和</w:t>
      </w:r>
      <w:r>
        <w:rPr>
          <w:rFonts w:hint="eastAsia" w:ascii="宋体" w:hAnsi="宋体" w:cs="宋体"/>
          <w:szCs w:val="21"/>
          <w:lang w:eastAsia="zh-CN"/>
        </w:rPr>
        <w:t>重庆高速公路集团有限公司总部智慧食堂土建</w:t>
      </w:r>
      <w:r>
        <w:rPr>
          <w:rFonts w:hint="eastAsia" w:ascii="宋体" w:hAnsi="宋体" w:cs="宋体"/>
          <w:szCs w:val="21"/>
          <w:lang w:val="en-US" w:eastAsia="zh-CN"/>
        </w:rPr>
        <w:t>改造</w:t>
      </w:r>
      <w:r>
        <w:rPr>
          <w:rFonts w:hint="eastAsia" w:ascii="宋体" w:hAnsi="宋体" w:cs="宋体"/>
          <w:szCs w:val="21"/>
          <w:lang w:eastAsia="zh-CN"/>
        </w:rPr>
        <w:t>工程</w:t>
      </w:r>
      <w:r>
        <w:rPr>
          <w:rFonts w:hint="eastAsia" w:ascii="宋体" w:hAnsi="宋体" w:cs="宋体"/>
          <w:szCs w:val="21"/>
        </w:rPr>
        <w:t>报价清单，本次比选以竞争性比选文件中工程量清单为实际工程量的最低标准，施工方案与工艺均不得低于设计规范和设计图纸要求</w:t>
      </w:r>
      <w:r>
        <w:rPr>
          <w:rFonts w:hint="eastAsia" w:ascii="宋体" w:hAnsi="宋体"/>
          <w:szCs w:val="21"/>
        </w:rPr>
        <w:t>。</w:t>
      </w:r>
    </w:p>
    <w:p>
      <w:pPr>
        <w:numPr>
          <w:ilvl w:val="0"/>
          <w:numId w:val="4"/>
        </w:numPr>
        <w:spacing w:line="360" w:lineRule="auto"/>
        <w:rPr>
          <w:rFonts w:hint="eastAsia" w:ascii="宋体" w:hAnsi="宋体"/>
          <w:color w:val="000000"/>
          <w:szCs w:val="21"/>
        </w:rPr>
      </w:pPr>
      <w:r>
        <w:rPr>
          <w:rFonts w:hint="eastAsia" w:ascii="宋体" w:hAnsi="宋体"/>
          <w:color w:val="000000"/>
          <w:szCs w:val="21"/>
        </w:rPr>
        <w:t>施工工期：</w:t>
      </w:r>
      <w:r>
        <w:rPr>
          <w:rFonts w:hint="eastAsia" w:ascii="宋体" w:hAnsi="宋体"/>
          <w:color w:val="000000"/>
          <w:szCs w:val="21"/>
          <w:lang w:val="en-US" w:eastAsia="zh-CN"/>
        </w:rPr>
        <w:t>25</w:t>
      </w:r>
      <w:r>
        <w:rPr>
          <w:rFonts w:hint="eastAsia" w:ascii="宋体" w:hAnsi="宋体"/>
          <w:color w:val="000000"/>
          <w:szCs w:val="21"/>
        </w:rPr>
        <w:t>天</w:t>
      </w:r>
    </w:p>
    <w:p>
      <w:pPr>
        <w:spacing w:line="360" w:lineRule="auto"/>
        <w:rPr>
          <w:rFonts w:hint="eastAsia" w:ascii="宋体" w:hAnsi="宋体"/>
          <w:color w:val="000000"/>
          <w:szCs w:val="21"/>
        </w:rPr>
      </w:pPr>
      <w:r>
        <w:rPr>
          <w:rFonts w:hint="eastAsia" w:ascii="宋体" w:hAnsi="宋体"/>
          <w:color w:val="000000"/>
          <w:szCs w:val="21"/>
        </w:rPr>
        <w:t>4．质保期：一年免费质保。</w:t>
      </w:r>
    </w:p>
    <w:p>
      <w:pPr>
        <w:spacing w:line="360" w:lineRule="auto"/>
        <w:rPr>
          <w:rFonts w:hint="eastAsia" w:ascii="宋体" w:hAnsi="宋体"/>
          <w:szCs w:val="21"/>
        </w:rPr>
      </w:pPr>
      <w:r>
        <w:rPr>
          <w:rFonts w:hint="eastAsia" w:ascii="宋体" w:hAnsi="宋体"/>
          <w:szCs w:val="21"/>
        </w:rPr>
        <w:t>5. 支付方式：</w:t>
      </w:r>
      <w:r>
        <w:rPr>
          <w:rFonts w:hint="eastAsia" w:ascii="宋体" w:hAnsi="宋体" w:cs="宋体"/>
          <w:szCs w:val="21"/>
        </w:rPr>
        <w:t>项目交竣工且办理结算后，一次支付合同结算总金额的</w:t>
      </w:r>
      <w:r>
        <w:rPr>
          <w:rFonts w:hint="eastAsia" w:ascii="宋体" w:hAnsi="宋体" w:cs="宋体"/>
          <w:color w:val="000000"/>
          <w:szCs w:val="21"/>
        </w:rPr>
        <w:t>95%</w:t>
      </w:r>
      <w:r>
        <w:rPr>
          <w:rFonts w:hint="eastAsia" w:ascii="宋体" w:hAnsi="宋体" w:cs="宋体"/>
          <w:szCs w:val="21"/>
        </w:rPr>
        <w:t>，剩余5%质保期满无质量异议再进行支付。</w:t>
      </w:r>
    </w:p>
    <w:p>
      <w:pPr>
        <w:spacing w:line="360" w:lineRule="auto"/>
        <w:rPr>
          <w:rFonts w:hint="eastAsia" w:ascii="宋体" w:hAnsi="宋体"/>
          <w:szCs w:val="21"/>
        </w:rPr>
      </w:pPr>
      <w:r>
        <w:rPr>
          <w:rFonts w:hint="eastAsia" w:ascii="宋体" w:hAnsi="宋体"/>
          <w:szCs w:val="21"/>
        </w:rPr>
        <w:t>四、报价须知</w:t>
      </w:r>
    </w:p>
    <w:p>
      <w:pPr>
        <w:spacing w:line="360" w:lineRule="auto"/>
        <w:rPr>
          <w:rFonts w:hint="eastAsia" w:ascii="宋体" w:hAnsi="宋体" w:eastAsia="宋体"/>
          <w:szCs w:val="21"/>
          <w:lang w:eastAsia="zh-CN"/>
        </w:rPr>
      </w:pPr>
      <w:r>
        <w:rPr>
          <w:rFonts w:hint="eastAsia" w:ascii="宋体" w:hAnsi="宋体"/>
          <w:szCs w:val="21"/>
        </w:rPr>
        <w:t>1．比选响应人必须按照比选人给出的施工图进行施工，工艺完全按照施工图及清单的要求进行。比选响应人按比选文件给定的报价清单进行报价，不得任意减少项目和改变公式。</w:t>
      </w:r>
      <w:r>
        <w:rPr>
          <w:rFonts w:hint="eastAsia" w:ascii="宋体" w:hAnsi="宋体" w:cs="宋体"/>
          <w:szCs w:val="21"/>
        </w:rPr>
        <w:t>主要材料的品牌必须在清单中指定的品牌中进行选择</w:t>
      </w:r>
      <w:r>
        <w:rPr>
          <w:rFonts w:hint="eastAsia" w:ascii="宋体" w:hAnsi="宋体" w:cs="宋体"/>
          <w:szCs w:val="21"/>
          <w:lang w:eastAsia="zh-CN"/>
        </w:rPr>
        <w:t>。</w:t>
      </w:r>
    </w:p>
    <w:p>
      <w:pPr>
        <w:spacing w:line="360" w:lineRule="auto"/>
        <w:rPr>
          <w:rFonts w:hint="eastAsia" w:ascii="宋体" w:hAnsi="宋体" w:eastAsia="宋体"/>
          <w:szCs w:val="21"/>
          <w:lang w:eastAsia="zh-CN"/>
        </w:rPr>
      </w:pPr>
      <w:r>
        <w:rPr>
          <w:rFonts w:hint="eastAsia" w:ascii="宋体" w:hAnsi="宋体"/>
          <w:szCs w:val="21"/>
        </w:rPr>
        <w:t>2．比选响应人应在充分考虑各种风险的情况下，做到足额保险。本项目所有保险均由比选响应人自行投保，费用分摊到其它相关报价中，比选人不再另行支付</w:t>
      </w:r>
      <w:r>
        <w:rPr>
          <w:rFonts w:hint="eastAsia" w:ascii="宋体" w:hAnsi="宋体"/>
          <w:szCs w:val="21"/>
          <w:lang w:eastAsia="zh-CN"/>
        </w:rPr>
        <w:t>。</w:t>
      </w:r>
    </w:p>
    <w:p>
      <w:pPr>
        <w:spacing w:line="360" w:lineRule="auto"/>
        <w:rPr>
          <w:rFonts w:hint="eastAsia" w:ascii="宋体" w:hAnsi="宋体" w:eastAsia="宋体"/>
          <w:szCs w:val="21"/>
          <w:lang w:eastAsia="zh-CN"/>
        </w:rPr>
      </w:pPr>
      <w:r>
        <w:rPr>
          <w:rFonts w:hint="eastAsia" w:ascii="宋体" w:hAnsi="宋体"/>
          <w:szCs w:val="21"/>
        </w:rPr>
        <w:t>3．因承包本合同工程需缴纳的一切税费均由比选响应人承担（含税金），在施工过程中所有税费均由比选响应人自行缴纳</w:t>
      </w:r>
      <w:r>
        <w:rPr>
          <w:rFonts w:hint="eastAsia" w:ascii="宋体" w:hAnsi="宋体"/>
          <w:szCs w:val="21"/>
          <w:lang w:eastAsia="zh-CN"/>
        </w:rPr>
        <w:t>。</w:t>
      </w:r>
    </w:p>
    <w:p>
      <w:pPr>
        <w:spacing w:line="360" w:lineRule="auto"/>
        <w:rPr>
          <w:rFonts w:hint="eastAsia" w:ascii="宋体" w:hAnsi="宋体" w:eastAsia="宋体"/>
          <w:szCs w:val="21"/>
          <w:lang w:eastAsia="zh-CN"/>
        </w:rPr>
      </w:pPr>
      <w:r>
        <w:rPr>
          <w:rFonts w:hint="eastAsia" w:ascii="宋体" w:hAnsi="宋体"/>
          <w:szCs w:val="21"/>
        </w:rPr>
        <w:t>4．报价清单中有标价的单价和总额价均已包括了为实施和完成合同所需的人工费、材料费、机械费、措施费（含且不仅限于技术措施费、施工措施费、二次搬运措施费、垂直运输措施费、大型机械进出场和安拆费、脚手架措施费、临时设施措施费、已完工程保护措施费、夜间施工措施费、环保、环卫措施费、安全文明施工措施及工程费等）、施工保险费、运输费、管理费、试验费、检验费、检测费、风险费、建设管理综合费、利润、安全文明施工专项费用、工程配合协调综合费和税金及施工规费等所有费用，以及合同明示或暗示的所有责任、义务和一般风险</w:t>
      </w:r>
      <w:r>
        <w:rPr>
          <w:rFonts w:hint="eastAsia" w:ascii="宋体" w:hAnsi="宋体"/>
          <w:szCs w:val="21"/>
          <w:lang w:eastAsia="zh-CN"/>
        </w:rPr>
        <w:t>。</w:t>
      </w:r>
    </w:p>
    <w:p>
      <w:pPr>
        <w:spacing w:line="360" w:lineRule="auto"/>
        <w:rPr>
          <w:rFonts w:hint="eastAsia"/>
          <w:szCs w:val="21"/>
        </w:rPr>
      </w:pPr>
      <w:r>
        <w:rPr>
          <w:rFonts w:hint="eastAsia" w:ascii="宋体" w:hAnsi="宋体"/>
          <w:szCs w:val="21"/>
        </w:rPr>
        <w:t>5．报价清单中每一个有数量的细目, 都需填入单价；对于没有填入单价或总价的细目，其费用应视为已包括在报价清单的其他单价或总价中，比选响应人必须完成报价清单中未填入单价或总价的工程细目。</w:t>
      </w:r>
      <w:r>
        <w:rPr>
          <w:rFonts w:hint="eastAsia"/>
          <w:szCs w:val="21"/>
        </w:rPr>
        <w:t>对于没有在</w:t>
      </w:r>
      <w:r>
        <w:rPr>
          <w:rFonts w:hint="eastAsia" w:ascii="宋体" w:hAnsi="宋体"/>
          <w:szCs w:val="21"/>
        </w:rPr>
        <w:t>报价清单</w:t>
      </w:r>
      <w:r>
        <w:rPr>
          <w:rFonts w:hint="eastAsia"/>
          <w:szCs w:val="21"/>
        </w:rPr>
        <w:t>中出现的工程细目，其费用应视为已包括在</w:t>
      </w:r>
      <w:r>
        <w:rPr>
          <w:rFonts w:hint="eastAsia" w:ascii="宋体" w:hAnsi="宋体"/>
          <w:szCs w:val="21"/>
        </w:rPr>
        <w:t>报价清单</w:t>
      </w:r>
      <w:r>
        <w:rPr>
          <w:rFonts w:hint="eastAsia"/>
          <w:szCs w:val="21"/>
        </w:rPr>
        <w:t>的单价中，比选响应人必须完成</w:t>
      </w:r>
      <w:r>
        <w:rPr>
          <w:rFonts w:hint="eastAsia" w:ascii="宋体" w:hAnsi="宋体"/>
          <w:szCs w:val="21"/>
        </w:rPr>
        <w:t>报价清单</w:t>
      </w:r>
      <w:r>
        <w:rPr>
          <w:rFonts w:hint="eastAsia"/>
          <w:szCs w:val="21"/>
        </w:rPr>
        <w:t>中未出现的工程细目，但得不到支付。比选响应人没有填入单价、合价或总价的工程细目或比选响应人在工程量清单中多报的细目或单价、合价或总价，比选人将不予接受，其报价将被拒绝。比选响应人将不得以工程量清单未载明为由拒绝履行合同规定的责任和义务。</w:t>
      </w:r>
    </w:p>
    <w:p>
      <w:pPr>
        <w:spacing w:line="360" w:lineRule="auto"/>
        <w:rPr>
          <w:rFonts w:hint="eastAsia"/>
          <w:szCs w:val="21"/>
        </w:rPr>
      </w:pPr>
      <w:r>
        <w:rPr>
          <w:rFonts w:hint="eastAsia"/>
          <w:szCs w:val="21"/>
        </w:rPr>
        <w:t>6．报价清单中单价在合同执行过程中保持固定不变（除特别说明项外）。若有数量或新增项的变更，按照：一是合同中已有适用于变更工程的价格，按合同已有的价格计算、变更合同价款；二是合同中只有类似于变更工程的价格，可以参照此价格确定变更价格，变更合同价款；三是合同中没有适用或类似于变更工程的价格，由比选响应人提出适当的变更价格，经比选人确认后执行。</w:t>
      </w:r>
    </w:p>
    <w:p>
      <w:pPr>
        <w:spacing w:line="360" w:lineRule="auto"/>
        <w:rPr>
          <w:rFonts w:hint="eastAsia"/>
          <w:szCs w:val="21"/>
        </w:rPr>
      </w:pPr>
      <w:r>
        <w:rPr>
          <w:rFonts w:hint="eastAsia"/>
          <w:szCs w:val="21"/>
        </w:rPr>
        <w:t>7．报价清单中各项金额均以人民币（元）结算。</w:t>
      </w:r>
    </w:p>
    <w:p>
      <w:pPr>
        <w:spacing w:line="360" w:lineRule="auto"/>
        <w:rPr>
          <w:rFonts w:hint="eastAsia"/>
          <w:szCs w:val="21"/>
        </w:rPr>
      </w:pPr>
      <w:r>
        <w:rPr>
          <w:rFonts w:hint="eastAsia"/>
          <w:szCs w:val="21"/>
        </w:rPr>
        <w:t>8．工程量清单需加盖比选响应单位的公章。</w:t>
      </w:r>
    </w:p>
    <w:p>
      <w:pPr>
        <w:spacing w:line="360" w:lineRule="auto"/>
        <w:rPr>
          <w:rFonts w:hint="eastAsia"/>
          <w:color w:val="FF0000"/>
          <w:szCs w:val="21"/>
        </w:rPr>
      </w:pPr>
      <w:r>
        <w:rPr>
          <w:rFonts w:hint="eastAsia"/>
          <w:szCs w:val="21"/>
        </w:rPr>
        <w:t xml:space="preserve">9. </w:t>
      </w:r>
      <w:r>
        <w:rPr>
          <w:rFonts w:hint="eastAsia"/>
          <w:color w:val="auto"/>
          <w:szCs w:val="21"/>
        </w:rPr>
        <w:t>如比选响应单位少于3个的，比选人可邀请报价</w:t>
      </w:r>
      <w:r>
        <w:rPr>
          <w:rFonts w:hint="eastAsia"/>
          <w:color w:val="auto"/>
          <w:szCs w:val="21"/>
          <w:lang w:val="en-US" w:eastAsia="zh-CN"/>
        </w:rPr>
        <w:t>最</w:t>
      </w:r>
      <w:r>
        <w:rPr>
          <w:rFonts w:hint="eastAsia"/>
          <w:color w:val="auto"/>
          <w:szCs w:val="21"/>
        </w:rPr>
        <w:t>低的比选响应单位进行谈判，确定</w:t>
      </w:r>
      <w:r>
        <w:rPr>
          <w:rFonts w:hint="eastAsia"/>
          <w:color w:val="auto"/>
          <w:szCs w:val="21"/>
          <w:lang w:val="en-US" w:eastAsia="zh-CN"/>
        </w:rPr>
        <w:t>工程</w:t>
      </w:r>
      <w:r>
        <w:rPr>
          <w:rFonts w:hint="eastAsia"/>
          <w:color w:val="auto"/>
          <w:szCs w:val="21"/>
        </w:rPr>
        <w:t>承担单位。　</w:t>
      </w:r>
    </w:p>
    <w:p>
      <w:pPr>
        <w:spacing w:line="360" w:lineRule="auto"/>
        <w:rPr>
          <w:rFonts w:hint="eastAsia"/>
          <w:b/>
          <w:color w:val="000000"/>
          <w:szCs w:val="21"/>
        </w:rPr>
      </w:pPr>
      <w:r>
        <w:rPr>
          <w:rFonts w:hint="eastAsia"/>
          <w:color w:val="000000"/>
          <w:szCs w:val="21"/>
        </w:rPr>
        <w:t>10．</w:t>
      </w:r>
      <w:r>
        <w:rPr>
          <w:rFonts w:hint="eastAsia"/>
          <w:b/>
          <w:bCs/>
          <w:color w:val="000000"/>
          <w:szCs w:val="21"/>
        </w:rPr>
        <w:t>本</w:t>
      </w:r>
      <w:r>
        <w:rPr>
          <w:rFonts w:hint="eastAsia"/>
          <w:b/>
          <w:bCs/>
          <w:color w:val="000000"/>
          <w:szCs w:val="21"/>
          <w:lang w:val="en-US" w:eastAsia="zh-CN"/>
        </w:rPr>
        <w:t>工程上</w:t>
      </w:r>
      <w:r>
        <w:rPr>
          <w:rFonts w:hint="eastAsia"/>
          <w:b/>
          <w:color w:val="000000"/>
          <w:szCs w:val="21"/>
        </w:rPr>
        <w:t xml:space="preserve">限价为 </w:t>
      </w:r>
      <w:r>
        <w:rPr>
          <w:rFonts w:hint="eastAsia"/>
          <w:b/>
          <w:color w:val="000000"/>
          <w:szCs w:val="21"/>
          <w:u w:val="single"/>
        </w:rPr>
        <w:t xml:space="preserve">  </w:t>
      </w:r>
      <w:r>
        <w:rPr>
          <w:rFonts w:hint="eastAsia"/>
          <w:b/>
          <w:color w:val="000000"/>
          <w:szCs w:val="21"/>
          <w:u w:val="single"/>
          <w:lang w:val="en-US" w:eastAsia="zh-CN"/>
        </w:rPr>
        <w:t xml:space="preserve">  179000 </w:t>
      </w:r>
      <w:r>
        <w:rPr>
          <w:rFonts w:hint="eastAsia"/>
          <w:b/>
          <w:color w:val="000000"/>
          <w:szCs w:val="21"/>
          <w:u w:val="single"/>
        </w:rPr>
        <w:t xml:space="preserve"> </w:t>
      </w:r>
      <w:r>
        <w:rPr>
          <w:rFonts w:hint="eastAsia"/>
          <w:b/>
          <w:color w:val="000000"/>
          <w:szCs w:val="21"/>
        </w:rPr>
        <w:t>元。</w:t>
      </w:r>
    </w:p>
    <w:p>
      <w:pPr>
        <w:spacing w:line="360" w:lineRule="auto"/>
        <w:rPr>
          <w:rFonts w:hint="eastAsia"/>
          <w:color w:val="000000"/>
          <w:szCs w:val="21"/>
        </w:rPr>
      </w:pPr>
      <w:r>
        <w:rPr>
          <w:rFonts w:hint="eastAsia"/>
          <w:color w:val="000000"/>
          <w:szCs w:val="21"/>
        </w:rPr>
        <w:t>五、资质要求：</w:t>
      </w:r>
    </w:p>
    <w:p>
      <w:pPr>
        <w:spacing w:line="360" w:lineRule="auto"/>
        <w:rPr>
          <w:rFonts w:hint="eastAsia" w:ascii="宋体" w:hAnsi="宋体"/>
          <w:szCs w:val="21"/>
        </w:rPr>
      </w:pPr>
      <w:r>
        <w:rPr>
          <w:rFonts w:hint="eastAsia"/>
          <w:color w:val="000000"/>
          <w:szCs w:val="21"/>
        </w:rPr>
        <w:t xml:space="preserve">1. </w:t>
      </w:r>
      <w:r>
        <w:rPr>
          <w:rFonts w:hint="eastAsia" w:ascii="宋体" w:hAnsi="宋体"/>
          <w:szCs w:val="21"/>
        </w:rPr>
        <w:t>比选响应人的营业执照必须在有效期限内</w:t>
      </w:r>
      <w:r>
        <w:rPr>
          <w:rFonts w:hint="eastAsia" w:ascii="宋体" w:hAnsi="宋体"/>
          <w:szCs w:val="21"/>
          <w:lang w:eastAsia="zh-CN"/>
        </w:rPr>
        <w:t>，</w:t>
      </w:r>
      <w:r>
        <w:rPr>
          <w:rFonts w:hint="eastAsia" w:ascii="宋体" w:hAnsi="宋体"/>
          <w:szCs w:val="21"/>
          <w:lang w:val="en-US" w:eastAsia="zh-CN"/>
        </w:rPr>
        <w:t>注册资金伍拾万及以上</w:t>
      </w:r>
      <w:r>
        <w:rPr>
          <w:rFonts w:hint="eastAsia" w:ascii="宋体" w:hAnsi="宋体"/>
          <w:szCs w:val="21"/>
        </w:rPr>
        <w:t>；</w:t>
      </w:r>
    </w:p>
    <w:p>
      <w:pPr>
        <w:spacing w:line="360" w:lineRule="auto"/>
        <w:rPr>
          <w:rFonts w:hint="eastAsia" w:ascii="宋体" w:hAnsi="宋体" w:eastAsia="宋体" w:cs="Times New Roman"/>
          <w:szCs w:val="21"/>
        </w:rPr>
      </w:pPr>
      <w:r>
        <w:rPr>
          <w:rFonts w:hint="eastAsia" w:ascii="宋体" w:hAnsi="宋体"/>
          <w:szCs w:val="21"/>
        </w:rPr>
        <w:t>2.</w:t>
      </w:r>
      <w:r>
        <w:rPr>
          <w:rFonts w:hint="eastAsia" w:ascii="宋体" w:hAnsi="宋体" w:eastAsia="宋体" w:cs="Times New Roman"/>
          <w:szCs w:val="21"/>
        </w:rPr>
        <w:t>比选响应人有</w:t>
      </w:r>
      <w:r>
        <w:rPr>
          <w:rFonts w:hint="eastAsia" w:ascii="宋体" w:hAnsi="宋体" w:eastAsia="宋体" w:cs="Times New Roman"/>
          <w:szCs w:val="21"/>
          <w:lang w:val="en-US" w:eastAsia="zh-CN"/>
        </w:rPr>
        <w:t>装饰或广告设计制作资质；</w:t>
      </w:r>
    </w:p>
    <w:p>
      <w:pPr>
        <w:spacing w:line="360" w:lineRule="auto"/>
        <w:rPr>
          <w:rFonts w:hint="eastAsia" w:ascii="宋体" w:hAnsi="宋体"/>
          <w:szCs w:val="21"/>
        </w:rPr>
      </w:pPr>
      <w:r>
        <w:rPr>
          <w:rFonts w:hint="eastAsia" w:ascii="宋体" w:hAnsi="宋体"/>
          <w:szCs w:val="21"/>
        </w:rPr>
        <w:t>以上资质要求必须同时满足。</w:t>
      </w:r>
    </w:p>
    <w:p>
      <w:pPr>
        <w:spacing w:line="360" w:lineRule="auto"/>
        <w:rPr>
          <w:rFonts w:hint="eastAsia"/>
          <w:color w:val="000000"/>
          <w:szCs w:val="21"/>
        </w:rPr>
      </w:pPr>
      <w:r>
        <w:rPr>
          <w:rFonts w:hint="eastAsia"/>
          <w:color w:val="000000"/>
          <w:szCs w:val="21"/>
        </w:rPr>
        <w:t>六、 比选文件评价标准及要求</w:t>
      </w:r>
    </w:p>
    <w:p>
      <w:pPr>
        <w:spacing w:line="360" w:lineRule="auto"/>
        <w:rPr>
          <w:rFonts w:hint="eastAsia"/>
          <w:color w:val="000000"/>
          <w:szCs w:val="21"/>
        </w:rPr>
      </w:pPr>
      <w:r>
        <w:rPr>
          <w:rFonts w:hint="eastAsia"/>
          <w:color w:val="000000"/>
          <w:szCs w:val="21"/>
        </w:rPr>
        <w:t>采用综合评分法评审。比选分值设置：总分100分，其中经济标(投标报价)80分，商务标10分，技术标10分。具体构成如下：</w:t>
      </w:r>
    </w:p>
    <w:p>
      <w:pPr>
        <w:spacing w:line="360" w:lineRule="auto"/>
        <w:rPr>
          <w:rFonts w:hint="eastAsia"/>
          <w:color w:val="000000"/>
          <w:szCs w:val="21"/>
        </w:rPr>
      </w:pPr>
      <w:r>
        <w:rPr>
          <w:rFonts w:hint="eastAsia"/>
          <w:color w:val="000000"/>
          <w:szCs w:val="21"/>
        </w:rPr>
        <w:t>1．经济标评分（80分)</w:t>
      </w:r>
    </w:p>
    <w:p>
      <w:pPr>
        <w:spacing w:line="360" w:lineRule="auto"/>
        <w:rPr>
          <w:rFonts w:hint="eastAsia"/>
          <w:color w:val="000000"/>
          <w:szCs w:val="21"/>
        </w:rPr>
      </w:pPr>
      <w:r>
        <w:rPr>
          <w:rFonts w:hint="eastAsia"/>
          <w:color w:val="000000"/>
          <w:szCs w:val="21"/>
        </w:rPr>
        <w:t>满足招标文件要求投标报价的平均价为评标基准价，其价格分为满分80分。低于评标基准价的报价每低1%扣0.5分，高于评标基准价的报价每高1%扣1分。</w:t>
      </w:r>
    </w:p>
    <w:p>
      <w:pPr>
        <w:spacing w:line="360" w:lineRule="auto"/>
        <w:rPr>
          <w:color w:val="000000"/>
          <w:szCs w:val="21"/>
        </w:rPr>
      </w:pPr>
      <w:r>
        <w:rPr>
          <w:rFonts w:hint="eastAsia"/>
          <w:color w:val="000000"/>
          <w:szCs w:val="21"/>
        </w:rPr>
        <w:t>（1）有效报价的确定：未通过初步评审的报价按否决竞标处理，不进行后续评审，并且不参与本项目评标基准价的计算。</w:t>
      </w:r>
    </w:p>
    <w:p>
      <w:pPr>
        <w:spacing w:line="360" w:lineRule="auto"/>
        <w:rPr>
          <w:color w:val="000000"/>
          <w:szCs w:val="21"/>
        </w:rPr>
      </w:pPr>
      <w:r>
        <w:rPr>
          <w:rFonts w:hint="eastAsia"/>
          <w:color w:val="000000"/>
          <w:szCs w:val="21"/>
        </w:rPr>
        <w:t>（2）报价基准价的计算：</w:t>
      </w:r>
    </w:p>
    <w:p>
      <w:pPr>
        <w:spacing w:line="360" w:lineRule="auto"/>
        <w:rPr>
          <w:rFonts w:hint="eastAsia" w:eastAsia="宋体"/>
          <w:color w:val="000000"/>
          <w:szCs w:val="21"/>
          <w:lang w:eastAsia="zh-CN"/>
        </w:rPr>
      </w:pPr>
      <w:r>
        <w:rPr>
          <w:rFonts w:hint="eastAsia"/>
          <w:color w:val="000000"/>
          <w:szCs w:val="21"/>
        </w:rPr>
        <w:t>a. 有效报价大于5家时：所有通过初步评审的有效竞标价，去掉一个最高报价和一个最低报价的算术平均值即为报价基准价</w:t>
      </w:r>
      <w:r>
        <w:rPr>
          <w:rFonts w:hint="eastAsia"/>
          <w:color w:val="000000"/>
          <w:szCs w:val="21"/>
          <w:lang w:eastAsia="zh-CN"/>
        </w:rPr>
        <w:t>。</w:t>
      </w:r>
    </w:p>
    <w:p>
      <w:pPr>
        <w:spacing w:line="360" w:lineRule="auto"/>
        <w:rPr>
          <w:color w:val="000000"/>
          <w:szCs w:val="21"/>
        </w:rPr>
      </w:pPr>
      <w:r>
        <w:rPr>
          <w:rFonts w:hint="eastAsia"/>
          <w:color w:val="000000"/>
          <w:szCs w:val="21"/>
        </w:rPr>
        <w:t>b. 有效报价小于或等于5家时：所有通过初步评审的有效竞标报价的算术平均值即为报价基准价</w:t>
      </w:r>
      <w:r>
        <w:rPr>
          <w:rFonts w:hint="eastAsia"/>
          <w:color w:val="000000"/>
          <w:szCs w:val="21"/>
          <w:lang w:eastAsia="zh-CN"/>
        </w:rPr>
        <w:t>。</w:t>
      </w:r>
      <w:r>
        <w:rPr>
          <w:rFonts w:hint="eastAsia"/>
          <w:color w:val="000000"/>
          <w:szCs w:val="21"/>
        </w:rPr>
        <w:t xml:space="preserve"> </w:t>
      </w:r>
    </w:p>
    <w:p>
      <w:pPr>
        <w:spacing w:line="360" w:lineRule="auto"/>
        <w:rPr>
          <w:rFonts w:hint="eastAsia"/>
          <w:color w:val="000000"/>
          <w:szCs w:val="21"/>
        </w:rPr>
      </w:pPr>
      <w:r>
        <w:rPr>
          <w:rFonts w:hint="eastAsia"/>
          <w:color w:val="000000"/>
          <w:szCs w:val="21"/>
        </w:rPr>
        <w:t>2．商务标评分（</w:t>
      </w:r>
      <w:r>
        <w:rPr>
          <w:rFonts w:hint="eastAsia"/>
          <w:color w:val="000000"/>
          <w:szCs w:val="21"/>
          <w:lang w:val="en-US" w:eastAsia="zh-CN"/>
        </w:rPr>
        <w:t>5</w:t>
      </w:r>
      <w:r>
        <w:rPr>
          <w:rFonts w:hint="eastAsia"/>
          <w:color w:val="000000"/>
          <w:szCs w:val="21"/>
        </w:rPr>
        <w:t>分）</w:t>
      </w:r>
    </w:p>
    <w:p>
      <w:pPr>
        <w:spacing w:line="360" w:lineRule="auto"/>
        <w:rPr>
          <w:rFonts w:hint="eastAsia"/>
          <w:color w:val="000000"/>
          <w:szCs w:val="21"/>
        </w:rPr>
      </w:pPr>
      <w:r>
        <w:rPr>
          <w:rFonts w:hint="eastAsia"/>
          <w:color w:val="000000"/>
          <w:szCs w:val="21"/>
        </w:rPr>
        <w:t>业绩证明：从20</w:t>
      </w:r>
      <w:r>
        <w:rPr>
          <w:rFonts w:hint="eastAsia"/>
          <w:color w:val="000000"/>
          <w:szCs w:val="21"/>
          <w:lang w:val="en-US" w:eastAsia="zh-CN"/>
        </w:rPr>
        <w:t>20</w:t>
      </w:r>
      <w:r>
        <w:rPr>
          <w:rFonts w:hint="eastAsia"/>
          <w:color w:val="000000"/>
          <w:szCs w:val="21"/>
        </w:rPr>
        <w:t>年1月1日起至今有</w:t>
      </w:r>
      <w:r>
        <w:rPr>
          <w:rFonts w:hint="eastAsia"/>
          <w:color w:val="000000"/>
          <w:szCs w:val="21"/>
          <w:lang w:val="en-US" w:eastAsia="zh-CN"/>
        </w:rPr>
        <w:t>类似土建</w:t>
      </w:r>
      <w:r>
        <w:rPr>
          <w:rFonts w:hint="eastAsia"/>
        </w:rPr>
        <w:t>业绩</w:t>
      </w:r>
      <w:r>
        <w:rPr>
          <w:rFonts w:hint="eastAsia" w:ascii="Times New Roman" w:hAnsi="Times New Roman" w:eastAsia="宋体" w:cs="Times New Roman"/>
          <w:color w:val="000000"/>
          <w:szCs w:val="21"/>
          <w:lang w:val="en-US" w:eastAsia="zh-CN"/>
        </w:rPr>
        <w:t>（20万元以上）</w:t>
      </w:r>
      <w:r>
        <w:rPr>
          <w:rFonts w:hint="eastAsia"/>
        </w:rPr>
        <w:t>的，每份合同得</w:t>
      </w:r>
      <w:r>
        <w:rPr>
          <w:rFonts w:hint="eastAsia"/>
          <w:lang w:val="en-US" w:eastAsia="zh-CN"/>
        </w:rPr>
        <w:t>1</w:t>
      </w:r>
      <w:r>
        <w:rPr>
          <w:rFonts w:hint="eastAsia"/>
        </w:rPr>
        <w:t>分。最高不超过</w:t>
      </w:r>
      <w:r>
        <w:rPr>
          <w:rFonts w:hint="eastAsia"/>
          <w:lang w:val="en-US" w:eastAsia="zh-CN"/>
        </w:rPr>
        <w:t>5</w:t>
      </w:r>
      <w:r>
        <w:rPr>
          <w:rFonts w:hint="eastAsia"/>
        </w:rPr>
        <w:t>分</w:t>
      </w:r>
      <w:r>
        <w:rPr>
          <w:rFonts w:hint="eastAsia"/>
          <w:color w:val="000000"/>
          <w:szCs w:val="21"/>
        </w:rPr>
        <w:t>（</w:t>
      </w:r>
      <w:r>
        <w:rPr>
          <w:rFonts w:hint="eastAsia"/>
          <w:b/>
          <w:bCs/>
          <w:color w:val="000000"/>
          <w:szCs w:val="21"/>
        </w:rPr>
        <w:t>提供复印件，原件备查。合同可以不复印完全，但必须复印出对方单位、合同金额重要信息，否则为无效证明，不得分</w:t>
      </w:r>
      <w:r>
        <w:rPr>
          <w:rFonts w:hint="eastAsia"/>
          <w:color w:val="000000"/>
          <w:szCs w:val="21"/>
        </w:rPr>
        <w:t>）。</w:t>
      </w:r>
    </w:p>
    <w:p>
      <w:pPr>
        <w:spacing w:line="360" w:lineRule="auto"/>
        <w:ind w:firstLine="420" w:firstLineChars="200"/>
        <w:rPr>
          <w:rFonts w:hint="eastAsia"/>
          <w:color w:val="000000"/>
          <w:szCs w:val="21"/>
        </w:rPr>
      </w:pPr>
      <w:r>
        <w:rPr>
          <w:rFonts w:hint="eastAsia"/>
          <w:color w:val="000000"/>
          <w:szCs w:val="21"/>
        </w:rPr>
        <w:t>3. 技术标评分 （1</w:t>
      </w:r>
      <w:r>
        <w:rPr>
          <w:rFonts w:hint="eastAsia"/>
          <w:color w:val="000000"/>
          <w:szCs w:val="21"/>
          <w:lang w:val="en-US" w:eastAsia="zh-CN"/>
        </w:rPr>
        <w:t>5</w:t>
      </w:r>
      <w:r>
        <w:rPr>
          <w:rFonts w:hint="eastAsia"/>
          <w:color w:val="000000"/>
          <w:szCs w:val="21"/>
        </w:rPr>
        <w:t>分）</w:t>
      </w:r>
    </w:p>
    <w:p>
      <w:pPr>
        <w:spacing w:line="360" w:lineRule="auto"/>
        <w:ind w:firstLine="420"/>
        <w:rPr>
          <w:rFonts w:hint="eastAsia"/>
          <w:color w:val="000000"/>
          <w:szCs w:val="21"/>
          <w:lang w:val="en-US" w:eastAsia="zh-CN"/>
        </w:rPr>
      </w:pPr>
      <w:r>
        <w:rPr>
          <w:rFonts w:hint="eastAsia"/>
          <w:color w:val="000000"/>
          <w:szCs w:val="21"/>
        </w:rPr>
        <w:t xml:space="preserve">(1) </w:t>
      </w:r>
      <w:r>
        <w:rPr>
          <w:rFonts w:hint="eastAsia"/>
          <w:color w:val="000000"/>
          <w:szCs w:val="21"/>
          <w:lang w:val="en-US" w:eastAsia="zh-CN"/>
        </w:rPr>
        <w:t>提供装修效果图（0-4分）；</w:t>
      </w:r>
    </w:p>
    <w:p>
      <w:pPr>
        <w:spacing w:line="360" w:lineRule="auto"/>
        <w:ind w:firstLine="420"/>
        <w:rPr>
          <w:rFonts w:hint="default"/>
          <w:color w:val="000000"/>
          <w:szCs w:val="21"/>
          <w:lang w:val="en-US" w:eastAsia="zh-CN"/>
        </w:rPr>
      </w:pPr>
      <w:r>
        <w:rPr>
          <w:rFonts w:hint="eastAsia"/>
          <w:color w:val="000000"/>
          <w:szCs w:val="21"/>
        </w:rPr>
        <w:t>(2)</w:t>
      </w:r>
      <w:r>
        <w:rPr>
          <w:rFonts w:hint="eastAsia"/>
          <w:color w:val="000000"/>
          <w:szCs w:val="21"/>
          <w:lang w:val="en-US" w:eastAsia="zh-CN"/>
        </w:rPr>
        <w:t xml:space="preserve"> 提供室内广告设计效果图（0-4分）；</w:t>
      </w:r>
    </w:p>
    <w:p>
      <w:pPr>
        <w:spacing w:line="360" w:lineRule="auto"/>
        <w:ind w:firstLine="420"/>
        <w:rPr>
          <w:rFonts w:hint="eastAsia" w:ascii="宋体" w:hAnsi="宋体"/>
          <w:szCs w:val="21"/>
        </w:rPr>
      </w:pPr>
      <w:r>
        <w:rPr>
          <w:rFonts w:hint="eastAsia"/>
          <w:color w:val="000000"/>
          <w:szCs w:val="21"/>
        </w:rPr>
        <w:t>(</w:t>
      </w:r>
      <w:r>
        <w:rPr>
          <w:rFonts w:hint="eastAsia"/>
          <w:color w:val="000000"/>
          <w:szCs w:val="21"/>
          <w:lang w:val="en-US" w:eastAsia="zh-CN"/>
        </w:rPr>
        <w:t>3</w:t>
      </w:r>
      <w:r>
        <w:rPr>
          <w:rFonts w:hint="eastAsia"/>
          <w:color w:val="000000"/>
          <w:szCs w:val="21"/>
        </w:rPr>
        <w:t>)</w:t>
      </w:r>
      <w:r>
        <w:rPr>
          <w:rFonts w:hint="eastAsia"/>
          <w:color w:val="000000"/>
          <w:szCs w:val="21"/>
          <w:lang w:val="en-US" w:eastAsia="zh-CN"/>
        </w:rPr>
        <w:t xml:space="preserve"> </w:t>
      </w:r>
      <w:r>
        <w:rPr>
          <w:rFonts w:hint="eastAsia" w:ascii="宋体" w:hAnsi="宋体" w:cs="宋体"/>
        </w:rPr>
        <w:t>施工组织方案（0-</w:t>
      </w:r>
      <w:r>
        <w:rPr>
          <w:rFonts w:hint="eastAsia" w:ascii="宋体" w:hAnsi="宋体" w:cs="宋体"/>
          <w:lang w:val="en-US" w:eastAsia="zh-CN"/>
        </w:rPr>
        <w:t>2</w:t>
      </w:r>
      <w:r>
        <w:rPr>
          <w:rFonts w:hint="eastAsia" w:ascii="宋体" w:hAnsi="宋体" w:cs="宋体"/>
        </w:rPr>
        <w:t>分）</w:t>
      </w:r>
      <w:r>
        <w:rPr>
          <w:rFonts w:hint="eastAsia" w:ascii="宋体" w:hAnsi="宋体"/>
          <w:szCs w:val="21"/>
        </w:rPr>
        <w:t>；</w:t>
      </w:r>
    </w:p>
    <w:p>
      <w:pPr>
        <w:spacing w:line="360" w:lineRule="auto"/>
        <w:ind w:firstLine="420" w:firstLineChars="200"/>
        <w:rPr>
          <w:rFonts w:hint="eastAsia" w:ascii="宋体" w:hAnsi="宋体"/>
          <w:szCs w:val="21"/>
        </w:rPr>
      </w:pPr>
      <w:r>
        <w:rPr>
          <w:rFonts w:hint="eastAsia"/>
          <w:color w:val="000000"/>
          <w:szCs w:val="21"/>
        </w:rPr>
        <w:t>(</w:t>
      </w:r>
      <w:r>
        <w:rPr>
          <w:rFonts w:hint="eastAsia"/>
          <w:color w:val="000000"/>
          <w:szCs w:val="21"/>
          <w:lang w:val="en-US" w:eastAsia="zh-CN"/>
        </w:rPr>
        <w:t>4</w:t>
      </w:r>
      <w:r>
        <w:rPr>
          <w:rFonts w:hint="eastAsia"/>
          <w:color w:val="000000"/>
          <w:szCs w:val="21"/>
        </w:rPr>
        <w:t>)</w:t>
      </w:r>
      <w:r>
        <w:rPr>
          <w:rFonts w:hint="eastAsia"/>
          <w:color w:val="000000"/>
          <w:szCs w:val="21"/>
          <w:lang w:val="en-US" w:eastAsia="zh-CN"/>
        </w:rPr>
        <w:t xml:space="preserve"> </w:t>
      </w:r>
      <w:r>
        <w:rPr>
          <w:rFonts w:hint="eastAsia" w:ascii="宋体" w:hAnsi="宋体" w:cs="宋体"/>
        </w:rPr>
        <w:t>安全生产管理体系及保证措施（0-</w:t>
      </w:r>
      <w:r>
        <w:rPr>
          <w:rFonts w:hint="eastAsia" w:ascii="宋体" w:hAnsi="宋体" w:cs="宋体"/>
          <w:lang w:val="en-US" w:eastAsia="zh-CN"/>
        </w:rPr>
        <w:t>2</w:t>
      </w:r>
      <w:r>
        <w:rPr>
          <w:rFonts w:hint="eastAsia" w:ascii="宋体" w:hAnsi="宋体" w:cs="宋体"/>
        </w:rPr>
        <w:t>分）</w:t>
      </w:r>
      <w:r>
        <w:rPr>
          <w:rFonts w:hint="eastAsia" w:ascii="宋体" w:hAnsi="宋体"/>
          <w:szCs w:val="21"/>
        </w:rPr>
        <w:t>；</w:t>
      </w:r>
    </w:p>
    <w:p>
      <w:pPr>
        <w:spacing w:line="360" w:lineRule="auto"/>
        <w:rPr>
          <w:rFonts w:hint="eastAsia" w:ascii="宋体" w:hAnsi="宋体"/>
          <w:szCs w:val="21"/>
        </w:rPr>
      </w:pPr>
      <w:r>
        <w:rPr>
          <w:rFonts w:hint="eastAsia"/>
          <w:color w:val="000000"/>
          <w:szCs w:val="21"/>
        </w:rPr>
        <w:t>(</w:t>
      </w:r>
      <w:r>
        <w:rPr>
          <w:rFonts w:hint="eastAsia"/>
          <w:color w:val="000000"/>
          <w:szCs w:val="21"/>
          <w:lang w:val="en-US" w:eastAsia="zh-CN"/>
        </w:rPr>
        <w:t>5</w:t>
      </w:r>
      <w:r>
        <w:rPr>
          <w:rFonts w:hint="eastAsia"/>
          <w:color w:val="000000"/>
          <w:szCs w:val="21"/>
        </w:rPr>
        <w:t>)</w:t>
      </w:r>
      <w:r>
        <w:rPr>
          <w:rFonts w:hint="eastAsia"/>
          <w:color w:val="000000"/>
          <w:szCs w:val="21"/>
          <w:lang w:val="en-US" w:eastAsia="zh-CN"/>
        </w:rPr>
        <w:t xml:space="preserve"> </w:t>
      </w:r>
      <w:r>
        <w:rPr>
          <w:rFonts w:hint="eastAsia" w:ascii="宋体" w:hAnsi="宋体" w:cs="宋体"/>
        </w:rPr>
        <w:t>工期保证体系及保证措施（0-3分）</w:t>
      </w:r>
      <w:r>
        <w:rPr>
          <w:rFonts w:hint="eastAsia" w:ascii="宋体" w:hAnsi="宋体" w:cs="宋体"/>
          <w:szCs w:val="21"/>
        </w:rPr>
        <w:t>。</w:t>
      </w:r>
    </w:p>
    <w:p>
      <w:pPr>
        <w:snapToGrid w:val="0"/>
        <w:spacing w:line="500" w:lineRule="exact"/>
        <w:ind w:firstLine="420" w:firstLineChars="200"/>
        <w:rPr>
          <w:rFonts w:hint="eastAsia"/>
          <w:color w:val="000000"/>
          <w:szCs w:val="21"/>
        </w:rPr>
      </w:pPr>
      <w:r>
        <w:rPr>
          <w:rFonts w:hint="eastAsia"/>
          <w:color w:val="000000"/>
          <w:szCs w:val="21"/>
        </w:rPr>
        <w:t>七、报价文件制作要求</w:t>
      </w:r>
    </w:p>
    <w:p>
      <w:pPr>
        <w:spacing w:line="500" w:lineRule="exact"/>
        <w:ind w:firstLine="420" w:firstLineChars="200"/>
        <w:rPr>
          <w:rFonts w:hint="eastAsia"/>
          <w:color w:val="000000"/>
          <w:szCs w:val="21"/>
        </w:rPr>
      </w:pPr>
      <w:r>
        <w:rPr>
          <w:rFonts w:hint="eastAsia"/>
          <w:color w:val="000000"/>
          <w:szCs w:val="21"/>
        </w:rPr>
        <w:t>比选响应人提供的所有资料无论成交与否，均不予退还。本比选文件中要求的所有资料，比选响应人必须提供真实的、准确的，若比选响应人有弄虚作假、欺骗行为，一经查实，由此而产生的经济损失、经济责任和一切后果由比选响应人承担，并按政府采购法的有关规定进行严肃处理。</w:t>
      </w:r>
    </w:p>
    <w:p>
      <w:pPr>
        <w:spacing w:line="500" w:lineRule="exact"/>
        <w:ind w:firstLine="420" w:firstLineChars="200"/>
        <w:rPr>
          <w:rFonts w:hint="eastAsia"/>
          <w:color w:val="000000"/>
          <w:szCs w:val="21"/>
        </w:rPr>
      </w:pPr>
      <w:r>
        <w:rPr>
          <w:rFonts w:hint="eastAsia"/>
          <w:color w:val="000000"/>
          <w:szCs w:val="21"/>
        </w:rPr>
        <w:t>投标文件由资质文件、商务文件、技术文件和报价文件等4部分组成，各类文件按A4纸规格密封合并装订成一本，正副本各一本。信封的封口须加盖</w:t>
      </w:r>
      <w:r>
        <w:rPr>
          <w:rFonts w:hint="eastAsia"/>
          <w:color w:val="000000"/>
          <w:szCs w:val="21"/>
          <w:lang w:val="en-US" w:eastAsia="zh-CN"/>
        </w:rPr>
        <w:t>比选响应人</w:t>
      </w:r>
      <w:r>
        <w:rPr>
          <w:rFonts w:hint="eastAsia"/>
          <w:color w:val="000000"/>
          <w:szCs w:val="21"/>
        </w:rPr>
        <w:t>公章。未按规定密封将导致报价文件被拒绝接收。报价文件制作要求如下：</w:t>
      </w:r>
    </w:p>
    <w:p>
      <w:pPr>
        <w:spacing w:line="500" w:lineRule="exact"/>
        <w:ind w:firstLine="420" w:firstLineChars="200"/>
        <w:textAlignment w:val="auto"/>
        <w:rPr>
          <w:rFonts w:hint="eastAsia"/>
          <w:color w:val="000000"/>
          <w:szCs w:val="21"/>
        </w:rPr>
      </w:pPr>
      <w:r>
        <w:rPr>
          <w:rFonts w:hint="eastAsia"/>
          <w:color w:val="000000"/>
          <w:szCs w:val="21"/>
        </w:rPr>
        <w:t>1．资质文件内容要求</w:t>
      </w:r>
    </w:p>
    <w:p>
      <w:pPr>
        <w:spacing w:line="500" w:lineRule="exact"/>
        <w:ind w:firstLine="420" w:firstLineChars="200"/>
        <w:rPr>
          <w:rFonts w:hint="eastAsia" w:eastAsia="宋体"/>
          <w:color w:val="000000"/>
          <w:szCs w:val="21"/>
          <w:lang w:eastAsia="zh-CN"/>
        </w:rPr>
      </w:pPr>
      <w:r>
        <w:rPr>
          <w:rFonts w:hint="eastAsia"/>
          <w:color w:val="000000"/>
          <w:szCs w:val="21"/>
        </w:rPr>
        <w:t>提供资料：</w:t>
      </w:r>
      <w:r>
        <w:rPr>
          <w:rFonts w:hint="eastAsia"/>
          <w:color w:val="0C0C0C"/>
          <w:szCs w:val="21"/>
        </w:rPr>
        <w:t>比选响应人营业执照复印件；</w:t>
      </w:r>
      <w:r>
        <w:rPr>
          <w:rFonts w:hint="eastAsia"/>
          <w:color w:val="000000"/>
          <w:szCs w:val="21"/>
        </w:rPr>
        <w:t>比选响应人法定代表人身份证明和法定代表人授权代表委托书。以上所有证照必须年审合格，且在有效期内，复印件必须清晰可见，且加盖比选响应人单位鲜章，提供原件备查;具有独立承担民事责任的能力，不具有独立法人的分公司、办事处等分支机构不能参加比选</w:t>
      </w:r>
      <w:r>
        <w:rPr>
          <w:rFonts w:hint="eastAsia"/>
          <w:color w:val="000000"/>
          <w:szCs w:val="21"/>
          <w:lang w:eastAsia="zh-CN"/>
        </w:rPr>
        <w:t>。</w:t>
      </w:r>
    </w:p>
    <w:p>
      <w:pPr>
        <w:numPr>
          <w:ilvl w:val="0"/>
          <w:numId w:val="5"/>
        </w:numPr>
        <w:snapToGrid w:val="0"/>
        <w:spacing w:line="500" w:lineRule="exact"/>
        <w:rPr>
          <w:rFonts w:hint="eastAsia"/>
          <w:color w:val="000000"/>
          <w:szCs w:val="21"/>
        </w:rPr>
      </w:pPr>
      <w:r>
        <w:rPr>
          <w:rFonts w:hint="eastAsia"/>
          <w:color w:val="000000"/>
          <w:szCs w:val="21"/>
        </w:rPr>
        <w:t>商务文件内容要求</w:t>
      </w:r>
    </w:p>
    <w:p>
      <w:pPr>
        <w:snapToGrid w:val="0"/>
        <w:spacing w:line="500" w:lineRule="exact"/>
        <w:ind w:firstLine="420" w:firstLineChars="200"/>
        <w:rPr>
          <w:rFonts w:hint="eastAsia"/>
          <w:color w:val="000000"/>
          <w:szCs w:val="21"/>
        </w:rPr>
      </w:pPr>
      <w:r>
        <w:rPr>
          <w:rFonts w:hint="eastAsia"/>
          <w:color w:val="000000"/>
          <w:szCs w:val="21"/>
        </w:rPr>
        <w:t>业绩证明中的每份合同复印件可以不复印完合同的具体内容，但必须有双方单位、合同金额的部分，并加盖鲜章。</w:t>
      </w:r>
    </w:p>
    <w:p>
      <w:pPr>
        <w:numPr>
          <w:ilvl w:val="0"/>
          <w:numId w:val="5"/>
        </w:numPr>
        <w:snapToGrid w:val="0"/>
        <w:spacing w:line="500" w:lineRule="exact"/>
        <w:rPr>
          <w:rFonts w:hint="eastAsia"/>
          <w:color w:val="000000"/>
          <w:szCs w:val="21"/>
        </w:rPr>
      </w:pPr>
      <w:r>
        <w:rPr>
          <w:rFonts w:hint="eastAsia"/>
          <w:color w:val="000000"/>
          <w:szCs w:val="21"/>
        </w:rPr>
        <w:t>技术文件内容要求</w:t>
      </w:r>
    </w:p>
    <w:p>
      <w:pPr>
        <w:snapToGrid w:val="0"/>
        <w:spacing w:line="500" w:lineRule="exact"/>
        <w:ind w:firstLine="0"/>
        <w:rPr>
          <w:rFonts w:hint="eastAsia" w:ascii="宋体" w:hAnsi="宋体"/>
          <w:szCs w:val="21"/>
        </w:rPr>
      </w:pPr>
      <w:r>
        <w:rPr>
          <w:rFonts w:hint="eastAsia"/>
          <w:color w:val="000000"/>
          <w:szCs w:val="21"/>
        </w:rPr>
        <w:t xml:space="preserve">    技术文件格式自定，内容包括</w:t>
      </w:r>
      <w:r>
        <w:rPr>
          <w:rFonts w:hint="eastAsia"/>
          <w:color w:val="000000"/>
          <w:szCs w:val="21"/>
          <w:lang w:val="en-US" w:eastAsia="zh-CN"/>
        </w:rPr>
        <w:t>提供装修效果图、提供广告设计效果图、</w:t>
      </w:r>
      <w:r>
        <w:rPr>
          <w:rFonts w:hint="eastAsia"/>
          <w:color w:val="000000"/>
          <w:szCs w:val="21"/>
        </w:rPr>
        <w:t xml:space="preserve">施工组织方案、安全生产管理体系及保证措施、工期保证体系及保证措施，文件需加盖鲜章。   </w:t>
      </w:r>
    </w:p>
    <w:p>
      <w:pPr>
        <w:numPr>
          <w:ilvl w:val="0"/>
          <w:numId w:val="5"/>
        </w:numPr>
        <w:snapToGrid w:val="0"/>
        <w:spacing w:line="500" w:lineRule="exact"/>
        <w:rPr>
          <w:rFonts w:hint="eastAsia"/>
          <w:color w:val="000000"/>
          <w:szCs w:val="21"/>
        </w:rPr>
      </w:pPr>
      <w:r>
        <w:rPr>
          <w:rFonts w:hint="eastAsia"/>
          <w:color w:val="000000"/>
          <w:szCs w:val="21"/>
        </w:rPr>
        <w:t>报价文件填写要求</w:t>
      </w:r>
    </w:p>
    <w:p>
      <w:pPr>
        <w:tabs>
          <w:tab w:val="left" w:pos="567"/>
        </w:tabs>
        <w:spacing w:line="360" w:lineRule="auto"/>
        <w:ind w:firstLine="420" w:firstLineChars="200"/>
        <w:rPr>
          <w:rFonts w:hint="eastAsia"/>
          <w:color w:val="000000"/>
          <w:szCs w:val="21"/>
        </w:rPr>
      </w:pPr>
      <w:r>
        <w:rPr>
          <w:rFonts w:hint="eastAsia"/>
          <w:color w:val="000000"/>
          <w:szCs w:val="21"/>
        </w:rPr>
        <w:t>（1）报价表应由法人授权代表人签字并加盖单位公章，未加盖公章的，视为无效。</w:t>
      </w:r>
    </w:p>
    <w:p>
      <w:pPr>
        <w:spacing w:line="360" w:lineRule="auto"/>
        <w:rPr>
          <w:rFonts w:hint="eastAsia"/>
          <w:color w:val="000000"/>
          <w:szCs w:val="21"/>
        </w:rPr>
      </w:pPr>
      <w:r>
        <w:rPr>
          <w:rFonts w:hint="eastAsia"/>
          <w:color w:val="000000"/>
          <w:szCs w:val="21"/>
        </w:rPr>
        <w:t>（2）报价文件未密封的、报价文件逾期送达的、报价超过最高</w:t>
      </w:r>
      <w:r>
        <w:rPr>
          <w:rFonts w:hint="eastAsia"/>
          <w:color w:val="000000"/>
          <w:szCs w:val="21"/>
          <w:lang w:val="en-US" w:eastAsia="zh-CN"/>
        </w:rPr>
        <w:t>上</w:t>
      </w:r>
      <w:r>
        <w:rPr>
          <w:rFonts w:hint="eastAsia"/>
          <w:color w:val="000000"/>
          <w:szCs w:val="21"/>
        </w:rPr>
        <w:t>限价的，视为无效。</w:t>
      </w:r>
    </w:p>
    <w:p>
      <w:pPr>
        <w:spacing w:line="360" w:lineRule="auto"/>
        <w:rPr>
          <w:rFonts w:hint="eastAsia"/>
          <w:color w:val="000000"/>
          <w:szCs w:val="21"/>
        </w:rPr>
      </w:pPr>
      <w:r>
        <w:rPr>
          <w:rFonts w:hint="eastAsia"/>
          <w:color w:val="000000"/>
          <w:szCs w:val="21"/>
        </w:rPr>
        <w:t>八、报价文件目录</w:t>
      </w:r>
    </w:p>
    <w:p>
      <w:pPr>
        <w:spacing w:line="360" w:lineRule="auto"/>
        <w:rPr>
          <w:rFonts w:hint="eastAsia"/>
          <w:color w:val="000000"/>
          <w:szCs w:val="21"/>
        </w:rPr>
      </w:pPr>
      <w:r>
        <w:rPr>
          <w:rFonts w:hint="eastAsia"/>
          <w:color w:val="000000"/>
          <w:szCs w:val="21"/>
        </w:rPr>
        <w:t xml:space="preserve">1．比选文件封面 </w:t>
      </w:r>
    </w:p>
    <w:p>
      <w:pPr>
        <w:spacing w:line="360" w:lineRule="auto"/>
        <w:rPr>
          <w:rFonts w:hint="eastAsia"/>
          <w:color w:val="000000"/>
          <w:szCs w:val="21"/>
        </w:rPr>
      </w:pPr>
      <w:r>
        <w:rPr>
          <w:rFonts w:hint="eastAsia"/>
          <w:color w:val="000000"/>
          <w:szCs w:val="21"/>
        </w:rPr>
        <w:t>2．资质文件</w:t>
      </w:r>
    </w:p>
    <w:p>
      <w:pPr>
        <w:spacing w:line="360" w:lineRule="auto"/>
        <w:rPr>
          <w:rFonts w:hint="eastAsia"/>
          <w:color w:val="000000"/>
          <w:szCs w:val="21"/>
        </w:rPr>
      </w:pPr>
      <w:r>
        <w:rPr>
          <w:rFonts w:hint="eastAsia"/>
          <w:color w:val="000000"/>
          <w:szCs w:val="21"/>
        </w:rPr>
        <w:t>3．比选响应声明书</w:t>
      </w:r>
    </w:p>
    <w:p>
      <w:pPr>
        <w:spacing w:line="360" w:lineRule="auto"/>
        <w:rPr>
          <w:rFonts w:hint="eastAsia"/>
          <w:color w:val="000000"/>
          <w:szCs w:val="21"/>
        </w:rPr>
      </w:pPr>
      <w:r>
        <w:rPr>
          <w:rFonts w:hint="eastAsia"/>
          <w:color w:val="000000"/>
          <w:szCs w:val="21"/>
        </w:rPr>
        <w:t>4．法人授权委托书及身份证明</w:t>
      </w:r>
    </w:p>
    <w:p>
      <w:pPr>
        <w:spacing w:line="360" w:lineRule="auto"/>
        <w:rPr>
          <w:rFonts w:hint="eastAsia"/>
          <w:color w:val="000000"/>
          <w:szCs w:val="21"/>
        </w:rPr>
      </w:pPr>
      <w:r>
        <w:rPr>
          <w:rFonts w:hint="eastAsia"/>
          <w:color w:val="000000"/>
          <w:szCs w:val="21"/>
        </w:rPr>
        <w:t>5．报价一览表</w:t>
      </w:r>
    </w:p>
    <w:p>
      <w:pPr>
        <w:spacing w:line="360" w:lineRule="auto"/>
        <w:rPr>
          <w:rFonts w:hint="eastAsia"/>
          <w:color w:val="000000"/>
          <w:szCs w:val="21"/>
        </w:rPr>
      </w:pPr>
      <w:r>
        <w:rPr>
          <w:rFonts w:hint="eastAsia"/>
          <w:color w:val="000000"/>
          <w:szCs w:val="21"/>
        </w:rPr>
        <w:t>6．</w:t>
      </w:r>
      <w:r>
        <w:rPr>
          <w:rFonts w:hint="eastAsia"/>
          <w:color w:val="000000"/>
          <w:szCs w:val="21"/>
          <w:lang w:eastAsia="zh-CN"/>
        </w:rPr>
        <w:t>重庆高速公路集团有限公司总部智慧食堂土建</w:t>
      </w:r>
      <w:r>
        <w:rPr>
          <w:rFonts w:hint="eastAsia"/>
          <w:color w:val="000000"/>
          <w:szCs w:val="21"/>
          <w:lang w:val="en-US" w:eastAsia="zh-CN"/>
        </w:rPr>
        <w:t>改造</w:t>
      </w:r>
      <w:r>
        <w:rPr>
          <w:rFonts w:hint="eastAsia"/>
          <w:color w:val="000000"/>
          <w:szCs w:val="21"/>
          <w:lang w:eastAsia="zh-CN"/>
        </w:rPr>
        <w:t>工程</w:t>
      </w:r>
      <w:r>
        <w:rPr>
          <w:rFonts w:hint="eastAsia"/>
          <w:color w:val="000000"/>
          <w:szCs w:val="21"/>
        </w:rPr>
        <w:t>报价清单</w:t>
      </w:r>
    </w:p>
    <w:p>
      <w:pPr>
        <w:spacing w:line="360" w:lineRule="auto"/>
        <w:rPr>
          <w:rFonts w:hint="eastAsia"/>
          <w:color w:val="000000"/>
          <w:szCs w:val="21"/>
        </w:rPr>
      </w:pPr>
      <w:r>
        <w:rPr>
          <w:rFonts w:hint="eastAsia"/>
          <w:color w:val="000000"/>
          <w:szCs w:val="21"/>
        </w:rPr>
        <w:t>7．商务部分</w:t>
      </w:r>
    </w:p>
    <w:p>
      <w:pPr>
        <w:spacing w:line="360" w:lineRule="auto"/>
        <w:rPr>
          <w:rFonts w:hint="eastAsia"/>
          <w:color w:val="000000"/>
          <w:szCs w:val="21"/>
        </w:rPr>
      </w:pPr>
      <w:r>
        <w:rPr>
          <w:rFonts w:hint="eastAsia"/>
          <w:color w:val="000000"/>
          <w:szCs w:val="21"/>
        </w:rPr>
        <w:t>8．技术部分</w:t>
      </w:r>
    </w:p>
    <w:p>
      <w:pPr>
        <w:spacing w:line="360" w:lineRule="auto"/>
        <w:rPr>
          <w:rFonts w:hint="eastAsia"/>
          <w:color w:val="000000"/>
          <w:szCs w:val="21"/>
        </w:rPr>
      </w:pPr>
    </w:p>
    <w:p>
      <w:pPr>
        <w:spacing w:line="360" w:lineRule="auto"/>
        <w:rPr>
          <w:rFonts w:hint="eastAsia"/>
          <w:color w:val="000000"/>
          <w:szCs w:val="21"/>
        </w:rPr>
      </w:pPr>
    </w:p>
    <w:p>
      <w:pPr>
        <w:numPr>
          <w:ilvl w:val="0"/>
          <w:numId w:val="6"/>
        </w:numPr>
        <w:spacing w:line="360" w:lineRule="auto"/>
        <w:rPr>
          <w:rFonts w:hint="eastAsia"/>
          <w:color w:val="000000"/>
          <w:szCs w:val="21"/>
        </w:rPr>
      </w:pPr>
      <w:r>
        <w:rPr>
          <w:rFonts w:hint="eastAsia"/>
          <w:color w:val="000000"/>
          <w:szCs w:val="21"/>
        </w:rPr>
        <w:t>附件</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textAlignment w:val="baseline"/>
        <w:rPr>
          <w:rFonts w:hint="eastAsia"/>
          <w:color w:val="000000"/>
          <w:szCs w:val="21"/>
        </w:rPr>
      </w:pPr>
      <w:r>
        <w:rPr>
          <w:rFonts w:hint="eastAsia"/>
          <w:color w:val="000000"/>
          <w:szCs w:val="21"/>
          <w:lang w:val="en-US" w:eastAsia="zh-CN"/>
        </w:rPr>
        <w:t>1、</w:t>
      </w:r>
      <w:r>
        <w:rPr>
          <w:rFonts w:hint="eastAsia"/>
          <w:color w:val="000000"/>
          <w:szCs w:val="21"/>
          <w:lang w:eastAsia="zh-CN"/>
        </w:rPr>
        <w:t>重庆高速公路集团有限公司总部智慧食堂土建</w:t>
      </w:r>
      <w:r>
        <w:rPr>
          <w:rFonts w:hint="eastAsia"/>
          <w:color w:val="000000"/>
          <w:szCs w:val="21"/>
          <w:lang w:val="en-US" w:eastAsia="zh-CN"/>
        </w:rPr>
        <w:t>改造</w:t>
      </w:r>
      <w:r>
        <w:rPr>
          <w:rFonts w:hint="eastAsia"/>
          <w:color w:val="000000"/>
          <w:szCs w:val="21"/>
          <w:lang w:eastAsia="zh-CN"/>
        </w:rPr>
        <w:t>工程</w:t>
      </w:r>
      <w:r>
        <w:rPr>
          <w:rFonts w:hint="eastAsia"/>
          <w:color w:val="000000"/>
          <w:szCs w:val="21"/>
        </w:rPr>
        <w:t>施工图（电子版）</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textAlignment w:val="baseline"/>
        <w:rPr>
          <w:rFonts w:hint="eastAsia"/>
          <w:color w:val="000000"/>
          <w:szCs w:val="21"/>
          <w:lang w:val="en-US" w:eastAsia="zh-CN"/>
        </w:rPr>
      </w:pPr>
      <w:r>
        <w:rPr>
          <w:rFonts w:hint="eastAsia"/>
          <w:color w:val="000000"/>
          <w:szCs w:val="21"/>
          <w:lang w:val="en-US" w:eastAsia="zh-CN"/>
        </w:rPr>
        <w:t>2、</w:t>
      </w:r>
      <w:r>
        <w:rPr>
          <w:rFonts w:hint="eastAsia"/>
          <w:color w:val="000000"/>
          <w:szCs w:val="21"/>
          <w:lang w:eastAsia="zh-CN"/>
        </w:rPr>
        <w:t>重庆高速公路集团有限公司总部智慧食堂土建</w:t>
      </w:r>
      <w:r>
        <w:rPr>
          <w:rFonts w:hint="eastAsia"/>
          <w:color w:val="000000"/>
          <w:szCs w:val="21"/>
          <w:lang w:val="en-US" w:eastAsia="zh-CN"/>
        </w:rPr>
        <w:t>改造</w:t>
      </w:r>
      <w:r>
        <w:rPr>
          <w:rFonts w:hint="eastAsia"/>
          <w:color w:val="000000"/>
          <w:szCs w:val="21"/>
          <w:lang w:eastAsia="zh-CN"/>
        </w:rPr>
        <w:t>工程</w:t>
      </w:r>
      <w:r>
        <w:rPr>
          <w:rFonts w:hint="eastAsia"/>
          <w:color w:val="000000"/>
          <w:szCs w:val="21"/>
          <w:lang w:val="en-US" w:eastAsia="zh-CN"/>
        </w:rPr>
        <w:t>工程量清单</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textAlignment w:val="baseline"/>
        <w:rPr>
          <w:rFonts w:hint="default"/>
          <w:color w:val="000000"/>
          <w:szCs w:val="21"/>
          <w:lang w:val="en-US" w:eastAsia="zh-CN"/>
        </w:rPr>
      </w:pPr>
      <w:r>
        <w:rPr>
          <w:rFonts w:hint="eastAsia"/>
          <w:color w:val="000000"/>
          <w:szCs w:val="21"/>
          <w:lang w:val="en-US" w:eastAsia="zh-CN"/>
        </w:rPr>
        <w:t>3、</w:t>
      </w:r>
      <w:r>
        <w:rPr>
          <w:rFonts w:hint="eastAsia"/>
          <w:color w:val="000000"/>
          <w:szCs w:val="21"/>
        </w:rPr>
        <w:t>报价文件目录</w:t>
      </w: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textAlignment w:val="baseline"/>
        <w:rPr>
          <w:rFonts w:hint="eastAsia" w:eastAsia="宋体"/>
          <w:color w:val="000000"/>
          <w:szCs w:val="21"/>
          <w:lang w:val="en-US" w:eastAsia="zh-CN"/>
        </w:rPr>
      </w:pPr>
    </w:p>
    <w:tbl>
      <w:tblPr>
        <w:tblStyle w:val="29"/>
        <w:tblW w:w="0" w:type="auto"/>
        <w:tblInd w:w="0" w:type="dxa"/>
        <w:tblLayout w:type="fixed"/>
        <w:tblCellMar>
          <w:top w:w="0" w:type="dxa"/>
          <w:left w:w="108" w:type="dxa"/>
          <w:bottom w:w="0" w:type="dxa"/>
          <w:right w:w="108" w:type="dxa"/>
        </w:tblCellMar>
      </w:tblPr>
      <w:tblGrid>
        <w:gridCol w:w="1683"/>
        <w:gridCol w:w="7065"/>
      </w:tblGrid>
      <w:tr>
        <w:tblPrEx>
          <w:tblCellMar>
            <w:top w:w="0" w:type="dxa"/>
            <w:left w:w="108" w:type="dxa"/>
            <w:bottom w:w="0" w:type="dxa"/>
            <w:right w:w="108" w:type="dxa"/>
          </w:tblCellMar>
        </w:tblPrEx>
        <w:tc>
          <w:tcPr>
            <w:tcW w:w="1683" w:type="dxa"/>
            <w:noWrap w:val="0"/>
            <w:vAlign w:val="top"/>
          </w:tcPr>
          <w:p>
            <w:pPr>
              <w:spacing w:line="440" w:lineRule="atLeast"/>
              <w:jc w:val="distribute"/>
              <w:rPr>
                <w:rFonts w:hint="eastAsia"/>
                <w:color w:val="000000"/>
                <w:szCs w:val="21"/>
              </w:rPr>
            </w:pPr>
          </w:p>
          <w:p>
            <w:pPr>
              <w:spacing w:line="440" w:lineRule="atLeast"/>
              <w:jc w:val="distribute"/>
              <w:rPr>
                <w:rFonts w:hint="eastAsia"/>
                <w:color w:val="000000"/>
                <w:szCs w:val="21"/>
              </w:rPr>
            </w:pPr>
          </w:p>
          <w:p>
            <w:pPr>
              <w:spacing w:line="440" w:lineRule="atLeast"/>
              <w:jc w:val="distribute"/>
              <w:rPr>
                <w:rFonts w:hint="eastAsia"/>
                <w:color w:val="000000"/>
                <w:szCs w:val="21"/>
              </w:rPr>
            </w:pPr>
            <w:r>
              <w:rPr>
                <w:rFonts w:hint="eastAsia"/>
                <w:color w:val="000000"/>
                <w:szCs w:val="21"/>
              </w:rPr>
              <w:t>询价人：</w:t>
            </w:r>
          </w:p>
        </w:tc>
        <w:tc>
          <w:tcPr>
            <w:tcW w:w="7065" w:type="dxa"/>
            <w:tcBorders>
              <w:bottom w:val="single" w:color="auto" w:sz="4" w:space="0"/>
            </w:tcBorders>
            <w:noWrap w:val="0"/>
            <w:vAlign w:val="top"/>
          </w:tcPr>
          <w:p>
            <w:pPr>
              <w:spacing w:line="440" w:lineRule="atLeast"/>
              <w:rPr>
                <w:rFonts w:hint="eastAsia"/>
                <w:color w:val="000000"/>
                <w:szCs w:val="21"/>
              </w:rPr>
            </w:pPr>
          </w:p>
          <w:p>
            <w:pPr>
              <w:spacing w:line="440" w:lineRule="atLeast"/>
              <w:rPr>
                <w:rFonts w:hint="eastAsia"/>
                <w:color w:val="000000"/>
                <w:szCs w:val="21"/>
              </w:rPr>
            </w:pPr>
          </w:p>
          <w:p>
            <w:pPr>
              <w:spacing w:line="440" w:lineRule="atLeast"/>
              <w:rPr>
                <w:rFonts w:hint="eastAsia"/>
                <w:color w:val="000000"/>
                <w:szCs w:val="21"/>
              </w:rPr>
            </w:pPr>
            <w:r>
              <w:rPr>
                <w:rFonts w:hint="eastAsia"/>
                <w:color w:val="000000"/>
                <w:szCs w:val="21"/>
              </w:rPr>
              <w:t>重庆高速公路集团有限公司</w:t>
            </w:r>
          </w:p>
        </w:tc>
      </w:tr>
      <w:tr>
        <w:tblPrEx>
          <w:tblCellMar>
            <w:top w:w="0" w:type="dxa"/>
            <w:left w:w="108" w:type="dxa"/>
            <w:bottom w:w="0" w:type="dxa"/>
            <w:right w:w="108" w:type="dxa"/>
          </w:tblCellMar>
        </w:tblPrEx>
        <w:tc>
          <w:tcPr>
            <w:tcW w:w="1683" w:type="dxa"/>
            <w:noWrap w:val="0"/>
            <w:vAlign w:val="top"/>
          </w:tcPr>
          <w:p>
            <w:pPr>
              <w:spacing w:line="440" w:lineRule="atLeast"/>
              <w:jc w:val="distribute"/>
              <w:rPr>
                <w:rFonts w:hint="eastAsia"/>
                <w:color w:val="000000"/>
                <w:szCs w:val="21"/>
              </w:rPr>
            </w:pPr>
            <w:r>
              <w:rPr>
                <w:rFonts w:hint="eastAsia"/>
                <w:color w:val="000000"/>
                <w:szCs w:val="21"/>
              </w:rPr>
              <w:t>地  址：</w:t>
            </w:r>
          </w:p>
        </w:tc>
        <w:tc>
          <w:tcPr>
            <w:tcW w:w="7065" w:type="dxa"/>
            <w:tcBorders>
              <w:top w:val="single" w:color="auto" w:sz="4" w:space="0"/>
              <w:bottom w:val="single" w:color="auto" w:sz="4" w:space="0"/>
            </w:tcBorders>
            <w:noWrap w:val="0"/>
            <w:vAlign w:val="top"/>
          </w:tcPr>
          <w:p>
            <w:pPr>
              <w:spacing w:line="440" w:lineRule="atLeast"/>
              <w:rPr>
                <w:rFonts w:hint="eastAsia"/>
                <w:color w:val="000000"/>
                <w:szCs w:val="21"/>
              </w:rPr>
            </w:pPr>
            <w:r>
              <w:rPr>
                <w:rFonts w:hint="eastAsia"/>
                <w:color w:val="000000"/>
                <w:szCs w:val="21"/>
              </w:rPr>
              <w:t>重庆市渝北区银杉路66号</w:t>
            </w:r>
          </w:p>
        </w:tc>
      </w:tr>
      <w:tr>
        <w:tblPrEx>
          <w:tblCellMar>
            <w:top w:w="0" w:type="dxa"/>
            <w:left w:w="108" w:type="dxa"/>
            <w:bottom w:w="0" w:type="dxa"/>
            <w:right w:w="108" w:type="dxa"/>
          </w:tblCellMar>
        </w:tblPrEx>
        <w:tc>
          <w:tcPr>
            <w:tcW w:w="1683" w:type="dxa"/>
            <w:noWrap w:val="0"/>
            <w:vAlign w:val="top"/>
          </w:tcPr>
          <w:p>
            <w:pPr>
              <w:spacing w:line="440" w:lineRule="atLeast"/>
              <w:jc w:val="distribute"/>
              <w:rPr>
                <w:rFonts w:hint="eastAsia"/>
                <w:color w:val="000000"/>
                <w:szCs w:val="21"/>
              </w:rPr>
            </w:pPr>
            <w:r>
              <w:rPr>
                <w:rFonts w:hint="eastAsia"/>
                <w:color w:val="000000"/>
                <w:szCs w:val="21"/>
              </w:rPr>
              <w:t>邮  编：</w:t>
            </w:r>
          </w:p>
        </w:tc>
        <w:tc>
          <w:tcPr>
            <w:tcW w:w="7065" w:type="dxa"/>
            <w:tcBorders>
              <w:top w:val="single" w:color="auto" w:sz="4" w:space="0"/>
              <w:bottom w:val="single" w:color="auto" w:sz="4" w:space="0"/>
            </w:tcBorders>
            <w:noWrap w:val="0"/>
            <w:vAlign w:val="top"/>
          </w:tcPr>
          <w:p>
            <w:pPr>
              <w:pStyle w:val="41"/>
              <w:adjustRightInd/>
              <w:spacing w:line="440" w:lineRule="atLeast"/>
              <w:ind w:firstLine="525"/>
              <w:textAlignment w:val="auto"/>
              <w:rPr>
                <w:rFonts w:hint="eastAsia"/>
                <w:color w:val="000000"/>
                <w:szCs w:val="21"/>
              </w:rPr>
            </w:pPr>
            <w:r>
              <w:rPr>
                <w:rFonts w:hint="eastAsia"/>
                <w:color w:val="000000"/>
                <w:szCs w:val="21"/>
              </w:rPr>
              <w:t xml:space="preserve">401121                </w:t>
            </w:r>
          </w:p>
        </w:tc>
      </w:tr>
      <w:tr>
        <w:tblPrEx>
          <w:tblCellMar>
            <w:top w:w="0" w:type="dxa"/>
            <w:left w:w="108" w:type="dxa"/>
            <w:bottom w:w="0" w:type="dxa"/>
            <w:right w:w="108" w:type="dxa"/>
          </w:tblCellMar>
        </w:tblPrEx>
        <w:tc>
          <w:tcPr>
            <w:tcW w:w="1683" w:type="dxa"/>
            <w:noWrap w:val="0"/>
            <w:vAlign w:val="top"/>
          </w:tcPr>
          <w:p>
            <w:pPr>
              <w:spacing w:line="440" w:lineRule="atLeast"/>
              <w:jc w:val="distribute"/>
              <w:rPr>
                <w:rFonts w:hint="eastAsia"/>
                <w:color w:val="000000"/>
                <w:szCs w:val="21"/>
              </w:rPr>
            </w:pPr>
            <w:r>
              <w:rPr>
                <w:rFonts w:hint="eastAsia"/>
                <w:color w:val="000000"/>
                <w:szCs w:val="21"/>
              </w:rPr>
              <w:t>电  话：</w:t>
            </w:r>
          </w:p>
        </w:tc>
        <w:tc>
          <w:tcPr>
            <w:tcW w:w="7065" w:type="dxa"/>
            <w:tcBorders>
              <w:top w:val="single" w:color="auto" w:sz="4" w:space="0"/>
              <w:bottom w:val="single" w:color="auto" w:sz="4" w:space="0"/>
            </w:tcBorders>
            <w:noWrap w:val="0"/>
            <w:vAlign w:val="top"/>
          </w:tcPr>
          <w:p>
            <w:pPr>
              <w:spacing w:line="440" w:lineRule="atLeast"/>
              <w:rPr>
                <w:rFonts w:hint="eastAsia"/>
                <w:color w:val="000000"/>
                <w:szCs w:val="21"/>
              </w:rPr>
            </w:pPr>
            <w:r>
              <w:rPr>
                <w:color w:val="000000"/>
                <w:szCs w:val="21"/>
              </w:rPr>
              <w:t>023-</w:t>
            </w:r>
            <w:r>
              <w:rPr>
                <w:rFonts w:hint="eastAsia"/>
                <w:color w:val="000000"/>
                <w:szCs w:val="21"/>
              </w:rPr>
              <w:t>89138</w:t>
            </w:r>
            <w:r>
              <w:rPr>
                <w:rFonts w:hint="eastAsia"/>
                <w:color w:val="000000"/>
                <w:szCs w:val="21"/>
                <w:lang w:val="en-US" w:eastAsia="zh-CN"/>
              </w:rPr>
              <w:t>343、89138690</w:t>
            </w:r>
            <w:r>
              <w:rPr>
                <w:rFonts w:hint="eastAsia"/>
                <w:color w:val="000000"/>
                <w:szCs w:val="21"/>
              </w:rPr>
              <w:t xml:space="preserve">　 </w:t>
            </w:r>
          </w:p>
        </w:tc>
      </w:tr>
      <w:tr>
        <w:tblPrEx>
          <w:tblCellMar>
            <w:top w:w="0" w:type="dxa"/>
            <w:left w:w="108" w:type="dxa"/>
            <w:bottom w:w="0" w:type="dxa"/>
            <w:right w:w="108" w:type="dxa"/>
          </w:tblCellMar>
        </w:tblPrEx>
        <w:tc>
          <w:tcPr>
            <w:tcW w:w="1683" w:type="dxa"/>
            <w:noWrap w:val="0"/>
            <w:vAlign w:val="top"/>
          </w:tcPr>
          <w:p>
            <w:pPr>
              <w:spacing w:line="440" w:lineRule="atLeast"/>
              <w:jc w:val="distribute"/>
              <w:rPr>
                <w:rFonts w:hint="eastAsia"/>
                <w:color w:val="000000"/>
                <w:szCs w:val="21"/>
              </w:rPr>
            </w:pPr>
            <w:r>
              <w:rPr>
                <w:rFonts w:hint="eastAsia"/>
                <w:color w:val="000000"/>
                <w:szCs w:val="21"/>
              </w:rPr>
              <w:t>联系人：</w:t>
            </w:r>
          </w:p>
        </w:tc>
        <w:tc>
          <w:tcPr>
            <w:tcW w:w="7065" w:type="dxa"/>
            <w:tcBorders>
              <w:top w:val="single" w:color="auto" w:sz="4" w:space="0"/>
              <w:bottom w:val="single" w:color="auto" w:sz="4" w:space="0"/>
            </w:tcBorders>
            <w:noWrap w:val="0"/>
            <w:vAlign w:val="top"/>
          </w:tcPr>
          <w:p>
            <w:pPr>
              <w:spacing w:line="440" w:lineRule="atLeast"/>
              <w:rPr>
                <w:rFonts w:hint="eastAsia"/>
                <w:color w:val="000000"/>
                <w:szCs w:val="21"/>
              </w:rPr>
            </w:pPr>
            <w:r>
              <w:rPr>
                <w:rFonts w:hint="eastAsia"/>
                <w:color w:val="000000"/>
                <w:szCs w:val="21"/>
                <w:lang w:val="en-US" w:eastAsia="zh-CN"/>
              </w:rPr>
              <w:t>谢磊</w:t>
            </w:r>
            <w:r>
              <w:rPr>
                <w:rFonts w:hint="eastAsia"/>
                <w:color w:val="000000"/>
                <w:szCs w:val="21"/>
              </w:rPr>
              <w:t xml:space="preserve"> </w:t>
            </w:r>
            <w:r>
              <w:rPr>
                <w:rFonts w:hint="eastAsia"/>
                <w:color w:val="000000"/>
                <w:szCs w:val="21"/>
                <w:lang w:eastAsia="zh-CN"/>
              </w:rPr>
              <w:t>、</w:t>
            </w:r>
            <w:r>
              <w:rPr>
                <w:rFonts w:hint="eastAsia"/>
                <w:color w:val="000000"/>
                <w:szCs w:val="21"/>
                <w:lang w:val="en-US" w:eastAsia="zh-CN"/>
              </w:rPr>
              <w:t>曾立应</w:t>
            </w:r>
            <w:r>
              <w:rPr>
                <w:rFonts w:hint="eastAsia"/>
                <w:color w:val="000000"/>
                <w:szCs w:val="21"/>
              </w:rPr>
              <w:t xml:space="preserve">   </w:t>
            </w:r>
          </w:p>
        </w:tc>
      </w:tr>
    </w:tbl>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keepNext w:val="0"/>
        <w:keepLines w:val="0"/>
        <w:pageBreakBefore w:val="0"/>
        <w:widowControl w:val="0"/>
        <w:numPr>
          <w:ilvl w:val="0"/>
          <w:numId w:val="0"/>
        </w:numPr>
        <w:kinsoku/>
        <w:wordWrap/>
        <w:overflowPunct/>
        <w:topLinePunct w:val="0"/>
        <w:autoSpaceDE/>
        <w:autoSpaceDN/>
        <w:bidi w:val="0"/>
        <w:adjustRightInd w:val="0"/>
        <w:snapToGrid/>
        <w:spacing w:line="360" w:lineRule="auto"/>
        <w:ind w:firstLine="420" w:firstLineChars="200"/>
        <w:textAlignment w:val="baseline"/>
        <w:rPr>
          <w:rFonts w:hint="eastAsia"/>
          <w:color w:val="000000"/>
          <w:szCs w:val="21"/>
        </w:rPr>
      </w:pPr>
      <w:r>
        <w:rPr>
          <w:rFonts w:hint="eastAsia"/>
          <w:color w:val="000000"/>
          <w:szCs w:val="21"/>
          <w:lang w:val="en-US" w:eastAsia="zh-CN"/>
        </w:rPr>
        <w:t>附件一：</w:t>
      </w:r>
      <w:r>
        <w:rPr>
          <w:rFonts w:hint="eastAsia"/>
          <w:color w:val="000000"/>
          <w:szCs w:val="21"/>
          <w:lang w:eastAsia="zh-CN"/>
        </w:rPr>
        <w:t>重庆高速公路集团有限公司总部智慧食堂土建</w:t>
      </w:r>
      <w:r>
        <w:rPr>
          <w:rFonts w:hint="eastAsia"/>
          <w:color w:val="000000"/>
          <w:szCs w:val="21"/>
          <w:lang w:val="en-US" w:eastAsia="zh-CN"/>
        </w:rPr>
        <w:t>改造</w:t>
      </w:r>
      <w:r>
        <w:rPr>
          <w:rFonts w:hint="eastAsia"/>
          <w:color w:val="000000"/>
          <w:szCs w:val="21"/>
          <w:lang w:eastAsia="zh-CN"/>
        </w:rPr>
        <w:t>工程</w:t>
      </w:r>
      <w:r>
        <w:rPr>
          <w:rFonts w:hint="eastAsia"/>
          <w:color w:val="000000"/>
          <w:szCs w:val="21"/>
        </w:rPr>
        <w:t>施工图（电子版）</w:t>
      </w:r>
    </w:p>
    <w:p>
      <w:pPr>
        <w:spacing w:line="400" w:lineRule="atLeast"/>
        <w:rPr>
          <w:rFonts w:hint="eastAsia" w:eastAsia="宋体"/>
          <w:color w:val="000000"/>
          <w:szCs w:val="21"/>
          <w:lang w:val="en-US" w:eastAsia="zh-CN"/>
        </w:rPr>
      </w:pPr>
      <w:r>
        <w:rPr>
          <w:rFonts w:hint="eastAsia" w:eastAsia="宋体"/>
          <w:color w:val="000000"/>
          <w:szCs w:val="21"/>
          <w:lang w:val="en-US" w:eastAsia="zh-CN"/>
        </w:rPr>
        <w:object>
          <v:shape id="_x0000_i1025" o:spt="75" type="#_x0000_t75" style="height:66pt;width:72.75pt;" o:ole="t" filled="f" o:preferrelative="t" stroked="f" coordsize="21600,21600">
            <v:path/>
            <v:fill on="f" focussize="0,0"/>
            <v:stroke on="f"/>
            <v:imagedata r:id="rId9" o:title=""/>
            <o:lock v:ext="edit" aspectratio="t"/>
            <w10:wrap type="none"/>
            <w10:anchorlock/>
          </v:shape>
          <o:OLEObject Type="Embed" ProgID="Package" ShapeID="_x0000_i1025" DrawAspect="Icon" ObjectID="_1468075725" r:id="rId8">
            <o:LockedField>false</o:LockedField>
          </o:OLEObject>
        </w:object>
      </w: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ind w:left="0" w:leftChars="0" w:firstLine="0" w:firstLineChars="0"/>
        <w:rPr>
          <w:rFonts w:hint="eastAsia"/>
          <w:color w:val="000000"/>
          <w:szCs w:val="21"/>
          <w:lang w:val="en-US" w:eastAsia="zh-CN"/>
        </w:rPr>
      </w:pPr>
      <w:r>
        <w:rPr>
          <w:rFonts w:hint="eastAsia"/>
          <w:color w:val="000000"/>
          <w:szCs w:val="21"/>
          <w:lang w:val="en-US" w:eastAsia="zh-CN"/>
        </w:rPr>
        <w:t>附件二：</w:t>
      </w:r>
    </w:p>
    <w:tbl>
      <w:tblPr>
        <w:tblStyle w:val="29"/>
        <w:tblW w:w="889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25"/>
        <w:gridCol w:w="1673"/>
        <w:gridCol w:w="831"/>
        <w:gridCol w:w="807"/>
        <w:gridCol w:w="51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4" w:hRule="atLeast"/>
        </w:trPr>
        <w:tc>
          <w:tcPr>
            <w:tcW w:w="8894" w:type="dxa"/>
            <w:gridSpan w:val="5"/>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重庆高速公路集团有限公司总部智慧食堂土建改造工程量清单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 w:hRule="atLeast"/>
        </w:trPr>
        <w:tc>
          <w:tcPr>
            <w:tcW w:w="8894" w:type="dxa"/>
            <w:gridSpan w:val="5"/>
            <w:tcBorders>
              <w:top w:val="nil"/>
              <w:left w:val="nil"/>
              <w:bottom w:val="nil"/>
              <w:right w:val="nil"/>
            </w:tcBorders>
            <w:shd w:val="clear" w:color="auto" w:fill="auto"/>
            <w:noWrap/>
            <w:vAlign w:val="center"/>
          </w:tcPr>
          <w:p>
            <w:pPr>
              <w:jc w:val="left"/>
              <w:rPr>
                <w:rFonts w:hint="eastAsia" w:ascii="宋体" w:hAnsi="宋体" w:eastAsia="宋体" w:cs="宋体"/>
                <w:b/>
                <w:bCs/>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工程名称</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数量</w:t>
            </w:r>
          </w:p>
        </w:tc>
        <w:tc>
          <w:tcPr>
            <w:tcW w:w="5158"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trPr>
        <w:tc>
          <w:tcPr>
            <w:tcW w:w="8894" w:type="dxa"/>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jc w:val="both"/>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一、拆除新砌工程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58"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砖砌体拆除</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m²</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Times New Roman" w:hAnsi="Times New Roman" w:eastAsia="宋体" w:cs="Times New Roman"/>
                <w:i w:val="0"/>
                <w:iCs w:val="0"/>
                <w:color w:val="000000"/>
                <w:sz w:val="20"/>
                <w:szCs w:val="20"/>
                <w:u w:val="none"/>
              </w:rPr>
            </w:pPr>
            <w:r>
              <w:rPr>
                <w:rFonts w:hint="default" w:ascii="宋体" w:hAnsi="宋体" w:eastAsia="宋体" w:cs="宋体"/>
                <w:i w:val="0"/>
                <w:iCs w:val="0"/>
                <w:color w:val="000000"/>
                <w:kern w:val="0"/>
                <w:sz w:val="20"/>
                <w:szCs w:val="20"/>
                <w:u w:val="none"/>
                <w:lang w:val="en-US" w:eastAsia="zh-CN" w:bidi="ar"/>
              </w:rPr>
              <w:t>36.19</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1.构件名称:拆除砖墙2.砌体材质:综合考虑3.拆除高度:综合考虑4.拆除砌体的截面尺寸:综合考虑5.砌体表面的附着物种类:含抹灰、块料面层等一切附着物6.场内运距:比选响应人根据现场实际情况综合考虑。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2"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平面块料拆除</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m²</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170.18</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1.拆除的基层类型:综合考虑2.饰面材料种类及厚度:根据现场情况自行综合考虑3.拆除厚度:综合4.场内运距:综合考虑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天棚面龙骨及饰面拆除</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m²</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170.18</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1.拆除的基层类型:根据现场实际情况综合考虑2.龙骨及饰面种类:综合考虑3.场内运距:综合考虑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玻璃拆除</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m²</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28.8</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1.拆除部位:柱子玻璃拆除2.场内运距:综合考虑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7"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金属门窗拆除</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m²</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7.68</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1.室内高度:综合2.门窗洞口尺寸:综合3.场内运距:综合考虑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4"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挖一般土方</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m3</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2.72</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1.土壤类别:现场可回填材料（搅拌灰）2.开挖方式:人工开挖3.场内运距:综合考虑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w:t>
            </w: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回填方</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m3</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2.72</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1.填方材料品种:搅拌灰（现场材料）2.其它:满足设计及规范要求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54"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w:t>
            </w: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余方弃置(起运1km)</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m3</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61.49</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1.废弃料品种:建筑垃圾2.运距:起运1km3.运输方式:根据现场实际情况,各种运输方式综合4.其他费用:相关施工手续的办理审批、施工、管理、保险、工程周边社会关系协调和工程内容所需的一切费用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23"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w:t>
            </w: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余方弃置(增运14km)</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m3</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61.49</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废弃料品种:建筑垃圾2.运距:增运14km，实际运距不同时按比例调整。3.运输方式:根据现场实际情况，各种运输方式综合4.其他费用:相关施工手续的办理审批、施工、管理、保险、工程周边社会关系协调和工程内容所需的一切费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6"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加气混凝土砌块墙</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m3</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25.28</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1.砌块品种、规格、强度等级:加气混凝土砌块2.墙体类型:综合考虑3.砂浆强度等级、配合比:M5水泥砂浆4.拌合方式:综合考虑5.砌筑高度:综合6.其它:满足设计及规范要求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w:t>
            </w: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砌体加筋</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t</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0.062</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1.钢筋种类、规格:综合考虑2.接头:综合考虑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2"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w:t>
            </w: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构造柱C20</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m3</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0.86</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1.混凝土强度等级:C20砼2.输送方式、输送距离:综合3.模板:综合4.支撑高度:综合5.其它:满足设计及规范要求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2"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w:t>
            </w: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过梁C20</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m3</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0.14</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1.混凝土强度等级:C20砼2.输送方式、输送距离:综合考虑3.模板:综合考虑4.其它:满足设计及规范要求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8"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14</w:t>
            </w: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植筋连接Φ6.5</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280</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1.名称:植筋连接Φ6.52.植筋胶泥种类:综合考虑3.植筋锚固深度:综合考虑4.其它:满足设计及规范要求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2"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w:t>
            </w: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植筋连接Φ12</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48</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1.名称:植筋连接Φ122.植筋胶泥种类:综合考虑3.植筋锚固深度:综合考虑4.其它:满足设计及规范要求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w:t>
            </w: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现浇构件钢筋</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t</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0.114</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1.钢筋种类、规格:综合考虑2.接头:机械接头、焊接、绑扎等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74"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17</w:t>
            </w: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厨房砖砌排水沟</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4.2</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1.沟截面净空尺寸:宽度为280mm，高度200mm2.沟底、沟壁:砖砌排水沟，贴面砖，1.2mm厚定制不锈钢包边3.防水:水泥砂浆防水，1.5mmK11防水4.盖板:20厚玻璃钢防滑盖板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8"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w:t>
            </w: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钢丝网加固</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m²</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32.51</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1.材料品种、规格:综合2.加固方式:墙体不同材质交界处挂钢丝网3.搭接宽度:不小于300mm4.其他:满足设计及规范要求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trPr>
        <w:tc>
          <w:tcPr>
            <w:tcW w:w="8894" w:type="dxa"/>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二、楼地面装饰工程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61"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楼(地)面涂膜防水（1.5mm厚防水层）</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m²</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44.64</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1.防水膜品种:K11柔性防水2.涂膜厚度、遍数:1.5mm厚防水层3.增强材料种类:满足设计要求4.反边高度:满足设计要求5.品牌要求:东方雨虹、大禹、卓宝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墙面涂膜防水（1.5mm厚防水层）</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m²</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16.32</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1.防水膜品种:K11柔性防水2.涂膜厚度、遍数:1.5mm厚防水层3.增强材料种类:满足设计要求4.品牌要求:东方雨虹、大禹、卓宝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8"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楼地面 水泥砂浆找平层</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m²</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29.32</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1.找平层厚度:40mm厚2.砂浆种类及配合比:1:3水泥砂浆找平层3.其它:满足设计及规范要求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600*600地面 块料楼地面</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m²</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170.18</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1.结合层厚度、砂浆配合比:25mm厚1：2水泥砂浆结合层2.面层材料品种、规格、颜色:600*600地砖3.品牌要求：冠珠、金舵、金意陶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1"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12mm人造大理石台面 柜台台面</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22.72</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1.结合层厚度、砂浆配合比:30mm厚1:3水泥砂浆2.面层材料品种、规格、颜色:12mm人造大理石3.滑槽:满足设计要求4.磨边要求:对角拼接，80mm石材拼接反边，石材反边凸出30mm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trPr>
        <w:tc>
          <w:tcPr>
            <w:tcW w:w="8894" w:type="dxa"/>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三、墙柱面装饰工程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8"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内墙抹灰（15厚1:3水泥砂浆）</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m²</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110</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1.墙体类型:综合2.面层厚度、砂浆配合比:15厚1:3水泥砂浆抹灰3.其他:满足设计及规范要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6"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300*600墙砖 墙面</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m²</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177.99</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1.墙体类型:综合2.安装方式:10mm厚1:2水泥砂浆粘贴3.面层材料品种、规格、颜色:300*600墙砖4.其它:满足设计及规范要求5.品牌要求：冠珠、金舵、金意陶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3"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12mm人造石材墙面</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m²</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7.64</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1.墙体类型:轻质墙2.安装方式:水泥砂浆粘贴3.结合层:30mm厚1：2水泥砂浆4.面层材料品种、规格、颜色:12mm人造大理石5.其它:满足设计及规范要求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8"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3mm乳白亚克力柱面</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m²</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28.8</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1.面层材料品种、规格、颜色:3mm乳白亚克力2.压条材料种类、规格:综合考虑3.其他:满足设计及规范要求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trPr>
        <w:tc>
          <w:tcPr>
            <w:tcW w:w="8894" w:type="dxa"/>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四、天棚装饰工程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6"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石膏板吊顶天棚</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m²</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115.74</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吊顶形式、吊杆规格、高度:平级吊顶2.龙骨材料种类、规格、中距:1.2厚s60上人龙骨,直径8mm吊筋，间距800mm以内3.面层材料品种、规格:9mm石膏板4.侧封:综合5.检修口:综合6.嵌缝材料种类:综合7.其它:满足设计及规范要求8.品牌要求：龙牌、泰山、梦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19"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600*600mm铝扣板吊顶天棚</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m²</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56</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1.吊顶形式、吊杆规格、高度:综合2.龙骨材料种类、规格、中距:综合3.面层材料品种、规格:600*600mm铝扣板，0.6mm厚度4.其它:满足设计及规范要求5.品牌要求：友邦、科耐特、楚楚吊顶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trPr>
        <w:tc>
          <w:tcPr>
            <w:tcW w:w="8894" w:type="dxa"/>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五、油漆、涂料、裱糊工程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1"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天棚乳胶漆</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m²</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115.74</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1.基层类型:综合2.喷刷涂料部位:售卖区天棚3.腻子种类:刮腻子2遍4.涂料品种、喷刷遍数:封闭底涂料一道，面漆两遍（白色乳胶漆）5.其它:满足设计及规范要求6.品牌要求：立邦、多乐士、三棵树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77"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墙面乳胶漆</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m²</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110</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1.基层类型:综合2.喷刷涂料部位:墙面3.涂料品种、喷刷遍数:封闭底涂料一道，面漆两遍（白色乳胶漆）4.其它:满足设计及规范要求5.品牌要求：立邦、多乐士、三棵树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trPr>
        <w:tc>
          <w:tcPr>
            <w:tcW w:w="8894" w:type="dxa"/>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六、门窗工程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3"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定制铝合金双推移门</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m²</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3.19</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1.门代号及洞口尺寸:1450*2200mm2.门套:满足设计要求3.门楣:综合考虑4.五金:综合考虑5.密缝:综合考虑6.其它:满足设计及规范要求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2"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定制10mm钢化玻璃铝合金玻璃隔断</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m²</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11.99</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1.边框材料种类、规格:综合2.玻璃品种、规格、颜色:10mm钢化玻璃3.嵌缝、塞口材料品种:综合考虑4.其它:满足设计及规范要求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19"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定制弹簧透明玻璃门</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m²</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2.16</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1.门代号及洞口尺寸:M2200*800，带上亮500*8002.门框或扇外围尺寸:综合3.门框、扇材质:综合4.玻璃品种、厚度:8mm钢化玻璃5.五金:满足设计及规范要求6.其它:满足设计及规范要求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trPr>
        <w:tc>
          <w:tcPr>
            <w:tcW w:w="8894" w:type="dxa"/>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七、其他工程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1"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弧形不锈钢阳角条收口</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3</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1.基层类型:综合2.规格:外露26mm*12mm3.线条材料品种、规格、颜色:304不锈钢4.其它:满足设计及规范要求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1"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平面、箱式招牌</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m²</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18.66</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1.箱体规格:13.325*1.4m2.基层材料种类:40角钢支架、40角钢斜撑支架3.面层材料种类:铝塑板、PU软膜广告4.其它:满足设计及规范要求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PU软膜广告灯箱</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m²</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15</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1.部位:主通道文化墙2.面层材料种类:PU软膜广告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1"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1673"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有机玻璃字</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4</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1.部位:主通道玻璃门上方2.字体规格:35厘米宽*40厘米高*18mm厚度3.固定方式:满足设计要求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3" w:hRule="atLeast"/>
        </w:trPr>
        <w:tc>
          <w:tcPr>
            <w:tcW w:w="8894" w:type="dxa"/>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八、弱电工程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超五类网线</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297</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1.名称:超五类网线2.敷设方式:综合考虑3.其它:满足设计及规范要求4.品牌要求：秋叶原、泛达、安普康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2"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网线插座</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10</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1.名称:网线插座2.规格:满足设计要求3.安装方式:满足设计要求4.底盒材质、规格:86型PVC底盒5.其它:满足设计及规范要求6.品牌要求： 西蒙、罗格朗、德力西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89"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PVC管20</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200</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1.名称:电气配管2.材质:塑料3.规格:PVC204.敷设方式:各种结构暗敷，综合考虑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5.墙体开沟槽及恢复要求:满足设计及规范6.接地要求:按设计及规范7.其它:满足设计及规范要求8.品牌要求：联塑、伟星、中财管道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3" w:hRule="atLeast"/>
        </w:trPr>
        <w:tc>
          <w:tcPr>
            <w:tcW w:w="8894" w:type="dxa"/>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九、给排水工程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89"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PVC排水管 DN50</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35</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1.安装部位:室内2.介质:排水3.材质、规格:PVC排水管 DN504.连接形式:PVC胶粘连接5.阻火圈设计要求:满足设计及要求6.压力试验及吹、洗设计要求:满足设计及要求7.其他:满足设计及要求8.品牌要求：联塑、伟星、中财管道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1"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PP-R冷水管DN20</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60</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1.安装部位:室内2.介质:给水3.材质、规格:DN204.连接形式:热熔连接5.压力试验及吹洗、消毒要求:符合设计及规范要求6.品牌要求：联塑、伟星、中财管道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8"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角阀DN15</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13</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1.类型:角阀DN152.规格、压力等级:按设计3.其它:满足设计及规范4.品牌要求：联塑、伟星、中财管道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3" w:hRule="atLeast"/>
        </w:trPr>
        <w:tc>
          <w:tcPr>
            <w:tcW w:w="8894" w:type="dxa"/>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十、厨房电气工程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3"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厨房区600*600扣板灯</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10</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1.名称:600*600扣板灯2.规格:600*6003.安装形式:按设计4.其它:满足设计及规范要求5.品牌要求：欧普照明、雷士照明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5"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150*150暗装筒灯</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29</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1.名称:暗装筒灯2.规格:150*1503.安装形式:按设计4.其它:满足设计及规范要求5.品牌要求：欧普照明、雷士照明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插座底盒</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35</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1.名称:底盒2.材质:PVC3.规格:86型4.安装形式:综合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03"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暗装五孔插座</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10</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1.名称:暗装五孔插座2.规格:满足设计要求3.安装方式:满足设计要求4.其它:满足设计及规范要求5.品牌要求：西蒙、罗格朗、德力西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7"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明装五孔插座</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25</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1.名称:明装五孔插座2.规格:满足设计要求3.安装方式:满足设计要求4.其它:满足设计及规范要求5.品牌要求：西蒙、罗格朗、德力西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11"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PVC管20</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170</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1.名称:电气配管2.材质:塑料3.规格:PVC204.敷设方式:各种结构暗敷，综合考虑5.墙体开沟槽及恢复要求:满足设计及规范6.接地要求:按设计及规范7.其它:满足设计及规范要求8.品牌要求：联塑、伟星、中财管道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8"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PVC管25</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27</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1.名称:电气配管2.材质:塑料3.规格:PVC254.敷设方式:各种结构暗敷，综合考虑5.墙体开沟槽及恢复要求:满足设计及规范6.接地要求:按设计及规范7.其它:满足设计及规范要求8.品牌要求：联塑、伟星、中财管道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8"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分线接线箱(盒)</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25</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1.名称:分线盒2.材质:PVC3.规格:按设计4.安装方式:满足设计及要求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19"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WDZ-YJY-5*16</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27</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1.名称:电气电缆2.配线形式:综合考虑3.型号:WDZ-YJY-5*164.材质:铜芯5.配线部位:按设计各部位综合考虑6.其它:满足设计及规范7.品牌要求：德力西、渝丰电缆、三峡电缆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08"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配线 WDZB-BV-6</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243</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1.名称:电气配线2.配线形式:综合考虑3.型号:WDZB-BV-64.材质:铜芯5.配线部位:按设计各部位综合考虑6.其它:满足设计及规范7.品牌要求：德力西、渝丰电缆、三峡电缆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19"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配线 WDZB-BV-2.5</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240</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1.名称:电气配线2.配线形式:综合考虑3.型号: WDZB-BV-2.54.材质:铜芯5.配线部位:按设计各部位综合考虑6.其它:满足设计及规范7.品牌要求：德力西、渝丰电缆、三峡电缆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3" w:hRule="atLeast"/>
        </w:trPr>
        <w:tc>
          <w:tcPr>
            <w:tcW w:w="8894" w:type="dxa"/>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十一、广告画面设计及制作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8"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广告画面设计制作费用</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1</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广告画面设计、根据现场情况制作墙面宣传画框。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4" w:hRule="atLeast"/>
        </w:trPr>
        <w:tc>
          <w:tcPr>
            <w:tcW w:w="8894" w:type="dxa"/>
            <w:gridSpan w:val="5"/>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十二、设计费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效果图设计</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项</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1</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三维效果图3500元（由中标方支付给设计方）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5" w:hRule="atLeast"/>
        </w:trPr>
        <w:tc>
          <w:tcPr>
            <w:tcW w:w="42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p>
        </w:tc>
        <w:tc>
          <w:tcPr>
            <w:tcW w:w="167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施工图设计</w:t>
            </w:r>
          </w:p>
        </w:tc>
        <w:tc>
          <w:tcPr>
            <w:tcW w:w="83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m²</w:t>
            </w:r>
          </w:p>
        </w:tc>
        <w:tc>
          <w:tcPr>
            <w:tcW w:w="807"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190</w:t>
            </w:r>
          </w:p>
        </w:tc>
        <w:tc>
          <w:tcPr>
            <w:tcW w:w="5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施工图设计，清单预算编制、施工协调共6650元（由中标方支付给设计方）</w:t>
            </w:r>
          </w:p>
        </w:tc>
      </w:tr>
    </w:tbl>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0"/>
          <w:szCs w:val="20"/>
          <w:u w:val="none"/>
          <w:lang w:val="en-US" w:eastAsia="zh-CN" w:bidi="ar"/>
        </w:rPr>
      </w:pPr>
    </w:p>
    <w:p>
      <w:pPr>
        <w:spacing w:line="400" w:lineRule="atLeast"/>
        <w:ind w:left="0" w:leftChars="0" w:firstLine="0" w:firstLineChars="0"/>
        <w:jc w:val="left"/>
        <w:rPr>
          <w:rFonts w:hint="eastAsia"/>
          <w:color w:val="000000"/>
          <w:szCs w:val="21"/>
          <w:lang w:val="en-US" w:eastAsia="zh-CN"/>
        </w:rPr>
      </w:pPr>
    </w:p>
    <w:p>
      <w:pPr>
        <w:spacing w:line="400" w:lineRule="atLeast"/>
        <w:ind w:left="0" w:leftChars="0" w:firstLine="0" w:firstLineChars="0"/>
        <w:jc w:val="left"/>
        <w:rPr>
          <w:rFonts w:hint="eastAsia"/>
          <w:color w:val="000000"/>
          <w:szCs w:val="21"/>
          <w:lang w:val="en-US" w:eastAsia="zh-CN"/>
        </w:rPr>
      </w:pPr>
    </w:p>
    <w:p>
      <w:pPr>
        <w:spacing w:line="400" w:lineRule="atLeast"/>
        <w:ind w:left="0" w:leftChars="0" w:firstLine="0" w:firstLineChars="0"/>
        <w:jc w:val="left"/>
        <w:rPr>
          <w:rFonts w:hint="eastAsia"/>
          <w:color w:val="000000"/>
          <w:szCs w:val="21"/>
          <w:lang w:val="en-US" w:eastAsia="zh-CN"/>
        </w:rPr>
      </w:pPr>
    </w:p>
    <w:p>
      <w:pPr>
        <w:spacing w:line="400" w:lineRule="atLeast"/>
        <w:ind w:left="0" w:leftChars="0" w:firstLine="0" w:firstLineChars="0"/>
        <w:jc w:val="left"/>
        <w:rPr>
          <w:rFonts w:hint="eastAsia"/>
          <w:color w:val="000000"/>
          <w:szCs w:val="21"/>
          <w:lang w:val="en-US" w:eastAsia="zh-CN"/>
        </w:rPr>
      </w:pPr>
    </w:p>
    <w:p>
      <w:pPr>
        <w:spacing w:line="400" w:lineRule="atLeast"/>
        <w:ind w:left="0" w:leftChars="0" w:firstLine="0" w:firstLineChars="0"/>
        <w:jc w:val="left"/>
        <w:rPr>
          <w:rFonts w:hint="eastAsia"/>
          <w:color w:val="000000"/>
          <w:szCs w:val="21"/>
          <w:lang w:val="en-US" w:eastAsia="zh-CN"/>
        </w:rPr>
      </w:pPr>
    </w:p>
    <w:p>
      <w:pPr>
        <w:spacing w:line="400" w:lineRule="atLeast"/>
        <w:ind w:left="0" w:leftChars="0" w:firstLine="0" w:firstLineChars="0"/>
        <w:jc w:val="left"/>
        <w:rPr>
          <w:rFonts w:hint="eastAsia"/>
          <w:color w:val="000000"/>
          <w:szCs w:val="21"/>
          <w:lang w:val="en-US" w:eastAsia="zh-CN"/>
        </w:rPr>
      </w:pPr>
    </w:p>
    <w:p>
      <w:pPr>
        <w:spacing w:line="400" w:lineRule="atLeast"/>
        <w:ind w:left="0" w:leftChars="0" w:firstLine="0" w:firstLineChars="0"/>
        <w:jc w:val="left"/>
        <w:rPr>
          <w:rFonts w:hint="eastAsia"/>
          <w:color w:val="000000"/>
          <w:szCs w:val="21"/>
          <w:lang w:val="en-US" w:eastAsia="zh-CN"/>
        </w:rPr>
      </w:pPr>
    </w:p>
    <w:p>
      <w:pPr>
        <w:spacing w:line="400" w:lineRule="atLeast"/>
        <w:ind w:left="0" w:leftChars="0" w:firstLine="0" w:firstLineChars="0"/>
        <w:jc w:val="left"/>
        <w:rPr>
          <w:rFonts w:hint="eastAsia"/>
          <w:color w:val="000000"/>
          <w:szCs w:val="21"/>
          <w:lang w:val="en-US" w:eastAsia="zh-CN"/>
        </w:rPr>
      </w:pPr>
    </w:p>
    <w:p>
      <w:pPr>
        <w:spacing w:line="400" w:lineRule="atLeast"/>
        <w:ind w:left="0" w:leftChars="0" w:firstLine="0" w:firstLineChars="0"/>
        <w:jc w:val="left"/>
        <w:rPr>
          <w:rFonts w:hint="eastAsia"/>
          <w:color w:val="000000"/>
          <w:szCs w:val="21"/>
          <w:lang w:val="en-US" w:eastAsia="zh-CN"/>
        </w:rPr>
      </w:pPr>
    </w:p>
    <w:p>
      <w:pPr>
        <w:spacing w:line="400" w:lineRule="atLeast"/>
        <w:ind w:left="0" w:leftChars="0" w:firstLine="0" w:firstLineChars="0"/>
        <w:jc w:val="left"/>
        <w:rPr>
          <w:rFonts w:hint="eastAsia"/>
          <w:color w:val="000000"/>
          <w:szCs w:val="21"/>
          <w:lang w:val="en-US" w:eastAsia="zh-CN"/>
        </w:rPr>
      </w:pPr>
    </w:p>
    <w:p>
      <w:pPr>
        <w:spacing w:line="400" w:lineRule="atLeast"/>
        <w:ind w:left="0" w:leftChars="0" w:firstLine="0" w:firstLineChars="0"/>
        <w:jc w:val="left"/>
        <w:rPr>
          <w:rFonts w:hint="eastAsia"/>
          <w:color w:val="000000"/>
          <w:szCs w:val="21"/>
          <w:lang w:val="en-US" w:eastAsia="zh-CN"/>
        </w:rPr>
      </w:pPr>
    </w:p>
    <w:p>
      <w:pPr>
        <w:spacing w:line="400" w:lineRule="atLeast"/>
        <w:ind w:left="0" w:leftChars="0" w:firstLine="0" w:firstLineChars="0"/>
        <w:jc w:val="left"/>
        <w:rPr>
          <w:rFonts w:hint="eastAsia"/>
          <w:color w:val="000000"/>
          <w:szCs w:val="21"/>
          <w:lang w:val="en-US" w:eastAsia="zh-CN"/>
        </w:rPr>
      </w:pPr>
    </w:p>
    <w:p>
      <w:pPr>
        <w:spacing w:line="400" w:lineRule="atLeast"/>
        <w:ind w:left="0" w:leftChars="0" w:firstLine="0" w:firstLineChars="0"/>
        <w:jc w:val="left"/>
        <w:rPr>
          <w:rFonts w:hint="eastAsia"/>
          <w:color w:val="000000"/>
          <w:szCs w:val="21"/>
          <w:lang w:val="en-US" w:eastAsia="zh-CN"/>
        </w:rPr>
      </w:pPr>
    </w:p>
    <w:p>
      <w:pPr>
        <w:spacing w:line="400" w:lineRule="atLeast"/>
        <w:ind w:left="0" w:leftChars="0" w:firstLine="0" w:firstLineChars="0"/>
        <w:jc w:val="left"/>
        <w:rPr>
          <w:rFonts w:hint="eastAsia"/>
          <w:color w:val="000000"/>
          <w:szCs w:val="21"/>
          <w:lang w:val="en-US" w:eastAsia="zh-CN"/>
        </w:rPr>
      </w:pPr>
    </w:p>
    <w:p>
      <w:pPr>
        <w:spacing w:line="400" w:lineRule="atLeast"/>
        <w:ind w:left="0" w:leftChars="0" w:firstLine="0" w:firstLineChars="0"/>
        <w:jc w:val="left"/>
        <w:rPr>
          <w:rFonts w:hint="eastAsia"/>
          <w:color w:val="000000"/>
          <w:szCs w:val="21"/>
          <w:lang w:val="en-US" w:eastAsia="zh-CN"/>
        </w:rPr>
      </w:pPr>
    </w:p>
    <w:p>
      <w:pPr>
        <w:spacing w:line="400" w:lineRule="atLeast"/>
        <w:ind w:left="0" w:leftChars="0" w:firstLine="0" w:firstLineChars="0"/>
        <w:rPr>
          <w:rFonts w:hint="eastAsia"/>
          <w:color w:val="000000"/>
          <w:szCs w:val="21"/>
          <w:lang w:val="en-US" w:eastAsia="zh-CN"/>
        </w:rPr>
      </w:pPr>
    </w:p>
    <w:p>
      <w:pPr>
        <w:spacing w:line="400" w:lineRule="atLeast"/>
        <w:ind w:left="0" w:leftChars="0" w:firstLine="0" w:firstLineChars="0"/>
        <w:rPr>
          <w:rFonts w:hint="eastAsia"/>
          <w:color w:val="000000"/>
          <w:szCs w:val="21"/>
          <w:lang w:val="en-US" w:eastAsia="zh-CN"/>
        </w:rPr>
      </w:pPr>
    </w:p>
    <w:p>
      <w:pPr>
        <w:spacing w:line="400" w:lineRule="atLeast"/>
        <w:ind w:left="0" w:leftChars="0" w:firstLine="0" w:firstLineChars="0"/>
        <w:rPr>
          <w:rFonts w:hint="eastAsia"/>
          <w:color w:val="000000"/>
          <w:szCs w:val="21"/>
          <w:lang w:val="en-US" w:eastAsia="zh-CN"/>
        </w:rPr>
      </w:pPr>
    </w:p>
    <w:p>
      <w:pPr>
        <w:spacing w:line="400" w:lineRule="atLeast"/>
        <w:ind w:left="0" w:leftChars="0" w:firstLine="0" w:firstLineChars="0"/>
        <w:rPr>
          <w:rFonts w:hint="eastAsia"/>
          <w:color w:val="000000"/>
          <w:szCs w:val="21"/>
          <w:lang w:val="en-US" w:eastAsia="zh-CN"/>
        </w:rPr>
      </w:pPr>
    </w:p>
    <w:p>
      <w:pPr>
        <w:spacing w:line="400" w:lineRule="atLeast"/>
        <w:ind w:left="0" w:leftChars="0" w:firstLine="0" w:firstLineChars="0"/>
        <w:rPr>
          <w:rFonts w:hint="eastAsia"/>
          <w:color w:val="000000"/>
          <w:szCs w:val="21"/>
          <w:lang w:val="en-US" w:eastAsia="zh-CN"/>
        </w:rPr>
      </w:pPr>
    </w:p>
    <w:p>
      <w:pPr>
        <w:spacing w:line="400" w:lineRule="atLeast"/>
        <w:ind w:left="0" w:leftChars="0" w:firstLine="0" w:firstLineChars="0"/>
        <w:rPr>
          <w:rFonts w:hint="eastAsia"/>
          <w:color w:val="000000"/>
          <w:szCs w:val="21"/>
          <w:lang w:val="en-US" w:eastAsia="zh-CN"/>
        </w:rPr>
      </w:pPr>
    </w:p>
    <w:p>
      <w:pPr>
        <w:spacing w:line="400" w:lineRule="atLeast"/>
        <w:ind w:left="0" w:leftChars="0" w:firstLine="0" w:firstLineChars="0"/>
        <w:rPr>
          <w:rFonts w:hint="eastAsia"/>
          <w:color w:val="000000"/>
          <w:szCs w:val="21"/>
          <w:lang w:val="en-US" w:eastAsia="zh-CN"/>
        </w:rPr>
      </w:pPr>
    </w:p>
    <w:p>
      <w:pPr>
        <w:spacing w:line="400" w:lineRule="atLeast"/>
        <w:ind w:left="0" w:leftChars="0" w:firstLine="0" w:firstLineChars="0"/>
        <w:rPr>
          <w:rFonts w:hint="eastAsia"/>
          <w:color w:val="000000"/>
          <w:szCs w:val="21"/>
          <w:lang w:val="en-US" w:eastAsia="zh-CN"/>
        </w:rPr>
      </w:pPr>
    </w:p>
    <w:p>
      <w:pPr>
        <w:spacing w:line="400" w:lineRule="atLeast"/>
        <w:ind w:left="0" w:leftChars="0" w:firstLine="0" w:firstLineChars="0"/>
        <w:rPr>
          <w:rFonts w:hint="eastAsia"/>
          <w:color w:val="000000"/>
          <w:szCs w:val="21"/>
          <w:lang w:val="en-US" w:eastAsia="zh-CN"/>
        </w:rPr>
      </w:pPr>
    </w:p>
    <w:p>
      <w:pPr>
        <w:spacing w:line="400" w:lineRule="atLeast"/>
        <w:ind w:left="0" w:leftChars="0" w:firstLine="0" w:firstLineChars="0"/>
        <w:rPr>
          <w:rFonts w:hint="eastAsia"/>
          <w:color w:val="000000"/>
          <w:szCs w:val="21"/>
          <w:lang w:val="en-US" w:eastAsia="zh-CN"/>
        </w:rPr>
      </w:pPr>
    </w:p>
    <w:p>
      <w:pPr>
        <w:spacing w:line="400" w:lineRule="atLeast"/>
        <w:ind w:left="0" w:leftChars="0" w:firstLine="0" w:firstLineChars="0"/>
        <w:rPr>
          <w:rFonts w:hint="eastAsia"/>
          <w:color w:val="000000"/>
          <w:szCs w:val="21"/>
          <w:lang w:val="en-US" w:eastAsia="zh-CN"/>
        </w:rPr>
      </w:pPr>
    </w:p>
    <w:p>
      <w:pPr>
        <w:spacing w:line="400" w:lineRule="atLeast"/>
        <w:ind w:left="0" w:leftChars="0" w:firstLine="0" w:firstLineChars="0"/>
        <w:rPr>
          <w:rFonts w:hint="eastAsia"/>
          <w:color w:val="000000"/>
          <w:szCs w:val="21"/>
          <w:lang w:val="en-US" w:eastAsia="zh-CN"/>
        </w:rPr>
      </w:pPr>
    </w:p>
    <w:p>
      <w:pPr>
        <w:spacing w:line="400" w:lineRule="atLeast"/>
        <w:ind w:left="0" w:leftChars="0" w:firstLine="0" w:firstLineChars="0"/>
        <w:rPr>
          <w:rFonts w:hint="default"/>
          <w:color w:val="000000"/>
          <w:szCs w:val="21"/>
          <w:lang w:val="en-US" w:eastAsia="zh-CN"/>
        </w:rPr>
      </w:pPr>
      <w:r>
        <w:rPr>
          <w:rFonts w:hint="eastAsia"/>
          <w:color w:val="000000"/>
          <w:szCs w:val="21"/>
          <w:lang w:val="en-US" w:eastAsia="zh-CN"/>
        </w:rPr>
        <w:t>附件三：</w:t>
      </w:r>
      <w:r>
        <w:rPr>
          <w:rFonts w:hint="eastAsia"/>
          <w:color w:val="000000"/>
          <w:szCs w:val="21"/>
        </w:rPr>
        <w:t>报价文件目录</w:t>
      </w:r>
    </w:p>
    <w:p>
      <w:pPr>
        <w:adjustRightInd/>
        <w:spacing w:line="240" w:lineRule="auto"/>
        <w:ind w:firstLine="0"/>
        <w:textAlignment w:val="auto"/>
        <w:outlineLvl w:val="0"/>
        <w:rPr>
          <w:b/>
          <w:kern w:val="2"/>
          <w:sz w:val="24"/>
          <w:szCs w:val="24"/>
        </w:rPr>
      </w:pPr>
      <w:r>
        <w:rPr>
          <w:rFonts w:hint="eastAsia"/>
          <w:b/>
          <w:kern w:val="2"/>
          <w:sz w:val="24"/>
          <w:szCs w:val="24"/>
        </w:rPr>
        <w:t>1</w:t>
      </w:r>
    </w:p>
    <w:p>
      <w:pPr>
        <w:adjustRightInd/>
        <w:spacing w:line="240" w:lineRule="auto"/>
        <w:ind w:firstLine="0"/>
        <w:jc w:val="right"/>
        <w:textAlignment w:val="auto"/>
        <w:rPr>
          <w:b/>
          <w:kern w:val="2"/>
          <w:sz w:val="24"/>
          <w:szCs w:val="24"/>
        </w:rPr>
      </w:pPr>
    </w:p>
    <w:p>
      <w:pPr>
        <w:adjustRightInd/>
        <w:spacing w:line="240" w:lineRule="auto"/>
        <w:ind w:firstLine="0"/>
        <w:jc w:val="right"/>
        <w:textAlignment w:val="auto"/>
        <w:rPr>
          <w:b/>
          <w:kern w:val="2"/>
          <w:sz w:val="24"/>
          <w:szCs w:val="24"/>
        </w:rPr>
      </w:pPr>
    </w:p>
    <w:p>
      <w:pPr>
        <w:adjustRightInd/>
        <w:spacing w:line="240" w:lineRule="auto"/>
        <w:ind w:firstLine="0"/>
        <w:jc w:val="right"/>
        <w:textAlignment w:val="auto"/>
        <w:rPr>
          <w:b/>
          <w:kern w:val="2"/>
          <w:sz w:val="24"/>
          <w:szCs w:val="24"/>
        </w:rPr>
      </w:pPr>
    </w:p>
    <w:p>
      <w:pPr>
        <w:adjustRightInd/>
        <w:spacing w:line="240" w:lineRule="auto"/>
        <w:ind w:firstLine="0"/>
        <w:jc w:val="right"/>
        <w:textAlignment w:val="auto"/>
        <w:rPr>
          <w:b/>
          <w:kern w:val="2"/>
          <w:sz w:val="24"/>
          <w:szCs w:val="24"/>
        </w:rPr>
      </w:pPr>
    </w:p>
    <w:p>
      <w:pPr>
        <w:adjustRightInd/>
        <w:spacing w:line="240" w:lineRule="auto"/>
        <w:ind w:firstLine="0"/>
        <w:jc w:val="right"/>
        <w:textAlignment w:val="auto"/>
        <w:rPr>
          <w:b/>
          <w:kern w:val="2"/>
          <w:sz w:val="24"/>
          <w:szCs w:val="24"/>
        </w:rPr>
      </w:pPr>
    </w:p>
    <w:p>
      <w:pPr>
        <w:adjustRightInd/>
        <w:spacing w:line="240" w:lineRule="auto"/>
        <w:ind w:firstLine="0"/>
        <w:jc w:val="right"/>
        <w:textAlignment w:val="auto"/>
        <w:rPr>
          <w:b/>
          <w:kern w:val="2"/>
          <w:sz w:val="24"/>
          <w:szCs w:val="24"/>
        </w:rPr>
      </w:pPr>
    </w:p>
    <w:p>
      <w:pPr>
        <w:adjustRightInd/>
        <w:spacing w:line="240" w:lineRule="auto"/>
        <w:ind w:firstLine="0"/>
        <w:jc w:val="right"/>
        <w:textAlignment w:val="auto"/>
        <w:rPr>
          <w:b/>
          <w:kern w:val="2"/>
          <w:sz w:val="24"/>
          <w:szCs w:val="24"/>
        </w:rPr>
      </w:pPr>
    </w:p>
    <w:p>
      <w:pPr>
        <w:adjustRightInd/>
        <w:spacing w:line="480" w:lineRule="auto"/>
        <w:ind w:firstLine="0"/>
        <w:jc w:val="center"/>
        <w:textAlignment w:val="auto"/>
        <w:rPr>
          <w:rFonts w:hint="eastAsia"/>
          <w:b/>
          <w:color w:val="000000"/>
          <w:kern w:val="2"/>
          <w:sz w:val="48"/>
          <w:szCs w:val="48"/>
          <w:lang w:val="en-US" w:eastAsia="zh-CN"/>
        </w:rPr>
      </w:pPr>
      <w:r>
        <w:rPr>
          <w:rFonts w:hint="eastAsia"/>
          <w:b/>
          <w:color w:val="000000"/>
          <w:kern w:val="2"/>
          <w:sz w:val="48"/>
          <w:szCs w:val="48"/>
        </w:rPr>
        <w:t>重庆高速公路集团有限公司</w:t>
      </w:r>
      <w:r>
        <w:rPr>
          <w:rFonts w:hint="eastAsia"/>
          <w:b/>
          <w:color w:val="000000"/>
          <w:kern w:val="2"/>
          <w:sz w:val="48"/>
          <w:szCs w:val="48"/>
          <w:lang w:val="en-US" w:eastAsia="zh-CN"/>
        </w:rPr>
        <w:t>总部</w:t>
      </w:r>
    </w:p>
    <w:p>
      <w:pPr>
        <w:adjustRightInd/>
        <w:spacing w:line="480" w:lineRule="auto"/>
        <w:ind w:firstLine="0"/>
        <w:jc w:val="center"/>
        <w:textAlignment w:val="auto"/>
        <w:rPr>
          <w:b/>
          <w:kern w:val="2"/>
          <w:sz w:val="48"/>
          <w:szCs w:val="48"/>
        </w:rPr>
      </w:pPr>
      <w:r>
        <w:rPr>
          <w:rFonts w:hint="eastAsia"/>
          <w:b/>
          <w:color w:val="000000"/>
          <w:kern w:val="2"/>
          <w:sz w:val="48"/>
          <w:szCs w:val="48"/>
          <w:lang w:val="en-US" w:eastAsia="zh-CN"/>
        </w:rPr>
        <w:t>智慧食堂土建改造工程</w:t>
      </w:r>
      <w:r>
        <w:rPr>
          <w:rFonts w:hint="eastAsia"/>
          <w:b/>
          <w:kern w:val="2"/>
          <w:sz w:val="48"/>
          <w:szCs w:val="48"/>
        </w:rPr>
        <w:t>比选响应文件</w:t>
      </w:r>
    </w:p>
    <w:p>
      <w:pPr>
        <w:adjustRightInd/>
        <w:spacing w:line="480" w:lineRule="auto"/>
        <w:ind w:firstLine="0"/>
        <w:jc w:val="center"/>
        <w:textAlignment w:val="auto"/>
        <w:rPr>
          <w:kern w:val="2"/>
          <w:sz w:val="32"/>
          <w:szCs w:val="32"/>
        </w:rPr>
      </w:pPr>
    </w:p>
    <w:p>
      <w:pPr>
        <w:adjustRightInd/>
        <w:spacing w:line="240" w:lineRule="auto"/>
        <w:ind w:firstLine="0"/>
        <w:jc w:val="center"/>
        <w:textAlignment w:val="auto"/>
        <w:rPr>
          <w:kern w:val="2"/>
          <w:sz w:val="32"/>
          <w:szCs w:val="32"/>
        </w:rPr>
      </w:pPr>
    </w:p>
    <w:p>
      <w:pPr>
        <w:adjustRightInd/>
        <w:spacing w:line="240" w:lineRule="auto"/>
        <w:ind w:firstLine="0"/>
        <w:jc w:val="center"/>
        <w:textAlignment w:val="auto"/>
        <w:rPr>
          <w:kern w:val="2"/>
          <w:sz w:val="32"/>
          <w:szCs w:val="32"/>
        </w:rPr>
      </w:pPr>
    </w:p>
    <w:p>
      <w:pPr>
        <w:adjustRightInd/>
        <w:spacing w:line="240" w:lineRule="auto"/>
        <w:ind w:firstLine="0"/>
        <w:jc w:val="center"/>
        <w:textAlignment w:val="auto"/>
        <w:rPr>
          <w:kern w:val="2"/>
          <w:sz w:val="32"/>
          <w:szCs w:val="32"/>
        </w:rPr>
      </w:pPr>
    </w:p>
    <w:p>
      <w:pPr>
        <w:adjustRightInd/>
        <w:spacing w:line="240" w:lineRule="auto"/>
        <w:ind w:firstLine="0"/>
        <w:jc w:val="center"/>
        <w:textAlignment w:val="auto"/>
        <w:rPr>
          <w:kern w:val="2"/>
          <w:sz w:val="32"/>
          <w:szCs w:val="32"/>
        </w:rPr>
      </w:pPr>
    </w:p>
    <w:p>
      <w:pPr>
        <w:adjustRightInd/>
        <w:spacing w:line="240" w:lineRule="auto"/>
        <w:ind w:firstLine="0"/>
        <w:jc w:val="center"/>
        <w:textAlignment w:val="auto"/>
        <w:rPr>
          <w:kern w:val="2"/>
          <w:sz w:val="32"/>
          <w:szCs w:val="32"/>
        </w:rPr>
      </w:pPr>
    </w:p>
    <w:p>
      <w:pPr>
        <w:adjustRightInd/>
        <w:spacing w:line="240" w:lineRule="auto"/>
        <w:ind w:firstLine="0"/>
        <w:jc w:val="center"/>
        <w:textAlignment w:val="auto"/>
        <w:rPr>
          <w:kern w:val="2"/>
          <w:sz w:val="32"/>
          <w:szCs w:val="32"/>
        </w:rPr>
      </w:pPr>
    </w:p>
    <w:p>
      <w:pPr>
        <w:adjustRightInd/>
        <w:spacing w:line="240" w:lineRule="auto"/>
        <w:ind w:firstLine="0"/>
        <w:jc w:val="center"/>
        <w:textAlignment w:val="auto"/>
        <w:rPr>
          <w:kern w:val="2"/>
          <w:sz w:val="32"/>
          <w:szCs w:val="32"/>
        </w:rPr>
      </w:pPr>
      <w:r>
        <w:rPr>
          <w:rFonts w:hint="eastAsia"/>
          <w:kern w:val="2"/>
          <w:sz w:val="32"/>
          <w:szCs w:val="32"/>
        </w:rPr>
        <w:t>比选响应单位全称（盖单位公章）</w:t>
      </w:r>
    </w:p>
    <w:p>
      <w:pPr>
        <w:adjustRightInd/>
        <w:spacing w:line="240" w:lineRule="auto"/>
        <w:ind w:firstLine="0"/>
        <w:jc w:val="center"/>
        <w:textAlignment w:val="auto"/>
        <w:rPr>
          <w:kern w:val="2"/>
          <w:sz w:val="32"/>
          <w:szCs w:val="32"/>
        </w:rPr>
      </w:pPr>
    </w:p>
    <w:p>
      <w:pPr>
        <w:adjustRightInd/>
        <w:spacing w:line="240" w:lineRule="auto"/>
        <w:ind w:firstLine="0"/>
        <w:jc w:val="center"/>
        <w:textAlignment w:val="auto"/>
        <w:rPr>
          <w:kern w:val="2"/>
          <w:sz w:val="32"/>
          <w:szCs w:val="32"/>
        </w:rPr>
      </w:pPr>
      <w:r>
        <w:rPr>
          <w:rFonts w:hint="eastAsia"/>
          <w:kern w:val="2"/>
          <w:sz w:val="32"/>
          <w:szCs w:val="32"/>
        </w:rPr>
        <w:t>二0二</w:t>
      </w:r>
      <w:r>
        <w:rPr>
          <w:rFonts w:hint="eastAsia"/>
          <w:kern w:val="2"/>
          <w:sz w:val="32"/>
          <w:szCs w:val="32"/>
          <w:lang w:val="en-US" w:eastAsia="zh-CN"/>
        </w:rPr>
        <w:t>三</w:t>
      </w:r>
      <w:r>
        <w:rPr>
          <w:rFonts w:hint="eastAsia"/>
          <w:kern w:val="2"/>
          <w:sz w:val="32"/>
          <w:szCs w:val="32"/>
        </w:rPr>
        <w:t>年</w:t>
      </w:r>
      <w:r>
        <w:rPr>
          <w:rFonts w:hint="eastAsia"/>
          <w:kern w:val="2"/>
          <w:sz w:val="32"/>
          <w:szCs w:val="32"/>
          <w:lang w:val="en-US" w:eastAsia="zh-CN"/>
        </w:rPr>
        <w:t>三</w:t>
      </w:r>
      <w:r>
        <w:rPr>
          <w:rFonts w:hint="eastAsia"/>
          <w:kern w:val="2"/>
          <w:sz w:val="32"/>
          <w:szCs w:val="32"/>
        </w:rPr>
        <w:t>月</w:t>
      </w:r>
    </w:p>
    <w:p>
      <w:pPr>
        <w:adjustRightInd/>
        <w:spacing w:line="240" w:lineRule="auto"/>
        <w:ind w:firstLine="0"/>
        <w:jc w:val="center"/>
        <w:textAlignment w:val="auto"/>
        <w:rPr>
          <w:kern w:val="2"/>
          <w:sz w:val="32"/>
          <w:szCs w:val="32"/>
          <w:u w:val="single"/>
        </w:rPr>
      </w:pPr>
    </w:p>
    <w:p>
      <w:pPr>
        <w:ind w:left="0" w:leftChars="0" w:firstLine="0" w:firstLineChars="0"/>
        <w:jc w:val="both"/>
        <w:rPr>
          <w:rFonts w:hint="eastAsia"/>
          <w:sz w:val="30"/>
          <w:szCs w:val="30"/>
          <w:lang w:val="en-US" w:eastAsia="zh-CN"/>
        </w:rPr>
      </w:pPr>
      <w:bookmarkStart w:id="0" w:name="_GoBack"/>
      <w:bookmarkEnd w:id="0"/>
    </w:p>
    <w:p>
      <w:pPr>
        <w:jc w:val="both"/>
        <w:rPr>
          <w:rFonts w:hint="eastAsia"/>
          <w:sz w:val="30"/>
          <w:szCs w:val="30"/>
          <w:lang w:val="en-US" w:eastAsia="zh-CN"/>
        </w:rPr>
      </w:pPr>
    </w:p>
    <w:p>
      <w:pPr>
        <w:jc w:val="both"/>
        <w:rPr>
          <w:rFonts w:hint="eastAsia"/>
          <w:sz w:val="30"/>
          <w:szCs w:val="30"/>
          <w:lang w:val="en-US" w:eastAsia="zh-CN"/>
        </w:rPr>
      </w:pPr>
    </w:p>
    <w:p>
      <w:pPr>
        <w:jc w:val="both"/>
        <w:rPr>
          <w:rFonts w:hint="eastAsia"/>
          <w:sz w:val="30"/>
          <w:szCs w:val="30"/>
          <w:lang w:val="en-US" w:eastAsia="zh-CN"/>
        </w:rPr>
      </w:pPr>
    </w:p>
    <w:p>
      <w:pPr>
        <w:jc w:val="both"/>
      </w:pPr>
      <w:r>
        <w:rPr>
          <w:rFonts w:hint="eastAsia"/>
          <w:sz w:val="30"/>
          <w:szCs w:val="30"/>
          <w:lang w:val="en-US" w:eastAsia="zh-CN"/>
        </w:rPr>
        <w:t xml:space="preserve">2                      </w:t>
      </w:r>
      <w:r>
        <w:rPr>
          <w:rFonts w:hint="eastAsia"/>
          <w:sz w:val="30"/>
          <w:szCs w:val="30"/>
        </w:rPr>
        <w:t>资质文件</w:t>
      </w: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spacing w:line="400" w:lineRule="atLeast"/>
        <w:rPr>
          <w:rFonts w:hint="eastAsia"/>
          <w:color w:val="000000"/>
          <w:szCs w:val="21"/>
        </w:rPr>
      </w:pPr>
    </w:p>
    <w:p>
      <w:pPr>
        <w:tabs>
          <w:tab w:val="left" w:pos="900"/>
          <w:tab w:val="left" w:pos="1080"/>
        </w:tabs>
        <w:adjustRightInd/>
        <w:spacing w:line="300" w:lineRule="auto"/>
        <w:ind w:firstLine="0"/>
        <w:jc w:val="left"/>
        <w:textAlignment w:val="auto"/>
        <w:outlineLvl w:val="0"/>
        <w:rPr>
          <w:rFonts w:ascii="Arial" w:hAnsi="Arial" w:cs="Arial"/>
          <w:b/>
          <w:color w:val="000000"/>
          <w:kern w:val="2"/>
          <w:sz w:val="24"/>
          <w:szCs w:val="24"/>
        </w:rPr>
      </w:pPr>
      <w:r>
        <w:rPr>
          <w:rFonts w:hint="eastAsia" w:ascii="Arial" w:hAnsi="Arial" w:cs="Arial"/>
          <w:b/>
          <w:color w:val="000000"/>
          <w:kern w:val="2"/>
          <w:sz w:val="24"/>
          <w:szCs w:val="24"/>
        </w:rPr>
        <w:t>3</w:t>
      </w:r>
    </w:p>
    <w:p>
      <w:pPr>
        <w:tabs>
          <w:tab w:val="left" w:pos="900"/>
          <w:tab w:val="left" w:pos="1080"/>
        </w:tabs>
        <w:adjustRightInd/>
        <w:spacing w:line="300" w:lineRule="auto"/>
        <w:ind w:firstLine="3253" w:firstLineChars="1350"/>
        <w:textAlignment w:val="auto"/>
        <w:outlineLvl w:val="0"/>
        <w:rPr>
          <w:rFonts w:ascii="Arial" w:hAnsi="Arial" w:cs="Arial"/>
          <w:b/>
          <w:color w:val="000000"/>
          <w:kern w:val="2"/>
          <w:sz w:val="24"/>
          <w:szCs w:val="24"/>
        </w:rPr>
      </w:pPr>
    </w:p>
    <w:p>
      <w:pPr>
        <w:tabs>
          <w:tab w:val="left" w:pos="900"/>
          <w:tab w:val="left" w:pos="1080"/>
        </w:tabs>
        <w:adjustRightInd/>
        <w:spacing w:line="300" w:lineRule="auto"/>
        <w:ind w:firstLine="3277" w:firstLineChars="1088"/>
        <w:textAlignment w:val="auto"/>
        <w:outlineLvl w:val="0"/>
        <w:rPr>
          <w:rFonts w:ascii="Arial" w:hAnsi="Arial" w:cs="Arial"/>
          <w:b/>
          <w:color w:val="000000"/>
          <w:kern w:val="2"/>
          <w:sz w:val="30"/>
          <w:szCs w:val="30"/>
        </w:rPr>
      </w:pPr>
      <w:r>
        <w:rPr>
          <w:rFonts w:hint="eastAsia" w:ascii="Arial" w:hAnsi="Arial" w:cs="Arial"/>
          <w:b/>
          <w:color w:val="000000"/>
          <w:kern w:val="2"/>
          <w:sz w:val="30"/>
          <w:szCs w:val="30"/>
        </w:rPr>
        <w:t>比选响应声明书</w:t>
      </w:r>
    </w:p>
    <w:p>
      <w:pPr>
        <w:tabs>
          <w:tab w:val="left" w:pos="900"/>
          <w:tab w:val="left" w:pos="1080"/>
        </w:tabs>
        <w:adjustRightInd/>
        <w:spacing w:line="300" w:lineRule="auto"/>
        <w:ind w:firstLine="3253" w:firstLineChars="1350"/>
        <w:textAlignment w:val="auto"/>
        <w:outlineLvl w:val="0"/>
        <w:rPr>
          <w:rFonts w:ascii="Arial" w:hAnsi="Arial" w:cs="Arial"/>
          <w:b/>
          <w:dstrike/>
          <w:color w:val="000000"/>
          <w:kern w:val="2"/>
          <w:sz w:val="24"/>
          <w:szCs w:val="24"/>
        </w:rPr>
      </w:pPr>
    </w:p>
    <w:p>
      <w:pPr>
        <w:tabs>
          <w:tab w:val="left" w:pos="900"/>
        </w:tabs>
        <w:adjustRightInd/>
        <w:spacing w:line="300" w:lineRule="auto"/>
        <w:ind w:firstLine="0"/>
        <w:textAlignment w:val="auto"/>
        <w:rPr>
          <w:rFonts w:ascii="Arial" w:hAnsi="Arial" w:cs="Arial"/>
          <w:b/>
          <w:bCs/>
          <w:color w:val="000000"/>
          <w:kern w:val="2"/>
          <w:sz w:val="24"/>
          <w:szCs w:val="24"/>
          <w:u w:val="single"/>
        </w:rPr>
      </w:pPr>
      <w:r>
        <w:rPr>
          <w:rFonts w:hint="eastAsia" w:ascii="Arial" w:hAnsi="Arial" w:cs="Arial"/>
          <w:b/>
          <w:color w:val="000000"/>
          <w:kern w:val="2"/>
          <w:sz w:val="24"/>
          <w:szCs w:val="24"/>
        </w:rPr>
        <w:t>致：</w:t>
      </w:r>
      <w:r>
        <w:rPr>
          <w:rFonts w:hint="eastAsia" w:ascii="Arial" w:hAnsi="Arial" w:cs="Arial"/>
          <w:b/>
          <w:bCs/>
          <w:color w:val="000000"/>
          <w:kern w:val="2"/>
          <w:sz w:val="24"/>
          <w:szCs w:val="24"/>
          <w:u w:val="single"/>
        </w:rPr>
        <w:t>重庆高速公路集团有限公司</w:t>
      </w:r>
    </w:p>
    <w:p>
      <w:pPr>
        <w:adjustRightInd/>
        <w:spacing w:line="700" w:lineRule="atLeast"/>
        <w:ind w:firstLine="480" w:firstLineChars="200"/>
        <w:textAlignment w:val="auto"/>
        <w:rPr>
          <w:rFonts w:ascii="宋体" w:hAnsi="宋体" w:cs="宋体"/>
          <w:color w:val="FF0000"/>
          <w:kern w:val="2"/>
          <w:sz w:val="24"/>
          <w:szCs w:val="24"/>
          <w:u w:val="single"/>
        </w:rPr>
      </w:pPr>
      <w:r>
        <w:rPr>
          <w:rFonts w:hint="eastAsia" w:ascii="Arial" w:hAnsi="Arial" w:cs="Arial"/>
          <w:color w:val="000000"/>
          <w:kern w:val="2"/>
          <w:sz w:val="24"/>
          <w:szCs w:val="24"/>
        </w:rPr>
        <w:t>根据贵方为</w:t>
      </w:r>
      <w:r>
        <w:rPr>
          <w:rFonts w:hint="eastAsia" w:ascii="宋体" w:hAnsi="宋体" w:cs="宋体"/>
          <w:color w:val="000000"/>
          <w:kern w:val="2"/>
          <w:sz w:val="24"/>
          <w:szCs w:val="24"/>
          <w:u w:val="single"/>
        </w:rPr>
        <w:t>重庆高速公路集团</w:t>
      </w:r>
      <w:r>
        <w:rPr>
          <w:rFonts w:hint="eastAsia" w:ascii="宋体" w:hAnsi="宋体" w:cs="宋体"/>
          <w:color w:val="000000"/>
          <w:kern w:val="2"/>
          <w:sz w:val="24"/>
          <w:szCs w:val="24"/>
          <w:u w:val="single"/>
          <w:lang w:val="en-US" w:eastAsia="zh-CN"/>
        </w:rPr>
        <w:t>有限公司总部智慧食堂土建改造工程</w:t>
      </w:r>
      <w:r>
        <w:rPr>
          <w:rFonts w:hint="eastAsia" w:ascii="Arial" w:hAnsi="Arial" w:cs="Arial"/>
          <w:color w:val="000000"/>
          <w:kern w:val="2"/>
          <w:sz w:val="24"/>
          <w:szCs w:val="24"/>
        </w:rPr>
        <w:t>的比选邀请，签字代表</w:t>
      </w:r>
      <w:r>
        <w:rPr>
          <w:rFonts w:hint="eastAsia" w:ascii="Arial" w:hAnsi="Arial" w:cs="Arial"/>
          <w:color w:val="000000"/>
          <w:kern w:val="2"/>
          <w:sz w:val="24"/>
          <w:szCs w:val="24"/>
          <w:u w:val="single"/>
        </w:rPr>
        <w:t>（全名、职务）</w:t>
      </w:r>
      <w:r>
        <w:rPr>
          <w:rFonts w:hint="eastAsia" w:ascii="Arial" w:hAnsi="Arial" w:cs="Arial"/>
          <w:color w:val="000000"/>
          <w:kern w:val="2"/>
          <w:sz w:val="24"/>
          <w:szCs w:val="24"/>
        </w:rPr>
        <w:t>经正式授权并代表比选响应单位</w:t>
      </w:r>
      <w:r>
        <w:rPr>
          <w:rFonts w:hint="eastAsia" w:ascii="Arial" w:hAnsi="Arial" w:cs="Arial"/>
          <w:color w:val="000000"/>
          <w:kern w:val="2"/>
          <w:sz w:val="24"/>
          <w:szCs w:val="24"/>
          <w:u w:val="single"/>
        </w:rPr>
        <w:t>（比选响应单位名称）</w:t>
      </w:r>
      <w:r>
        <w:rPr>
          <w:rFonts w:hint="eastAsia" w:ascii="Arial" w:hAnsi="Arial" w:cs="Arial"/>
          <w:color w:val="000000"/>
          <w:kern w:val="2"/>
          <w:sz w:val="24"/>
          <w:szCs w:val="24"/>
        </w:rPr>
        <w:t>提交以下文件正本一份和副本一份。</w:t>
      </w:r>
    </w:p>
    <w:p>
      <w:pPr>
        <w:adjustRightInd/>
        <w:spacing w:line="700" w:lineRule="atLeast"/>
        <w:ind w:firstLine="480" w:firstLineChars="200"/>
        <w:textAlignment w:val="auto"/>
        <w:rPr>
          <w:rFonts w:ascii="Arial" w:hAnsi="Arial" w:cs="Arial"/>
          <w:color w:val="000000"/>
          <w:kern w:val="2"/>
          <w:sz w:val="24"/>
          <w:szCs w:val="24"/>
          <w:u w:val="single"/>
        </w:rPr>
      </w:pPr>
      <w:r>
        <w:rPr>
          <w:rFonts w:hint="eastAsia" w:ascii="Arial" w:hAnsi="Arial" w:cs="Arial"/>
          <w:color w:val="000000"/>
          <w:kern w:val="2"/>
          <w:sz w:val="24"/>
          <w:szCs w:val="24"/>
          <w:u w:val="single"/>
        </w:rPr>
        <w:t>我方愿以人民币：              元（大写              元）的报价总价，按照比选文件的要求，承担本次比选文件要求的装修改造。</w:t>
      </w:r>
    </w:p>
    <w:p>
      <w:pPr>
        <w:tabs>
          <w:tab w:val="left" w:pos="540"/>
          <w:tab w:val="left" w:pos="900"/>
        </w:tabs>
        <w:adjustRightInd/>
        <w:spacing w:line="300" w:lineRule="auto"/>
        <w:ind w:firstLine="0"/>
        <w:textAlignment w:val="auto"/>
        <w:rPr>
          <w:rFonts w:ascii="Arial" w:hAnsi="Arial" w:cs="Arial"/>
          <w:color w:val="000000"/>
          <w:kern w:val="2"/>
          <w:sz w:val="24"/>
          <w:szCs w:val="24"/>
        </w:rPr>
      </w:pPr>
    </w:p>
    <w:p>
      <w:pPr>
        <w:tabs>
          <w:tab w:val="left" w:pos="540"/>
          <w:tab w:val="left" w:pos="900"/>
        </w:tabs>
        <w:adjustRightInd/>
        <w:spacing w:line="300" w:lineRule="auto"/>
        <w:ind w:firstLine="360" w:firstLineChars="150"/>
        <w:textAlignment w:val="auto"/>
        <w:rPr>
          <w:rFonts w:ascii="Arial" w:hAnsi="Arial" w:cs="Arial"/>
          <w:color w:val="000000"/>
          <w:kern w:val="2"/>
          <w:sz w:val="24"/>
          <w:szCs w:val="24"/>
        </w:rPr>
      </w:pPr>
      <w:r>
        <w:rPr>
          <w:rFonts w:hint="eastAsia" w:ascii="Arial" w:hAnsi="Arial" w:cs="Arial"/>
          <w:color w:val="000000"/>
          <w:kern w:val="2"/>
          <w:sz w:val="24"/>
          <w:szCs w:val="24"/>
        </w:rPr>
        <w:t>据此函，签字代表宣布同意如下：</w:t>
      </w:r>
    </w:p>
    <w:p>
      <w:pPr>
        <w:tabs>
          <w:tab w:val="left" w:pos="540"/>
          <w:tab w:val="left" w:pos="900"/>
        </w:tabs>
        <w:adjustRightInd/>
        <w:spacing w:line="300" w:lineRule="auto"/>
        <w:ind w:firstLine="0"/>
        <w:textAlignment w:val="auto"/>
        <w:rPr>
          <w:rFonts w:ascii="Arial" w:hAnsi="Arial" w:cs="Arial"/>
          <w:color w:val="000000"/>
          <w:kern w:val="2"/>
          <w:sz w:val="24"/>
          <w:szCs w:val="24"/>
        </w:rPr>
      </w:pPr>
      <w:r>
        <w:rPr>
          <w:rFonts w:ascii="Arial" w:hAnsi="Arial" w:cs="Arial"/>
          <w:color w:val="000000"/>
          <w:kern w:val="2"/>
          <w:sz w:val="24"/>
          <w:szCs w:val="24"/>
        </w:rPr>
        <w:t>1</w:t>
      </w:r>
      <w:r>
        <w:rPr>
          <w:rFonts w:hint="eastAsia" w:ascii="Arial" w:hAnsi="Arial" w:cs="Arial"/>
          <w:color w:val="000000"/>
          <w:kern w:val="2"/>
          <w:sz w:val="24"/>
          <w:szCs w:val="24"/>
        </w:rPr>
        <w:t>、比选响应单位将按比选文件规定履行合同责任和义务。</w:t>
      </w:r>
    </w:p>
    <w:p>
      <w:pPr>
        <w:tabs>
          <w:tab w:val="left" w:pos="900"/>
        </w:tabs>
        <w:adjustRightInd/>
        <w:spacing w:line="300" w:lineRule="auto"/>
        <w:ind w:firstLine="0"/>
        <w:textAlignment w:val="auto"/>
        <w:rPr>
          <w:rFonts w:ascii="Arial" w:hAnsi="Arial" w:cs="Arial"/>
          <w:b/>
          <w:color w:val="000000"/>
          <w:kern w:val="2"/>
          <w:sz w:val="24"/>
          <w:szCs w:val="24"/>
        </w:rPr>
      </w:pPr>
      <w:r>
        <w:rPr>
          <w:rFonts w:ascii="Arial" w:hAnsi="Arial" w:cs="Arial"/>
          <w:color w:val="000000"/>
          <w:kern w:val="2"/>
          <w:sz w:val="24"/>
          <w:szCs w:val="24"/>
        </w:rPr>
        <w:t>2</w:t>
      </w:r>
      <w:r>
        <w:rPr>
          <w:rFonts w:hint="eastAsia" w:ascii="Arial" w:hAnsi="Arial" w:cs="Arial"/>
          <w:color w:val="000000"/>
          <w:kern w:val="2"/>
          <w:sz w:val="24"/>
          <w:szCs w:val="24"/>
        </w:rPr>
        <w:t>、比选响应单位已详细审查全部比选文件，包括全部参考资料和相关附件。我们完全理解并同意放弃对这方面有不明及误解的权利。</w:t>
      </w:r>
    </w:p>
    <w:p>
      <w:pPr>
        <w:tabs>
          <w:tab w:val="left" w:pos="900"/>
        </w:tabs>
        <w:adjustRightInd/>
        <w:spacing w:line="300" w:lineRule="auto"/>
        <w:ind w:firstLine="0"/>
        <w:textAlignment w:val="auto"/>
        <w:rPr>
          <w:rFonts w:ascii="Arial" w:hAnsi="Arial" w:cs="Arial"/>
          <w:b/>
          <w:color w:val="000000"/>
          <w:kern w:val="2"/>
          <w:sz w:val="24"/>
          <w:szCs w:val="24"/>
        </w:rPr>
      </w:pPr>
      <w:r>
        <w:rPr>
          <w:rFonts w:hint="eastAsia" w:ascii="Arial" w:hAnsi="Arial" w:cs="Arial"/>
          <w:color w:val="000000"/>
          <w:kern w:val="2"/>
          <w:sz w:val="24"/>
          <w:szCs w:val="24"/>
        </w:rPr>
        <w:t>3、比选响应单位同意提供比选人可能要求的与其比选响应文件有关的一切数据或资料，完全理解招标人不一定要接受最低报价的比选响应或收到的任何投标。</w:t>
      </w:r>
    </w:p>
    <w:p>
      <w:pPr>
        <w:tabs>
          <w:tab w:val="left" w:pos="900"/>
        </w:tabs>
        <w:adjustRightInd/>
        <w:spacing w:line="300" w:lineRule="auto"/>
        <w:ind w:firstLine="0"/>
        <w:textAlignment w:val="auto"/>
        <w:rPr>
          <w:rFonts w:ascii="Arial" w:hAnsi="Arial" w:cs="Arial"/>
          <w:b/>
          <w:color w:val="000000"/>
          <w:kern w:val="2"/>
          <w:sz w:val="24"/>
          <w:szCs w:val="24"/>
        </w:rPr>
      </w:pPr>
      <w:r>
        <w:rPr>
          <w:rFonts w:hint="eastAsia" w:ascii="Arial" w:hAnsi="Arial" w:cs="Arial"/>
          <w:color w:val="000000"/>
          <w:kern w:val="2"/>
          <w:sz w:val="24"/>
          <w:szCs w:val="24"/>
        </w:rPr>
        <w:t>4、与本比选响应有关的一切正式往来通讯请寄：</w:t>
      </w:r>
    </w:p>
    <w:p>
      <w:pPr>
        <w:tabs>
          <w:tab w:val="left" w:pos="900"/>
        </w:tabs>
        <w:adjustRightInd/>
        <w:spacing w:line="300" w:lineRule="auto"/>
        <w:ind w:firstLine="0"/>
        <w:textAlignment w:val="auto"/>
        <w:rPr>
          <w:rFonts w:ascii="Arial" w:hAnsi="Arial" w:cs="Arial"/>
          <w:b/>
          <w:color w:val="000000"/>
          <w:kern w:val="2"/>
          <w:sz w:val="24"/>
          <w:szCs w:val="24"/>
        </w:rPr>
      </w:pPr>
      <w:r>
        <w:rPr>
          <w:rFonts w:hint="eastAsia" w:ascii="Arial" w:hAnsi="Arial" w:cs="Arial"/>
          <w:color w:val="000000"/>
          <w:kern w:val="2"/>
          <w:sz w:val="24"/>
          <w:szCs w:val="24"/>
        </w:rPr>
        <w:t>地址：</w:t>
      </w:r>
      <w:r>
        <w:rPr>
          <w:rFonts w:hint="eastAsia" w:ascii="Arial" w:hAnsi="Arial" w:cs="Arial"/>
          <w:color w:val="000000"/>
          <w:kern w:val="2"/>
          <w:sz w:val="24"/>
          <w:szCs w:val="24"/>
          <w:lang w:val="en-US" w:eastAsia="zh-CN"/>
        </w:rPr>
        <w:t xml:space="preserve">                              </w:t>
      </w:r>
      <w:r>
        <w:rPr>
          <w:rFonts w:hint="eastAsia" w:ascii="Arial" w:hAnsi="Arial" w:cs="Arial"/>
          <w:color w:val="000000"/>
          <w:kern w:val="2"/>
          <w:sz w:val="24"/>
          <w:szCs w:val="24"/>
        </w:rPr>
        <w:t>邮编：</w:t>
      </w:r>
    </w:p>
    <w:p>
      <w:pPr>
        <w:tabs>
          <w:tab w:val="left" w:pos="900"/>
        </w:tabs>
        <w:adjustRightInd/>
        <w:spacing w:line="300" w:lineRule="auto"/>
        <w:ind w:firstLine="0"/>
        <w:textAlignment w:val="auto"/>
        <w:rPr>
          <w:rFonts w:ascii="Arial" w:hAnsi="Arial" w:cs="Arial"/>
          <w:color w:val="000000"/>
          <w:kern w:val="2"/>
          <w:sz w:val="24"/>
          <w:szCs w:val="24"/>
          <w:u w:val="single"/>
        </w:rPr>
      </w:pPr>
      <w:r>
        <w:rPr>
          <w:rFonts w:hint="eastAsia" w:ascii="Arial" w:hAnsi="Arial" w:cs="Arial"/>
          <w:color w:val="000000"/>
          <w:kern w:val="2"/>
          <w:sz w:val="24"/>
          <w:szCs w:val="24"/>
        </w:rPr>
        <w:t>电话：</w:t>
      </w:r>
      <w:r>
        <w:rPr>
          <w:rFonts w:hint="eastAsia" w:ascii="Arial" w:hAnsi="Arial" w:cs="Arial"/>
          <w:color w:val="000000"/>
          <w:kern w:val="2"/>
          <w:sz w:val="24"/>
          <w:szCs w:val="24"/>
          <w:lang w:val="en-US" w:eastAsia="zh-CN"/>
        </w:rPr>
        <w:t xml:space="preserve">                              </w:t>
      </w:r>
      <w:r>
        <w:rPr>
          <w:rFonts w:hint="eastAsia" w:ascii="Arial" w:hAnsi="Arial" w:cs="Arial"/>
          <w:color w:val="000000"/>
          <w:kern w:val="2"/>
          <w:sz w:val="24"/>
          <w:szCs w:val="24"/>
        </w:rPr>
        <w:t>传真：</w:t>
      </w:r>
    </w:p>
    <w:p>
      <w:pPr>
        <w:tabs>
          <w:tab w:val="left" w:pos="900"/>
        </w:tabs>
        <w:adjustRightInd/>
        <w:spacing w:line="300" w:lineRule="auto"/>
        <w:ind w:firstLine="0"/>
        <w:textAlignment w:val="auto"/>
        <w:rPr>
          <w:rFonts w:hint="eastAsia" w:ascii="Arial" w:hAnsi="Arial" w:cs="Arial"/>
          <w:color w:val="000000"/>
          <w:kern w:val="2"/>
          <w:sz w:val="24"/>
          <w:szCs w:val="24"/>
          <w:lang w:val="en-US" w:eastAsia="zh-CN"/>
        </w:rPr>
      </w:pPr>
    </w:p>
    <w:p>
      <w:pPr>
        <w:tabs>
          <w:tab w:val="left" w:pos="900"/>
        </w:tabs>
        <w:adjustRightInd/>
        <w:spacing w:line="300" w:lineRule="auto"/>
        <w:ind w:firstLine="0"/>
        <w:textAlignment w:val="auto"/>
        <w:rPr>
          <w:rFonts w:ascii="Arial" w:hAnsi="Arial" w:cs="Arial"/>
          <w:color w:val="000000"/>
          <w:kern w:val="2"/>
          <w:sz w:val="24"/>
          <w:szCs w:val="24"/>
        </w:rPr>
      </w:pPr>
      <w:r>
        <w:rPr>
          <w:rFonts w:hint="eastAsia" w:ascii="Arial" w:hAnsi="Arial" w:cs="Arial"/>
          <w:color w:val="000000"/>
          <w:kern w:val="2"/>
          <w:sz w:val="24"/>
          <w:szCs w:val="24"/>
          <w:lang w:val="en-US" w:eastAsia="zh-CN"/>
        </w:rPr>
        <w:t xml:space="preserve">                                           </w:t>
      </w:r>
      <w:r>
        <w:rPr>
          <w:rFonts w:hint="eastAsia" w:ascii="Arial" w:hAnsi="Arial" w:cs="Arial"/>
          <w:color w:val="000000"/>
          <w:kern w:val="2"/>
          <w:sz w:val="24"/>
          <w:szCs w:val="24"/>
        </w:rPr>
        <w:t>签字代表</w:t>
      </w:r>
      <w:r>
        <w:rPr>
          <w:rFonts w:hint="eastAsia" w:ascii="Arial" w:hAnsi="Arial" w:cs="Arial"/>
          <w:color w:val="000000"/>
          <w:kern w:val="2"/>
          <w:sz w:val="24"/>
          <w:szCs w:val="24"/>
          <w:lang w:eastAsia="zh-CN"/>
        </w:rPr>
        <w:t>：</w:t>
      </w:r>
    </w:p>
    <w:p>
      <w:pPr>
        <w:tabs>
          <w:tab w:val="left" w:pos="900"/>
        </w:tabs>
        <w:adjustRightInd/>
        <w:spacing w:line="300" w:lineRule="auto"/>
        <w:ind w:firstLine="0"/>
        <w:textAlignment w:val="auto"/>
        <w:rPr>
          <w:rFonts w:ascii="Arial" w:hAnsi="Arial" w:cs="Arial"/>
          <w:color w:val="000000"/>
          <w:kern w:val="2"/>
          <w:sz w:val="24"/>
          <w:szCs w:val="24"/>
        </w:rPr>
      </w:pPr>
    </w:p>
    <w:p>
      <w:pPr>
        <w:tabs>
          <w:tab w:val="left" w:pos="900"/>
        </w:tabs>
        <w:adjustRightInd/>
        <w:spacing w:line="300" w:lineRule="auto"/>
        <w:ind w:firstLine="0"/>
        <w:jc w:val="center"/>
        <w:textAlignment w:val="auto"/>
        <w:rPr>
          <w:rFonts w:ascii="Arial" w:hAnsi="Arial" w:cs="Arial"/>
          <w:color w:val="000000"/>
          <w:kern w:val="2"/>
          <w:sz w:val="24"/>
          <w:szCs w:val="24"/>
        </w:rPr>
      </w:pPr>
      <w:r>
        <w:rPr>
          <w:rFonts w:hint="eastAsia" w:ascii="Arial" w:hAnsi="Arial" w:cs="Arial"/>
          <w:color w:val="000000"/>
          <w:kern w:val="2"/>
          <w:sz w:val="24"/>
          <w:szCs w:val="24"/>
          <w:lang w:val="en-US" w:eastAsia="zh-CN"/>
        </w:rPr>
        <w:t xml:space="preserve">                                      </w:t>
      </w:r>
      <w:r>
        <w:rPr>
          <w:rFonts w:hint="eastAsia" w:ascii="Arial" w:hAnsi="Arial" w:cs="Arial"/>
          <w:color w:val="000000"/>
          <w:kern w:val="2"/>
          <w:sz w:val="24"/>
          <w:szCs w:val="24"/>
        </w:rPr>
        <w:t>比选响应单位（加盖公章）：</w:t>
      </w:r>
    </w:p>
    <w:p>
      <w:pPr>
        <w:tabs>
          <w:tab w:val="left" w:pos="900"/>
        </w:tabs>
        <w:adjustRightInd/>
        <w:spacing w:line="300" w:lineRule="auto"/>
        <w:ind w:firstLine="0"/>
        <w:textAlignment w:val="auto"/>
        <w:rPr>
          <w:rFonts w:hint="eastAsia" w:ascii="Arial" w:hAnsi="Arial" w:cs="Arial"/>
          <w:color w:val="000000"/>
          <w:kern w:val="2"/>
          <w:sz w:val="24"/>
          <w:szCs w:val="24"/>
        </w:rPr>
      </w:pPr>
    </w:p>
    <w:p>
      <w:pPr>
        <w:tabs>
          <w:tab w:val="left" w:pos="900"/>
        </w:tabs>
        <w:adjustRightInd/>
        <w:spacing w:line="300" w:lineRule="auto"/>
        <w:ind w:firstLine="0"/>
        <w:jc w:val="center"/>
        <w:textAlignment w:val="auto"/>
        <w:rPr>
          <w:rFonts w:ascii="Arial" w:hAnsi="Arial" w:cs="Arial"/>
          <w:color w:val="000000"/>
          <w:kern w:val="2"/>
          <w:sz w:val="24"/>
          <w:szCs w:val="24"/>
        </w:rPr>
      </w:pPr>
      <w:r>
        <w:rPr>
          <w:rFonts w:hint="eastAsia" w:ascii="Arial" w:hAnsi="Arial" w:cs="Arial"/>
          <w:color w:val="000000"/>
          <w:kern w:val="2"/>
          <w:sz w:val="24"/>
          <w:szCs w:val="24"/>
          <w:lang w:val="en-US" w:eastAsia="zh-CN"/>
        </w:rPr>
        <w:t xml:space="preserve">                                     </w:t>
      </w:r>
      <w:r>
        <w:rPr>
          <w:rFonts w:hint="eastAsia" w:ascii="Arial" w:hAnsi="Arial" w:cs="Arial"/>
          <w:color w:val="000000"/>
          <w:kern w:val="2"/>
          <w:sz w:val="24"/>
          <w:szCs w:val="24"/>
        </w:rPr>
        <w:t>日期：     年   月   日</w:t>
      </w:r>
    </w:p>
    <w:p>
      <w:pPr>
        <w:adjustRightInd/>
        <w:spacing w:line="240" w:lineRule="auto"/>
        <w:ind w:firstLine="0"/>
        <w:textAlignment w:val="auto"/>
        <w:outlineLvl w:val="0"/>
        <w:rPr>
          <w:b/>
          <w:kern w:val="2"/>
          <w:sz w:val="24"/>
          <w:szCs w:val="24"/>
        </w:rPr>
      </w:pPr>
    </w:p>
    <w:p>
      <w:pPr>
        <w:adjustRightInd/>
        <w:spacing w:line="240" w:lineRule="auto"/>
        <w:ind w:firstLine="0"/>
        <w:textAlignment w:val="auto"/>
        <w:outlineLvl w:val="0"/>
        <w:rPr>
          <w:b/>
          <w:kern w:val="2"/>
          <w:sz w:val="24"/>
          <w:szCs w:val="24"/>
        </w:rPr>
      </w:pPr>
    </w:p>
    <w:p>
      <w:pPr>
        <w:adjustRightInd/>
        <w:spacing w:line="240" w:lineRule="auto"/>
        <w:ind w:firstLine="0"/>
        <w:textAlignment w:val="auto"/>
        <w:outlineLvl w:val="0"/>
        <w:rPr>
          <w:b/>
          <w:kern w:val="2"/>
          <w:sz w:val="24"/>
          <w:szCs w:val="24"/>
        </w:rPr>
      </w:pPr>
    </w:p>
    <w:p>
      <w:pPr>
        <w:adjustRightInd/>
        <w:spacing w:line="240" w:lineRule="auto"/>
        <w:ind w:firstLine="0"/>
        <w:textAlignment w:val="auto"/>
        <w:outlineLvl w:val="0"/>
        <w:rPr>
          <w:b/>
          <w:kern w:val="2"/>
          <w:sz w:val="24"/>
          <w:szCs w:val="24"/>
        </w:rPr>
      </w:pPr>
    </w:p>
    <w:p>
      <w:pPr>
        <w:adjustRightInd/>
        <w:spacing w:line="240" w:lineRule="auto"/>
        <w:ind w:firstLine="0"/>
        <w:textAlignment w:val="auto"/>
        <w:outlineLvl w:val="0"/>
        <w:rPr>
          <w:b/>
          <w:kern w:val="2"/>
          <w:sz w:val="24"/>
          <w:szCs w:val="24"/>
        </w:rPr>
      </w:pPr>
    </w:p>
    <w:p>
      <w:pPr>
        <w:adjustRightInd/>
        <w:spacing w:line="360" w:lineRule="auto"/>
        <w:ind w:firstLine="0"/>
        <w:textAlignment w:val="auto"/>
        <w:rPr>
          <w:rFonts w:ascii="宋体" w:hAnsi="宋体"/>
          <w:b/>
          <w:color w:val="000000"/>
          <w:kern w:val="2"/>
          <w:sz w:val="24"/>
          <w:szCs w:val="24"/>
        </w:rPr>
      </w:pPr>
      <w:r>
        <w:rPr>
          <w:rFonts w:hint="eastAsia" w:ascii="宋体" w:hAnsi="宋体"/>
          <w:b/>
          <w:color w:val="000000"/>
          <w:kern w:val="2"/>
          <w:sz w:val="24"/>
          <w:szCs w:val="24"/>
        </w:rPr>
        <w:t>4</w:t>
      </w:r>
    </w:p>
    <w:p>
      <w:pPr>
        <w:adjustRightInd/>
        <w:spacing w:line="360" w:lineRule="auto"/>
        <w:ind w:firstLine="0"/>
        <w:jc w:val="center"/>
        <w:textAlignment w:val="auto"/>
        <w:rPr>
          <w:rFonts w:ascii="宋体" w:hAnsi="宋体"/>
          <w:b/>
          <w:color w:val="000000"/>
          <w:kern w:val="2"/>
          <w:sz w:val="30"/>
          <w:szCs w:val="30"/>
        </w:rPr>
      </w:pPr>
      <w:r>
        <w:rPr>
          <w:rFonts w:hint="eastAsia" w:ascii="宋体" w:hAnsi="宋体"/>
          <w:b/>
          <w:color w:val="000000"/>
          <w:kern w:val="2"/>
          <w:sz w:val="30"/>
          <w:szCs w:val="30"/>
        </w:rPr>
        <w:t>法定代表人身份证明</w:t>
      </w:r>
    </w:p>
    <w:p>
      <w:pPr>
        <w:adjustRightInd/>
        <w:spacing w:line="360" w:lineRule="auto"/>
        <w:ind w:firstLine="0"/>
        <w:textAlignment w:val="auto"/>
        <w:rPr>
          <w:rFonts w:ascii="宋体" w:hAnsi="宋体"/>
          <w:color w:val="000000"/>
          <w:kern w:val="2"/>
          <w:sz w:val="24"/>
          <w:szCs w:val="24"/>
        </w:rPr>
      </w:pPr>
    </w:p>
    <w:p>
      <w:pPr>
        <w:adjustRightInd/>
        <w:spacing w:line="360" w:lineRule="auto"/>
        <w:ind w:firstLine="0"/>
        <w:textAlignment w:val="auto"/>
        <w:rPr>
          <w:rFonts w:hint="eastAsia"/>
          <w:color w:val="000000"/>
          <w:sz w:val="24"/>
          <w:szCs w:val="24"/>
          <w:lang w:val="en-US" w:eastAsia="zh-CN"/>
        </w:rPr>
      </w:pPr>
      <w:r>
        <w:rPr>
          <w:rFonts w:hint="eastAsia" w:ascii="宋体" w:hAnsi="宋体"/>
          <w:color w:val="000000"/>
          <w:kern w:val="2"/>
          <w:sz w:val="24"/>
          <w:szCs w:val="24"/>
        </w:rPr>
        <w:t>项目名称：</w:t>
      </w:r>
      <w:r>
        <w:rPr>
          <w:rFonts w:hint="eastAsia"/>
          <w:color w:val="000000"/>
          <w:sz w:val="24"/>
          <w:szCs w:val="24"/>
        </w:rPr>
        <w:t>重庆高速公路集团有限公司</w:t>
      </w:r>
      <w:r>
        <w:rPr>
          <w:rFonts w:hint="eastAsia"/>
          <w:color w:val="000000"/>
          <w:sz w:val="24"/>
          <w:szCs w:val="24"/>
          <w:lang w:val="en-US" w:eastAsia="zh-CN"/>
        </w:rPr>
        <w:t>总部智慧食堂土建改造工程</w:t>
      </w:r>
    </w:p>
    <w:p>
      <w:pPr>
        <w:adjustRightInd/>
        <w:spacing w:line="360" w:lineRule="auto"/>
        <w:ind w:firstLine="0"/>
        <w:textAlignment w:val="auto"/>
        <w:rPr>
          <w:rFonts w:ascii="宋体" w:hAnsi="宋体"/>
          <w:color w:val="000000"/>
          <w:kern w:val="2"/>
          <w:sz w:val="24"/>
          <w:szCs w:val="24"/>
        </w:rPr>
      </w:pPr>
      <w:r>
        <w:rPr>
          <w:rFonts w:hint="eastAsia" w:ascii="宋体" w:hAnsi="宋体"/>
          <w:color w:val="000000"/>
          <w:kern w:val="2"/>
          <w:sz w:val="24"/>
          <w:szCs w:val="24"/>
        </w:rPr>
        <w:t>致： 重庆高速公路集团有限公司</w:t>
      </w:r>
    </w:p>
    <w:p>
      <w:pPr>
        <w:adjustRightInd/>
        <w:spacing w:line="360" w:lineRule="auto"/>
        <w:ind w:firstLine="0"/>
        <w:textAlignment w:val="auto"/>
        <w:rPr>
          <w:rFonts w:ascii="宋体" w:hAnsi="宋体"/>
          <w:color w:val="000000"/>
          <w:kern w:val="2"/>
          <w:sz w:val="24"/>
          <w:szCs w:val="24"/>
        </w:rPr>
      </w:pPr>
    </w:p>
    <w:p>
      <w:pPr>
        <w:adjustRightInd/>
        <w:spacing w:line="360" w:lineRule="auto"/>
        <w:ind w:firstLine="0"/>
        <w:textAlignment w:val="auto"/>
        <w:rPr>
          <w:rFonts w:ascii="宋体" w:hAnsi="宋体"/>
          <w:color w:val="000000"/>
          <w:kern w:val="2"/>
          <w:sz w:val="24"/>
          <w:szCs w:val="24"/>
        </w:rPr>
      </w:pPr>
      <w:r>
        <w:rPr>
          <w:rFonts w:hint="eastAsia" w:ascii="宋体" w:hAnsi="宋体"/>
          <w:color w:val="000000"/>
          <w:kern w:val="2"/>
          <w:sz w:val="24"/>
          <w:szCs w:val="24"/>
          <w:u w:val="single"/>
        </w:rPr>
        <w:t xml:space="preserve">            （法定代表人姓名）</w:t>
      </w:r>
      <w:r>
        <w:rPr>
          <w:rFonts w:hint="eastAsia" w:ascii="宋体" w:hAnsi="宋体"/>
          <w:color w:val="000000"/>
          <w:kern w:val="2"/>
          <w:sz w:val="24"/>
          <w:szCs w:val="24"/>
        </w:rPr>
        <w:t xml:space="preserve">是 </w:t>
      </w:r>
      <w:r>
        <w:rPr>
          <w:rFonts w:hint="eastAsia" w:ascii="宋体" w:hAnsi="宋体"/>
          <w:color w:val="000000"/>
          <w:kern w:val="2"/>
          <w:sz w:val="24"/>
          <w:szCs w:val="24"/>
          <w:u w:val="single"/>
        </w:rPr>
        <w:t xml:space="preserve">               （比选响应单位名称）  </w:t>
      </w:r>
      <w:r>
        <w:rPr>
          <w:rFonts w:hint="eastAsia" w:ascii="宋体" w:hAnsi="宋体"/>
          <w:color w:val="000000"/>
          <w:kern w:val="2"/>
          <w:sz w:val="24"/>
          <w:szCs w:val="24"/>
        </w:rPr>
        <w:t xml:space="preserve">  的法定代表人。</w:t>
      </w:r>
    </w:p>
    <w:p>
      <w:pPr>
        <w:adjustRightInd/>
        <w:spacing w:line="360" w:lineRule="auto"/>
        <w:ind w:firstLine="0"/>
        <w:textAlignment w:val="auto"/>
        <w:rPr>
          <w:rFonts w:ascii="宋体" w:hAnsi="宋体"/>
          <w:color w:val="000000"/>
          <w:kern w:val="2"/>
          <w:sz w:val="24"/>
          <w:szCs w:val="24"/>
        </w:rPr>
      </w:pPr>
    </w:p>
    <w:p>
      <w:pPr>
        <w:adjustRightInd/>
        <w:spacing w:line="360" w:lineRule="auto"/>
        <w:ind w:firstLine="0"/>
        <w:textAlignment w:val="auto"/>
        <w:rPr>
          <w:rFonts w:ascii="宋体" w:hAnsi="宋体"/>
          <w:color w:val="000000"/>
          <w:kern w:val="2"/>
          <w:sz w:val="24"/>
          <w:szCs w:val="24"/>
        </w:rPr>
      </w:pPr>
      <w:r>
        <w:rPr>
          <w:rFonts w:hint="eastAsia" w:ascii="宋体" w:hAnsi="宋体"/>
          <w:color w:val="000000"/>
          <w:kern w:val="2"/>
          <w:sz w:val="24"/>
          <w:szCs w:val="24"/>
        </w:rPr>
        <w:t>特此证明。</w:t>
      </w:r>
    </w:p>
    <w:p>
      <w:pPr>
        <w:adjustRightInd/>
        <w:spacing w:line="360" w:lineRule="auto"/>
        <w:ind w:firstLine="0"/>
        <w:textAlignment w:val="auto"/>
        <w:rPr>
          <w:rFonts w:ascii="宋体" w:hAnsi="宋体"/>
          <w:color w:val="000000"/>
          <w:kern w:val="2"/>
          <w:sz w:val="24"/>
          <w:szCs w:val="24"/>
        </w:rPr>
      </w:pPr>
    </w:p>
    <w:p>
      <w:pPr>
        <w:adjustRightInd/>
        <w:spacing w:line="360" w:lineRule="auto"/>
        <w:ind w:firstLine="0"/>
        <w:textAlignment w:val="auto"/>
        <w:rPr>
          <w:rFonts w:ascii="宋体" w:hAnsi="宋体"/>
          <w:color w:val="000000"/>
          <w:kern w:val="2"/>
          <w:sz w:val="24"/>
          <w:szCs w:val="24"/>
        </w:rPr>
      </w:pPr>
    </w:p>
    <w:p>
      <w:pPr>
        <w:adjustRightInd/>
        <w:spacing w:line="360" w:lineRule="auto"/>
        <w:ind w:firstLine="0"/>
        <w:textAlignment w:val="auto"/>
        <w:rPr>
          <w:rFonts w:ascii="宋体" w:hAnsi="宋体"/>
          <w:color w:val="000000"/>
          <w:kern w:val="2"/>
          <w:sz w:val="24"/>
          <w:szCs w:val="24"/>
        </w:rPr>
      </w:pPr>
    </w:p>
    <w:p>
      <w:pPr>
        <w:adjustRightInd/>
        <w:spacing w:line="360" w:lineRule="auto"/>
        <w:ind w:firstLine="5280" w:firstLineChars="2200"/>
        <w:textAlignment w:val="auto"/>
        <w:rPr>
          <w:rFonts w:ascii="宋体" w:hAnsi="宋体"/>
          <w:color w:val="000000"/>
          <w:kern w:val="2"/>
          <w:sz w:val="24"/>
          <w:szCs w:val="24"/>
        </w:rPr>
      </w:pPr>
      <w:r>
        <w:rPr>
          <w:rFonts w:hint="eastAsia" w:ascii="宋体" w:hAnsi="宋体"/>
          <w:color w:val="000000"/>
          <w:kern w:val="2"/>
          <w:sz w:val="24"/>
          <w:szCs w:val="24"/>
        </w:rPr>
        <w:t xml:space="preserve"> （比选响应单位公章）</w:t>
      </w:r>
    </w:p>
    <w:p>
      <w:pPr>
        <w:adjustRightInd/>
        <w:spacing w:line="360" w:lineRule="auto"/>
        <w:ind w:firstLine="0"/>
        <w:textAlignment w:val="auto"/>
        <w:rPr>
          <w:rFonts w:ascii="宋体" w:hAnsi="宋体"/>
          <w:color w:val="000000"/>
          <w:kern w:val="2"/>
          <w:sz w:val="24"/>
          <w:szCs w:val="24"/>
        </w:rPr>
      </w:pPr>
    </w:p>
    <w:p>
      <w:pPr>
        <w:adjustRightInd/>
        <w:spacing w:line="360" w:lineRule="auto"/>
        <w:ind w:firstLine="0"/>
        <w:textAlignment w:val="auto"/>
        <w:rPr>
          <w:rFonts w:ascii="宋体" w:hAnsi="宋体"/>
          <w:color w:val="000000"/>
          <w:kern w:val="2"/>
          <w:sz w:val="24"/>
          <w:szCs w:val="24"/>
        </w:rPr>
      </w:pPr>
      <w:r>
        <w:rPr>
          <w:rFonts w:hint="eastAsia" w:ascii="宋体" w:hAnsi="宋体"/>
          <w:color w:val="000000"/>
          <w:kern w:val="2"/>
          <w:sz w:val="24"/>
          <w:szCs w:val="24"/>
        </w:rPr>
        <w:t xml:space="preserve">                                                 年   月   日</w:t>
      </w:r>
    </w:p>
    <w:p>
      <w:pPr>
        <w:adjustRightInd/>
        <w:spacing w:line="360" w:lineRule="auto"/>
        <w:ind w:firstLine="0"/>
        <w:textAlignment w:val="auto"/>
        <w:rPr>
          <w:rFonts w:ascii="宋体" w:hAnsi="宋体"/>
          <w:b/>
          <w:color w:val="000000"/>
          <w:kern w:val="2"/>
          <w:sz w:val="24"/>
          <w:szCs w:val="24"/>
        </w:rPr>
      </w:pPr>
    </w:p>
    <w:p>
      <w:pPr>
        <w:adjustRightInd/>
        <w:spacing w:line="360" w:lineRule="auto"/>
        <w:ind w:firstLine="0"/>
        <w:textAlignment w:val="auto"/>
        <w:rPr>
          <w:rFonts w:ascii="宋体" w:hAnsi="宋体"/>
          <w:b/>
          <w:color w:val="000000"/>
          <w:kern w:val="2"/>
          <w:sz w:val="24"/>
          <w:szCs w:val="24"/>
        </w:rPr>
      </w:pPr>
    </w:p>
    <w:p>
      <w:pPr>
        <w:adjustRightInd/>
        <w:spacing w:line="360" w:lineRule="auto"/>
        <w:ind w:firstLine="0"/>
        <w:textAlignment w:val="auto"/>
        <w:rPr>
          <w:rFonts w:ascii="宋体" w:hAnsi="宋体"/>
          <w:b/>
          <w:color w:val="000000"/>
          <w:kern w:val="2"/>
          <w:sz w:val="24"/>
          <w:szCs w:val="24"/>
        </w:rPr>
      </w:pPr>
    </w:p>
    <w:p>
      <w:pPr>
        <w:adjustRightInd/>
        <w:spacing w:line="360" w:lineRule="auto"/>
        <w:ind w:firstLine="0"/>
        <w:textAlignment w:val="auto"/>
        <w:rPr>
          <w:rFonts w:ascii="宋体" w:hAnsi="宋体"/>
          <w:b/>
          <w:color w:val="000000"/>
          <w:kern w:val="2"/>
          <w:sz w:val="24"/>
          <w:szCs w:val="24"/>
        </w:rPr>
      </w:pPr>
    </w:p>
    <w:p>
      <w:pPr>
        <w:adjustRightInd/>
        <w:spacing w:line="360" w:lineRule="auto"/>
        <w:ind w:firstLine="0"/>
        <w:textAlignment w:val="auto"/>
        <w:rPr>
          <w:rFonts w:ascii="宋体" w:hAnsi="宋体"/>
          <w:b/>
          <w:color w:val="000000"/>
          <w:kern w:val="2"/>
          <w:sz w:val="24"/>
          <w:szCs w:val="24"/>
        </w:rPr>
      </w:pPr>
    </w:p>
    <w:p>
      <w:pPr>
        <w:adjustRightInd/>
        <w:spacing w:line="360" w:lineRule="auto"/>
        <w:ind w:firstLine="0"/>
        <w:textAlignment w:val="auto"/>
        <w:rPr>
          <w:rFonts w:ascii="宋体" w:hAnsi="宋体"/>
          <w:b/>
          <w:color w:val="000000"/>
          <w:kern w:val="2"/>
          <w:sz w:val="24"/>
          <w:szCs w:val="24"/>
        </w:rPr>
      </w:pPr>
    </w:p>
    <w:p>
      <w:pPr>
        <w:adjustRightInd/>
        <w:spacing w:line="360" w:lineRule="auto"/>
        <w:ind w:firstLine="0"/>
        <w:textAlignment w:val="auto"/>
        <w:rPr>
          <w:rFonts w:ascii="宋体" w:hAnsi="宋体"/>
          <w:b/>
          <w:color w:val="000000"/>
          <w:kern w:val="2"/>
          <w:sz w:val="24"/>
          <w:szCs w:val="24"/>
        </w:rPr>
      </w:pPr>
    </w:p>
    <w:p>
      <w:pPr>
        <w:adjustRightInd/>
        <w:spacing w:line="360" w:lineRule="auto"/>
        <w:ind w:firstLine="0"/>
        <w:textAlignment w:val="auto"/>
        <w:rPr>
          <w:rFonts w:ascii="宋体" w:hAnsi="宋体"/>
          <w:b/>
          <w:color w:val="000000"/>
          <w:kern w:val="2"/>
          <w:sz w:val="24"/>
          <w:szCs w:val="24"/>
        </w:rPr>
      </w:pPr>
    </w:p>
    <w:p>
      <w:pPr>
        <w:adjustRightInd/>
        <w:spacing w:line="360" w:lineRule="auto"/>
        <w:ind w:firstLine="0"/>
        <w:textAlignment w:val="auto"/>
        <w:rPr>
          <w:rFonts w:ascii="宋体" w:hAnsi="宋体"/>
          <w:b/>
          <w:color w:val="000000"/>
          <w:kern w:val="2"/>
          <w:sz w:val="24"/>
          <w:szCs w:val="24"/>
        </w:rPr>
      </w:pPr>
    </w:p>
    <w:p>
      <w:pPr>
        <w:adjustRightInd/>
        <w:spacing w:line="360" w:lineRule="auto"/>
        <w:ind w:firstLine="0"/>
        <w:textAlignment w:val="auto"/>
        <w:rPr>
          <w:rFonts w:ascii="宋体" w:hAnsi="宋体"/>
          <w:b/>
          <w:color w:val="000000"/>
          <w:kern w:val="2"/>
          <w:sz w:val="24"/>
          <w:szCs w:val="24"/>
        </w:rPr>
      </w:pPr>
    </w:p>
    <w:p>
      <w:pPr>
        <w:adjustRightInd/>
        <w:spacing w:line="360" w:lineRule="auto"/>
        <w:ind w:firstLine="0"/>
        <w:textAlignment w:val="auto"/>
        <w:rPr>
          <w:rFonts w:ascii="宋体" w:hAnsi="宋体"/>
          <w:b/>
          <w:color w:val="000000"/>
          <w:kern w:val="2"/>
          <w:sz w:val="24"/>
          <w:szCs w:val="24"/>
        </w:rPr>
      </w:pPr>
    </w:p>
    <w:p>
      <w:pPr>
        <w:adjustRightInd/>
        <w:spacing w:line="360" w:lineRule="auto"/>
        <w:ind w:firstLine="0"/>
        <w:textAlignment w:val="auto"/>
        <w:rPr>
          <w:rFonts w:ascii="宋体" w:hAnsi="宋体"/>
          <w:b/>
          <w:color w:val="000000"/>
          <w:kern w:val="2"/>
          <w:sz w:val="24"/>
          <w:szCs w:val="24"/>
        </w:rPr>
      </w:pPr>
    </w:p>
    <w:p>
      <w:pPr>
        <w:adjustRightInd/>
        <w:spacing w:line="360" w:lineRule="auto"/>
        <w:ind w:firstLine="0"/>
        <w:textAlignment w:val="auto"/>
        <w:rPr>
          <w:rFonts w:ascii="宋体" w:hAnsi="宋体"/>
          <w:b/>
          <w:color w:val="000000"/>
          <w:kern w:val="2"/>
          <w:sz w:val="24"/>
          <w:szCs w:val="24"/>
        </w:rPr>
      </w:pPr>
    </w:p>
    <w:p>
      <w:pPr>
        <w:adjustRightInd/>
        <w:spacing w:line="360" w:lineRule="auto"/>
        <w:ind w:firstLine="2168" w:firstLineChars="900"/>
        <w:textAlignment w:val="auto"/>
        <w:rPr>
          <w:rFonts w:ascii="宋体" w:hAnsi="宋体"/>
          <w:b/>
          <w:color w:val="000000"/>
          <w:kern w:val="2"/>
          <w:sz w:val="24"/>
          <w:szCs w:val="24"/>
        </w:rPr>
      </w:pPr>
      <w:r>
        <w:rPr>
          <w:rFonts w:hint="eastAsia" w:ascii="宋体" w:hAnsi="宋体"/>
          <w:b/>
          <w:color w:val="000000"/>
          <w:kern w:val="2"/>
          <w:sz w:val="24"/>
          <w:szCs w:val="24"/>
          <w:lang w:val="en-US" w:eastAsia="zh-CN"/>
        </w:rPr>
        <w:t xml:space="preserve">       </w:t>
      </w:r>
      <w:r>
        <w:rPr>
          <w:rFonts w:hint="eastAsia" w:ascii="宋体" w:hAnsi="宋体"/>
          <w:b/>
          <w:color w:val="000000"/>
          <w:kern w:val="2"/>
          <w:sz w:val="24"/>
          <w:szCs w:val="24"/>
        </w:rPr>
        <w:t>法定代表人授权委托书</w:t>
      </w:r>
    </w:p>
    <w:p>
      <w:pPr>
        <w:adjustRightInd/>
        <w:spacing w:line="360" w:lineRule="auto"/>
        <w:ind w:firstLine="2168" w:firstLineChars="900"/>
        <w:textAlignment w:val="auto"/>
        <w:rPr>
          <w:rFonts w:ascii="宋体" w:hAnsi="宋体"/>
          <w:b/>
          <w:color w:val="000000"/>
          <w:kern w:val="2"/>
          <w:sz w:val="24"/>
          <w:szCs w:val="24"/>
        </w:rPr>
      </w:pPr>
    </w:p>
    <w:p>
      <w:pPr>
        <w:adjustRightInd/>
        <w:spacing w:line="360" w:lineRule="auto"/>
        <w:ind w:firstLine="0"/>
        <w:textAlignment w:val="auto"/>
        <w:rPr>
          <w:rFonts w:hint="eastAsia"/>
          <w:color w:val="000000"/>
          <w:sz w:val="24"/>
          <w:szCs w:val="24"/>
          <w:lang w:val="en-US" w:eastAsia="zh-CN"/>
        </w:rPr>
      </w:pPr>
      <w:r>
        <w:rPr>
          <w:rFonts w:hint="eastAsia" w:ascii="宋体" w:hAnsi="宋体"/>
          <w:color w:val="000000"/>
          <w:kern w:val="2"/>
          <w:sz w:val="24"/>
          <w:szCs w:val="24"/>
        </w:rPr>
        <w:t>项目名称：</w:t>
      </w:r>
      <w:r>
        <w:rPr>
          <w:rFonts w:hint="eastAsia"/>
          <w:color w:val="000000"/>
          <w:sz w:val="24"/>
          <w:szCs w:val="24"/>
        </w:rPr>
        <w:t>重庆高速公路集团有限公司</w:t>
      </w:r>
      <w:r>
        <w:rPr>
          <w:rFonts w:hint="eastAsia"/>
          <w:color w:val="000000"/>
          <w:sz w:val="24"/>
          <w:szCs w:val="24"/>
          <w:lang w:val="en-US" w:eastAsia="zh-CN"/>
        </w:rPr>
        <w:t>总部智慧食堂土建改造工程</w:t>
      </w:r>
    </w:p>
    <w:p>
      <w:pPr>
        <w:adjustRightInd/>
        <w:spacing w:line="360" w:lineRule="auto"/>
        <w:ind w:firstLine="0"/>
        <w:textAlignment w:val="auto"/>
        <w:rPr>
          <w:rFonts w:ascii="宋体" w:hAnsi="宋体"/>
          <w:color w:val="000000"/>
          <w:kern w:val="2"/>
          <w:sz w:val="24"/>
          <w:szCs w:val="24"/>
        </w:rPr>
      </w:pPr>
      <w:r>
        <w:rPr>
          <w:rFonts w:hint="eastAsia" w:ascii="宋体" w:hAnsi="宋体"/>
          <w:color w:val="000000"/>
          <w:kern w:val="2"/>
          <w:sz w:val="24"/>
          <w:szCs w:val="24"/>
        </w:rPr>
        <w:t>致：重庆高速公路集团有限公司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olor w:val="000000"/>
          <w:kern w:val="2"/>
          <w:sz w:val="24"/>
          <w:szCs w:val="24"/>
        </w:rPr>
      </w:pPr>
      <w:r>
        <w:rPr>
          <w:rFonts w:hint="eastAsia" w:ascii="宋体" w:hAnsi="宋体"/>
          <w:color w:val="000000"/>
          <w:kern w:val="2"/>
          <w:sz w:val="24"/>
          <w:szCs w:val="24"/>
        </w:rPr>
        <w:t>（比选响应单位法定代表人名称）是（比选响应单位名称）的法定代表人，特授权（被授权人姓名）代表我单位全权办理上述项目的投标、谈判、签约等具体工作，并签署全部有关文件、协议及合同。我单位对被授权人的签名负全部责任。</w:t>
      </w:r>
    </w:p>
    <w:p>
      <w:pPr>
        <w:adjustRightInd/>
        <w:spacing w:line="360" w:lineRule="auto"/>
        <w:ind w:firstLine="480" w:firstLineChars="200"/>
        <w:textAlignment w:val="auto"/>
        <w:rPr>
          <w:rFonts w:ascii="宋体" w:hAnsi="宋体"/>
          <w:color w:val="000000"/>
          <w:kern w:val="2"/>
          <w:sz w:val="24"/>
          <w:szCs w:val="24"/>
        </w:rPr>
      </w:pPr>
      <w:r>
        <w:rPr>
          <w:rFonts w:hint="eastAsia" w:ascii="宋体" w:hAnsi="宋体"/>
          <w:color w:val="000000"/>
          <w:kern w:val="2"/>
          <w:sz w:val="24"/>
          <w:szCs w:val="24"/>
        </w:rPr>
        <w:t>在撤消授权的书面通知以前，本授权书一直有效。被授权人在授权书有效期内签署的所有文件不因授权的撤消而失效。</w:t>
      </w:r>
    </w:p>
    <w:p>
      <w:pPr>
        <w:adjustRightInd/>
        <w:spacing w:line="360" w:lineRule="auto"/>
        <w:ind w:firstLine="0"/>
        <w:textAlignment w:val="auto"/>
        <w:rPr>
          <w:rFonts w:ascii="宋体" w:hAnsi="宋体"/>
          <w:color w:val="000000"/>
          <w:kern w:val="2"/>
          <w:sz w:val="24"/>
          <w:szCs w:val="24"/>
        </w:rPr>
      </w:pPr>
    </w:p>
    <w:p>
      <w:pPr>
        <w:adjustRightInd/>
        <w:spacing w:line="360" w:lineRule="auto"/>
        <w:ind w:firstLine="0"/>
        <w:textAlignment w:val="auto"/>
        <w:rPr>
          <w:rFonts w:ascii="宋体" w:hAnsi="宋体"/>
          <w:color w:val="000000"/>
          <w:kern w:val="2"/>
          <w:sz w:val="24"/>
          <w:szCs w:val="24"/>
        </w:rPr>
      </w:pPr>
      <w:r>
        <w:rPr>
          <w:rFonts w:hint="eastAsia" w:ascii="宋体" w:hAnsi="宋体"/>
          <w:color w:val="000000"/>
          <w:kern w:val="2"/>
          <w:sz w:val="24"/>
          <w:szCs w:val="24"/>
        </w:rPr>
        <w:t>比选响应单位法定代表人签字：          被授权人签字：</w:t>
      </w:r>
    </w:p>
    <w:p>
      <w:pPr>
        <w:adjustRightInd/>
        <w:spacing w:line="360" w:lineRule="auto"/>
        <w:ind w:firstLine="0"/>
        <w:textAlignment w:val="auto"/>
        <w:rPr>
          <w:rFonts w:ascii="宋体" w:hAnsi="宋体"/>
          <w:color w:val="000000"/>
          <w:kern w:val="2"/>
          <w:sz w:val="24"/>
          <w:szCs w:val="24"/>
        </w:rPr>
      </w:pPr>
    </w:p>
    <w:p>
      <w:pPr>
        <w:adjustRightInd/>
        <w:spacing w:line="360" w:lineRule="auto"/>
        <w:ind w:firstLine="0"/>
        <w:textAlignment w:val="auto"/>
        <w:rPr>
          <w:rFonts w:ascii="宋体" w:hAnsi="宋体"/>
          <w:color w:val="000000"/>
          <w:kern w:val="2"/>
          <w:sz w:val="24"/>
          <w:szCs w:val="24"/>
        </w:rPr>
      </w:pPr>
    </w:p>
    <w:p>
      <w:pPr>
        <w:adjustRightInd/>
        <w:spacing w:line="360" w:lineRule="auto"/>
        <w:ind w:firstLine="5880" w:firstLineChars="2450"/>
        <w:textAlignment w:val="auto"/>
        <w:rPr>
          <w:rFonts w:ascii="宋体" w:hAnsi="宋体"/>
          <w:color w:val="000000"/>
          <w:kern w:val="2"/>
          <w:sz w:val="24"/>
          <w:szCs w:val="24"/>
        </w:rPr>
      </w:pPr>
      <w:r>
        <w:rPr>
          <w:rFonts w:hint="eastAsia" w:ascii="宋体" w:hAnsi="宋体"/>
          <w:color w:val="000000"/>
          <w:kern w:val="2"/>
          <w:sz w:val="24"/>
          <w:szCs w:val="24"/>
        </w:rPr>
        <w:t>（比选响应单位公章）</w:t>
      </w:r>
    </w:p>
    <w:p>
      <w:pPr>
        <w:adjustRightInd/>
        <w:spacing w:line="360" w:lineRule="auto"/>
        <w:ind w:firstLine="6120" w:firstLineChars="2550"/>
        <w:textAlignment w:val="auto"/>
        <w:rPr>
          <w:rFonts w:ascii="宋体" w:hAnsi="宋体"/>
          <w:color w:val="000000"/>
          <w:kern w:val="2"/>
          <w:sz w:val="24"/>
          <w:szCs w:val="24"/>
        </w:rPr>
      </w:pPr>
      <w:r>
        <w:rPr>
          <w:rFonts w:hint="eastAsia" w:ascii="宋体" w:hAnsi="宋体"/>
          <w:color w:val="000000"/>
          <w:kern w:val="2"/>
          <w:sz w:val="24"/>
          <w:szCs w:val="24"/>
        </w:rPr>
        <w:t>年   月   日</w:t>
      </w:r>
    </w:p>
    <w:p>
      <w:pPr>
        <w:adjustRightInd/>
        <w:spacing w:line="360" w:lineRule="auto"/>
        <w:ind w:firstLine="0"/>
        <w:textAlignment w:val="auto"/>
        <w:rPr>
          <w:rFonts w:ascii="宋体" w:hAnsi="宋体"/>
          <w:b/>
          <w:color w:val="000000"/>
          <w:kern w:val="2"/>
          <w:sz w:val="24"/>
          <w:szCs w:val="24"/>
        </w:rPr>
      </w:pPr>
    </w:p>
    <w:p>
      <w:pPr>
        <w:adjustRightInd/>
        <w:spacing w:line="360" w:lineRule="auto"/>
        <w:ind w:firstLine="0"/>
        <w:textAlignment w:val="auto"/>
        <w:rPr>
          <w:rFonts w:ascii="宋体" w:hAnsi="宋体"/>
          <w:b/>
          <w:color w:val="000000"/>
          <w:kern w:val="2"/>
          <w:sz w:val="24"/>
          <w:szCs w:val="24"/>
        </w:rPr>
      </w:pPr>
      <w:r>
        <w:rPr>
          <w:rFonts w:hint="eastAsia" w:ascii="宋体" w:hAnsi="宋体"/>
          <w:b/>
          <w:color w:val="000000"/>
          <w:kern w:val="2"/>
          <w:sz w:val="24"/>
          <w:szCs w:val="24"/>
        </w:rPr>
        <w:t>附：法定代表人身份证复印件</w:t>
      </w:r>
    </w:p>
    <w:p>
      <w:pPr>
        <w:adjustRightInd/>
        <w:spacing w:line="360" w:lineRule="auto"/>
        <w:ind w:firstLine="482" w:firstLineChars="200"/>
        <w:textAlignment w:val="auto"/>
        <w:rPr>
          <w:rFonts w:ascii="宋体" w:hAnsi="宋体"/>
          <w:b/>
          <w:color w:val="000000"/>
          <w:kern w:val="2"/>
          <w:sz w:val="24"/>
          <w:szCs w:val="24"/>
        </w:rPr>
      </w:pPr>
      <w:r>
        <w:rPr>
          <w:rFonts w:hint="eastAsia" w:ascii="宋体" w:hAnsi="宋体"/>
          <w:b/>
          <w:color w:val="000000"/>
          <w:kern w:val="2"/>
          <w:sz w:val="24"/>
          <w:szCs w:val="24"/>
        </w:rPr>
        <w:t>被授权人身份证复印件</w:t>
      </w:r>
    </w:p>
    <w:p>
      <w:pPr>
        <w:adjustRightInd/>
        <w:spacing w:line="360" w:lineRule="auto"/>
        <w:ind w:firstLine="0"/>
        <w:textAlignment w:val="auto"/>
        <w:rPr>
          <w:rFonts w:ascii="宋体" w:hAnsi="宋体"/>
          <w:b/>
          <w:color w:val="000000"/>
          <w:kern w:val="2"/>
          <w:sz w:val="24"/>
          <w:szCs w:val="24"/>
        </w:rPr>
      </w:pPr>
    </w:p>
    <w:p>
      <w:pPr>
        <w:adjustRightInd/>
        <w:spacing w:line="360" w:lineRule="auto"/>
        <w:ind w:firstLine="0"/>
        <w:textAlignment w:val="auto"/>
        <w:rPr>
          <w:rFonts w:ascii="宋体" w:hAnsi="宋体"/>
          <w:b/>
          <w:color w:val="000000"/>
          <w:kern w:val="2"/>
          <w:sz w:val="24"/>
          <w:szCs w:val="24"/>
        </w:rPr>
      </w:pPr>
    </w:p>
    <w:p>
      <w:pPr>
        <w:adjustRightInd/>
        <w:spacing w:line="360" w:lineRule="auto"/>
        <w:ind w:firstLine="0"/>
        <w:textAlignment w:val="auto"/>
        <w:rPr>
          <w:rFonts w:ascii="宋体" w:hAnsi="宋体"/>
          <w:b/>
          <w:color w:val="000000"/>
          <w:kern w:val="2"/>
          <w:sz w:val="24"/>
          <w:szCs w:val="24"/>
        </w:rPr>
      </w:pPr>
    </w:p>
    <w:p>
      <w:pPr>
        <w:adjustRightInd/>
        <w:spacing w:line="360" w:lineRule="auto"/>
        <w:ind w:firstLine="0"/>
        <w:textAlignment w:val="auto"/>
        <w:rPr>
          <w:rFonts w:ascii="宋体" w:hAnsi="宋体"/>
          <w:b/>
          <w:color w:val="000000"/>
          <w:kern w:val="2"/>
          <w:sz w:val="24"/>
          <w:szCs w:val="24"/>
        </w:rPr>
      </w:pPr>
    </w:p>
    <w:p>
      <w:pPr>
        <w:adjustRightInd/>
        <w:spacing w:line="360" w:lineRule="auto"/>
        <w:ind w:firstLine="0"/>
        <w:textAlignment w:val="auto"/>
        <w:rPr>
          <w:rFonts w:ascii="宋体" w:hAnsi="宋体"/>
          <w:b/>
          <w:color w:val="000000"/>
          <w:kern w:val="2"/>
          <w:sz w:val="24"/>
          <w:szCs w:val="24"/>
        </w:rPr>
      </w:pPr>
    </w:p>
    <w:p>
      <w:pPr>
        <w:adjustRightInd/>
        <w:spacing w:line="360" w:lineRule="auto"/>
        <w:ind w:firstLine="0"/>
        <w:textAlignment w:val="auto"/>
        <w:rPr>
          <w:rFonts w:ascii="宋体" w:hAnsi="宋体"/>
          <w:b/>
          <w:color w:val="000000"/>
          <w:kern w:val="2"/>
          <w:sz w:val="24"/>
          <w:szCs w:val="24"/>
        </w:rPr>
      </w:pPr>
    </w:p>
    <w:p>
      <w:pPr>
        <w:adjustRightInd/>
        <w:spacing w:line="360" w:lineRule="auto"/>
        <w:ind w:firstLine="0"/>
        <w:textAlignment w:val="auto"/>
        <w:rPr>
          <w:rFonts w:ascii="宋体" w:hAnsi="宋体"/>
          <w:b/>
          <w:color w:val="000000"/>
          <w:kern w:val="2"/>
          <w:sz w:val="24"/>
          <w:szCs w:val="24"/>
        </w:rPr>
      </w:pPr>
    </w:p>
    <w:p>
      <w:pPr>
        <w:adjustRightInd/>
        <w:spacing w:line="240" w:lineRule="auto"/>
        <w:ind w:firstLine="0"/>
        <w:textAlignment w:val="auto"/>
        <w:outlineLvl w:val="0"/>
        <w:rPr>
          <w:rFonts w:hint="eastAsia"/>
          <w:b/>
          <w:kern w:val="2"/>
          <w:sz w:val="24"/>
          <w:szCs w:val="24"/>
        </w:rPr>
      </w:pPr>
    </w:p>
    <w:p>
      <w:pPr>
        <w:adjustRightInd/>
        <w:spacing w:line="240" w:lineRule="auto"/>
        <w:ind w:firstLine="0"/>
        <w:textAlignment w:val="auto"/>
        <w:outlineLvl w:val="0"/>
        <w:rPr>
          <w:rFonts w:hint="eastAsia"/>
          <w:b/>
          <w:kern w:val="2"/>
          <w:sz w:val="24"/>
          <w:szCs w:val="24"/>
        </w:rPr>
      </w:pPr>
    </w:p>
    <w:p>
      <w:pPr>
        <w:adjustRightInd/>
        <w:spacing w:line="240" w:lineRule="auto"/>
        <w:ind w:firstLine="0"/>
        <w:textAlignment w:val="auto"/>
        <w:outlineLvl w:val="0"/>
        <w:rPr>
          <w:rFonts w:hint="eastAsia"/>
          <w:b/>
          <w:kern w:val="2"/>
          <w:sz w:val="24"/>
          <w:szCs w:val="24"/>
        </w:rPr>
      </w:pPr>
    </w:p>
    <w:p>
      <w:pPr>
        <w:adjustRightInd/>
        <w:spacing w:line="240" w:lineRule="auto"/>
        <w:ind w:firstLine="0"/>
        <w:textAlignment w:val="auto"/>
        <w:outlineLvl w:val="0"/>
        <w:rPr>
          <w:b/>
          <w:kern w:val="2"/>
          <w:sz w:val="24"/>
          <w:szCs w:val="24"/>
        </w:rPr>
      </w:pPr>
      <w:r>
        <w:rPr>
          <w:rFonts w:hint="eastAsia"/>
          <w:b/>
          <w:kern w:val="2"/>
          <w:sz w:val="24"/>
          <w:szCs w:val="24"/>
        </w:rPr>
        <w:t>5</w:t>
      </w:r>
    </w:p>
    <w:p>
      <w:pPr>
        <w:adjustRightInd/>
        <w:spacing w:line="240" w:lineRule="auto"/>
        <w:ind w:firstLine="0"/>
        <w:jc w:val="center"/>
        <w:textAlignment w:val="auto"/>
        <w:outlineLvl w:val="0"/>
        <w:rPr>
          <w:rFonts w:ascii="宋体" w:hAnsi="宋体"/>
          <w:b/>
          <w:color w:val="000000"/>
          <w:kern w:val="2"/>
          <w:sz w:val="30"/>
          <w:szCs w:val="30"/>
        </w:rPr>
      </w:pPr>
      <w:r>
        <w:rPr>
          <w:rFonts w:hint="eastAsia" w:ascii="宋体" w:hAnsi="宋体"/>
          <w:b/>
          <w:color w:val="000000"/>
          <w:kern w:val="2"/>
          <w:sz w:val="30"/>
          <w:szCs w:val="30"/>
        </w:rPr>
        <w:t xml:space="preserve"> 报价一览表</w:t>
      </w:r>
    </w:p>
    <w:p>
      <w:pPr>
        <w:adjustRightInd/>
        <w:spacing w:line="360" w:lineRule="auto"/>
        <w:ind w:firstLine="0"/>
        <w:textAlignment w:val="auto"/>
        <w:rPr>
          <w:rFonts w:ascii="宋体" w:hAnsi="宋体" w:cs="Arial"/>
          <w:b/>
          <w:color w:val="000000"/>
          <w:kern w:val="2"/>
          <w:sz w:val="24"/>
          <w:szCs w:val="24"/>
        </w:rPr>
      </w:pPr>
      <w:r>
        <w:rPr>
          <w:rFonts w:hint="eastAsia" w:ascii="宋体" w:hAnsi="宋体" w:cs="Arial"/>
          <w:b/>
          <w:color w:val="000000"/>
          <w:kern w:val="2"/>
          <w:sz w:val="24"/>
          <w:szCs w:val="24"/>
        </w:rPr>
        <w:t>重庆高速公路集团有限公司：</w:t>
      </w:r>
    </w:p>
    <w:p>
      <w:pPr>
        <w:adjustRightInd/>
        <w:spacing w:line="700" w:lineRule="atLeast"/>
        <w:ind w:firstLine="480" w:firstLineChars="200"/>
        <w:jc w:val="left"/>
        <w:textAlignment w:val="auto"/>
        <w:rPr>
          <w:rFonts w:ascii="宋体" w:hAnsi="宋体" w:cs="宋体"/>
          <w:color w:val="FF0000"/>
          <w:kern w:val="2"/>
          <w:sz w:val="24"/>
          <w:szCs w:val="24"/>
          <w:u w:val="single"/>
        </w:rPr>
      </w:pPr>
      <w:r>
        <w:rPr>
          <w:rFonts w:hint="eastAsia" w:ascii="宋体" w:hAnsi="宋体"/>
          <w:color w:val="000000"/>
          <w:kern w:val="2"/>
          <w:sz w:val="24"/>
          <w:szCs w:val="24"/>
        </w:rPr>
        <w:t>在研究了比选公告中所有文件后，我司对</w:t>
      </w:r>
      <w:r>
        <w:rPr>
          <w:rFonts w:hint="eastAsia" w:ascii="宋体" w:hAnsi="宋体" w:cs="宋体"/>
          <w:color w:val="000000"/>
          <w:kern w:val="2"/>
          <w:sz w:val="24"/>
          <w:szCs w:val="24"/>
          <w:u w:val="single"/>
        </w:rPr>
        <w:t>重庆高速公路集团有限公司</w:t>
      </w:r>
      <w:r>
        <w:rPr>
          <w:rFonts w:hint="eastAsia" w:ascii="宋体" w:hAnsi="宋体" w:cs="宋体"/>
          <w:color w:val="000000"/>
          <w:kern w:val="2"/>
          <w:sz w:val="24"/>
          <w:szCs w:val="24"/>
          <w:u w:val="single"/>
          <w:lang w:val="en-US" w:eastAsia="zh-CN"/>
        </w:rPr>
        <w:t>总部智慧食堂土建改造工程</w:t>
      </w:r>
      <w:r>
        <w:rPr>
          <w:rFonts w:hint="eastAsia"/>
          <w:color w:val="000000"/>
          <w:sz w:val="24"/>
          <w:szCs w:val="24"/>
        </w:rPr>
        <w:t>公开竞争性比选</w:t>
      </w:r>
      <w:r>
        <w:rPr>
          <w:rFonts w:hint="eastAsia" w:ascii="Arial" w:hAnsi="Arial" w:cs="Arial"/>
          <w:color w:val="000000"/>
          <w:kern w:val="2"/>
          <w:sz w:val="24"/>
          <w:szCs w:val="24"/>
        </w:rPr>
        <w:t>响应</w:t>
      </w:r>
      <w:r>
        <w:rPr>
          <w:rFonts w:hint="eastAsia" w:ascii="宋体" w:hAnsi="宋体"/>
          <w:color w:val="000000"/>
          <w:kern w:val="2"/>
          <w:sz w:val="24"/>
          <w:szCs w:val="24"/>
        </w:rPr>
        <w:t>报价如下：</w:t>
      </w:r>
    </w:p>
    <w:p>
      <w:pPr>
        <w:adjustRightInd/>
        <w:spacing w:line="360" w:lineRule="auto"/>
        <w:ind w:firstLine="0"/>
        <w:textAlignment w:val="auto"/>
        <w:rPr>
          <w:rFonts w:ascii="宋体" w:hAnsi="宋体"/>
          <w:b/>
          <w:color w:val="000000"/>
          <w:kern w:val="2"/>
          <w:sz w:val="24"/>
          <w:szCs w:val="24"/>
        </w:rPr>
      </w:pPr>
    </w:p>
    <w:p>
      <w:pPr>
        <w:adjustRightInd/>
        <w:spacing w:line="360" w:lineRule="auto"/>
        <w:ind w:firstLine="479" w:firstLineChars="199"/>
        <w:textAlignment w:val="auto"/>
        <w:rPr>
          <w:rFonts w:ascii="宋体" w:hAnsi="宋体"/>
          <w:b/>
          <w:color w:val="000000"/>
          <w:kern w:val="2"/>
          <w:sz w:val="24"/>
          <w:szCs w:val="24"/>
        </w:rPr>
      </w:pPr>
      <w:r>
        <w:rPr>
          <w:rFonts w:hint="eastAsia" w:ascii="宋体" w:hAnsi="宋体"/>
          <w:b/>
          <w:color w:val="000000"/>
          <w:kern w:val="2"/>
          <w:sz w:val="24"/>
          <w:szCs w:val="24"/>
        </w:rPr>
        <w:t>报价采用表格形式：</w:t>
      </w:r>
      <w:r>
        <w:rPr>
          <w:rFonts w:hint="eastAsia" w:ascii="宋体" w:hAnsi="宋体"/>
          <w:b/>
          <w:color w:val="000000"/>
          <w:kern w:val="2"/>
          <w:sz w:val="24"/>
          <w:szCs w:val="24"/>
          <w:u w:val="single"/>
        </w:rPr>
        <w:t>总价为           元（人民币               ）， 详见“重庆高速公路集团有限公司</w:t>
      </w:r>
      <w:r>
        <w:rPr>
          <w:rFonts w:hint="eastAsia" w:ascii="宋体" w:hAnsi="宋体"/>
          <w:b/>
          <w:color w:val="000000"/>
          <w:kern w:val="2"/>
          <w:sz w:val="24"/>
          <w:szCs w:val="24"/>
          <w:u w:val="single"/>
          <w:lang w:val="en-US" w:eastAsia="zh-CN"/>
        </w:rPr>
        <w:t>总部智慧食堂土建及广告工程</w:t>
      </w:r>
      <w:r>
        <w:rPr>
          <w:rFonts w:hint="eastAsia" w:ascii="宋体" w:hAnsi="宋体"/>
          <w:b/>
          <w:color w:val="000000"/>
          <w:kern w:val="2"/>
          <w:sz w:val="24"/>
          <w:szCs w:val="24"/>
          <w:u w:val="single"/>
        </w:rPr>
        <w:t>报价清单”</w:t>
      </w:r>
    </w:p>
    <w:p>
      <w:pPr>
        <w:adjustRightInd/>
        <w:spacing w:line="360" w:lineRule="auto"/>
        <w:ind w:firstLine="479" w:firstLineChars="199"/>
        <w:textAlignment w:val="auto"/>
        <w:rPr>
          <w:rFonts w:ascii="宋体" w:hAnsi="宋体"/>
          <w:b/>
          <w:color w:val="000000"/>
          <w:kern w:val="2"/>
          <w:sz w:val="24"/>
          <w:szCs w:val="24"/>
        </w:rPr>
      </w:pPr>
    </w:p>
    <w:p>
      <w:pPr>
        <w:adjustRightInd/>
        <w:spacing w:line="360" w:lineRule="auto"/>
        <w:ind w:firstLine="0"/>
        <w:textAlignment w:val="auto"/>
        <w:rPr>
          <w:rFonts w:ascii="宋体" w:hAnsi="宋体"/>
          <w:b/>
          <w:color w:val="000000"/>
          <w:kern w:val="2"/>
          <w:sz w:val="24"/>
          <w:szCs w:val="24"/>
          <w:u w:val="single"/>
        </w:rPr>
      </w:pPr>
    </w:p>
    <w:p>
      <w:pPr>
        <w:adjustRightInd/>
        <w:spacing w:line="360" w:lineRule="auto"/>
        <w:ind w:firstLine="0"/>
        <w:textAlignment w:val="auto"/>
        <w:rPr>
          <w:rFonts w:ascii="宋体" w:hAnsi="宋体"/>
          <w:b/>
          <w:color w:val="000000"/>
          <w:kern w:val="2"/>
          <w:sz w:val="24"/>
          <w:szCs w:val="24"/>
          <w:u w:val="single"/>
        </w:rPr>
      </w:pPr>
    </w:p>
    <w:p>
      <w:pPr>
        <w:adjustRightInd/>
        <w:spacing w:line="360" w:lineRule="auto"/>
        <w:ind w:firstLine="0"/>
        <w:textAlignment w:val="auto"/>
        <w:rPr>
          <w:rFonts w:ascii="宋体" w:hAnsi="宋体"/>
          <w:b/>
          <w:color w:val="000000"/>
          <w:kern w:val="2"/>
          <w:sz w:val="24"/>
          <w:szCs w:val="24"/>
        </w:rPr>
      </w:pPr>
    </w:p>
    <w:p>
      <w:pPr>
        <w:ind w:firstLine="0"/>
        <w:rPr>
          <w:sz w:val="24"/>
          <w:szCs w:val="24"/>
          <w:u w:val="single"/>
        </w:rPr>
      </w:pPr>
    </w:p>
    <w:p>
      <w:pPr>
        <w:ind w:firstLine="0"/>
        <w:rPr>
          <w:sz w:val="24"/>
          <w:szCs w:val="24"/>
          <w:u w:val="single"/>
        </w:rPr>
      </w:pPr>
    </w:p>
    <w:p>
      <w:pPr>
        <w:ind w:firstLine="0"/>
        <w:rPr>
          <w:sz w:val="24"/>
          <w:szCs w:val="24"/>
          <w:u w:val="single"/>
        </w:rPr>
      </w:pPr>
    </w:p>
    <w:p>
      <w:pPr>
        <w:ind w:firstLine="0"/>
        <w:rPr>
          <w:sz w:val="24"/>
          <w:szCs w:val="24"/>
          <w:u w:val="single"/>
        </w:rPr>
      </w:pPr>
    </w:p>
    <w:p>
      <w:pPr>
        <w:ind w:firstLine="0"/>
        <w:rPr>
          <w:sz w:val="24"/>
          <w:szCs w:val="24"/>
          <w:u w:val="single"/>
        </w:rPr>
      </w:pPr>
    </w:p>
    <w:p>
      <w:pPr>
        <w:ind w:firstLine="0"/>
        <w:rPr>
          <w:sz w:val="24"/>
          <w:szCs w:val="24"/>
        </w:rPr>
      </w:pPr>
      <w:r>
        <w:rPr>
          <w:rFonts w:hint="eastAsia"/>
          <w:sz w:val="24"/>
          <w:szCs w:val="24"/>
          <w:lang w:val="en-US" w:eastAsia="zh-CN"/>
        </w:rPr>
        <w:t xml:space="preserve">                                          </w:t>
      </w:r>
      <w:r>
        <w:rPr>
          <w:rFonts w:hint="eastAsia"/>
          <w:sz w:val="24"/>
          <w:szCs w:val="24"/>
        </w:rPr>
        <w:t>法人授权代表人签字：</w:t>
      </w:r>
    </w:p>
    <w:p>
      <w:pPr>
        <w:ind w:firstLine="0"/>
        <w:rPr>
          <w:sz w:val="24"/>
          <w:szCs w:val="24"/>
        </w:rPr>
      </w:pPr>
    </w:p>
    <w:p>
      <w:pPr>
        <w:ind w:firstLine="0"/>
        <w:rPr>
          <w:sz w:val="24"/>
          <w:szCs w:val="24"/>
        </w:rPr>
      </w:pPr>
      <w:r>
        <w:rPr>
          <w:rFonts w:hint="eastAsia"/>
          <w:sz w:val="24"/>
          <w:szCs w:val="24"/>
        </w:rPr>
        <w:t xml:space="preserve">                                         （比选响应单位公章） </w:t>
      </w:r>
    </w:p>
    <w:p>
      <w:pPr>
        <w:ind w:firstLine="0"/>
        <w:rPr>
          <w:sz w:val="24"/>
          <w:szCs w:val="24"/>
        </w:rPr>
      </w:pPr>
    </w:p>
    <w:p>
      <w:pPr>
        <w:adjustRightInd/>
        <w:spacing w:line="360" w:lineRule="auto"/>
        <w:ind w:firstLine="0"/>
        <w:textAlignment w:val="auto"/>
        <w:rPr>
          <w:rFonts w:hint="eastAsia"/>
          <w:color w:val="000000"/>
          <w:szCs w:val="21"/>
          <w:lang w:eastAsia="zh-CN"/>
        </w:rPr>
        <w:sectPr>
          <w:headerReference r:id="rId5" w:type="first"/>
          <w:footerReference r:id="rId6" w:type="default"/>
          <w:pgSz w:w="11907" w:h="16840"/>
          <w:pgMar w:top="1418" w:right="1644" w:bottom="1474" w:left="1701" w:header="851" w:footer="851" w:gutter="0"/>
          <w:cols w:space="720" w:num="1"/>
          <w:docGrid w:type="lines" w:linePitch="326" w:charSpace="0"/>
        </w:sectPr>
      </w:pPr>
      <w:r>
        <w:rPr>
          <w:rFonts w:hint="eastAsia" w:ascii="宋体" w:hAnsi="宋体"/>
          <w:color w:val="000000"/>
          <w:kern w:val="2"/>
          <w:sz w:val="24"/>
          <w:szCs w:val="24"/>
        </w:rPr>
        <w:t xml:space="preserve">                                              年   月   日</w:t>
      </w:r>
    </w:p>
    <w:p>
      <w:pPr>
        <w:adjustRightInd/>
        <w:spacing w:line="240" w:lineRule="auto"/>
        <w:ind w:firstLine="0"/>
        <w:textAlignment w:val="auto"/>
        <w:outlineLvl w:val="0"/>
        <w:rPr>
          <w:rFonts w:hint="eastAsia" w:ascii="Times New Roman" w:hAnsi="Times New Roman" w:eastAsia="宋体" w:cs="Times New Roman"/>
          <w:b/>
          <w:kern w:val="2"/>
          <w:sz w:val="24"/>
          <w:szCs w:val="24"/>
          <w:lang w:val="en-US" w:eastAsia="zh-CN"/>
        </w:rPr>
      </w:pPr>
      <w:r>
        <w:rPr>
          <w:rFonts w:hint="eastAsia" w:ascii="Times New Roman" w:hAnsi="Times New Roman" w:eastAsia="宋体" w:cs="Times New Roman"/>
          <w:b/>
          <w:kern w:val="2"/>
          <w:sz w:val="24"/>
          <w:szCs w:val="24"/>
          <w:lang w:val="en-US" w:eastAsia="zh-CN"/>
        </w:rPr>
        <w:t>6.</w:t>
      </w:r>
    </w:p>
    <w:p>
      <w:pPr>
        <w:widowControl w:val="0"/>
        <w:numPr>
          <w:ilvl w:val="0"/>
          <w:numId w:val="0"/>
        </w:numPr>
        <w:adjustRightInd w:val="0"/>
        <w:spacing w:line="400" w:lineRule="atLeast"/>
        <w:jc w:val="both"/>
        <w:textAlignment w:val="baseline"/>
        <w:rPr>
          <w:rFonts w:hint="eastAsia" w:eastAsia="宋体"/>
          <w:color w:val="000000"/>
          <w:szCs w:val="21"/>
          <w:lang w:eastAsia="zh-CN"/>
        </w:rPr>
      </w:pPr>
      <w:r>
        <w:rPr>
          <w:rFonts w:hint="eastAsia"/>
          <w:color w:val="000000"/>
          <w:szCs w:val="21"/>
          <w:lang w:eastAsia="zh-CN"/>
        </w:rPr>
        <w:t>重庆高速公路集团有限公司总部智慧食堂土建及广告工程项目</w:t>
      </w:r>
      <w:r>
        <w:rPr>
          <w:rFonts w:hint="eastAsia"/>
          <w:color w:val="000000"/>
          <w:szCs w:val="21"/>
        </w:rPr>
        <w:t>报价清单</w:t>
      </w:r>
      <w:r>
        <w:rPr>
          <w:rFonts w:hint="eastAsia"/>
          <w:color w:val="000000"/>
          <w:szCs w:val="21"/>
          <w:lang w:eastAsia="zh-CN"/>
        </w:rPr>
        <w:t>（</w:t>
      </w:r>
      <w:r>
        <w:rPr>
          <w:rFonts w:hint="eastAsia"/>
          <w:color w:val="000000"/>
          <w:szCs w:val="21"/>
          <w:lang w:val="en-US" w:eastAsia="zh-CN"/>
        </w:rPr>
        <w:t>详见下方附件</w:t>
      </w:r>
      <w:r>
        <w:rPr>
          <w:rFonts w:hint="eastAsia"/>
          <w:color w:val="000000"/>
          <w:szCs w:val="21"/>
          <w:lang w:eastAsia="zh-CN"/>
        </w:rPr>
        <w:t>）</w:t>
      </w:r>
    </w:p>
    <w:p>
      <w:pPr>
        <w:widowControl w:val="0"/>
        <w:numPr>
          <w:ilvl w:val="0"/>
          <w:numId w:val="0"/>
        </w:numPr>
        <w:adjustRightInd w:val="0"/>
        <w:spacing w:line="400" w:lineRule="atLeast"/>
        <w:jc w:val="both"/>
        <w:textAlignment w:val="baseline"/>
        <w:rPr>
          <w:rFonts w:hint="eastAsia"/>
          <w:color w:val="000000"/>
          <w:szCs w:val="21"/>
          <w:lang w:eastAsia="zh-CN"/>
        </w:rPr>
      </w:pPr>
      <w:r>
        <w:rPr>
          <w:rFonts w:hint="eastAsia"/>
          <w:color w:val="000000"/>
          <w:szCs w:val="21"/>
          <w:lang w:eastAsia="zh-CN"/>
        </w:rPr>
        <w:object>
          <v:shape id="_x0000_i1026" o:spt="75" type="#_x0000_t75" style="height:66pt;width:72.75pt;" o:ole="t" filled="f" o:preferrelative="t" stroked="f" coordsize="21600,21600">
            <v:path/>
            <v:fill on="f" focussize="0,0"/>
            <v:stroke on="f"/>
            <v:imagedata r:id="rId11" o:title=""/>
            <o:lock v:ext="edit" aspectratio="t"/>
            <w10:wrap type="none"/>
            <w10:anchorlock/>
          </v:shape>
          <o:OLEObject Type="Embed" ProgID="Excel.Sheet.12" ShapeID="_x0000_i1026" DrawAspect="Icon" ObjectID="_1468075726" r:id="rId10">
            <o:LockedField>false</o:LockedField>
          </o:OLEObject>
        </w:object>
      </w: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spacing w:line="500" w:lineRule="exact"/>
        <w:ind w:hanging="142"/>
        <w:rPr>
          <w:rFonts w:ascii="宋体" w:hAnsi="宋体"/>
          <w:b/>
          <w:color w:val="000000"/>
          <w:sz w:val="24"/>
          <w:szCs w:val="24"/>
        </w:rPr>
      </w:pPr>
      <w:r>
        <w:rPr>
          <w:rFonts w:hint="eastAsia" w:ascii="宋体" w:hAnsi="宋体"/>
          <w:b/>
          <w:color w:val="000000"/>
          <w:sz w:val="24"/>
          <w:szCs w:val="24"/>
        </w:rPr>
        <w:t>7</w:t>
      </w:r>
    </w:p>
    <w:p>
      <w:pPr>
        <w:spacing w:line="500" w:lineRule="exact"/>
        <w:ind w:firstLine="2048" w:firstLineChars="640"/>
        <w:rPr>
          <w:rFonts w:ascii="宋体" w:hAnsi="宋体"/>
          <w:color w:val="000000"/>
          <w:sz w:val="32"/>
          <w:szCs w:val="32"/>
        </w:rPr>
      </w:pPr>
      <w:r>
        <w:rPr>
          <w:rFonts w:hint="eastAsia" w:ascii="宋体" w:hAnsi="宋体"/>
          <w:color w:val="000000"/>
          <w:sz w:val="32"/>
          <w:szCs w:val="32"/>
        </w:rPr>
        <w:t xml:space="preserve">          商务文件</w:t>
      </w:r>
    </w:p>
    <w:p>
      <w:pPr>
        <w:rPr>
          <w:rFonts w:ascii="宋体" w:hAnsi="宋体"/>
          <w:sz w:val="32"/>
          <w:szCs w:val="32"/>
        </w:rPr>
      </w:pPr>
    </w:p>
    <w:p>
      <w:pPr>
        <w:rPr>
          <w:rFonts w:ascii="宋体" w:hAnsi="宋体"/>
          <w:sz w:val="28"/>
          <w:szCs w:val="28"/>
        </w:rPr>
      </w:pPr>
      <w:r>
        <w:rPr>
          <w:rFonts w:hint="eastAsia" w:ascii="宋体" w:hAnsi="宋体"/>
          <w:sz w:val="28"/>
          <w:szCs w:val="28"/>
        </w:rPr>
        <w:t>（格式自定）</w:t>
      </w: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p>
      <w:pPr>
        <w:ind w:left="0" w:leftChars="0" w:firstLine="0" w:firstLineChars="0"/>
        <w:rPr>
          <w:sz w:val="24"/>
          <w:szCs w:val="24"/>
        </w:rPr>
      </w:pPr>
      <w:r>
        <w:rPr>
          <w:rFonts w:hint="eastAsia"/>
          <w:sz w:val="24"/>
          <w:szCs w:val="24"/>
        </w:rPr>
        <w:t>8</w:t>
      </w:r>
    </w:p>
    <w:p>
      <w:pPr>
        <w:ind w:left="0" w:leftChars="0" w:firstLine="0" w:firstLineChars="0"/>
        <w:jc w:val="center"/>
        <w:rPr>
          <w:sz w:val="30"/>
          <w:szCs w:val="30"/>
        </w:rPr>
      </w:pPr>
      <w:r>
        <w:rPr>
          <w:rFonts w:hint="eastAsia"/>
          <w:sz w:val="30"/>
          <w:szCs w:val="30"/>
        </w:rPr>
        <w:t>技术文件</w:t>
      </w:r>
    </w:p>
    <w:p>
      <w:pPr>
        <w:ind w:firstLine="3900" w:firstLineChars="1300"/>
        <w:rPr>
          <w:sz w:val="30"/>
          <w:szCs w:val="30"/>
        </w:rPr>
      </w:pPr>
    </w:p>
    <w:p>
      <w:pPr>
        <w:spacing w:before="159" w:line="360" w:lineRule="auto"/>
        <w:textAlignment w:val="baseline"/>
        <w:rPr>
          <w:rFonts w:ascii="宋体" w:hAnsi="宋体" w:eastAsia="宋体" w:cs="宋体"/>
          <w:sz w:val="28"/>
          <w:szCs w:val="28"/>
        </w:rPr>
      </w:pPr>
      <w:r>
        <w:rPr>
          <w:rFonts w:hint="eastAsia"/>
          <w:sz w:val="30"/>
          <w:szCs w:val="30"/>
        </w:rPr>
        <w:t xml:space="preserve">  </w:t>
      </w:r>
      <w:r>
        <w:rPr>
          <w:rFonts w:hint="eastAsia" w:ascii="宋体" w:hAnsi="宋体" w:eastAsia="宋体" w:cs="宋体"/>
          <w:sz w:val="28"/>
          <w:szCs w:val="28"/>
        </w:rPr>
        <w:t>注：由比选响应人根据竞争性比选文件自行编制，格式自拟。</w:t>
      </w:r>
    </w:p>
    <w:p>
      <w:pPr>
        <w:jc w:val="center"/>
        <w:rPr>
          <w:sz w:val="30"/>
          <w:szCs w:val="30"/>
        </w:rPr>
      </w:pPr>
    </w:p>
    <w:p>
      <w:pPr>
        <w:widowControl w:val="0"/>
        <w:numPr>
          <w:ilvl w:val="0"/>
          <w:numId w:val="0"/>
        </w:numPr>
        <w:adjustRightInd w:val="0"/>
        <w:spacing w:line="400" w:lineRule="atLeast"/>
        <w:jc w:val="both"/>
        <w:textAlignment w:val="baseline"/>
        <w:rPr>
          <w:rFonts w:hint="eastAsia"/>
          <w:color w:val="000000"/>
          <w:szCs w:val="21"/>
          <w:lang w:eastAsia="zh-CN"/>
        </w:rPr>
      </w:pPr>
    </w:p>
    <w:p>
      <w:pPr>
        <w:widowControl w:val="0"/>
        <w:numPr>
          <w:ilvl w:val="0"/>
          <w:numId w:val="0"/>
        </w:numPr>
        <w:adjustRightInd w:val="0"/>
        <w:spacing w:line="400" w:lineRule="atLeast"/>
        <w:jc w:val="both"/>
        <w:textAlignment w:val="baseline"/>
        <w:rPr>
          <w:rFonts w:hint="eastAsia"/>
          <w:color w:val="000000"/>
          <w:szCs w:val="21"/>
          <w:lang w:eastAsia="zh-CN"/>
        </w:rPr>
      </w:pPr>
    </w:p>
    <w:sectPr>
      <w:pgSz w:w="11907" w:h="16840"/>
      <w:pgMar w:top="1418" w:right="1644" w:bottom="1474" w:left="1701" w:header="851" w:footer="851" w:gutter="0"/>
      <w:cols w:space="720"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Verdana">
    <w:panose1 w:val="020B0604030504040204"/>
    <w:charset w:val="00"/>
    <w:family w:val="swiss"/>
    <w:pitch w:val="default"/>
    <w:sig w:usb0="A00006FF" w:usb1="4000205B" w:usb2="00000010" w:usb3="00000000" w:csb0="2000019F" w:csb1="00000000"/>
  </w:font>
  <w:font w:name="文鼎CS长美黑">
    <w:altName w:val="宋体"/>
    <w:panose1 w:val="02010609010101010101"/>
    <w:charset w:val="86"/>
    <w:family w:val="modern"/>
    <w:pitch w:val="default"/>
    <w:sig w:usb0="00000000" w:usb1="00000000" w:usb2="00000010" w:usb3="00000000" w:csb0="00040000" w:csb1="00000000"/>
  </w:font>
  <w:font w:name="BatangChe">
    <w:altName w:val="Malgun Gothic"/>
    <w:panose1 w:val="02030609000101010101"/>
    <w:charset w:val="81"/>
    <w:family w:val="moder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right" w:y="1"/>
      <w:rPr>
        <w:rStyle w:val="32"/>
      </w:rPr>
    </w:pPr>
    <w:r>
      <w:fldChar w:fldCharType="begin"/>
    </w:r>
    <w:r>
      <w:rPr>
        <w:rStyle w:val="32"/>
      </w:rPr>
      <w:instrText xml:space="preserve">PAGE  </w:instrText>
    </w:r>
    <w:r>
      <w:fldChar w:fldCharType="separate"/>
    </w:r>
    <w:r>
      <w:rPr>
        <w:rStyle w:val="32"/>
      </w:rPr>
      <w:t>3</w:t>
    </w:r>
    <w:r>
      <w:fldChar w:fldCharType="end"/>
    </w:r>
  </w:p>
  <w:p>
    <w:pPr>
      <w:pStyle w:val="22"/>
      <w:framePr w:wrap="around" w:vAnchor="text" w:hAnchor="margin" w:xAlign="center" w:y="1"/>
      <w:ind w:right="360"/>
      <w:rPr>
        <w:rStyle w:val="32"/>
      </w:rPr>
    </w:pPr>
  </w:p>
  <w:p>
    <w:pPr>
      <w:pStyle w:val="2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w:rPr>
        <w:rFonts w:hint="eastAsia" w:eastAsia="黑体"/>
        <w:szCs w:val="48"/>
      </w:rPr>
      <w:t>重庆市</w:t>
    </w:r>
    <w:r>
      <w:rPr>
        <w:rFonts w:hint="eastAsia" w:ascii="黑体" w:eastAsia="黑体"/>
        <w:szCs w:val="48"/>
      </w:rPr>
      <w:t>奉云、云万</w:t>
    </w:r>
    <w:r>
      <w:rPr>
        <w:rFonts w:hint="eastAsia" w:eastAsia="黑体"/>
        <w:szCs w:val="48"/>
      </w:rPr>
      <w:t>高速公路隧道洞口装饰工程工程施工招标文件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CE18F8"/>
    <w:multiLevelType w:val="singleLevel"/>
    <w:tmpl w:val="16CE18F8"/>
    <w:lvl w:ilvl="0" w:tentative="0">
      <w:start w:val="9"/>
      <w:numFmt w:val="chineseCounting"/>
      <w:suff w:val="nothing"/>
      <w:lvlText w:val="%1、"/>
      <w:lvlJc w:val="left"/>
      <w:rPr>
        <w:rFonts w:hint="eastAsia"/>
      </w:rPr>
    </w:lvl>
  </w:abstractNum>
  <w:abstractNum w:abstractNumId="1">
    <w:nsid w:val="1D4C2620"/>
    <w:multiLevelType w:val="multilevel"/>
    <w:tmpl w:val="1D4C2620"/>
    <w:lvl w:ilvl="0" w:tentative="0">
      <w:start w:val="2"/>
      <w:numFmt w:val="decimal"/>
      <w:lvlText w:val="%1."/>
      <w:lvlJc w:val="left"/>
      <w:pPr>
        <w:ind w:left="814" w:hanging="360"/>
      </w:pPr>
      <w:rPr>
        <w:rFonts w:hint="default"/>
      </w:rPr>
    </w:lvl>
    <w:lvl w:ilvl="1" w:tentative="0">
      <w:start w:val="1"/>
      <w:numFmt w:val="lowerLetter"/>
      <w:lvlText w:val="%2)"/>
      <w:lvlJc w:val="left"/>
      <w:pPr>
        <w:ind w:left="1294" w:hanging="420"/>
      </w:pPr>
    </w:lvl>
    <w:lvl w:ilvl="2" w:tentative="0">
      <w:start w:val="1"/>
      <w:numFmt w:val="lowerRoman"/>
      <w:lvlText w:val="%3."/>
      <w:lvlJc w:val="right"/>
      <w:pPr>
        <w:ind w:left="1714" w:hanging="420"/>
      </w:pPr>
    </w:lvl>
    <w:lvl w:ilvl="3" w:tentative="0">
      <w:start w:val="1"/>
      <w:numFmt w:val="decimal"/>
      <w:lvlText w:val="%4."/>
      <w:lvlJc w:val="left"/>
      <w:pPr>
        <w:ind w:left="2134" w:hanging="420"/>
      </w:pPr>
    </w:lvl>
    <w:lvl w:ilvl="4" w:tentative="0">
      <w:start w:val="1"/>
      <w:numFmt w:val="lowerLetter"/>
      <w:lvlText w:val="%5)"/>
      <w:lvlJc w:val="left"/>
      <w:pPr>
        <w:ind w:left="2554" w:hanging="420"/>
      </w:pPr>
    </w:lvl>
    <w:lvl w:ilvl="5" w:tentative="0">
      <w:start w:val="1"/>
      <w:numFmt w:val="lowerRoman"/>
      <w:lvlText w:val="%6."/>
      <w:lvlJc w:val="right"/>
      <w:pPr>
        <w:ind w:left="2974" w:hanging="420"/>
      </w:pPr>
    </w:lvl>
    <w:lvl w:ilvl="6" w:tentative="0">
      <w:start w:val="1"/>
      <w:numFmt w:val="decimal"/>
      <w:lvlText w:val="%7."/>
      <w:lvlJc w:val="left"/>
      <w:pPr>
        <w:ind w:left="3394" w:hanging="420"/>
      </w:pPr>
    </w:lvl>
    <w:lvl w:ilvl="7" w:tentative="0">
      <w:start w:val="1"/>
      <w:numFmt w:val="lowerLetter"/>
      <w:lvlText w:val="%8)"/>
      <w:lvlJc w:val="left"/>
      <w:pPr>
        <w:ind w:left="3814" w:hanging="420"/>
      </w:pPr>
    </w:lvl>
    <w:lvl w:ilvl="8" w:tentative="0">
      <w:start w:val="1"/>
      <w:numFmt w:val="lowerRoman"/>
      <w:lvlText w:val="%9."/>
      <w:lvlJc w:val="right"/>
      <w:pPr>
        <w:ind w:left="4234" w:hanging="420"/>
      </w:pPr>
    </w:lvl>
  </w:abstractNum>
  <w:abstractNum w:abstractNumId="2">
    <w:nsid w:val="2C306E75"/>
    <w:multiLevelType w:val="singleLevel"/>
    <w:tmpl w:val="2C306E75"/>
    <w:lvl w:ilvl="0" w:tentative="0">
      <w:start w:val="4"/>
      <w:numFmt w:val="decimal"/>
      <w:pStyle w:val="80"/>
      <w:lvlText w:val="第%1篇"/>
      <w:lvlJc w:val="left"/>
      <w:pPr>
        <w:tabs>
          <w:tab w:val="left" w:pos="1260"/>
        </w:tabs>
        <w:ind w:left="1260" w:hanging="1260"/>
      </w:pPr>
      <w:rPr>
        <w:rFonts w:hint="eastAsia"/>
      </w:rPr>
    </w:lvl>
  </w:abstractNum>
  <w:abstractNum w:abstractNumId="3">
    <w:nsid w:val="354974C1"/>
    <w:multiLevelType w:val="multilevel"/>
    <w:tmpl w:val="354974C1"/>
    <w:lvl w:ilvl="0" w:tentative="0">
      <w:start w:val="1"/>
      <w:numFmt w:val="decimal"/>
      <w:pStyle w:val="58"/>
      <w:lvlText w:val="%1."/>
      <w:lvlJc w:val="left"/>
      <w:pPr>
        <w:tabs>
          <w:tab w:val="left" w:pos="763"/>
        </w:tabs>
        <w:ind w:left="0" w:firstLine="403"/>
      </w:pPr>
      <w:rPr>
        <w:rFonts w:hint="eastAsia" w:ascii="宋体" w:hAnsi="Times New Roman" w:eastAsia="宋体"/>
        <w:b/>
        <w:i w:val="0"/>
        <w:sz w:val="21"/>
      </w:rPr>
    </w:lvl>
    <w:lvl w:ilvl="1" w:tentative="0">
      <w:start w:val="1"/>
      <w:numFmt w:val="decimal"/>
      <w:pStyle w:val="57"/>
      <w:lvlText w:val="%1.%2"/>
      <w:lvlJc w:val="left"/>
      <w:pPr>
        <w:tabs>
          <w:tab w:val="left" w:pos="885"/>
        </w:tabs>
        <w:ind w:left="122" w:firstLine="403"/>
      </w:pPr>
      <w:rPr>
        <w:rFonts w:hint="eastAsia" w:ascii="宋体" w:hAnsi="Times New Roman" w:eastAsia="宋体"/>
        <w:b/>
        <w:i w:val="0"/>
        <w:sz w:val="21"/>
      </w:rPr>
    </w:lvl>
    <w:lvl w:ilvl="2" w:tentative="0">
      <w:start w:val="1"/>
      <w:numFmt w:val="decimal"/>
      <w:pStyle w:val="76"/>
      <w:lvlText w:val="（%3）"/>
      <w:lvlJc w:val="left"/>
      <w:pPr>
        <w:tabs>
          <w:tab w:val="left" w:pos="1123"/>
        </w:tabs>
        <w:ind w:left="0" w:firstLine="403"/>
      </w:pPr>
      <w:rPr>
        <w:rFonts w:hint="eastAsia"/>
      </w:rPr>
    </w:lvl>
    <w:lvl w:ilvl="3" w:tentative="0">
      <w:start w:val="1"/>
      <w:numFmt w:val="lowerLetter"/>
      <w:pStyle w:val="75"/>
      <w:lvlText w:val="%4."/>
      <w:lvlJc w:val="left"/>
      <w:pPr>
        <w:tabs>
          <w:tab w:val="left" w:pos="927"/>
        </w:tabs>
        <w:ind w:left="0" w:firstLine="567"/>
      </w:pPr>
      <w:rPr>
        <w:rFonts w:hint="eastAsia"/>
      </w:rPr>
    </w:lvl>
    <w:lvl w:ilvl="4" w:tentative="0">
      <w:start w:val="1"/>
      <w:numFmt w:val="decimal"/>
      <w:lvlText w:val="%1.%2.%3.%4.%5"/>
      <w:lvlJc w:val="left"/>
      <w:pPr>
        <w:tabs>
          <w:tab w:val="left" w:pos="2970"/>
        </w:tabs>
        <w:ind w:left="2740" w:hanging="850"/>
      </w:pPr>
      <w:rPr>
        <w:rFonts w:hint="eastAsia"/>
      </w:rPr>
    </w:lvl>
    <w:lvl w:ilvl="5" w:tentative="0">
      <w:start w:val="1"/>
      <w:numFmt w:val="decimal"/>
      <w:lvlText w:val="%1.%2.%3.%4.%5.%6"/>
      <w:lvlJc w:val="left"/>
      <w:pPr>
        <w:tabs>
          <w:tab w:val="left" w:pos="3755"/>
        </w:tabs>
        <w:ind w:left="3449" w:hanging="1134"/>
      </w:pPr>
      <w:rPr>
        <w:rFonts w:hint="eastAsia"/>
      </w:rPr>
    </w:lvl>
    <w:lvl w:ilvl="6" w:tentative="0">
      <w:start w:val="1"/>
      <w:numFmt w:val="decimal"/>
      <w:lvlText w:val="%1.%2.%3.%4.%5.%6.%7"/>
      <w:lvlJc w:val="left"/>
      <w:pPr>
        <w:tabs>
          <w:tab w:val="left" w:pos="4540"/>
        </w:tabs>
        <w:ind w:left="4016" w:hanging="1276"/>
      </w:pPr>
      <w:rPr>
        <w:rFonts w:hint="eastAsia"/>
      </w:rPr>
    </w:lvl>
    <w:lvl w:ilvl="7" w:tentative="0">
      <w:start w:val="1"/>
      <w:numFmt w:val="decimal"/>
      <w:lvlText w:val="%1.%2.%3.%4.%5.%6.%7.%8"/>
      <w:lvlJc w:val="left"/>
      <w:pPr>
        <w:tabs>
          <w:tab w:val="left" w:pos="4965"/>
        </w:tabs>
        <w:ind w:left="4583" w:hanging="1418"/>
      </w:pPr>
      <w:rPr>
        <w:rFonts w:hint="eastAsia"/>
      </w:rPr>
    </w:lvl>
    <w:lvl w:ilvl="8" w:tentative="0">
      <w:start w:val="1"/>
      <w:numFmt w:val="decimal"/>
      <w:lvlText w:val="%1.%2.%3.%4.%5.%6.%7.%8.%9"/>
      <w:lvlJc w:val="left"/>
      <w:pPr>
        <w:tabs>
          <w:tab w:val="left" w:pos="5751"/>
        </w:tabs>
        <w:ind w:left="5291" w:hanging="1700"/>
      </w:pPr>
      <w:rPr>
        <w:rFonts w:hint="eastAsia"/>
      </w:rPr>
    </w:lvl>
  </w:abstractNum>
  <w:abstractNum w:abstractNumId="4">
    <w:nsid w:val="61518FA8"/>
    <w:multiLevelType w:val="singleLevel"/>
    <w:tmpl w:val="61518FA8"/>
    <w:lvl w:ilvl="0" w:tentative="0">
      <w:start w:val="3"/>
      <w:numFmt w:val="decimal"/>
      <w:suff w:val="space"/>
      <w:lvlText w:val="%1."/>
      <w:lvlJc w:val="left"/>
    </w:lvl>
  </w:abstractNum>
  <w:abstractNum w:abstractNumId="5">
    <w:nsid w:val="7C4A73C0"/>
    <w:multiLevelType w:val="multilevel"/>
    <w:tmpl w:val="7C4A73C0"/>
    <w:lvl w:ilvl="0" w:tentative="0">
      <w:start w:val="1"/>
      <w:numFmt w:val="decimal"/>
      <w:pStyle w:val="42"/>
      <w:lvlText w:val="（%1）"/>
      <w:lvlJc w:val="left"/>
      <w:pPr>
        <w:tabs>
          <w:tab w:val="left" w:pos="737"/>
        </w:tabs>
        <w:ind w:left="737" w:hanging="737"/>
      </w:pPr>
      <w:rPr>
        <w:rFonts w:hint="eastAsia" w:eastAsia="宋体"/>
        <w:b w:val="0"/>
        <w:bCs w:val="0"/>
        <w:i w:val="0"/>
        <w:iCs w:val="0"/>
        <w:caps w:val="0"/>
        <w:smallCaps w:val="0"/>
        <w:strike w:val="0"/>
        <w:dstrike w:val="0"/>
        <w:outline w:val="0"/>
        <w:shadow w:val="0"/>
        <w:emboss w:val="0"/>
        <w:imprint w:val="0"/>
        <w:vanish w:val="0"/>
        <w:spacing w:val="0"/>
        <w:kern w:val="0"/>
        <w:position w:val="0"/>
        <w:sz w:val="21"/>
        <w:szCs w:val="21"/>
        <w:u w:val="none"/>
        <w:vertAlign w:val="baseline"/>
      </w:rPr>
    </w:lvl>
    <w:lvl w:ilvl="1" w:tentative="0">
      <w:start w:val="2"/>
      <w:numFmt w:val="lowerLetter"/>
      <w:lvlText w:val="(%2)"/>
      <w:lvlJc w:val="left"/>
      <w:pPr>
        <w:tabs>
          <w:tab w:val="left" w:pos="780"/>
        </w:tabs>
        <w:ind w:left="780" w:hanging="36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5"/>
  </w:num>
  <w:num w:numId="2">
    <w:abstractNumId w:val="3"/>
  </w:num>
  <w:num w:numId="3">
    <w:abstractNumId w:val="2"/>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val="1"/>
  <w:documentProtection w:enforcement="0"/>
  <w:defaultTabStop w:val="425"/>
  <w:hyphenationZone w:val="360"/>
  <w:drawingGridHorizontalSpacing w:val="105"/>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oa.cegc.com.cn:8088/sys/attachment/sys_att_main/jg_service.jsp"/>
  </w:docVars>
  <w:rsids>
    <w:rsidRoot w:val="003C2865"/>
    <w:rsid w:val="0003392A"/>
    <w:rsid w:val="000443FC"/>
    <w:rsid w:val="00045035"/>
    <w:rsid w:val="0005332A"/>
    <w:rsid w:val="00053F38"/>
    <w:rsid w:val="000546A4"/>
    <w:rsid w:val="00060BEB"/>
    <w:rsid w:val="0006332B"/>
    <w:rsid w:val="000642D9"/>
    <w:rsid w:val="0006527A"/>
    <w:rsid w:val="000666F5"/>
    <w:rsid w:val="000677F7"/>
    <w:rsid w:val="00072FD3"/>
    <w:rsid w:val="0007500A"/>
    <w:rsid w:val="00077D68"/>
    <w:rsid w:val="000856AB"/>
    <w:rsid w:val="000972DC"/>
    <w:rsid w:val="000A52DE"/>
    <w:rsid w:val="000A6032"/>
    <w:rsid w:val="000B1A14"/>
    <w:rsid w:val="000B1C35"/>
    <w:rsid w:val="000B6C9D"/>
    <w:rsid w:val="000B7385"/>
    <w:rsid w:val="000C09B5"/>
    <w:rsid w:val="000C2BEE"/>
    <w:rsid w:val="000D38E3"/>
    <w:rsid w:val="000D4A9A"/>
    <w:rsid w:val="000D7434"/>
    <w:rsid w:val="000E41D5"/>
    <w:rsid w:val="000E65E4"/>
    <w:rsid w:val="000E74BC"/>
    <w:rsid w:val="000F2B7D"/>
    <w:rsid w:val="000F2DA2"/>
    <w:rsid w:val="0010100D"/>
    <w:rsid w:val="001037DA"/>
    <w:rsid w:val="00111209"/>
    <w:rsid w:val="00115358"/>
    <w:rsid w:val="00124E13"/>
    <w:rsid w:val="00130E7A"/>
    <w:rsid w:val="00142497"/>
    <w:rsid w:val="00165ED6"/>
    <w:rsid w:val="00167756"/>
    <w:rsid w:val="001803C0"/>
    <w:rsid w:val="00180B8C"/>
    <w:rsid w:val="001817D9"/>
    <w:rsid w:val="00182196"/>
    <w:rsid w:val="0019047F"/>
    <w:rsid w:val="00196322"/>
    <w:rsid w:val="00197739"/>
    <w:rsid w:val="001A26E9"/>
    <w:rsid w:val="001B069F"/>
    <w:rsid w:val="001B660C"/>
    <w:rsid w:val="001E034F"/>
    <w:rsid w:val="001E46C2"/>
    <w:rsid w:val="001E5BE5"/>
    <w:rsid w:val="001F403C"/>
    <w:rsid w:val="001F5252"/>
    <w:rsid w:val="002036EB"/>
    <w:rsid w:val="00207D59"/>
    <w:rsid w:val="00215460"/>
    <w:rsid w:val="002210E3"/>
    <w:rsid w:val="00222ECD"/>
    <w:rsid w:val="00223A0D"/>
    <w:rsid w:val="002262FF"/>
    <w:rsid w:val="00227767"/>
    <w:rsid w:val="00235395"/>
    <w:rsid w:val="00236CB2"/>
    <w:rsid w:val="00244600"/>
    <w:rsid w:val="00254643"/>
    <w:rsid w:val="0027127E"/>
    <w:rsid w:val="002813A8"/>
    <w:rsid w:val="002837E9"/>
    <w:rsid w:val="00294FF6"/>
    <w:rsid w:val="002A54B4"/>
    <w:rsid w:val="002B08F4"/>
    <w:rsid w:val="002B0CEE"/>
    <w:rsid w:val="002B3C96"/>
    <w:rsid w:val="002B46F3"/>
    <w:rsid w:val="002C1284"/>
    <w:rsid w:val="002C1C2C"/>
    <w:rsid w:val="002C523E"/>
    <w:rsid w:val="002D5BD6"/>
    <w:rsid w:val="002E0993"/>
    <w:rsid w:val="002E35DE"/>
    <w:rsid w:val="002E7769"/>
    <w:rsid w:val="002F056D"/>
    <w:rsid w:val="002F139F"/>
    <w:rsid w:val="003060DF"/>
    <w:rsid w:val="00306567"/>
    <w:rsid w:val="00310025"/>
    <w:rsid w:val="00311E57"/>
    <w:rsid w:val="00320258"/>
    <w:rsid w:val="00320AA9"/>
    <w:rsid w:val="003219BC"/>
    <w:rsid w:val="0033571E"/>
    <w:rsid w:val="00343E78"/>
    <w:rsid w:val="00347429"/>
    <w:rsid w:val="003708CC"/>
    <w:rsid w:val="00370E66"/>
    <w:rsid w:val="00371546"/>
    <w:rsid w:val="00372F93"/>
    <w:rsid w:val="00373DC4"/>
    <w:rsid w:val="00385707"/>
    <w:rsid w:val="003A1CF6"/>
    <w:rsid w:val="003C1FBF"/>
    <w:rsid w:val="003C2865"/>
    <w:rsid w:val="003C5425"/>
    <w:rsid w:val="003C6705"/>
    <w:rsid w:val="003D0597"/>
    <w:rsid w:val="003D29E0"/>
    <w:rsid w:val="003D4403"/>
    <w:rsid w:val="003E35F2"/>
    <w:rsid w:val="003E3BB4"/>
    <w:rsid w:val="003F5E0F"/>
    <w:rsid w:val="00404ED3"/>
    <w:rsid w:val="00411816"/>
    <w:rsid w:val="00422F6A"/>
    <w:rsid w:val="0042465B"/>
    <w:rsid w:val="00435BF6"/>
    <w:rsid w:val="00440809"/>
    <w:rsid w:val="00447773"/>
    <w:rsid w:val="00447F6D"/>
    <w:rsid w:val="004566B9"/>
    <w:rsid w:val="004614AB"/>
    <w:rsid w:val="0047051A"/>
    <w:rsid w:val="00473336"/>
    <w:rsid w:val="00480492"/>
    <w:rsid w:val="00480934"/>
    <w:rsid w:val="0048188C"/>
    <w:rsid w:val="0048225D"/>
    <w:rsid w:val="00487255"/>
    <w:rsid w:val="00492FBC"/>
    <w:rsid w:val="004A4E37"/>
    <w:rsid w:val="004A61C8"/>
    <w:rsid w:val="004A721A"/>
    <w:rsid w:val="004B4EE4"/>
    <w:rsid w:val="004D165B"/>
    <w:rsid w:val="004D563D"/>
    <w:rsid w:val="004E0700"/>
    <w:rsid w:val="004E13F8"/>
    <w:rsid w:val="004E35B6"/>
    <w:rsid w:val="004F1561"/>
    <w:rsid w:val="00515FCC"/>
    <w:rsid w:val="00517D9B"/>
    <w:rsid w:val="0052301E"/>
    <w:rsid w:val="0052571D"/>
    <w:rsid w:val="005324A5"/>
    <w:rsid w:val="005343B0"/>
    <w:rsid w:val="00534B23"/>
    <w:rsid w:val="00551D0D"/>
    <w:rsid w:val="005526BD"/>
    <w:rsid w:val="00560397"/>
    <w:rsid w:val="00565B81"/>
    <w:rsid w:val="0057022D"/>
    <w:rsid w:val="005715E2"/>
    <w:rsid w:val="00580A8F"/>
    <w:rsid w:val="00583231"/>
    <w:rsid w:val="00585881"/>
    <w:rsid w:val="005A1413"/>
    <w:rsid w:val="005C006C"/>
    <w:rsid w:val="005D28F3"/>
    <w:rsid w:val="005D4638"/>
    <w:rsid w:val="005E7D65"/>
    <w:rsid w:val="005F2FAB"/>
    <w:rsid w:val="0060084C"/>
    <w:rsid w:val="00606F1E"/>
    <w:rsid w:val="00611C77"/>
    <w:rsid w:val="00612FC9"/>
    <w:rsid w:val="006157C4"/>
    <w:rsid w:val="00625B99"/>
    <w:rsid w:val="0063355B"/>
    <w:rsid w:val="0063485A"/>
    <w:rsid w:val="006414E7"/>
    <w:rsid w:val="006439E1"/>
    <w:rsid w:val="00645AEF"/>
    <w:rsid w:val="00647634"/>
    <w:rsid w:val="00651E12"/>
    <w:rsid w:val="00653962"/>
    <w:rsid w:val="00655369"/>
    <w:rsid w:val="00657C28"/>
    <w:rsid w:val="00663E39"/>
    <w:rsid w:val="006A7249"/>
    <w:rsid w:val="006B1D4E"/>
    <w:rsid w:val="006B3EEF"/>
    <w:rsid w:val="006B65EE"/>
    <w:rsid w:val="006C259C"/>
    <w:rsid w:val="006C6B3E"/>
    <w:rsid w:val="006D08FE"/>
    <w:rsid w:val="006D6424"/>
    <w:rsid w:val="006E4F73"/>
    <w:rsid w:val="006E78C4"/>
    <w:rsid w:val="006F16A8"/>
    <w:rsid w:val="0070390A"/>
    <w:rsid w:val="00712E13"/>
    <w:rsid w:val="007151E3"/>
    <w:rsid w:val="007208F5"/>
    <w:rsid w:val="00732D54"/>
    <w:rsid w:val="007451E8"/>
    <w:rsid w:val="007507A9"/>
    <w:rsid w:val="00750CF0"/>
    <w:rsid w:val="00752D79"/>
    <w:rsid w:val="00754AC0"/>
    <w:rsid w:val="007609E7"/>
    <w:rsid w:val="00760AC0"/>
    <w:rsid w:val="007614B6"/>
    <w:rsid w:val="007716DF"/>
    <w:rsid w:val="007732FB"/>
    <w:rsid w:val="007929DB"/>
    <w:rsid w:val="00795878"/>
    <w:rsid w:val="007961C2"/>
    <w:rsid w:val="007A0728"/>
    <w:rsid w:val="007A0A02"/>
    <w:rsid w:val="007A1909"/>
    <w:rsid w:val="007A6A09"/>
    <w:rsid w:val="007B089E"/>
    <w:rsid w:val="007E6E3D"/>
    <w:rsid w:val="007E72BF"/>
    <w:rsid w:val="007F5ACB"/>
    <w:rsid w:val="00805770"/>
    <w:rsid w:val="00814D6D"/>
    <w:rsid w:val="00815738"/>
    <w:rsid w:val="00821875"/>
    <w:rsid w:val="008477CB"/>
    <w:rsid w:val="00847AD3"/>
    <w:rsid w:val="008522CD"/>
    <w:rsid w:val="00853DD7"/>
    <w:rsid w:val="008540EA"/>
    <w:rsid w:val="00856166"/>
    <w:rsid w:val="00856963"/>
    <w:rsid w:val="008576E8"/>
    <w:rsid w:val="00860CBA"/>
    <w:rsid w:val="00862ECB"/>
    <w:rsid w:val="008642C6"/>
    <w:rsid w:val="00877503"/>
    <w:rsid w:val="00877D85"/>
    <w:rsid w:val="00882063"/>
    <w:rsid w:val="00882BDD"/>
    <w:rsid w:val="008908BA"/>
    <w:rsid w:val="008A50DD"/>
    <w:rsid w:val="008A5AF5"/>
    <w:rsid w:val="008B0430"/>
    <w:rsid w:val="008B1707"/>
    <w:rsid w:val="008B235D"/>
    <w:rsid w:val="008C2781"/>
    <w:rsid w:val="008C5E31"/>
    <w:rsid w:val="008D2E6A"/>
    <w:rsid w:val="008D3BC9"/>
    <w:rsid w:val="008E33CA"/>
    <w:rsid w:val="008F1587"/>
    <w:rsid w:val="009027DB"/>
    <w:rsid w:val="009055CB"/>
    <w:rsid w:val="00906FCD"/>
    <w:rsid w:val="00914031"/>
    <w:rsid w:val="00914348"/>
    <w:rsid w:val="009143D9"/>
    <w:rsid w:val="00917380"/>
    <w:rsid w:val="00921015"/>
    <w:rsid w:val="00922D50"/>
    <w:rsid w:val="00923D4E"/>
    <w:rsid w:val="00926150"/>
    <w:rsid w:val="00931AD0"/>
    <w:rsid w:val="009363FB"/>
    <w:rsid w:val="009564CF"/>
    <w:rsid w:val="009576B4"/>
    <w:rsid w:val="009634E1"/>
    <w:rsid w:val="00976A30"/>
    <w:rsid w:val="00987A4D"/>
    <w:rsid w:val="009912C3"/>
    <w:rsid w:val="00994B29"/>
    <w:rsid w:val="0099609D"/>
    <w:rsid w:val="009B59F4"/>
    <w:rsid w:val="009B6125"/>
    <w:rsid w:val="009C5B26"/>
    <w:rsid w:val="009D66E5"/>
    <w:rsid w:val="009E01D0"/>
    <w:rsid w:val="009E409B"/>
    <w:rsid w:val="009E6F2F"/>
    <w:rsid w:val="00A01550"/>
    <w:rsid w:val="00A02215"/>
    <w:rsid w:val="00A12A6F"/>
    <w:rsid w:val="00A15CD2"/>
    <w:rsid w:val="00A16A9D"/>
    <w:rsid w:val="00A37628"/>
    <w:rsid w:val="00A434D2"/>
    <w:rsid w:val="00A43D21"/>
    <w:rsid w:val="00A45CD6"/>
    <w:rsid w:val="00A55797"/>
    <w:rsid w:val="00A56654"/>
    <w:rsid w:val="00A6076D"/>
    <w:rsid w:val="00A60FB5"/>
    <w:rsid w:val="00A7553D"/>
    <w:rsid w:val="00A8037D"/>
    <w:rsid w:val="00A87615"/>
    <w:rsid w:val="00A90E63"/>
    <w:rsid w:val="00A90FED"/>
    <w:rsid w:val="00AA3E58"/>
    <w:rsid w:val="00AB0764"/>
    <w:rsid w:val="00AC25D6"/>
    <w:rsid w:val="00AC4BB1"/>
    <w:rsid w:val="00AC5C2F"/>
    <w:rsid w:val="00AD1F6F"/>
    <w:rsid w:val="00AD6B88"/>
    <w:rsid w:val="00AF22D1"/>
    <w:rsid w:val="00B04BDC"/>
    <w:rsid w:val="00B10830"/>
    <w:rsid w:val="00B11685"/>
    <w:rsid w:val="00B12738"/>
    <w:rsid w:val="00B145F4"/>
    <w:rsid w:val="00B16808"/>
    <w:rsid w:val="00B16914"/>
    <w:rsid w:val="00B1746B"/>
    <w:rsid w:val="00B217FA"/>
    <w:rsid w:val="00B27756"/>
    <w:rsid w:val="00B27ED7"/>
    <w:rsid w:val="00B302FD"/>
    <w:rsid w:val="00B336AA"/>
    <w:rsid w:val="00B404AF"/>
    <w:rsid w:val="00B42FB4"/>
    <w:rsid w:val="00B4468E"/>
    <w:rsid w:val="00B45556"/>
    <w:rsid w:val="00B5022B"/>
    <w:rsid w:val="00B50A4E"/>
    <w:rsid w:val="00B51D58"/>
    <w:rsid w:val="00B526EF"/>
    <w:rsid w:val="00B52765"/>
    <w:rsid w:val="00B619A7"/>
    <w:rsid w:val="00B61D66"/>
    <w:rsid w:val="00B639FE"/>
    <w:rsid w:val="00B66FD0"/>
    <w:rsid w:val="00B931C4"/>
    <w:rsid w:val="00B942DA"/>
    <w:rsid w:val="00BA5409"/>
    <w:rsid w:val="00BB7634"/>
    <w:rsid w:val="00BD06AF"/>
    <w:rsid w:val="00BD08C8"/>
    <w:rsid w:val="00BD1859"/>
    <w:rsid w:val="00BD7881"/>
    <w:rsid w:val="00BE7B26"/>
    <w:rsid w:val="00C04D7E"/>
    <w:rsid w:val="00C26824"/>
    <w:rsid w:val="00C30D9E"/>
    <w:rsid w:val="00C34F88"/>
    <w:rsid w:val="00C46C07"/>
    <w:rsid w:val="00C47E5E"/>
    <w:rsid w:val="00C550D2"/>
    <w:rsid w:val="00C575E7"/>
    <w:rsid w:val="00C61940"/>
    <w:rsid w:val="00C63D74"/>
    <w:rsid w:val="00C747D8"/>
    <w:rsid w:val="00C81ACD"/>
    <w:rsid w:val="00C8471E"/>
    <w:rsid w:val="00C864A0"/>
    <w:rsid w:val="00C92FE9"/>
    <w:rsid w:val="00CB00F9"/>
    <w:rsid w:val="00CB42DC"/>
    <w:rsid w:val="00CB7264"/>
    <w:rsid w:val="00CC4722"/>
    <w:rsid w:val="00CC7605"/>
    <w:rsid w:val="00CD043F"/>
    <w:rsid w:val="00CD12B8"/>
    <w:rsid w:val="00CD3395"/>
    <w:rsid w:val="00CD6D45"/>
    <w:rsid w:val="00CE4BE7"/>
    <w:rsid w:val="00CE5422"/>
    <w:rsid w:val="00CE64E0"/>
    <w:rsid w:val="00CE7CF8"/>
    <w:rsid w:val="00D00F0C"/>
    <w:rsid w:val="00D128E5"/>
    <w:rsid w:val="00D21943"/>
    <w:rsid w:val="00D30005"/>
    <w:rsid w:val="00D35796"/>
    <w:rsid w:val="00D4092E"/>
    <w:rsid w:val="00D53802"/>
    <w:rsid w:val="00D576A4"/>
    <w:rsid w:val="00D74B2F"/>
    <w:rsid w:val="00D76B20"/>
    <w:rsid w:val="00D77D12"/>
    <w:rsid w:val="00D80A98"/>
    <w:rsid w:val="00D81689"/>
    <w:rsid w:val="00D847C3"/>
    <w:rsid w:val="00D84ED3"/>
    <w:rsid w:val="00DA020C"/>
    <w:rsid w:val="00DC1D21"/>
    <w:rsid w:val="00DC2141"/>
    <w:rsid w:val="00DE29C0"/>
    <w:rsid w:val="00DE2B4B"/>
    <w:rsid w:val="00DF16F0"/>
    <w:rsid w:val="00DF1E7A"/>
    <w:rsid w:val="00DF7093"/>
    <w:rsid w:val="00E05346"/>
    <w:rsid w:val="00E143E6"/>
    <w:rsid w:val="00E14866"/>
    <w:rsid w:val="00E2178A"/>
    <w:rsid w:val="00E23E83"/>
    <w:rsid w:val="00E37F39"/>
    <w:rsid w:val="00E514B1"/>
    <w:rsid w:val="00E54109"/>
    <w:rsid w:val="00E54BF0"/>
    <w:rsid w:val="00E62E1B"/>
    <w:rsid w:val="00E74DD3"/>
    <w:rsid w:val="00E80D17"/>
    <w:rsid w:val="00E80E42"/>
    <w:rsid w:val="00E83F24"/>
    <w:rsid w:val="00E842A8"/>
    <w:rsid w:val="00E87307"/>
    <w:rsid w:val="00E90FF7"/>
    <w:rsid w:val="00E95545"/>
    <w:rsid w:val="00EA0D29"/>
    <w:rsid w:val="00EB2954"/>
    <w:rsid w:val="00EB2D75"/>
    <w:rsid w:val="00EB494A"/>
    <w:rsid w:val="00ED22B5"/>
    <w:rsid w:val="00ED30BA"/>
    <w:rsid w:val="00ED4F06"/>
    <w:rsid w:val="00ED577D"/>
    <w:rsid w:val="00EE16BF"/>
    <w:rsid w:val="00EE1A47"/>
    <w:rsid w:val="00EE2727"/>
    <w:rsid w:val="00EE4996"/>
    <w:rsid w:val="00EE68DF"/>
    <w:rsid w:val="00EE731D"/>
    <w:rsid w:val="00EF065B"/>
    <w:rsid w:val="00EF68E7"/>
    <w:rsid w:val="00EF7671"/>
    <w:rsid w:val="00F06849"/>
    <w:rsid w:val="00F06A90"/>
    <w:rsid w:val="00F126FB"/>
    <w:rsid w:val="00F17A86"/>
    <w:rsid w:val="00F215DC"/>
    <w:rsid w:val="00F2518B"/>
    <w:rsid w:val="00F27928"/>
    <w:rsid w:val="00F30CE2"/>
    <w:rsid w:val="00F30E79"/>
    <w:rsid w:val="00F31CE5"/>
    <w:rsid w:val="00F5522C"/>
    <w:rsid w:val="00F6116B"/>
    <w:rsid w:val="00F61840"/>
    <w:rsid w:val="00F63DA7"/>
    <w:rsid w:val="00F63F35"/>
    <w:rsid w:val="00F65672"/>
    <w:rsid w:val="00F65A8D"/>
    <w:rsid w:val="00F75A87"/>
    <w:rsid w:val="00F95604"/>
    <w:rsid w:val="00FA2039"/>
    <w:rsid w:val="00FA3654"/>
    <w:rsid w:val="00FB3BC7"/>
    <w:rsid w:val="00FB7029"/>
    <w:rsid w:val="00FC386C"/>
    <w:rsid w:val="00FC5492"/>
    <w:rsid w:val="00FC760B"/>
    <w:rsid w:val="00FE068E"/>
    <w:rsid w:val="00FE5F99"/>
    <w:rsid w:val="00FF27B5"/>
    <w:rsid w:val="01C65A76"/>
    <w:rsid w:val="066A631E"/>
    <w:rsid w:val="09D50E57"/>
    <w:rsid w:val="0CD4374B"/>
    <w:rsid w:val="0CE2670D"/>
    <w:rsid w:val="0D0F795C"/>
    <w:rsid w:val="0FC11A75"/>
    <w:rsid w:val="125A3C1C"/>
    <w:rsid w:val="126709D3"/>
    <w:rsid w:val="163E06C8"/>
    <w:rsid w:val="1759173F"/>
    <w:rsid w:val="1A6669A0"/>
    <w:rsid w:val="1F44590D"/>
    <w:rsid w:val="246A160A"/>
    <w:rsid w:val="26836FB8"/>
    <w:rsid w:val="27E12D98"/>
    <w:rsid w:val="27FC192B"/>
    <w:rsid w:val="283E6F8D"/>
    <w:rsid w:val="28704C70"/>
    <w:rsid w:val="29690D3B"/>
    <w:rsid w:val="32E555FD"/>
    <w:rsid w:val="331E588A"/>
    <w:rsid w:val="37F06796"/>
    <w:rsid w:val="3A7F2C96"/>
    <w:rsid w:val="3BBA4061"/>
    <w:rsid w:val="3C047E15"/>
    <w:rsid w:val="3C440A2B"/>
    <w:rsid w:val="3D351F18"/>
    <w:rsid w:val="3EA94F45"/>
    <w:rsid w:val="40442D65"/>
    <w:rsid w:val="428338A6"/>
    <w:rsid w:val="434E1AB6"/>
    <w:rsid w:val="43C45D8D"/>
    <w:rsid w:val="43CC0487"/>
    <w:rsid w:val="45452512"/>
    <w:rsid w:val="46A55654"/>
    <w:rsid w:val="47C9565B"/>
    <w:rsid w:val="489E3272"/>
    <w:rsid w:val="4B5A68F6"/>
    <w:rsid w:val="4D8E04EF"/>
    <w:rsid w:val="505F60AF"/>
    <w:rsid w:val="506F39D5"/>
    <w:rsid w:val="52234905"/>
    <w:rsid w:val="53005046"/>
    <w:rsid w:val="543B770E"/>
    <w:rsid w:val="55626CB3"/>
    <w:rsid w:val="56BF0B2F"/>
    <w:rsid w:val="56C44A3E"/>
    <w:rsid w:val="5CBE7E37"/>
    <w:rsid w:val="5CE833F6"/>
    <w:rsid w:val="5E4818B6"/>
    <w:rsid w:val="61757138"/>
    <w:rsid w:val="632F6C87"/>
    <w:rsid w:val="69D3316F"/>
    <w:rsid w:val="6A6318D5"/>
    <w:rsid w:val="6CA27AC6"/>
    <w:rsid w:val="6E4C7DA7"/>
    <w:rsid w:val="74885456"/>
    <w:rsid w:val="79143E02"/>
    <w:rsid w:val="7C4637CD"/>
    <w:rsid w:val="7D442862"/>
    <w:rsid w:val="7E3B50D4"/>
    <w:rsid w:val="7EC80648"/>
    <w:rsid w:val="7F60113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20" w:lineRule="atLeast"/>
      <w:ind w:firstLine="454"/>
      <w:jc w:val="both"/>
      <w:textAlignment w:val="baseline"/>
    </w:pPr>
    <w:rPr>
      <w:rFonts w:ascii="Times New Roman" w:hAnsi="Times New Roman" w:eastAsia="宋体" w:cs="Times New Roman"/>
      <w:sz w:val="21"/>
      <w:lang w:val="en-US" w:eastAsia="zh-CN" w:bidi="ar-SA"/>
    </w:rPr>
  </w:style>
  <w:style w:type="paragraph" w:styleId="2">
    <w:name w:val="heading 1"/>
    <w:basedOn w:val="1"/>
    <w:next w:val="1"/>
    <w:qFormat/>
    <w:uiPriority w:val="0"/>
    <w:pPr>
      <w:spacing w:before="120" w:after="360" w:line="720" w:lineRule="atLeast"/>
      <w:ind w:firstLine="0"/>
      <w:jc w:val="center"/>
      <w:outlineLvl w:val="0"/>
    </w:pPr>
    <w:rPr>
      <w:b/>
      <w:sz w:val="28"/>
    </w:rPr>
  </w:style>
  <w:style w:type="paragraph" w:styleId="3">
    <w:name w:val="heading 2"/>
    <w:basedOn w:val="1"/>
    <w:next w:val="1"/>
    <w:qFormat/>
    <w:uiPriority w:val="0"/>
    <w:pPr>
      <w:snapToGrid/>
      <w:spacing w:before="480" w:after="360" w:line="240" w:lineRule="atLeast"/>
      <w:ind w:firstLine="0"/>
      <w:jc w:val="left"/>
      <w:textAlignment w:val="baseline"/>
      <w:outlineLvl w:val="1"/>
    </w:pPr>
    <w:rPr>
      <w:rFonts w:ascii="黑体" w:eastAsia="黑体"/>
      <w:b/>
      <w:snapToGrid/>
      <w:sz w:val="21"/>
    </w:rPr>
  </w:style>
  <w:style w:type="paragraph" w:styleId="4">
    <w:name w:val="heading 3"/>
    <w:basedOn w:val="1"/>
    <w:next w:val="5"/>
    <w:qFormat/>
    <w:uiPriority w:val="0"/>
    <w:pPr>
      <w:snapToGrid/>
      <w:spacing w:before="240" w:after="240" w:line="240" w:lineRule="atLeast"/>
      <w:ind w:firstLine="454"/>
      <w:jc w:val="center"/>
      <w:textAlignment w:val="baseline"/>
      <w:outlineLvl w:val="2"/>
    </w:pPr>
    <w:rPr>
      <w:snapToGrid/>
      <w:sz w:val="21"/>
    </w:rPr>
  </w:style>
  <w:style w:type="paragraph" w:styleId="6">
    <w:name w:val="heading 4"/>
    <w:basedOn w:val="1"/>
    <w:next w:val="1"/>
    <w:qFormat/>
    <w:uiPriority w:val="0"/>
    <w:pPr>
      <w:keepNext/>
      <w:keepLines/>
      <w:spacing w:before="280" w:after="290" w:line="376" w:lineRule="atLeast"/>
      <w:ind w:firstLine="0"/>
      <w:outlineLvl w:val="3"/>
    </w:pPr>
    <w:rPr>
      <w:rFonts w:ascii="Arial" w:hAnsi="Arial" w:eastAsia="黑体"/>
      <w:b/>
      <w:sz w:val="28"/>
    </w:rPr>
  </w:style>
  <w:style w:type="paragraph" w:styleId="7">
    <w:name w:val="heading 5"/>
    <w:basedOn w:val="1"/>
    <w:next w:val="1"/>
    <w:qFormat/>
    <w:uiPriority w:val="0"/>
    <w:pPr>
      <w:keepNext/>
      <w:keepLines/>
      <w:spacing w:before="280" w:after="290" w:line="376" w:lineRule="atLeast"/>
      <w:ind w:firstLine="0"/>
      <w:outlineLvl w:val="4"/>
    </w:pPr>
    <w:rPr>
      <w:b/>
      <w:sz w:val="28"/>
    </w:rPr>
  </w:style>
  <w:style w:type="paragraph" w:styleId="8">
    <w:name w:val="heading 6"/>
    <w:basedOn w:val="1"/>
    <w:next w:val="1"/>
    <w:qFormat/>
    <w:uiPriority w:val="0"/>
    <w:pPr>
      <w:keepNext/>
      <w:keepLines/>
      <w:spacing w:before="240" w:after="64" w:line="320" w:lineRule="atLeast"/>
      <w:ind w:firstLine="0"/>
      <w:outlineLvl w:val="5"/>
    </w:pPr>
    <w:rPr>
      <w:rFonts w:ascii="Arial" w:hAnsi="Arial" w:eastAsia="黑体"/>
      <w:b/>
      <w:sz w:val="24"/>
    </w:rPr>
  </w:style>
  <w:style w:type="paragraph" w:styleId="9">
    <w:name w:val="heading 7"/>
    <w:basedOn w:val="1"/>
    <w:next w:val="1"/>
    <w:qFormat/>
    <w:uiPriority w:val="0"/>
    <w:pPr>
      <w:keepNext/>
      <w:keepLines/>
      <w:spacing w:before="240" w:after="64" w:line="320" w:lineRule="atLeast"/>
      <w:ind w:firstLine="0"/>
      <w:outlineLvl w:val="6"/>
    </w:pPr>
    <w:rPr>
      <w:b/>
      <w:sz w:val="24"/>
    </w:rPr>
  </w:style>
  <w:style w:type="paragraph" w:styleId="10">
    <w:name w:val="heading 8"/>
    <w:basedOn w:val="1"/>
    <w:next w:val="1"/>
    <w:qFormat/>
    <w:uiPriority w:val="0"/>
    <w:pPr>
      <w:keepNext/>
      <w:keepLines/>
      <w:spacing w:before="240" w:after="64" w:line="320" w:lineRule="atLeast"/>
      <w:ind w:firstLine="0"/>
      <w:outlineLvl w:val="7"/>
    </w:pPr>
    <w:rPr>
      <w:rFonts w:ascii="Arial" w:hAnsi="Arial" w:eastAsia="黑体"/>
      <w:sz w:val="24"/>
    </w:rPr>
  </w:style>
  <w:style w:type="paragraph" w:styleId="11">
    <w:name w:val="heading 9"/>
    <w:basedOn w:val="1"/>
    <w:next w:val="1"/>
    <w:qFormat/>
    <w:uiPriority w:val="0"/>
    <w:pPr>
      <w:keepNext/>
      <w:keepLines/>
      <w:spacing w:before="240" w:after="64" w:line="320" w:lineRule="atLeast"/>
      <w:ind w:firstLine="0"/>
      <w:outlineLvl w:val="8"/>
    </w:pPr>
    <w:rPr>
      <w:rFonts w:ascii="Arial" w:hAnsi="Arial" w:eastAsia="黑体"/>
    </w:rPr>
  </w:style>
  <w:style w:type="character" w:default="1" w:styleId="31">
    <w:name w:val="Default Paragraph Font"/>
    <w:semiHidden/>
    <w:qFormat/>
    <w:uiPriority w:val="0"/>
  </w:style>
  <w:style w:type="table" w:default="1" w:styleId="29">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ind w:firstLine="1021"/>
    </w:pPr>
  </w:style>
  <w:style w:type="paragraph" w:styleId="12">
    <w:name w:val="Document Map"/>
    <w:basedOn w:val="1"/>
    <w:semiHidden/>
    <w:qFormat/>
    <w:uiPriority w:val="0"/>
    <w:pPr>
      <w:shd w:val="clear" w:color="auto" w:fill="000080"/>
    </w:pPr>
  </w:style>
  <w:style w:type="paragraph" w:styleId="13">
    <w:name w:val="annotation text"/>
    <w:basedOn w:val="1"/>
    <w:semiHidden/>
    <w:qFormat/>
    <w:uiPriority w:val="0"/>
    <w:pPr>
      <w:spacing w:line="360" w:lineRule="atLeast"/>
      <w:ind w:firstLine="425"/>
      <w:jc w:val="left"/>
    </w:pPr>
  </w:style>
  <w:style w:type="paragraph" w:styleId="14">
    <w:name w:val="Body Text 3"/>
    <w:basedOn w:val="1"/>
    <w:qFormat/>
    <w:uiPriority w:val="0"/>
    <w:pPr>
      <w:adjustRightInd/>
      <w:snapToGrid w:val="0"/>
      <w:spacing w:after="120" w:line="360" w:lineRule="exact"/>
      <w:ind w:firstLine="0"/>
      <w:textAlignment w:val="auto"/>
    </w:pPr>
    <w:rPr>
      <w:b/>
      <w:bCs/>
      <w:kern w:val="2"/>
      <w:sz w:val="24"/>
    </w:rPr>
  </w:style>
  <w:style w:type="paragraph" w:styleId="15">
    <w:name w:val="Body Text"/>
    <w:basedOn w:val="1"/>
    <w:qFormat/>
    <w:uiPriority w:val="0"/>
    <w:pPr>
      <w:autoSpaceDE w:val="0"/>
      <w:autoSpaceDN w:val="0"/>
      <w:spacing w:line="520" w:lineRule="atLeast"/>
      <w:ind w:firstLine="0"/>
    </w:pPr>
  </w:style>
  <w:style w:type="paragraph" w:styleId="16">
    <w:name w:val="Body Text Indent"/>
    <w:basedOn w:val="1"/>
    <w:qFormat/>
    <w:uiPriority w:val="0"/>
    <w:pPr>
      <w:spacing w:after="120"/>
      <w:ind w:left="420"/>
    </w:pPr>
  </w:style>
  <w:style w:type="paragraph" w:styleId="17">
    <w:name w:val="Block Text"/>
    <w:basedOn w:val="1"/>
    <w:qFormat/>
    <w:uiPriority w:val="0"/>
    <w:pPr>
      <w:widowControl/>
      <w:spacing w:line="400" w:lineRule="atLeast"/>
      <w:ind w:left="-57" w:right="-57" w:firstLine="0"/>
    </w:pPr>
    <w:rPr>
      <w:rFonts w:ascii="宋体"/>
      <w:sz w:val="24"/>
    </w:rPr>
  </w:style>
  <w:style w:type="paragraph" w:styleId="18">
    <w:name w:val="Plain Text"/>
    <w:basedOn w:val="1"/>
    <w:qFormat/>
    <w:uiPriority w:val="0"/>
    <w:rPr>
      <w:rFonts w:ascii="宋体" w:hAnsi="Courier New" w:cs="Courier New"/>
      <w:szCs w:val="21"/>
    </w:rPr>
  </w:style>
  <w:style w:type="paragraph" w:styleId="19">
    <w:name w:val="Date"/>
    <w:basedOn w:val="1"/>
    <w:next w:val="1"/>
    <w:qFormat/>
    <w:uiPriority w:val="0"/>
    <w:pPr>
      <w:spacing w:line="312" w:lineRule="atLeast"/>
      <w:ind w:firstLine="0"/>
      <w:jc w:val="right"/>
    </w:pPr>
    <w:rPr>
      <w:b/>
      <w:spacing w:val="30"/>
      <w:sz w:val="36"/>
    </w:rPr>
  </w:style>
  <w:style w:type="paragraph" w:styleId="20">
    <w:name w:val="Body Text Indent 2"/>
    <w:basedOn w:val="1"/>
    <w:qFormat/>
    <w:uiPriority w:val="0"/>
    <w:pPr>
      <w:spacing w:after="120" w:line="480" w:lineRule="auto"/>
      <w:ind w:left="420"/>
    </w:pPr>
  </w:style>
  <w:style w:type="paragraph" w:styleId="21">
    <w:name w:val="Balloon Text"/>
    <w:basedOn w:val="1"/>
    <w:semiHidden/>
    <w:qFormat/>
    <w:uiPriority w:val="0"/>
    <w:rPr>
      <w:sz w:val="18"/>
      <w:szCs w:val="18"/>
    </w:rPr>
  </w:style>
  <w:style w:type="paragraph" w:styleId="22">
    <w:name w:val="footer"/>
    <w:basedOn w:val="1"/>
    <w:qFormat/>
    <w:uiPriority w:val="0"/>
    <w:pPr>
      <w:tabs>
        <w:tab w:val="center" w:pos="4147"/>
        <w:tab w:val="right" w:pos="8309"/>
      </w:tabs>
      <w:snapToGrid/>
      <w:spacing w:before="60" w:after="60" w:line="420" w:lineRule="atLeast"/>
      <w:ind w:firstLine="0"/>
      <w:textAlignment w:val="baseline"/>
    </w:pPr>
    <w:rPr>
      <w:snapToGrid/>
      <w:sz w:val="21"/>
    </w:rPr>
  </w:style>
  <w:style w:type="paragraph" w:styleId="23">
    <w:name w:val="header"/>
    <w:basedOn w:val="1"/>
    <w:qFormat/>
    <w:uiPriority w:val="0"/>
    <w:pPr>
      <w:tabs>
        <w:tab w:val="center" w:pos="4147"/>
        <w:tab w:val="right" w:pos="8309"/>
      </w:tabs>
      <w:snapToGrid/>
      <w:spacing w:before="60" w:after="60" w:line="420" w:lineRule="atLeast"/>
      <w:ind w:firstLine="454"/>
      <w:textAlignment w:val="baseline"/>
    </w:pPr>
    <w:rPr>
      <w:snapToGrid/>
      <w:sz w:val="21"/>
    </w:rPr>
  </w:style>
  <w:style w:type="paragraph" w:styleId="24">
    <w:name w:val="footnote text"/>
    <w:basedOn w:val="1"/>
    <w:semiHidden/>
    <w:qFormat/>
    <w:uiPriority w:val="0"/>
    <w:pPr>
      <w:snapToGrid w:val="0"/>
      <w:jc w:val="left"/>
    </w:pPr>
    <w:rPr>
      <w:sz w:val="18"/>
    </w:rPr>
  </w:style>
  <w:style w:type="paragraph" w:styleId="25">
    <w:name w:val="Body Text Indent 3"/>
    <w:basedOn w:val="1"/>
    <w:qFormat/>
    <w:uiPriority w:val="0"/>
    <w:pPr>
      <w:spacing w:after="120"/>
      <w:ind w:left="420"/>
    </w:pPr>
    <w:rPr>
      <w:sz w:val="16"/>
      <w:szCs w:val="16"/>
    </w:rPr>
  </w:style>
  <w:style w:type="paragraph" w:styleId="26">
    <w:name w:val="Body Text 2"/>
    <w:basedOn w:val="1"/>
    <w:qFormat/>
    <w:uiPriority w:val="0"/>
    <w:pPr>
      <w:spacing w:after="120" w:line="480" w:lineRule="auto"/>
    </w:pPr>
  </w:style>
  <w:style w:type="paragraph" w:styleId="27">
    <w:name w:val="Title"/>
    <w:basedOn w:val="28"/>
    <w:qFormat/>
    <w:uiPriority w:val="0"/>
    <w:pPr>
      <w:spacing w:before="600" w:after="360" w:line="0" w:lineRule="atLeast"/>
      <w:ind w:left="0"/>
      <w:jc w:val="center"/>
    </w:pPr>
    <w:rPr>
      <w:b/>
      <w:sz w:val="28"/>
    </w:rPr>
  </w:style>
  <w:style w:type="paragraph" w:customStyle="1" w:styleId="28">
    <w:name w:val="表格1"/>
    <w:basedOn w:val="1"/>
    <w:qFormat/>
    <w:uiPriority w:val="0"/>
    <w:pPr>
      <w:ind w:left="284" w:firstLine="0"/>
    </w:pPr>
  </w:style>
  <w:style w:type="table" w:styleId="30">
    <w:name w:val="Table Grid"/>
    <w:basedOn w:val="29"/>
    <w:qFormat/>
    <w:uiPriority w:val="0"/>
    <w:pPr>
      <w:widowControl w:val="0"/>
      <w:adjustRightInd w:val="0"/>
      <w:spacing w:line="420" w:lineRule="atLeast"/>
      <w:ind w:firstLine="454"/>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page number"/>
    <w:qFormat/>
    <w:uiPriority w:val="0"/>
    <w:rPr>
      <w:rFonts w:eastAsia="宋体"/>
      <w:sz w:val="21"/>
    </w:rPr>
  </w:style>
  <w:style w:type="character" w:styleId="33">
    <w:name w:val="FollowedHyperlink"/>
    <w:qFormat/>
    <w:uiPriority w:val="0"/>
    <w:rPr>
      <w:color w:val="800080"/>
      <w:u w:val="single"/>
    </w:rPr>
  </w:style>
  <w:style w:type="character" w:styleId="34">
    <w:name w:val="Hyperlink"/>
    <w:qFormat/>
    <w:uiPriority w:val="0"/>
    <w:rPr>
      <w:color w:val="0000FF"/>
      <w:u w:val="single"/>
    </w:rPr>
  </w:style>
  <w:style w:type="character" w:styleId="35">
    <w:name w:val="annotation reference"/>
    <w:semiHidden/>
    <w:qFormat/>
    <w:uiPriority w:val="0"/>
    <w:rPr>
      <w:sz w:val="21"/>
    </w:rPr>
  </w:style>
  <w:style w:type="character" w:styleId="36">
    <w:name w:val="footnote reference"/>
    <w:semiHidden/>
    <w:qFormat/>
    <w:uiPriority w:val="0"/>
    <w:rPr>
      <w:vertAlign w:val="superscript"/>
    </w:rPr>
  </w:style>
  <w:style w:type="character" w:customStyle="1" w:styleId="37">
    <w:name w:val=" Char Char"/>
    <w:qFormat/>
    <w:uiPriority w:val="0"/>
    <w:rPr>
      <w:rFonts w:eastAsia="宋体"/>
      <w:sz w:val="21"/>
      <w:lang w:val="en-US" w:eastAsia="zh-CN" w:bidi="ar-SA"/>
    </w:rPr>
  </w:style>
  <w:style w:type="character" w:customStyle="1" w:styleId="38">
    <w:name w:val=" Char Char1"/>
    <w:qFormat/>
    <w:uiPriority w:val="0"/>
    <w:rPr>
      <w:rFonts w:eastAsia="宋体"/>
      <w:sz w:val="21"/>
      <w:lang w:val="en-US" w:eastAsia="zh-CN" w:bidi="ar-SA"/>
    </w:rPr>
  </w:style>
  <w:style w:type="character" w:customStyle="1" w:styleId="39">
    <w:name w:val="数字"/>
    <w:qFormat/>
    <w:uiPriority w:val="0"/>
    <w:rPr>
      <w:rFonts w:eastAsia="黑体"/>
      <w:b/>
      <w:sz w:val="21"/>
    </w:rPr>
  </w:style>
  <w:style w:type="paragraph" w:customStyle="1" w:styleId="40">
    <w:name w:val="3"/>
    <w:basedOn w:val="1"/>
    <w:next w:val="15"/>
    <w:qFormat/>
    <w:uiPriority w:val="0"/>
    <w:pPr>
      <w:autoSpaceDE w:val="0"/>
      <w:autoSpaceDN w:val="0"/>
      <w:spacing w:line="520" w:lineRule="atLeast"/>
      <w:ind w:firstLine="0"/>
    </w:pPr>
  </w:style>
  <w:style w:type="paragraph" w:customStyle="1" w:styleId="41">
    <w:name w:val="正文2"/>
    <w:basedOn w:val="1"/>
    <w:qFormat/>
    <w:uiPriority w:val="0"/>
    <w:pPr>
      <w:ind w:firstLine="0"/>
    </w:pPr>
  </w:style>
  <w:style w:type="paragraph" w:customStyle="1" w:styleId="42">
    <w:name w:val="样式10"/>
    <w:basedOn w:val="1"/>
    <w:qFormat/>
    <w:uiPriority w:val="0"/>
    <w:pPr>
      <w:numPr>
        <w:ilvl w:val="0"/>
        <w:numId w:val="1"/>
      </w:numPr>
      <w:adjustRightInd/>
      <w:spacing w:line="360" w:lineRule="auto"/>
      <w:textAlignment w:val="auto"/>
    </w:pPr>
    <w:rPr>
      <w:kern w:val="2"/>
      <w:sz w:val="24"/>
      <w:szCs w:val="24"/>
    </w:rPr>
  </w:style>
  <w:style w:type="paragraph" w:customStyle="1" w:styleId="43">
    <w:name w:val="规范文本"/>
    <w:basedOn w:val="18"/>
    <w:qFormat/>
    <w:uiPriority w:val="0"/>
    <w:pPr>
      <w:snapToGrid w:val="0"/>
      <w:spacing w:line="360" w:lineRule="exact"/>
      <w:ind w:firstLine="420"/>
      <w:textAlignment w:val="auto"/>
    </w:pPr>
    <w:rPr>
      <w:rFonts w:cs="Times New Roman"/>
      <w:snapToGrid w:val="0"/>
    </w:rPr>
  </w:style>
  <w:style w:type="paragraph" w:customStyle="1" w:styleId="44">
    <w:name w:val="正文1"/>
    <w:basedOn w:val="1"/>
    <w:qFormat/>
    <w:uiPriority w:val="0"/>
    <w:pPr>
      <w:adjustRightInd/>
      <w:spacing w:before="0" w:after="0" w:line="500" w:lineRule="atLeast"/>
      <w:ind w:firstLine="567"/>
    </w:pPr>
    <w:rPr>
      <w:rFonts w:ascii="宋体"/>
      <w:spacing w:val="14"/>
      <w:kern w:val="2"/>
    </w:rPr>
  </w:style>
  <w:style w:type="paragraph" w:customStyle="1" w:styleId="45">
    <w:name w:val="目录1"/>
    <w:basedOn w:val="1"/>
    <w:qFormat/>
    <w:uiPriority w:val="0"/>
    <w:pPr>
      <w:ind w:firstLine="0"/>
    </w:pPr>
    <w:rPr>
      <w:rFonts w:eastAsia="黑体"/>
      <w:b/>
    </w:rPr>
  </w:style>
  <w:style w:type="paragraph" w:customStyle="1" w:styleId="46">
    <w:name w:val="表中"/>
    <w:basedOn w:val="1"/>
    <w:qFormat/>
    <w:uiPriority w:val="0"/>
    <w:pPr>
      <w:autoSpaceDE w:val="0"/>
      <w:autoSpaceDN w:val="0"/>
      <w:spacing w:line="360" w:lineRule="atLeast"/>
      <w:ind w:firstLine="0"/>
      <w:jc w:val="center"/>
      <w:textAlignment w:val="auto"/>
    </w:pPr>
    <w:rPr>
      <w:rFonts w:ascii="宋体"/>
    </w:rPr>
  </w:style>
  <w:style w:type="paragraph" w:customStyle="1" w:styleId="47">
    <w:name w:val="表格4"/>
    <w:basedOn w:val="1"/>
    <w:qFormat/>
    <w:uiPriority w:val="0"/>
    <w:pPr>
      <w:ind w:left="1021" w:firstLine="0"/>
    </w:pPr>
  </w:style>
  <w:style w:type="paragraph" w:customStyle="1" w:styleId="48">
    <w:name w:val="xl27"/>
    <w:basedOn w:val="1"/>
    <w:qFormat/>
    <w:uiPriority w:val="0"/>
    <w:pPr>
      <w:widowControl/>
      <w:adjustRightInd/>
      <w:spacing w:before="100" w:beforeAutospacing="1" w:after="100" w:afterAutospacing="1" w:line="240" w:lineRule="auto"/>
      <w:ind w:firstLine="0"/>
      <w:jc w:val="center"/>
      <w:textAlignment w:val="center"/>
    </w:pPr>
    <w:rPr>
      <w:rFonts w:ascii="Arial Unicode MS" w:hAnsi="Arial Unicode MS" w:eastAsia="Arial Unicode MS"/>
      <w:sz w:val="24"/>
      <w:szCs w:val="24"/>
    </w:rPr>
  </w:style>
  <w:style w:type="paragraph" w:customStyle="1" w:styleId="49">
    <w:name w:val="6'"/>
    <w:basedOn w:val="1"/>
    <w:qFormat/>
    <w:uiPriority w:val="0"/>
    <w:pPr>
      <w:autoSpaceDE w:val="0"/>
      <w:autoSpaceDN w:val="0"/>
      <w:snapToGrid w:val="0"/>
      <w:spacing w:line="320" w:lineRule="exact"/>
      <w:ind w:firstLine="0"/>
      <w:jc w:val="center"/>
    </w:pPr>
    <w:rPr>
      <w:spacing w:val="20"/>
      <w:kern w:val="28"/>
    </w:rPr>
  </w:style>
  <w:style w:type="paragraph" w:customStyle="1" w:styleId="50">
    <w:name w:val="样式 首行缩进:  2 字符 段后: 0.5 行"/>
    <w:basedOn w:val="1"/>
    <w:qFormat/>
    <w:uiPriority w:val="0"/>
    <w:pPr>
      <w:adjustRightInd/>
      <w:spacing w:after="50" w:afterLines="50" w:line="360" w:lineRule="auto"/>
      <w:ind w:left="200" w:leftChars="200" w:firstLine="0"/>
      <w:textAlignment w:val="auto"/>
    </w:pPr>
    <w:rPr>
      <w:kern w:val="2"/>
      <w:sz w:val="24"/>
    </w:rPr>
  </w:style>
  <w:style w:type="paragraph" w:customStyle="1" w:styleId="51">
    <w:name w:val="注"/>
    <w:basedOn w:val="44"/>
    <w:qFormat/>
    <w:uiPriority w:val="0"/>
    <w:pPr>
      <w:adjustRightInd w:val="0"/>
      <w:spacing w:line="300" w:lineRule="atLeast"/>
      <w:ind w:left="510" w:hanging="510"/>
    </w:pPr>
    <w:rPr>
      <w:rFonts w:ascii="Times New Roman"/>
      <w:sz w:val="18"/>
    </w:rPr>
  </w:style>
  <w:style w:type="paragraph" w:customStyle="1" w:styleId="52">
    <w:name w:val="表格6"/>
    <w:basedOn w:val="53"/>
    <w:qFormat/>
    <w:uiPriority w:val="0"/>
    <w:pPr>
      <w:ind w:left="737" w:firstLine="0"/>
    </w:pPr>
  </w:style>
  <w:style w:type="paragraph" w:customStyle="1" w:styleId="53">
    <w:name w:val="表格5"/>
    <w:basedOn w:val="54"/>
    <w:qFormat/>
    <w:uiPriority w:val="0"/>
    <w:pPr>
      <w:ind w:left="1021" w:hanging="284"/>
    </w:pPr>
    <w:rPr>
      <w:rFonts w:ascii="宋体"/>
    </w:rPr>
  </w:style>
  <w:style w:type="paragraph" w:customStyle="1" w:styleId="54">
    <w:name w:val="表格2"/>
    <w:basedOn w:val="1"/>
    <w:qFormat/>
    <w:uiPriority w:val="0"/>
    <w:pPr>
      <w:ind w:left="284"/>
    </w:pPr>
  </w:style>
  <w:style w:type="paragraph" w:customStyle="1" w:styleId="55">
    <w:name w:val="标准"/>
    <w:basedOn w:val="1"/>
    <w:qFormat/>
    <w:uiPriority w:val="0"/>
    <w:pPr>
      <w:widowControl/>
      <w:autoSpaceDE w:val="0"/>
      <w:autoSpaceDN w:val="0"/>
      <w:spacing w:line="315" w:lineRule="atLeast"/>
      <w:ind w:firstLine="0"/>
      <w:textAlignment w:val="bottom"/>
    </w:pPr>
    <w:rPr>
      <w:rFonts w:ascii="宋体"/>
      <w:sz w:val="28"/>
    </w:rPr>
  </w:style>
  <w:style w:type="paragraph" w:customStyle="1" w:styleId="56">
    <w:name w:val="1 Char Char Char Char Char Char Char"/>
    <w:basedOn w:val="1"/>
    <w:qFormat/>
    <w:uiPriority w:val="0"/>
    <w:pPr>
      <w:widowControl/>
      <w:adjustRightInd/>
      <w:spacing w:line="400" w:lineRule="exact"/>
      <w:ind w:firstLine="0"/>
      <w:jc w:val="center"/>
      <w:textAlignment w:val="auto"/>
    </w:pPr>
    <w:rPr>
      <w:rFonts w:ascii="Verdana" w:hAnsi="Verdana"/>
      <w:lang w:eastAsia="en-US"/>
    </w:rPr>
  </w:style>
  <w:style w:type="paragraph" w:customStyle="1" w:styleId="57">
    <w:name w:val="须知2"/>
    <w:basedOn w:val="58"/>
    <w:qFormat/>
    <w:uiPriority w:val="0"/>
    <w:pPr>
      <w:numPr>
        <w:ilvl w:val="1"/>
        <w:numId w:val="2"/>
      </w:numPr>
      <w:tabs>
        <w:tab w:val="left" w:pos="763"/>
        <w:tab w:val="left" w:pos="960"/>
        <w:tab w:val="clear" w:pos="885"/>
      </w:tabs>
      <w:spacing w:before="0" w:after="0"/>
      <w:ind w:left="0"/>
      <w:outlineLvl w:val="9"/>
    </w:pPr>
    <w:rPr>
      <w:rFonts w:eastAsia="宋体"/>
      <w:b w:val="0"/>
    </w:rPr>
  </w:style>
  <w:style w:type="paragraph" w:customStyle="1" w:styleId="58">
    <w:name w:val="须知1"/>
    <w:next w:val="1"/>
    <w:qFormat/>
    <w:uiPriority w:val="0"/>
    <w:pPr>
      <w:numPr>
        <w:ilvl w:val="0"/>
        <w:numId w:val="2"/>
      </w:numPr>
      <w:spacing w:before="100" w:after="100" w:line="400" w:lineRule="exact"/>
      <w:outlineLvl w:val="0"/>
    </w:pPr>
    <w:rPr>
      <w:rFonts w:ascii="Arial" w:hAnsi="Arial" w:eastAsia="黑体" w:cs="Times New Roman"/>
      <w:b/>
      <w:bCs/>
      <w:sz w:val="21"/>
      <w:lang w:val="en-US" w:eastAsia="zh-CN" w:bidi="ar-SA"/>
    </w:rPr>
  </w:style>
  <w:style w:type="paragraph" w:customStyle="1" w:styleId="59">
    <w:name w:val="表格方字"/>
    <w:basedOn w:val="1"/>
    <w:qFormat/>
    <w:uiPriority w:val="0"/>
    <w:pPr>
      <w:snapToGrid/>
      <w:spacing w:before="60" w:after="60" w:line="420" w:lineRule="atLeast"/>
      <w:ind w:firstLine="0"/>
      <w:jc w:val="left"/>
      <w:textAlignment w:val="baseline"/>
    </w:pPr>
    <w:rPr>
      <w:snapToGrid/>
      <w:sz w:val="21"/>
    </w:rPr>
  </w:style>
  <w:style w:type="paragraph" w:customStyle="1" w:styleId="60">
    <w:name w:val="节标题"/>
    <w:basedOn w:val="1"/>
    <w:uiPriority w:val="0"/>
    <w:pPr>
      <w:adjustRightInd/>
      <w:spacing w:before="240" w:after="240" w:line="240" w:lineRule="auto"/>
      <w:ind w:firstLine="0"/>
      <w:jc w:val="center"/>
      <w:textAlignment w:val="auto"/>
    </w:pPr>
    <w:rPr>
      <w:rFonts w:eastAsia="文鼎CS长美黑"/>
      <w:w w:val="95"/>
      <w:kern w:val="2"/>
      <w:sz w:val="32"/>
    </w:rPr>
  </w:style>
  <w:style w:type="paragraph" w:customStyle="1" w:styleId="61">
    <w:name w:val="Body Text Indent 2"/>
    <w:basedOn w:val="1"/>
    <w:qFormat/>
    <w:uiPriority w:val="0"/>
    <w:pPr>
      <w:spacing w:line="400" w:lineRule="atLeast"/>
      <w:ind w:firstLine="540"/>
    </w:pPr>
    <w:rPr>
      <w:rFonts w:ascii="宋体"/>
      <w:sz w:val="24"/>
    </w:rPr>
  </w:style>
  <w:style w:type="paragraph" w:customStyle="1" w:styleId="62">
    <w:name w:val="表格文字"/>
    <w:basedOn w:val="59"/>
    <w:qFormat/>
    <w:uiPriority w:val="0"/>
  </w:style>
  <w:style w:type="paragraph" w:customStyle="1" w:styleId="63">
    <w:name w:val="Body Text 2"/>
    <w:basedOn w:val="1"/>
    <w:qFormat/>
    <w:uiPriority w:val="0"/>
    <w:pPr>
      <w:spacing w:line="360" w:lineRule="atLeast"/>
      <w:ind w:left="480" w:firstLine="0"/>
    </w:pPr>
    <w:rPr>
      <w:rFonts w:ascii="宋体"/>
      <w:sz w:val="24"/>
    </w:rPr>
  </w:style>
  <w:style w:type="paragraph" w:customStyle="1" w:styleId="64">
    <w:name w:val="表头"/>
    <w:basedOn w:val="59"/>
    <w:qFormat/>
    <w:uiPriority w:val="0"/>
    <w:rPr>
      <w:rFonts w:ascii="黑体" w:eastAsia="黑体"/>
      <w:b/>
    </w:rPr>
  </w:style>
  <w:style w:type="paragraph" w:customStyle="1" w:styleId="65">
    <w:name w:val="1"/>
    <w:basedOn w:val="1"/>
    <w:qFormat/>
    <w:uiPriority w:val="0"/>
    <w:pPr>
      <w:snapToGrid/>
      <w:spacing w:before="360" w:after="240" w:line="420" w:lineRule="atLeast"/>
      <w:ind w:firstLine="454"/>
      <w:textAlignment w:val="baseline"/>
    </w:pPr>
    <w:rPr>
      <w:b/>
      <w:snapToGrid/>
      <w:sz w:val="21"/>
    </w:rPr>
  </w:style>
  <w:style w:type="paragraph" w:customStyle="1" w:styleId="66">
    <w:name w:val="af15hichaf0dbchf15cgrid"/>
    <w:qFormat/>
    <w:uiPriority w:val="0"/>
    <w:pPr>
      <w:widowControl w:val="0"/>
      <w:tabs>
        <w:tab w:val="center" w:pos="4320"/>
        <w:tab w:val="right" w:pos="8640"/>
      </w:tabs>
      <w:adjustRightInd w:val="0"/>
      <w:spacing w:line="315" w:lineRule="atLeast"/>
      <w:jc w:val="both"/>
      <w:textAlignment w:val="baseline"/>
    </w:pPr>
    <w:rPr>
      <w:rFonts w:ascii="宋体" w:hAnsi="Times New Roman" w:eastAsia="宋体" w:cs="Times New Roman"/>
      <w:sz w:val="21"/>
      <w:lang w:val="en-US" w:eastAsia="zh-CN" w:bidi="ar-SA"/>
    </w:rPr>
  </w:style>
  <w:style w:type="paragraph" w:customStyle="1" w:styleId="67">
    <w:name w:val="目录3"/>
    <w:basedOn w:val="1"/>
    <w:qFormat/>
    <w:uiPriority w:val="0"/>
    <w:pPr>
      <w:ind w:left="454" w:firstLine="425"/>
      <w:jc w:val="left"/>
    </w:pPr>
  </w:style>
  <w:style w:type="paragraph" w:customStyle="1" w:styleId="68">
    <w:name w:val="目录2"/>
    <w:basedOn w:val="1"/>
    <w:qFormat/>
    <w:uiPriority w:val="0"/>
    <w:pPr>
      <w:ind w:left="227" w:firstLine="0"/>
    </w:pPr>
  </w:style>
  <w:style w:type="paragraph" w:customStyle="1" w:styleId="69">
    <w:name w:val="条目"/>
    <w:basedOn w:val="18"/>
    <w:qFormat/>
    <w:uiPriority w:val="0"/>
    <w:pPr>
      <w:snapToGrid w:val="0"/>
      <w:spacing w:before="200" w:after="200" w:line="240" w:lineRule="auto"/>
      <w:ind w:firstLine="0"/>
      <w:textAlignment w:val="auto"/>
      <w:outlineLvl w:val="3"/>
    </w:pPr>
    <w:rPr>
      <w:rFonts w:ascii="BatangChe" w:hAnsi="BatangChe" w:eastAsia="黑体"/>
      <w:snapToGrid w:val="0"/>
    </w:rPr>
  </w:style>
  <w:style w:type="paragraph" w:customStyle="1" w:styleId="70">
    <w:name w:val="表格3"/>
    <w:basedOn w:val="1"/>
    <w:qFormat/>
    <w:uiPriority w:val="0"/>
    <w:pPr>
      <w:ind w:firstLine="0"/>
    </w:pPr>
    <w:rPr>
      <w:rFonts w:eastAsia="楷体"/>
    </w:rPr>
  </w:style>
  <w:style w:type="paragraph" w:customStyle="1" w:styleId="71">
    <w:name w:val="_Style 57"/>
    <w:basedOn w:val="1"/>
    <w:next w:val="15"/>
    <w:qFormat/>
    <w:uiPriority w:val="0"/>
    <w:pPr>
      <w:autoSpaceDE w:val="0"/>
      <w:autoSpaceDN w:val="0"/>
      <w:spacing w:line="520" w:lineRule="atLeast"/>
      <w:ind w:firstLine="0"/>
    </w:pPr>
  </w:style>
  <w:style w:type="paragraph" w:customStyle="1" w:styleId="72">
    <w:name w:val=" Char Char Char Char Char Char Char Char Char Char Char Char Char Char Char Char Char Char Char Char Char Char"/>
    <w:basedOn w:val="1"/>
    <w:qFormat/>
    <w:uiPriority w:val="0"/>
    <w:pPr>
      <w:widowControl/>
      <w:adjustRightInd/>
      <w:spacing w:line="400" w:lineRule="exact"/>
      <w:ind w:firstLine="0"/>
      <w:jc w:val="center"/>
      <w:textAlignment w:val="auto"/>
    </w:pPr>
    <w:rPr>
      <w:rFonts w:ascii="Verdana" w:hAnsi="Verdana"/>
      <w:lang w:eastAsia="en-US"/>
    </w:rPr>
  </w:style>
  <w:style w:type="paragraph" w:customStyle="1" w:styleId="73">
    <w:name w:val="2"/>
    <w:basedOn w:val="1"/>
    <w:qFormat/>
    <w:uiPriority w:val="0"/>
    <w:pPr>
      <w:snapToGrid/>
      <w:spacing w:before="60" w:after="60" w:line="420" w:lineRule="atLeast"/>
      <w:ind w:left="454" w:firstLine="454"/>
      <w:textAlignment w:val="baseline"/>
    </w:pPr>
    <w:rPr>
      <w:snapToGrid/>
      <w:position w:val="5"/>
      <w:sz w:val="21"/>
    </w:rPr>
  </w:style>
  <w:style w:type="paragraph" w:customStyle="1" w:styleId="74">
    <w:name w:val="样式 标题 2 + Times New Roman 四号 非加粗 行距: 单倍行距"/>
    <w:basedOn w:val="3"/>
    <w:qFormat/>
    <w:uiPriority w:val="0"/>
    <w:pPr>
      <w:keepNext/>
      <w:keepLines/>
      <w:adjustRightInd/>
      <w:spacing w:before="0" w:after="0" w:line="240" w:lineRule="auto"/>
      <w:jc w:val="both"/>
      <w:textAlignment w:val="auto"/>
    </w:pPr>
    <w:rPr>
      <w:rFonts w:ascii="宋体" w:hAnsi="宋体" w:eastAsia="宋体"/>
      <w:b w:val="0"/>
      <w:kern w:val="44"/>
      <w:szCs w:val="21"/>
    </w:rPr>
  </w:style>
  <w:style w:type="paragraph" w:customStyle="1" w:styleId="75">
    <w:name w:val="须知a"/>
    <w:basedOn w:val="76"/>
    <w:qFormat/>
    <w:uiPriority w:val="0"/>
    <w:pPr>
      <w:numPr>
        <w:ilvl w:val="3"/>
        <w:numId w:val="2"/>
      </w:numPr>
      <w:tabs>
        <w:tab w:val="left" w:pos="763"/>
        <w:tab w:val="left" w:pos="960"/>
        <w:tab w:val="left" w:pos="1123"/>
      </w:tabs>
    </w:pPr>
  </w:style>
  <w:style w:type="paragraph" w:customStyle="1" w:styleId="76">
    <w:name w:val="须知3"/>
    <w:basedOn w:val="57"/>
    <w:next w:val="5"/>
    <w:qFormat/>
    <w:uiPriority w:val="0"/>
    <w:pPr>
      <w:numPr>
        <w:ilvl w:val="2"/>
        <w:numId w:val="2"/>
      </w:numPr>
    </w:pPr>
  </w:style>
  <w:style w:type="paragraph" w:customStyle="1" w:styleId="77">
    <w:name w:val="xl22"/>
    <w:basedOn w:val="1"/>
    <w:qFormat/>
    <w:uiPriority w:val="0"/>
    <w:pPr>
      <w:widowControl/>
      <w:adjustRightInd/>
      <w:spacing w:before="100" w:beforeAutospacing="1" w:after="100" w:afterAutospacing="1" w:line="240" w:lineRule="auto"/>
      <w:ind w:firstLine="0"/>
      <w:jc w:val="center"/>
      <w:textAlignment w:val="center"/>
    </w:pPr>
    <w:rPr>
      <w:rFonts w:ascii="宋体" w:hAnsi="宋体"/>
      <w:sz w:val="24"/>
      <w:szCs w:val="24"/>
    </w:rPr>
  </w:style>
  <w:style w:type="paragraph" w:customStyle="1" w:styleId="78">
    <w:name w:val="9正文"/>
    <w:basedOn w:val="1"/>
    <w:qFormat/>
    <w:uiPriority w:val="0"/>
    <w:pPr>
      <w:adjustRightInd/>
      <w:spacing w:after="156" w:afterLines="50" w:line="500" w:lineRule="atLeast"/>
      <w:ind w:firstLine="480" w:firstLineChars="200"/>
      <w:textAlignment w:val="auto"/>
    </w:pPr>
    <w:rPr>
      <w:rFonts w:eastAsia="仿宋_GB2312"/>
      <w:kern w:val="2"/>
      <w:sz w:val="24"/>
      <w:szCs w:val="24"/>
    </w:rPr>
  </w:style>
  <w:style w:type="paragraph" w:customStyle="1" w:styleId="79">
    <w:name w:val="xl25"/>
    <w:basedOn w:val="1"/>
    <w:qFormat/>
    <w:uiPriority w:val="0"/>
    <w:pPr>
      <w:widowControl/>
      <w:adjustRightInd/>
      <w:spacing w:before="100" w:beforeAutospacing="1" w:after="100" w:afterAutospacing="1" w:line="240" w:lineRule="auto"/>
      <w:ind w:firstLine="0"/>
      <w:jc w:val="center"/>
      <w:textAlignment w:val="center"/>
    </w:pPr>
    <w:rPr>
      <w:rFonts w:ascii="宋体" w:hAnsi="宋体"/>
      <w:sz w:val="24"/>
      <w:szCs w:val="24"/>
    </w:rPr>
  </w:style>
  <w:style w:type="paragraph" w:customStyle="1" w:styleId="80">
    <w:name w:val="表1"/>
    <w:basedOn w:val="1"/>
    <w:qFormat/>
    <w:uiPriority w:val="0"/>
    <w:pPr>
      <w:numPr>
        <w:ilvl w:val="0"/>
        <w:numId w:val="3"/>
      </w:numPr>
      <w:overflowPunct w:val="0"/>
      <w:autoSpaceDE w:val="0"/>
      <w:autoSpaceDN w:val="0"/>
      <w:spacing w:before="200" w:line="320" w:lineRule="atLeast"/>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2.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lj</Company>
  <Pages>6</Pages>
  <Words>473</Words>
  <Characters>2701</Characters>
  <Lines>22</Lines>
  <Paragraphs>6</Paragraphs>
  <TotalTime>27</TotalTime>
  <ScaleCrop>false</ScaleCrop>
  <LinksUpToDate>false</LinksUpToDate>
  <CharactersWithSpaces>3168</CharactersWithSpaces>
  <Application>WPS Office_11.8.2.11542_F1E327BC-269C-435d-A152-05C5408002CA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2008-01-31T01:02:00Z</dcterms:created>
  <dc:creator>段永胜</dc:creator>
  <cp:lastModifiedBy>谢磊</cp:lastModifiedBy>
  <cp:lastPrinted>2023-02-20T10:54:00Z</cp:lastPrinted>
  <dcterms:modified xsi:type="dcterms:W3CDTF">2023-03-13T08:56:04Z</dcterms:modified>
  <dc:title>fengyun </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2052-11.8.2.11542</vt:lpwstr>
  </property>
  <property fmtid="{D5CDD505-2E9C-101B-9397-08002B2CF9AE}" pid="3" name="ICV">
    <vt:lpwstr>D58B6728D3AE4F4CA77EDFB61ED7647E</vt:lpwstr>
  </property>
</Properties>
</file>