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重庆</w:t>
      </w: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2023年加油站工艺日常维修项目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黑体_GBK" w:eastAsia="方正黑体_GBK" w:cs="方正黑体_GBK"/>
          <w:b w:val="0"/>
          <w:bCs w:val="0"/>
          <w:color w:val="000000" w:themeColor="text1"/>
          <w:w w:val="99"/>
          <w:kern w:val="0"/>
          <w:sz w:val="32"/>
          <w:szCs w:val="32"/>
          <w:lang w:val="en-US" w:eastAsia="zh-CN"/>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重庆高速国储能源投资有限公司</w:t>
      </w:r>
    </w:p>
    <w:p>
      <w:pPr>
        <w:pStyle w:val="12"/>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三</w:t>
      </w:r>
      <w:r>
        <w:rPr>
          <w:rFonts w:hint="eastAsia" w:ascii="方正黑体_GBK" w:eastAsia="方正黑体_GBK" w:cs="方正黑体_GBK"/>
          <w:b w:val="0"/>
          <w:bCs w:val="0"/>
          <w:color w:val="000000" w:themeColor="text1"/>
          <w:sz w:val="32"/>
          <w:szCs w:val="32"/>
          <w14:textFill>
            <w14:solidFill>
              <w14:schemeClr w14:val="tx1"/>
            </w14:solidFill>
          </w14:textFill>
        </w:rPr>
        <w:t>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二</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投标保证金</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w:t>
      </w:r>
      <w:r>
        <w:rPr>
          <w:rFonts w:hint="eastAsia" w:ascii="方正仿宋_GBK" w:eastAsia="方正仿宋_GBK" w:cs="方正黑体_GBK"/>
          <w:b w:val="0"/>
          <w:bCs w:val="0"/>
          <w:color w:val="000000" w:themeColor="text1"/>
          <w:sz w:val="32"/>
          <w:szCs w:val="32"/>
          <w14:textFill>
            <w14:solidFill>
              <w14:schemeClr w14:val="tx1"/>
            </w14:solidFill>
          </w14:textFill>
        </w:rPr>
        <w:t>评价</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方法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九、</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default"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十一、廉政约定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default" w:ascii="方正仿宋_GBK" w:eastAsia="方正仿宋_GBK"/>
          <w:color w:val="000000" w:themeColor="text1"/>
          <w:sz w:val="32"/>
          <w:szCs w:val="32"/>
          <w:lang w:val="en-US"/>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十二、联系方式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12</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u w:val="non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none"/>
          <w:lang w:val="en-US" w:eastAsia="zh-CN"/>
          <w14:textFill>
            <w14:solidFill>
              <w14:schemeClr w14:val="tx1"/>
            </w14:solidFill>
          </w14:textFill>
        </w:rPr>
        <w:t>国储能源投资有限公司2023年加油站工艺日常维修项目</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（以下称“本项目”）由</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重庆高速</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国储能源投资有限公司（以下称“比选人”）负责立项和施工单位的选择，根</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据《重庆高速公路集团有限</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公司</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关于修订重庆高速公路集团有限公司招标投标管理办法的通知》（渝高速发</w:t>
      </w:r>
      <w:r>
        <w:rPr>
          <w:rFonts w:hint="eastAsia" w:ascii="方正仿宋_GBK" w:eastAsia="方正仿宋_GBK" w:cs="方正仿宋_GBK"/>
          <w:color w:val="000000" w:themeColor="text1"/>
          <w:sz w:val="32"/>
          <w:szCs w:val="32"/>
          <w:highlight w:val="none"/>
          <w14:textFill>
            <w14:solidFill>
              <w14:schemeClr w14:val="tx1"/>
            </w14:solidFill>
          </w14:textFill>
        </w:rPr>
        <w:t>〔2021〕88号）文件精神，现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比选</w:t>
      </w:r>
      <w:r>
        <w:rPr>
          <w:rFonts w:hint="eastAsia" w:ascii="方正仿宋_GBK" w:eastAsia="方正仿宋_GBK" w:cs="方正仿宋_GBK"/>
          <w:color w:val="000000" w:themeColor="text1"/>
          <w:sz w:val="32"/>
          <w:szCs w:val="32"/>
          <w:highlight w:val="none"/>
          <w14:textFill>
            <w14:solidFill>
              <w14:schemeClr w14:val="tx1"/>
            </w14:solidFill>
          </w14:textFill>
        </w:rPr>
        <w:t>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楷体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南平加油站、金佛山加油站、巴南加油站、北碚加油站、青杠加油站、双石加油站、静观加油站、双槐加油站、巫山加油站、开州加油站、舟白加油站、万古加油站、宋家沟加油站等</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包括但不限于2023年加油站工艺日常维修项目</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合同签订之日起至2023年12月31日止</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及技术</w:t>
      </w:r>
      <w:r>
        <w:rPr>
          <w:rFonts w:ascii="方正楷体_GBK" w:eastAsia="方正楷体_GBK" w:cs="方正楷体_GBK"/>
          <w:b w:val="0"/>
          <w:bCs w:val="0"/>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color w:val="000000" w:themeColor="text1"/>
          <w:lang w:val="en-US" w:eastAsia="zh-CN"/>
          <w14:textFill>
            <w14:solidFill>
              <w14:schemeClr w14:val="tx1"/>
            </w14:solidFill>
          </w14:textFill>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为保证</w:t>
      </w:r>
      <w:r>
        <w:rPr>
          <w:rFonts w:hint="eastAsia" w:ascii="方正仿宋_GBK" w:eastAsia="方正仿宋_GBK" w:cs="方正仿宋_GBK"/>
          <w:color w:val="auto"/>
          <w:sz w:val="32"/>
          <w:szCs w:val="32"/>
          <w:lang w:val="en-US" w:eastAsia="zh-CN"/>
        </w:rPr>
        <w:t>本</w:t>
      </w:r>
      <w:r>
        <w:rPr>
          <w:rFonts w:hint="eastAsia" w:ascii="方正仿宋_GBK" w:eastAsia="方正仿宋_GBK" w:cs="方正仿宋_GBK"/>
          <w:color w:val="auto"/>
          <w:sz w:val="32"/>
          <w:szCs w:val="32"/>
        </w:rPr>
        <w:t>工程</w:t>
      </w:r>
      <w:r>
        <w:rPr>
          <w:rFonts w:hint="eastAsia" w:ascii="方正仿宋_GBK" w:eastAsia="方正仿宋_GBK" w:cs="方正仿宋_GBK"/>
          <w:color w:val="auto"/>
          <w:sz w:val="32"/>
          <w:szCs w:val="32"/>
          <w:lang w:val="en-US" w:eastAsia="zh-CN"/>
        </w:rPr>
        <w:t>满足相关技术规范以及报建程序，比选人要求中标人负责办理项目实施所需的施工方案、动火作业证、高空作业证等，与加油站关联区县职能部门对接沟通，处理维修及整改报审手续。并严格按环保相关规范实施。</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比选人签订维修合同，并按照合同约定支付合同价款，履行各方权利义务。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bCs w:val="0"/>
          <w:color w:val="auto"/>
          <w:sz w:val="32"/>
          <w:szCs w:val="32"/>
          <w:lang w:val="en-US" w:eastAsia="zh-CN"/>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（一）本次</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auto"/>
          <w:sz w:val="32"/>
          <w:szCs w:val="32"/>
          <w:lang w:val="en-US" w:eastAsia="zh-CN"/>
        </w:rPr>
        <w:t>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1．依法设立，有与其开展业务相适应的资质、资格、注册资金、固定场所。</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auto"/>
          <w:sz w:val="32"/>
          <w:szCs w:val="32"/>
          <w:lang w:val="en-US" w:eastAsia="zh-CN"/>
        </w:rPr>
        <w:t>的营业执照必须在有效期限内；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FF0000"/>
          <w:sz w:val="32"/>
          <w:szCs w:val="32"/>
          <w:lang w:val="en-US" w:eastAsia="zh-CN"/>
        </w:rPr>
      </w:pPr>
      <w:r>
        <w:rPr>
          <w:rFonts w:hint="eastAsia" w:ascii="方正仿宋_GBK" w:eastAsia="方正仿宋_GBK" w:cs="方正仿宋_GBK"/>
          <w:color w:val="auto"/>
          <w:sz w:val="32"/>
          <w:szCs w:val="32"/>
          <w:lang w:val="en-US" w:eastAsia="zh-CN"/>
        </w:rPr>
        <w:t>2．本次比选响应人须满足石油化工工程施工</w:t>
      </w:r>
      <w:r>
        <w:rPr>
          <w:rFonts w:hint="eastAsia" w:ascii="方正仿宋_GBK" w:eastAsia="方正仿宋_GBK" w:cs="方正仿宋_GBK"/>
          <w:color w:val="auto"/>
          <w:sz w:val="32"/>
          <w:szCs w:val="32"/>
          <w:highlight w:val="none"/>
          <w:lang w:val="en-US" w:eastAsia="zh-CN"/>
        </w:rPr>
        <w:t>总承包一级及以上资质</w:t>
      </w:r>
      <w:r>
        <w:rPr>
          <w:rFonts w:hint="eastAsia" w:asci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auto"/>
          <w:sz w:val="32"/>
          <w:szCs w:val="32"/>
          <w:lang w:val="en-US" w:eastAsia="zh-CN"/>
        </w:rPr>
        <w:t>（提供承诺，格式自拟）</w:t>
      </w:r>
      <w:r>
        <w:rPr>
          <w:rFonts w:hint="eastAsia" w:asci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4．</w:t>
      </w:r>
      <w:r>
        <w:rPr>
          <w:rFonts w:ascii="方正仿宋_GBK" w:eastAsia="方正仿宋_GBK" w:cs="方正仿宋_GBK"/>
          <w:color w:val="auto"/>
          <w:sz w:val="32"/>
          <w:szCs w:val="32"/>
          <w:lang w:val="en-US" w:eastAsia="zh-CN"/>
        </w:rPr>
        <w:t>业绩要求：提供</w:t>
      </w:r>
      <w:r>
        <w:rPr>
          <w:rFonts w:hint="eastAsia" w:ascii="方正仿宋_GBK" w:eastAsia="方正仿宋_GBK" w:cs="方正仿宋_GBK"/>
          <w:color w:val="auto"/>
          <w:sz w:val="32"/>
          <w:szCs w:val="32"/>
          <w:lang w:val="en-US" w:eastAsia="zh-CN"/>
        </w:rPr>
        <w:t>2019年12月1日起至投标截止之日</w:t>
      </w:r>
      <w:r>
        <w:rPr>
          <w:rFonts w:ascii="方正仿宋_GBK" w:eastAsia="方正仿宋_GBK" w:cs="方正仿宋_GBK"/>
          <w:color w:val="auto"/>
          <w:sz w:val="32"/>
          <w:szCs w:val="32"/>
          <w:lang w:val="en-US" w:eastAsia="zh-CN"/>
        </w:rPr>
        <w:t>（以合同签订时间为准）</w:t>
      </w:r>
      <w:r>
        <w:rPr>
          <w:rFonts w:hint="eastAsia" w:ascii="方正仿宋_GBK" w:eastAsia="方正仿宋_GBK" w:cs="方正仿宋_GBK"/>
          <w:color w:val="auto"/>
          <w:sz w:val="32"/>
          <w:szCs w:val="32"/>
          <w:lang w:val="en-US" w:eastAsia="zh-CN"/>
        </w:rPr>
        <w:t>，独立完成过一个加油站工艺设备安装、维修、抢修或改造等项目。</w:t>
      </w:r>
      <w:r>
        <w:rPr>
          <w:rFonts w:ascii="方正仿宋_GBK" w:eastAsia="方正仿宋_GBK" w:cs="方正仿宋_GBK"/>
          <w:color w:val="auto"/>
          <w:sz w:val="32"/>
          <w:szCs w:val="32"/>
          <w:lang w:val="en-US" w:eastAsia="zh-CN"/>
        </w:rPr>
        <w:t>（提供合同复印件并</w:t>
      </w:r>
      <w:r>
        <w:rPr>
          <w:rFonts w:hint="eastAsia" w:ascii="方正仿宋_GBK" w:eastAsia="方正仿宋_GBK" w:cs="方正仿宋_GBK"/>
          <w:b w:val="0"/>
          <w:color w:val="auto"/>
          <w:kern w:val="2"/>
          <w:sz w:val="32"/>
          <w:szCs w:val="32"/>
          <w:highlight w:val="none"/>
        </w:rPr>
        <w:t>加盖</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b w:val="0"/>
          <w:color w:val="auto"/>
          <w:kern w:val="2"/>
          <w:sz w:val="32"/>
          <w:szCs w:val="32"/>
          <w:highlight w:val="none"/>
        </w:rPr>
        <w:t>公章</w:t>
      </w:r>
      <w:r>
        <w:rPr>
          <w:rFonts w:ascii="方正仿宋_GBK" w:eastAsia="方正仿宋_GBK" w:cs="方正仿宋_GBK"/>
          <w:color w:val="auto"/>
          <w:sz w:val="32"/>
          <w:szCs w:val="32"/>
          <w:lang w:val="en-US" w:eastAsia="zh-CN"/>
        </w:rPr>
        <w:t>）。</w:t>
      </w:r>
    </w:p>
    <w:p>
      <w:pPr>
        <w:pStyle w:val="6"/>
        <w:keepNext/>
        <w:keepLines w:val="0"/>
        <w:pageBreakBefore w:val="0"/>
        <w:widowControl w:val="0"/>
        <w:numPr>
          <w:ilvl w:val="0"/>
          <w:numId w:val="0"/>
        </w:numPr>
        <w:suppressLineNumbers w:val="0"/>
        <w:suppressAutoHyphens w:val="0"/>
        <w:bidi w:val="0"/>
        <w:ind w:left="0"/>
        <w:outlineLvl w:val="3"/>
        <w:rPr>
          <w:rFonts w:ascii="方正仿宋_GBK" w:eastAsia="方正仿宋_GBK" w:cs="方正仿宋_GBK"/>
          <w:color w:val="auto"/>
          <w:sz w:val="32"/>
          <w:szCs w:val="32"/>
          <w:highlight w:val="yellow"/>
          <w:lang w:val="en-US" w:eastAsia="zh-CN"/>
        </w:rPr>
      </w:pPr>
      <w:r>
        <w:rPr>
          <w:rFonts w:hint="eastAsia" w:ascii="方正仿宋_GBK" w:eastAsia="方正仿宋_GBK" w:cs="方正仿宋_GBK"/>
          <w:b w:val="0"/>
          <w:color w:val="auto"/>
          <w:spacing w:val="-20"/>
          <w:kern w:val="2"/>
          <w:sz w:val="32"/>
          <w:szCs w:val="32"/>
        </w:rPr>
        <w:t>（</w:t>
      </w:r>
      <w:r>
        <w:rPr>
          <w:rFonts w:hint="eastAsia" w:ascii="方正仿宋_GBK" w:eastAsia="方正仿宋_GBK" w:cs="方正仿宋_GBK"/>
          <w:bCs/>
          <w:color w:val="auto"/>
          <w:spacing w:val="-20"/>
          <w:kern w:val="2"/>
          <w:sz w:val="32"/>
          <w:szCs w:val="32"/>
        </w:rPr>
        <w:t>注：</w:t>
      </w:r>
      <w:r>
        <w:rPr>
          <w:rFonts w:hint="eastAsia" w:ascii="方正仿宋_GBK" w:eastAsia="方正仿宋_GBK" w:cs="方正仿宋_GBK"/>
          <w:b w:val="0"/>
          <w:color w:val="auto"/>
          <w:spacing w:val="-20"/>
          <w:kern w:val="2"/>
          <w:sz w:val="32"/>
          <w:szCs w:val="32"/>
          <w:highlight w:val="none"/>
        </w:rPr>
        <w:t>所有证明材料的复印件或扫描件均须加盖</w:t>
      </w:r>
      <w:r>
        <w:rPr>
          <w:rFonts w:hint="eastAsia" w:ascii="方正仿宋_GBK" w:eastAsia="方正仿宋_GBK" w:cs="方正仿宋_GBK"/>
          <w:b w:val="0"/>
          <w:color w:val="auto"/>
          <w:spacing w:val="-20"/>
          <w:kern w:val="2"/>
          <w:sz w:val="32"/>
          <w:szCs w:val="32"/>
          <w:highlight w:val="none"/>
          <w:lang w:val="en-US" w:eastAsia="zh-CN"/>
        </w:rPr>
        <w:t>比选响应人</w:t>
      </w:r>
      <w:r>
        <w:rPr>
          <w:rFonts w:hint="eastAsia" w:ascii="方正仿宋_GBK" w:eastAsia="方正仿宋_GBK" w:cs="方正仿宋_GBK"/>
          <w:b w:val="0"/>
          <w:color w:val="auto"/>
          <w:spacing w:val="-20"/>
          <w:kern w:val="2"/>
          <w:sz w:val="32"/>
          <w:szCs w:val="32"/>
          <w:highlight w:val="none"/>
        </w:rPr>
        <w:t>公章</w:t>
      </w:r>
      <w:r>
        <w:rPr>
          <w:rFonts w:hint="eastAsia" w:ascii="方正仿宋_GBK" w:eastAsia="方正仿宋_GBK" w:cs="方正仿宋_GBK"/>
          <w:b w:val="0"/>
          <w:color w:val="auto"/>
          <w:spacing w:val="-20"/>
          <w:kern w:val="2"/>
          <w:sz w:val="32"/>
          <w:szCs w:val="32"/>
        </w:rPr>
        <w:t>）</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三、</w:t>
      </w:r>
      <w:r>
        <w:rPr>
          <w:rFonts w:hint="eastAsia" w:ascii="方正黑体_GBK" w:eastAsia="方正黑体_GBK" w:cs="方正黑体_GBK"/>
          <w:color w:val="auto"/>
          <w:sz w:val="32"/>
          <w:szCs w:val="32"/>
        </w:rPr>
        <w:t>报价须知</w:t>
      </w:r>
    </w:p>
    <w:p>
      <w:pPr>
        <w:keepNext w:val="0"/>
        <w:keepLines w:val="0"/>
        <w:pageBreakBefore w:val="0"/>
        <w:widowControl w:val="0"/>
        <w:kinsoku/>
        <w:wordWrap/>
        <w:overflowPunct/>
        <w:topLinePunct w:val="0"/>
        <w:bidi w:val="0"/>
        <w:spacing w:line="560" w:lineRule="exact"/>
        <w:ind w:left="0" w:firstLine="640" w:firstLineChars="200"/>
        <w:jc w:val="both"/>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000000" w:themeColor="text1"/>
          <w:sz w:val="32"/>
          <w:szCs w:val="32"/>
          <w:lang w:val="en-US" w:eastAsia="zh-CN"/>
          <w14:textFill>
            <w14:solidFill>
              <w14:schemeClr w14:val="tx1"/>
            </w14:solidFill>
          </w14:textFill>
        </w:rPr>
        <w:t>本项目拟根据国家现行法律法规、《重庆市招标投标条例》及高速集团、资产公司相关规定，并结合公司具体情况，本项目拟在高速集团官网（http://www.cegc.com.cn/gw/index）、高速集团招投标平台（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）、中国招标投标公共服务平台（http://bulletin.cebpubservice.com/）上公开挂网竞争性比选文</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件，</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自行下载竞争性比选文件等全部内容。不管下载与否都视为潜在</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全</w:t>
      </w:r>
      <w:r>
        <w:rPr>
          <w:rFonts w:hint="eastAsia" w:ascii="方正仿宋_GBK" w:eastAsia="方正仿宋_GBK" w:cs="方正仿宋_GBK"/>
          <w:color w:val="000000" w:themeColor="text1"/>
          <w:sz w:val="32"/>
          <w:szCs w:val="32"/>
          <w:lang w:val="en-US" w:eastAsia="zh-CN"/>
          <w14:textFill>
            <w14:solidFill>
              <w14:schemeClr w14:val="tx1"/>
            </w14:solidFill>
          </w14:textFill>
        </w:rPr>
        <w:t>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一</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工程量清单采用综合单价计价</w:t>
      </w:r>
      <w:r>
        <w:rPr>
          <w:rFonts w:hint="eastAsia" w:asci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二</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三</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四</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（五）</w:t>
      </w:r>
      <w:r>
        <w:rPr>
          <w:rFonts w:hint="eastAsia" w:ascii="方正仿宋_GBK" w:eastAsia="方正仿宋_GBK" w:cs="方正仿宋_GBK"/>
          <w:color w:val="auto"/>
          <w:sz w:val="32"/>
          <w:szCs w:val="32"/>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（六）本项目最高限价为</w:t>
      </w:r>
      <w:r>
        <w:rPr>
          <w:rFonts w:hint="eastAsia" w:ascii="方正仿宋_GBK" w:hAnsi="方正仿宋_GBK" w:eastAsia="方正仿宋_GBK" w:cs="方正仿宋_GBK"/>
          <w:bCs/>
          <w:color w:val="auto"/>
          <w:sz w:val="32"/>
          <w:szCs w:val="32"/>
          <w:lang w:val="en-US" w:eastAsia="zh-CN"/>
        </w:rPr>
        <w:t>349,406.81</w:t>
      </w:r>
      <w:r>
        <w:rPr>
          <w:rFonts w:hint="eastAsia" w:ascii="方正仿宋_GBK" w:eastAsia="方正仿宋_GBK" w:cs="方正仿宋_GBK"/>
          <w:color w:val="auto"/>
          <w:sz w:val="32"/>
          <w:szCs w:val="32"/>
          <w:lang w:val="en-US" w:eastAsia="zh-CN"/>
        </w:rPr>
        <w:t>元（大写：人民币叁拾肆万玖仟肆佰零陆元捌角壹分）。</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auto"/>
          <w:sz w:val="32"/>
          <w:szCs w:val="32"/>
        </w:rPr>
      </w:pPr>
      <w:r>
        <w:rPr>
          <w:rFonts w:hint="eastAsia" w:ascii="方正仿宋_GBK" w:eastAsia="方正仿宋_GBK" w:cs="方正仿宋_GBK"/>
          <w:bCs/>
          <w:color w:val="auto"/>
          <w:sz w:val="32"/>
          <w:szCs w:val="32"/>
        </w:rPr>
        <w:t>（</w:t>
      </w:r>
      <w:r>
        <w:rPr>
          <w:rFonts w:hint="eastAsia" w:ascii="方正仿宋_GBK" w:eastAsia="方正仿宋_GBK" w:cs="方正仿宋_GBK"/>
          <w:bCs/>
          <w:color w:val="auto"/>
          <w:sz w:val="32"/>
          <w:szCs w:val="32"/>
          <w:lang w:val="en-US" w:eastAsia="zh-CN"/>
        </w:rPr>
        <w:t>七</w:t>
      </w:r>
      <w:r>
        <w:rPr>
          <w:rFonts w:hint="eastAsia" w:ascii="方正仿宋_GBK" w:eastAsia="方正仿宋_GBK" w:cs="方正仿宋_GBK"/>
          <w:bCs/>
          <w:color w:val="auto"/>
          <w:sz w:val="32"/>
          <w:szCs w:val="32"/>
        </w:rPr>
        <w:t>）竞争</w:t>
      </w:r>
      <w:r>
        <w:rPr>
          <w:rFonts w:hint="eastAsia" w:ascii="方正仿宋_GBK" w:eastAsia="方正仿宋_GBK" w:cs="方正仿宋_GBK"/>
          <w:bCs/>
          <w:color w:val="auto"/>
          <w:sz w:val="32"/>
          <w:szCs w:val="32"/>
          <w:highlight w:val="none"/>
        </w:rPr>
        <w:t>性</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bCs/>
          <w:color w:val="auto"/>
          <w:sz w:val="32"/>
          <w:szCs w:val="32"/>
        </w:rPr>
        <w:t>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auto"/>
          <w:sz w:val="32"/>
          <w:szCs w:val="32"/>
        </w:rPr>
      </w:pPr>
      <w:r>
        <w:rPr>
          <w:rFonts w:hint="eastAsia" w:ascii="方正黑体_GBK" w:eastAsia="方正黑体_GBK" w:cs="方正黑体_GBK"/>
          <w:b w:val="0"/>
          <w:bCs w:val="0"/>
          <w:color w:val="auto"/>
          <w:sz w:val="32"/>
          <w:szCs w:val="32"/>
          <w:lang w:val="en-US" w:eastAsia="zh-CN"/>
        </w:rPr>
        <w:t xml:space="preserve">    </w:t>
      </w:r>
      <w:r>
        <w:rPr>
          <w:rFonts w:hint="eastAsia" w:ascii="方正黑体_GBK" w:eastAsia="方正黑体_GBK" w:cs="方正黑体_GBK"/>
          <w:b w:val="0"/>
          <w:bCs w:val="0"/>
          <w:color w:val="auto"/>
          <w:sz w:val="32"/>
          <w:szCs w:val="32"/>
          <w:lang w:eastAsia="zh-CN"/>
        </w:rPr>
        <w:t>四、</w:t>
      </w:r>
      <w:r>
        <w:rPr>
          <w:rFonts w:hint="eastAsia" w:ascii="方正黑体_GBK" w:eastAsia="方正黑体_GBK" w:cs="方正黑体_GBK"/>
          <w:b w:val="0"/>
          <w:bCs w:val="0"/>
          <w:color w:val="auto"/>
          <w:sz w:val="32"/>
          <w:szCs w:val="32"/>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一</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202</w:t>
      </w:r>
      <w:r>
        <w:rPr>
          <w:rFonts w:hint="eastAsia" w:ascii="方正仿宋_GBK" w:eastAsia="方正仿宋_GBK" w:cs="方正仿宋_GBK"/>
          <w:b w:val="0"/>
          <w:bCs w:val="0"/>
          <w:color w:val="auto"/>
          <w:sz w:val="32"/>
          <w:szCs w:val="32"/>
          <w:lang w:val="en-US" w:eastAsia="zh-CN"/>
        </w:rPr>
        <w:t>3</w:t>
      </w:r>
      <w:r>
        <w:rPr>
          <w:rFonts w:hint="eastAsia" w:ascii="方正仿宋_GBK" w:eastAsia="方正仿宋_GBK" w:cs="方正仿宋_GBK"/>
          <w:b w:val="0"/>
          <w:bCs w:val="0"/>
          <w:color w:val="auto"/>
          <w:sz w:val="32"/>
          <w:szCs w:val="32"/>
        </w:rPr>
        <w:t>年</w:t>
      </w:r>
      <w:r>
        <w:rPr>
          <w:rFonts w:hint="eastAsia" w:ascii="方正仿宋_GBK" w:eastAsia="方正仿宋_GBK" w:cs="方正仿宋_GBK"/>
          <w:b w:val="0"/>
          <w:bCs w:val="0"/>
          <w:color w:val="auto"/>
          <w:sz w:val="32"/>
          <w:szCs w:val="32"/>
          <w:lang w:val="en-US" w:eastAsia="zh-CN"/>
        </w:rPr>
        <w:t>3</w:t>
      </w:r>
      <w:r>
        <w:rPr>
          <w:rFonts w:hint="eastAsia" w:ascii="方正仿宋_GBK" w:eastAsia="方正仿宋_GBK" w:cs="方正仿宋_GBK"/>
          <w:b w:val="0"/>
          <w:bCs w:val="0"/>
          <w:color w:val="auto"/>
          <w:sz w:val="32"/>
          <w:szCs w:val="32"/>
        </w:rPr>
        <w:t>月</w:t>
      </w:r>
      <w:r>
        <w:rPr>
          <w:rFonts w:hint="eastAsia" w:ascii="方正仿宋_GBK" w:eastAsia="方正仿宋_GBK" w:cs="方正仿宋_GBK"/>
          <w:b w:val="0"/>
          <w:bCs w:val="0"/>
          <w:color w:val="auto"/>
          <w:sz w:val="32"/>
          <w:szCs w:val="32"/>
          <w:lang w:val="en-US" w:eastAsia="zh-CN"/>
        </w:rPr>
        <w:t>3</w:t>
      </w:r>
      <w:r>
        <w:rPr>
          <w:rFonts w:hint="eastAsia" w:ascii="方正仿宋_GBK" w:eastAsia="方正仿宋_GBK" w:cs="方正仿宋_GBK"/>
          <w:b w:val="0"/>
          <w:bCs w:val="0"/>
          <w:color w:val="auto"/>
          <w:sz w:val="32"/>
          <w:szCs w:val="32"/>
        </w:rPr>
        <w:t>日</w:t>
      </w:r>
      <w:r>
        <w:rPr>
          <w:rFonts w:hint="eastAsia" w:ascii="方正仿宋_GBK" w:eastAsia="方正仿宋_GBK" w:cs="方正仿宋_GBK"/>
          <w:b w:val="0"/>
          <w:bCs w:val="0"/>
          <w:color w:val="auto"/>
          <w:sz w:val="32"/>
          <w:szCs w:val="32"/>
          <w:lang w:eastAsia="zh-CN"/>
        </w:rPr>
        <w:t>，</w:t>
      </w:r>
      <w:r>
        <w:rPr>
          <w:rFonts w:hint="eastAsia" w:ascii="方正仿宋_GBK" w:eastAsia="方正仿宋_GBK" w:cs="方正仿宋_GBK"/>
          <w:b w:val="0"/>
          <w:bCs w:val="0"/>
          <w:color w:val="auto"/>
          <w:sz w:val="32"/>
          <w:szCs w:val="32"/>
          <w:lang w:val="en-US" w:eastAsia="zh-CN"/>
        </w:rPr>
        <w:t>截止时间为上午9</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二</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重庆高速</w:t>
      </w:r>
      <w:r>
        <w:rPr>
          <w:rFonts w:hint="eastAsia" w:ascii="方正仿宋_GBK" w:eastAsia="方正仿宋_GBK" w:cs="方正仿宋_GBK"/>
          <w:b w:val="0"/>
          <w:bCs w:val="0"/>
          <w:color w:val="auto"/>
          <w:sz w:val="32"/>
          <w:szCs w:val="32"/>
          <w:lang w:val="en-US" w:eastAsia="zh-CN"/>
        </w:rPr>
        <w:t>国储能源投资有限公司大会议</w:t>
      </w:r>
      <w:r>
        <w:rPr>
          <w:rFonts w:hint="eastAsia" w:ascii="方正仿宋_GBK" w:eastAsia="方正仿宋_GBK" w:cs="方正仿宋_GBK"/>
          <w:b w:val="0"/>
          <w:bCs w:val="0"/>
          <w:color w:val="auto"/>
          <w:sz w:val="32"/>
          <w:szCs w:val="32"/>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（三）</w:t>
      </w:r>
      <w:r>
        <w:rPr>
          <w:rFonts w:hint="eastAsia" w:ascii="方正楷体_GBK" w:eastAsia="方正楷体_GBK" w:cs="方正楷体_GBK"/>
          <w:b w:val="0"/>
          <w:bCs w:val="0"/>
          <w:color w:val="auto"/>
          <w:sz w:val="32"/>
          <w:szCs w:val="32"/>
        </w:rPr>
        <w:t>报价文件开标时间</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highlight w:val="none"/>
        </w:rPr>
        <w:t>202</w:t>
      </w:r>
      <w:r>
        <w:rPr>
          <w:rFonts w:hint="eastAsia" w:ascii="方正仿宋_GBK" w:eastAsia="方正仿宋_GBK" w:cs="方正仿宋_GBK"/>
          <w:b w:val="0"/>
          <w:bCs w:val="0"/>
          <w:color w:val="auto"/>
          <w:sz w:val="32"/>
          <w:szCs w:val="32"/>
          <w:highlight w:val="none"/>
          <w:lang w:val="en-US" w:eastAsia="zh-CN"/>
        </w:rPr>
        <w:t>3</w:t>
      </w:r>
      <w:r>
        <w:rPr>
          <w:rFonts w:hint="eastAsia" w:ascii="方正仿宋_GBK" w:eastAsia="方正仿宋_GBK" w:cs="方正仿宋_GBK"/>
          <w:b w:val="0"/>
          <w:bCs w:val="0"/>
          <w:color w:val="auto"/>
          <w:sz w:val="32"/>
          <w:szCs w:val="32"/>
          <w:highlight w:val="none"/>
        </w:rPr>
        <w:t>年</w:t>
      </w:r>
      <w:r>
        <w:rPr>
          <w:rFonts w:hint="eastAsia" w:ascii="方正仿宋_GBK" w:eastAsia="方正仿宋_GBK" w:cs="方正仿宋_GBK"/>
          <w:b w:val="0"/>
          <w:bCs w:val="0"/>
          <w:color w:val="auto"/>
          <w:sz w:val="32"/>
          <w:szCs w:val="32"/>
          <w:highlight w:val="none"/>
          <w:lang w:val="en-US" w:eastAsia="zh-CN"/>
        </w:rPr>
        <w:t>3</w:t>
      </w:r>
      <w:r>
        <w:rPr>
          <w:rFonts w:hint="eastAsia" w:ascii="方正仿宋_GBK" w:eastAsia="方正仿宋_GBK" w:cs="方正仿宋_GBK"/>
          <w:b w:val="0"/>
          <w:bCs w:val="0"/>
          <w:color w:val="auto"/>
          <w:sz w:val="32"/>
          <w:szCs w:val="32"/>
          <w:highlight w:val="none"/>
        </w:rPr>
        <w:t>月</w:t>
      </w:r>
      <w:r>
        <w:rPr>
          <w:rFonts w:hint="eastAsia" w:ascii="方正仿宋_GBK" w:eastAsia="方正仿宋_GBK" w:cs="方正仿宋_GBK"/>
          <w:b w:val="0"/>
          <w:bCs w:val="0"/>
          <w:color w:val="auto"/>
          <w:sz w:val="32"/>
          <w:szCs w:val="32"/>
          <w:highlight w:val="none"/>
          <w:lang w:val="en-US" w:eastAsia="zh-CN"/>
        </w:rPr>
        <w:t>3</w:t>
      </w:r>
      <w:r>
        <w:rPr>
          <w:rFonts w:hint="eastAsia" w:ascii="方正仿宋_GBK" w:eastAsia="方正仿宋_GBK" w:cs="方正仿宋_GBK"/>
          <w:b w:val="0"/>
          <w:bCs w:val="0"/>
          <w:color w:val="auto"/>
          <w:sz w:val="32"/>
          <w:szCs w:val="32"/>
          <w:highlight w:val="none"/>
        </w:rPr>
        <w:t>日</w:t>
      </w:r>
      <w:r>
        <w:rPr>
          <w:rFonts w:hint="eastAsia" w:ascii="方正仿宋_GBK" w:eastAsia="方正仿宋_GBK" w:cs="方正仿宋_GBK"/>
          <w:b w:val="0"/>
          <w:bCs w:val="0"/>
          <w:color w:val="auto"/>
          <w:sz w:val="32"/>
          <w:szCs w:val="32"/>
          <w:lang w:eastAsia="zh-CN"/>
        </w:rPr>
        <w:t>，</w:t>
      </w:r>
      <w:r>
        <w:rPr>
          <w:rFonts w:hint="eastAsia" w:ascii="方正仿宋_GBK" w:eastAsia="方正仿宋_GBK" w:cs="方正仿宋_GBK"/>
          <w:b w:val="0"/>
          <w:bCs w:val="0"/>
          <w:color w:val="auto"/>
          <w:sz w:val="32"/>
          <w:szCs w:val="32"/>
          <w:lang w:val="en-US" w:eastAsia="zh-CN"/>
        </w:rPr>
        <w:t>截止时间为上午9</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 xml:space="preserve">    </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四</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重庆高速</w:t>
      </w:r>
      <w:r>
        <w:rPr>
          <w:rFonts w:hint="eastAsia" w:ascii="方正仿宋_GBK" w:eastAsia="方正仿宋_GBK" w:cs="方正仿宋_GBK"/>
          <w:b w:val="0"/>
          <w:bCs w:val="0"/>
          <w:color w:val="auto"/>
          <w:sz w:val="32"/>
          <w:szCs w:val="32"/>
          <w:lang w:val="en-US" w:eastAsia="zh-CN"/>
        </w:rPr>
        <w:t>国储能源投资有限公司大会议</w:t>
      </w:r>
      <w:r>
        <w:rPr>
          <w:rFonts w:hint="eastAsia" w:ascii="方正仿宋_GBK" w:eastAsia="方正仿宋_GBK" w:cs="方正仿宋_GBK"/>
          <w:b w:val="0"/>
          <w:bCs w:val="0"/>
          <w:color w:val="auto"/>
          <w:sz w:val="32"/>
          <w:szCs w:val="32"/>
        </w:rPr>
        <w:t>室</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黑体_GBK" w:eastAsia="方正黑体_GBK" w:cs="方正黑体_GBK"/>
          <w:b w:val="0"/>
          <w:bCs w:val="0"/>
          <w:color w:val="auto"/>
          <w:sz w:val="32"/>
          <w:szCs w:val="32"/>
          <w:lang w:val="en-US" w:eastAsia="zh-CN"/>
        </w:rPr>
      </w:pPr>
      <w:r>
        <w:rPr>
          <w:rFonts w:hint="eastAsia" w:ascii="方正黑体_GBK" w:eastAsia="方正黑体_GBK" w:cs="方正黑体_GBK"/>
          <w:b w:val="0"/>
          <w:bCs w:val="0"/>
          <w:color w:val="auto"/>
          <w:sz w:val="32"/>
          <w:szCs w:val="32"/>
          <w:lang w:val="en-US" w:eastAsia="zh-CN"/>
        </w:rPr>
        <w:t>五、投标保证金</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（一）投标保证金递交</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1.投标人应足额交</w:t>
      </w:r>
      <w:bookmarkStart w:id="14" w:name="_GoBack"/>
      <w:bookmarkEnd w:id="14"/>
      <w:r>
        <w:rPr>
          <w:rFonts w:hint="eastAsia" w:ascii="方正仿宋_GBK" w:eastAsia="方正仿宋_GBK" w:cs="方正仿宋_GBK"/>
          <w:b w:val="0"/>
          <w:bCs/>
          <w:color w:val="auto"/>
          <w:sz w:val="32"/>
          <w:szCs w:val="32"/>
          <w:lang w:eastAsia="zh-CN"/>
        </w:rPr>
        <w:t>纳投标保证金（保证金金额：</w:t>
      </w:r>
      <w:r>
        <w:rPr>
          <w:rFonts w:hint="eastAsia" w:ascii="方正仿宋_GBK" w:eastAsia="方正仿宋_GBK" w:cs="方正仿宋_GBK"/>
          <w:b w:val="0"/>
          <w:bCs/>
          <w:color w:val="auto"/>
          <w:sz w:val="32"/>
          <w:szCs w:val="32"/>
          <w:lang w:val="en-US" w:eastAsia="zh-CN"/>
        </w:rPr>
        <w:t>3000元</w:t>
      </w:r>
      <w:r>
        <w:rPr>
          <w:rFonts w:hint="eastAsia" w:ascii="方正仿宋_GBK" w:eastAsia="方正仿宋_GBK" w:cs="方正仿宋_GBK"/>
          <w:b w:val="0"/>
          <w:bCs/>
          <w:color w:val="auto"/>
          <w:sz w:val="32"/>
          <w:szCs w:val="32"/>
          <w:lang w:eastAsia="zh-CN"/>
        </w:rPr>
        <w:t>），投标保证金的到账截止时间</w:t>
      </w:r>
      <w:r>
        <w:rPr>
          <w:rFonts w:hint="eastAsia" w:ascii="方正仿宋_GBK" w:eastAsia="方正仿宋_GBK" w:cs="方正仿宋_GBK"/>
          <w:b w:val="0"/>
          <w:bCs/>
          <w:color w:val="auto"/>
          <w:sz w:val="32"/>
          <w:szCs w:val="32"/>
          <w:lang w:val="en-US" w:eastAsia="zh-CN"/>
        </w:rPr>
        <w:t>为2023年3月2日17时</w:t>
      </w:r>
      <w:r>
        <w:rPr>
          <w:rFonts w:hint="eastAsia" w:ascii="方正仿宋_GBK" w:eastAsia="方正仿宋_GBK" w:cs="方正仿宋_GBK"/>
          <w:b w:val="0"/>
          <w:bCs/>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2.投标人从本单位的基本账户(开户行)，通过转账支票直接划付或以电汇方式直接划付至</w:t>
      </w:r>
      <w:r>
        <w:rPr>
          <w:rFonts w:hint="eastAsia" w:ascii="方正仿宋_GBK" w:eastAsia="方正仿宋_GBK" w:cs="方正仿宋_GBK"/>
          <w:b w:val="0"/>
          <w:bCs/>
          <w:color w:val="auto"/>
          <w:sz w:val="32"/>
          <w:szCs w:val="32"/>
          <w:lang w:val="en-US" w:eastAsia="zh-CN"/>
        </w:rPr>
        <w:t>比选人</w:t>
      </w:r>
      <w:r>
        <w:rPr>
          <w:rFonts w:hint="eastAsia" w:ascii="方正仿宋_GBK" w:eastAsia="方正仿宋_GBK" w:cs="方正仿宋_GBK"/>
          <w:b w:val="0"/>
          <w:bCs/>
          <w:color w:val="auto"/>
          <w:sz w:val="32"/>
          <w:szCs w:val="32"/>
          <w:lang w:eastAsia="zh-CN"/>
        </w:rPr>
        <w:t>指定的投标保证金账户，以到账时间为准，否则，投标保证金无效。投标人自行考虑汇入时间风险，如同城汇入、异地汇入、跨行汇入的时间要求（</w:t>
      </w:r>
      <w:r>
        <w:rPr>
          <w:rFonts w:hint="eastAsia" w:ascii="方正仿宋_GBK" w:eastAsia="方正仿宋_GBK" w:cs="方正仿宋_GBK"/>
          <w:b w:val="0"/>
          <w:bCs/>
          <w:color w:val="auto"/>
          <w:sz w:val="32"/>
          <w:szCs w:val="32"/>
          <w:lang w:val="en-US" w:eastAsia="zh-CN"/>
        </w:rPr>
        <w:t>账户名称：重庆高速国储能源投资有限公司；账户号码：3100021519024714746；开户行：工行两路口较场口支行</w:t>
      </w:r>
      <w:r>
        <w:rPr>
          <w:rFonts w:hint="eastAsia" w:ascii="方正仿宋_GBK" w:eastAsia="方正仿宋_GBK" w:cs="方正仿宋_GBK"/>
          <w:b w:val="0"/>
          <w:bCs/>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3、投标人必须将投标保证金划付至指定账户中才有效，投标保证金指定账户由投标人领取竞争性比选文件时一并领取。</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4、投标人必须在付款凭证备注栏中注明是“(项目名称)投标保证金”。(可简写项目名称)</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default"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（二）投标单位缴纳投标保证金后在开标前将付款凭证复印件或扫描件（纸质版）交至高速国储工程管理部办公室。</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（三）下列任何情况发生时，投标保证金将被没收：</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 xml:space="preserve">1.投标人在招标文件中规定的投标有效期内撤回其投标； </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default"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2.中标人在规定期限内未能根据投标人按规定签订合同或按规定接受对错误的修正。</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w:t>
      </w:r>
      <w:r>
        <w:rPr>
          <w:rFonts w:hint="eastAsia" w:ascii="方正仿宋_GBK" w:eastAsia="方正仿宋_GBK" w:cs="方正仿宋_GBK"/>
          <w:b w:val="0"/>
          <w:bCs/>
          <w:color w:val="auto"/>
          <w:sz w:val="32"/>
          <w:szCs w:val="32"/>
          <w:lang w:val="en-US" w:eastAsia="zh-CN"/>
        </w:rPr>
        <w:t>四</w:t>
      </w:r>
      <w:r>
        <w:rPr>
          <w:rFonts w:hint="eastAsia" w:ascii="方正仿宋_GBK" w:eastAsia="方正仿宋_GBK" w:cs="方正仿宋_GBK"/>
          <w:b w:val="0"/>
          <w:bCs/>
          <w:color w:val="auto"/>
          <w:sz w:val="32"/>
          <w:szCs w:val="32"/>
          <w:lang w:eastAsia="zh-CN"/>
        </w:rPr>
        <w:t>）保证金退还方式</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1.未中标投标人的保证金，在中标通知书发放后，重庆高速</w:t>
      </w:r>
      <w:r>
        <w:rPr>
          <w:rFonts w:hint="eastAsia" w:ascii="方正仿宋_GBK" w:eastAsia="方正仿宋_GBK" w:cs="方正仿宋_GBK"/>
          <w:b w:val="0"/>
          <w:bCs/>
          <w:color w:val="auto"/>
          <w:sz w:val="32"/>
          <w:szCs w:val="32"/>
          <w:lang w:val="en-US" w:eastAsia="zh-CN"/>
        </w:rPr>
        <w:t>国储能源投资有限公司</w:t>
      </w:r>
      <w:r>
        <w:rPr>
          <w:rFonts w:hint="eastAsia" w:ascii="方正仿宋_GBK" w:eastAsia="方正仿宋_GBK" w:cs="方正仿宋_GBK"/>
          <w:b w:val="0"/>
          <w:bCs/>
          <w:color w:val="auto"/>
          <w:sz w:val="32"/>
          <w:szCs w:val="32"/>
          <w:lang w:eastAsia="zh-CN"/>
        </w:rPr>
        <w:t>在五个工作日内按来款渠道</w:t>
      </w:r>
      <w:r>
        <w:rPr>
          <w:rFonts w:hint="eastAsia" w:ascii="方正仿宋_GBK" w:eastAsia="方正仿宋_GBK" w:cs="方正仿宋_GBK"/>
          <w:b w:val="0"/>
          <w:bCs/>
          <w:color w:val="auto"/>
          <w:sz w:val="32"/>
          <w:szCs w:val="32"/>
          <w:lang w:val="en-US" w:eastAsia="zh-CN"/>
        </w:rPr>
        <w:t>无息</w:t>
      </w:r>
      <w:r>
        <w:rPr>
          <w:rFonts w:hint="eastAsia" w:ascii="方正仿宋_GBK" w:eastAsia="方正仿宋_GBK" w:cs="方正仿宋_GBK"/>
          <w:b w:val="0"/>
          <w:bCs/>
          <w:color w:val="auto"/>
          <w:sz w:val="32"/>
          <w:szCs w:val="32"/>
          <w:lang w:eastAsia="zh-CN"/>
        </w:rPr>
        <w:t>直接退还。</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eastAsia="zh-CN"/>
        </w:rPr>
      </w:pPr>
      <w:r>
        <w:rPr>
          <w:rFonts w:hint="eastAsia" w:ascii="方正仿宋_GBK" w:eastAsia="方正仿宋_GBK" w:cs="方正仿宋_GBK"/>
          <w:b w:val="0"/>
          <w:bCs/>
          <w:color w:val="auto"/>
          <w:sz w:val="32"/>
          <w:szCs w:val="32"/>
          <w:lang w:eastAsia="zh-CN"/>
        </w:rPr>
        <w:t>2.中标人的投标保证金，在中标人与采购人签订合同后，重庆高速</w:t>
      </w:r>
      <w:r>
        <w:rPr>
          <w:rFonts w:hint="eastAsia" w:ascii="方正仿宋_GBK" w:eastAsia="方正仿宋_GBK" w:cs="方正仿宋_GBK"/>
          <w:b w:val="0"/>
          <w:bCs/>
          <w:color w:val="auto"/>
          <w:sz w:val="32"/>
          <w:szCs w:val="32"/>
          <w:lang w:val="en-US" w:eastAsia="zh-CN"/>
        </w:rPr>
        <w:t>国储能源投资有限公司</w:t>
      </w:r>
      <w:r>
        <w:rPr>
          <w:rFonts w:hint="eastAsia" w:ascii="方正仿宋_GBK" w:eastAsia="方正仿宋_GBK" w:cs="方正仿宋_GBK"/>
          <w:b w:val="0"/>
          <w:bCs/>
          <w:color w:val="auto"/>
          <w:sz w:val="32"/>
          <w:szCs w:val="32"/>
          <w:lang w:eastAsia="zh-CN"/>
        </w:rPr>
        <w:t>在五个工作日内按资金来款渠道</w:t>
      </w:r>
      <w:r>
        <w:rPr>
          <w:rFonts w:hint="eastAsia" w:ascii="方正仿宋_GBK" w:eastAsia="方正仿宋_GBK" w:cs="方正仿宋_GBK"/>
          <w:b w:val="0"/>
          <w:bCs/>
          <w:color w:val="auto"/>
          <w:sz w:val="32"/>
          <w:szCs w:val="32"/>
          <w:lang w:val="en-US" w:eastAsia="zh-CN"/>
        </w:rPr>
        <w:t>无息</w:t>
      </w:r>
      <w:r>
        <w:rPr>
          <w:rFonts w:hint="eastAsia" w:ascii="方正仿宋_GBK" w:eastAsia="方正仿宋_GBK" w:cs="方正仿宋_GBK"/>
          <w:b w:val="0"/>
          <w:bCs/>
          <w:color w:val="auto"/>
          <w:sz w:val="32"/>
          <w:szCs w:val="32"/>
          <w:lang w:eastAsia="zh-CN"/>
        </w:rPr>
        <w:t>直接退还。</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黑体_GBK" w:eastAsia="方正黑体_GBK" w:cs="方正黑体_GBK"/>
          <w:b w:val="0"/>
          <w:bCs w:val="0"/>
          <w:color w:val="auto"/>
          <w:sz w:val="32"/>
          <w:szCs w:val="32"/>
          <w:lang w:val="en-US" w:eastAsia="zh-CN"/>
        </w:rPr>
      </w:pPr>
      <w:r>
        <w:rPr>
          <w:rFonts w:hint="eastAsia" w:ascii="方正黑体_GBK" w:eastAsia="方正黑体_GBK" w:cs="方正黑体_GBK"/>
          <w:b w:val="0"/>
          <w:bCs w:val="0"/>
          <w:color w:val="auto"/>
          <w:sz w:val="32"/>
          <w:szCs w:val="32"/>
          <w:lang w:val="en-US" w:eastAsia="zh-CN"/>
        </w:rPr>
        <w:t>六、低价担保</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采用经评审的最低投标价法的，中标候选人的中标价格低于招标项目最高限价85%的，招标人在发出中标通知书之前，必须要求中标候选人额外提供风险担保（银行转账），担保额度＝(最高投标限价*0.85-投标人中标价)*3。</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领取中标通知书前，中标人应按招标人发出的〔低价风险担保缴款通知书〕要求，采用银行转账方式将低价风险担保金从拟中标单位的基本账户转入至招标人指定的专用账户内。中标人确认后，拟中标单位凭〔低价风险担保缴存确认函〕才能领取中标通知书。</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中标人必须在中标公示结束后10个工作日内缴清低价风险担保（如有），中标人未在招标文件要求的时间内缴纳低价风险担保金的视为自动放弃中标，投标保证金不予退还。</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 w:val="0"/>
          <w:bCs/>
          <w:color w:val="auto"/>
          <w:sz w:val="32"/>
          <w:szCs w:val="32"/>
          <w:lang w:val="en-US" w:eastAsia="zh-CN"/>
        </w:rPr>
      </w:pPr>
      <w:r>
        <w:rPr>
          <w:rFonts w:hint="eastAsia" w:ascii="方正仿宋_GBK" w:eastAsia="方正仿宋_GBK" w:cs="方正仿宋_GBK"/>
          <w:b w:val="0"/>
          <w:bCs/>
          <w:color w:val="auto"/>
          <w:sz w:val="32"/>
          <w:szCs w:val="32"/>
          <w:lang w:val="en-US" w:eastAsia="zh-CN"/>
        </w:rPr>
        <w:t>风险担保金应在完成合同约定的所有事项，并经甲方组织相关部门现场验收通过后，15个工作日内无息退还。中标人不能按照合同约定的标的、价款、履行期限等主要条款完成工程建设内容的，应当依法承担相应的担保责任。</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default"/>
          <w:lang w:val="en-US" w:eastAsia="zh-CN"/>
        </w:rPr>
      </w:pPr>
      <w:r>
        <w:rPr>
          <w:rFonts w:hint="eastAsia" w:ascii="方正仿宋_GBK" w:eastAsia="方正仿宋_GBK" w:cs="方正仿宋_GBK"/>
          <w:b w:val="0"/>
          <w:bCs/>
          <w:color w:val="auto"/>
          <w:sz w:val="32"/>
          <w:szCs w:val="32"/>
          <w:lang w:val="en-US" w:eastAsia="zh-CN"/>
        </w:rPr>
        <w:t>投标人以低于最高限价85%中标的，签订合同时中标人派驻本项目的负责人必须到招标人处签订合同。</w:t>
      </w:r>
    </w:p>
    <w:p>
      <w:pPr>
        <w:keepNext w:val="0"/>
        <w:keepLines w:val="0"/>
        <w:pageBreakBefore w:val="0"/>
        <w:widowControl w:val="0"/>
        <w:numPr>
          <w:ilvl w:val="0"/>
          <w:numId w:val="0"/>
        </w:numPr>
        <w:kinsoku/>
        <w:wordWrap/>
        <w:overflowPunct/>
        <w:topLinePunct w:val="0"/>
        <w:autoSpaceDE/>
        <w:autoSpaceDN/>
        <w:bidi w:val="0"/>
        <w:spacing w:line="520" w:lineRule="exact"/>
        <w:ind w:left="640" w:leftChars="0" w:right="0" w:rightChars="0"/>
        <w:textAlignment w:val="auto"/>
        <w:rPr>
          <w:rFonts w:hint="default" w:ascii="方正黑体_GBK" w:eastAsia="方正黑体_GBK" w:cs="方正黑体_GBK"/>
          <w:b w:val="0"/>
          <w:bCs w:val="0"/>
          <w:color w:val="auto"/>
          <w:sz w:val="32"/>
          <w:szCs w:val="32"/>
          <w:lang w:val="en-US"/>
        </w:rPr>
      </w:pPr>
      <w:r>
        <w:rPr>
          <w:rFonts w:hint="eastAsia" w:ascii="方正黑体_GBK" w:eastAsia="方正黑体_GBK" w:cs="方正黑体_GBK"/>
          <w:b w:val="0"/>
          <w:bCs w:val="0"/>
          <w:color w:val="auto"/>
          <w:sz w:val="32"/>
          <w:szCs w:val="32"/>
          <w:lang w:val="en-US" w:eastAsia="zh-CN"/>
        </w:rPr>
        <w:t>七、评标办法</w:t>
      </w:r>
    </w:p>
    <w:p>
      <w:pPr>
        <w:spacing w:line="400" w:lineRule="exact"/>
        <w:rPr>
          <w:b/>
          <w:color w:val="auto"/>
          <w:szCs w:val="21"/>
          <w:highlight w:val="none"/>
        </w:rPr>
      </w:pPr>
      <w:r>
        <w:rPr>
          <w:b/>
          <w:color w:val="auto"/>
          <w:szCs w:val="21"/>
          <w:highlight w:val="none"/>
        </w:rPr>
        <w:t>评标办法（本项目采用</w:t>
      </w:r>
      <w:r>
        <w:rPr>
          <w:rFonts w:hint="eastAsia"/>
          <w:b/>
          <w:color w:val="auto"/>
          <w:szCs w:val="21"/>
          <w:highlight w:val="none"/>
          <w:lang w:val="en-US" w:eastAsia="zh-CN"/>
        </w:rPr>
        <w:t>经评审的最低价法</w:t>
      </w:r>
      <w:r>
        <w:rPr>
          <w:b/>
          <w:color w:val="auto"/>
          <w:szCs w:val="21"/>
          <w:highlight w:val="none"/>
        </w:rPr>
        <w:t>）：</w:t>
      </w:r>
    </w:p>
    <w:tbl>
      <w:tblPr>
        <w:tblStyle w:val="17"/>
        <w:tblW w:w="1001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47"/>
        <w:gridCol w:w="2240"/>
        <w:gridCol w:w="5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76" w:type="dxa"/>
            <w:noWrap w:val="0"/>
            <w:vAlign w:val="center"/>
          </w:tcPr>
          <w:p>
            <w:pPr>
              <w:jc w:val="center"/>
              <w:rPr>
                <w:rFonts w:hint="eastAsia" w:ascii="宋体" w:hAnsi="宋体" w:cs="宋体"/>
                <w:b/>
                <w:color w:val="auto"/>
                <w:kern w:val="0"/>
              </w:rPr>
            </w:pPr>
            <w:r>
              <w:rPr>
                <w:rFonts w:hint="eastAsia" w:ascii="宋体" w:hAnsi="宋体" w:cs="宋体"/>
                <w:b/>
                <w:color w:val="auto"/>
                <w:kern w:val="0"/>
              </w:rPr>
              <w:t>条款号</w:t>
            </w:r>
          </w:p>
        </w:tc>
        <w:tc>
          <w:tcPr>
            <w:tcW w:w="1147" w:type="dxa"/>
            <w:noWrap w:val="0"/>
            <w:vAlign w:val="center"/>
          </w:tcPr>
          <w:p>
            <w:pPr>
              <w:jc w:val="center"/>
              <w:rPr>
                <w:rFonts w:hint="default" w:ascii="宋体" w:hAnsi="宋体" w:eastAsia="宋体" w:cs="宋体"/>
                <w:b/>
                <w:color w:val="auto"/>
                <w:kern w:val="0"/>
                <w:lang w:val="en-US" w:eastAsia="zh-CN"/>
              </w:rPr>
            </w:pPr>
            <w:r>
              <w:rPr>
                <w:rFonts w:hint="eastAsia" w:ascii="宋体" w:hAnsi="宋体" w:cs="宋体"/>
                <w:b/>
                <w:color w:val="auto"/>
                <w:kern w:val="0"/>
                <w:lang w:val="en-US" w:eastAsia="zh-CN"/>
              </w:rPr>
              <w:t>条款名称</w:t>
            </w:r>
          </w:p>
        </w:tc>
        <w:tc>
          <w:tcPr>
            <w:tcW w:w="2240" w:type="dxa"/>
            <w:noWrap w:val="0"/>
            <w:vAlign w:val="center"/>
          </w:tcPr>
          <w:p>
            <w:pPr>
              <w:jc w:val="center"/>
              <w:rPr>
                <w:rFonts w:hint="eastAsia" w:ascii="宋体" w:hAnsi="宋体" w:cs="宋体"/>
                <w:b/>
                <w:color w:val="auto"/>
                <w:kern w:val="0"/>
              </w:rPr>
            </w:pPr>
            <w:r>
              <w:rPr>
                <w:rFonts w:hint="eastAsia" w:ascii="宋体" w:hAnsi="宋体" w:cs="宋体"/>
                <w:b/>
                <w:color w:val="auto"/>
                <w:kern w:val="0"/>
              </w:rPr>
              <w:t>评审因素</w:t>
            </w:r>
          </w:p>
        </w:tc>
        <w:tc>
          <w:tcPr>
            <w:tcW w:w="5356" w:type="dxa"/>
            <w:noWrap w:val="0"/>
            <w:vAlign w:val="center"/>
          </w:tcPr>
          <w:p>
            <w:pPr>
              <w:jc w:val="center"/>
              <w:rPr>
                <w:rFonts w:hint="eastAsia" w:ascii="宋体" w:hAnsi="宋体" w:cs="宋体"/>
                <w:b/>
                <w:color w:val="auto"/>
                <w:kern w:val="0"/>
              </w:rPr>
            </w:pPr>
            <w:r>
              <w:rPr>
                <w:rFonts w:hint="eastAsia" w:ascii="宋体" w:hAnsi="宋体" w:cs="宋体"/>
                <w:b/>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76" w:type="dxa"/>
            <w:vMerge w:val="restart"/>
            <w:noWrap w:val="0"/>
            <w:vAlign w:val="center"/>
          </w:tcPr>
          <w:p>
            <w:pPr>
              <w:rPr>
                <w:rFonts w:ascii="宋体" w:hAnsi="宋体"/>
                <w:color w:val="auto"/>
                <w:kern w:val="0"/>
              </w:rPr>
            </w:pPr>
            <w:r>
              <w:rPr>
                <w:rFonts w:hint="eastAsia" w:ascii="宋体" w:hAnsi="宋体" w:cs="宋体"/>
                <w:color w:val="auto"/>
                <w:kern w:val="0"/>
                <w:lang w:val="en-US" w:eastAsia="zh-CN"/>
              </w:rPr>
              <w:t>1</w:t>
            </w:r>
            <w:r>
              <w:rPr>
                <w:rFonts w:hint="eastAsia" w:ascii="宋体" w:hAnsi="宋体" w:cs="宋体"/>
                <w:color w:val="auto"/>
                <w:kern w:val="0"/>
              </w:rPr>
              <w:t>.1</w:t>
            </w:r>
          </w:p>
        </w:tc>
        <w:tc>
          <w:tcPr>
            <w:tcW w:w="1147" w:type="dxa"/>
            <w:vMerge w:val="restart"/>
            <w:noWrap w:val="0"/>
            <w:vAlign w:val="center"/>
          </w:tcPr>
          <w:p>
            <w:pPr>
              <w:jc w:val="center"/>
              <w:rPr>
                <w:rFonts w:ascii="宋体" w:hAnsi="宋体"/>
                <w:color w:val="auto"/>
                <w:kern w:val="0"/>
              </w:rPr>
            </w:pPr>
            <w:r>
              <w:rPr>
                <w:rFonts w:hint="eastAsia" w:ascii="宋体" w:hAnsi="宋体" w:cs="宋体"/>
                <w:color w:val="auto"/>
                <w:kern w:val="0"/>
              </w:rPr>
              <w:t>形式评审标准</w:t>
            </w:r>
          </w:p>
        </w:tc>
        <w:tc>
          <w:tcPr>
            <w:tcW w:w="2240" w:type="dxa"/>
            <w:noWrap w:val="0"/>
            <w:vAlign w:val="center"/>
          </w:tcPr>
          <w:p>
            <w:pPr>
              <w:jc w:val="center"/>
              <w:rPr>
                <w:rFonts w:hint="eastAsia" w:ascii="宋体" w:hAnsi="宋体" w:cs="宋体"/>
                <w:color w:val="auto"/>
                <w:kern w:val="0"/>
              </w:rPr>
            </w:pPr>
            <w:r>
              <w:rPr>
                <w:rFonts w:hint="eastAsia" w:ascii="宋体" w:hAnsi="宋体" w:cs="宋体"/>
                <w:color w:val="auto"/>
                <w:kern w:val="0"/>
              </w:rPr>
              <w:t>比选申请人名称</w:t>
            </w:r>
          </w:p>
        </w:tc>
        <w:tc>
          <w:tcPr>
            <w:tcW w:w="5356" w:type="dxa"/>
            <w:noWrap w:val="0"/>
            <w:vAlign w:val="center"/>
          </w:tcPr>
          <w:p>
            <w:pPr>
              <w:snapToGrid w:val="0"/>
              <w:jc w:val="left"/>
              <w:rPr>
                <w:rFonts w:hint="eastAsia" w:ascii="宋体" w:hAnsi="宋体" w:cs="宋体"/>
                <w:color w:val="auto"/>
                <w:kern w:val="0"/>
              </w:rPr>
            </w:pPr>
            <w:r>
              <w:rPr>
                <w:rFonts w:hint="eastAsia" w:ascii="宋体" w:hAnsi="宋体" w:cs="宋体"/>
                <w:color w:val="auto"/>
                <w:kern w:val="0"/>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jc w:val="center"/>
              <w:rPr>
                <w:rFonts w:hint="eastAsia" w:ascii="宋体" w:hAnsi="宋体" w:cs="宋体"/>
                <w:color w:val="auto"/>
                <w:kern w:val="0"/>
              </w:rPr>
            </w:pPr>
            <w:r>
              <w:rPr>
                <w:rFonts w:hint="eastAsia" w:ascii="宋体" w:hAnsi="宋体" w:cs="宋体"/>
                <w:color w:val="auto"/>
                <w:kern w:val="0"/>
              </w:rPr>
              <w:t>报价书签字盖章</w:t>
            </w:r>
          </w:p>
        </w:tc>
        <w:tc>
          <w:tcPr>
            <w:tcW w:w="5356" w:type="dxa"/>
            <w:noWrap w:val="0"/>
            <w:vAlign w:val="center"/>
          </w:tcPr>
          <w:p>
            <w:pPr>
              <w:snapToGrid w:val="0"/>
              <w:jc w:val="left"/>
              <w:rPr>
                <w:rFonts w:hint="eastAsia" w:ascii="宋体" w:hAnsi="宋体" w:cs="宋体"/>
                <w:color w:val="auto"/>
                <w:kern w:val="0"/>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jc w:val="center"/>
              <w:rPr>
                <w:rFonts w:hint="eastAsia" w:ascii="宋体" w:hAnsi="宋体" w:cs="宋体"/>
                <w:color w:val="auto"/>
                <w:kern w:val="0"/>
              </w:rPr>
            </w:pPr>
            <w:r>
              <w:rPr>
                <w:rFonts w:hint="eastAsia" w:ascii="宋体" w:hAnsi="宋体" w:cs="宋体"/>
                <w:color w:val="auto"/>
                <w:kern w:val="0"/>
                <w:highlight w:val="none"/>
              </w:rPr>
              <w:t>比选申请文件</w:t>
            </w:r>
            <w:r>
              <w:rPr>
                <w:rFonts w:hint="eastAsia" w:ascii="宋体" w:hAnsi="宋体" w:cs="宋体"/>
                <w:color w:val="auto"/>
                <w:kern w:val="0"/>
              </w:rPr>
              <w:t>格式</w:t>
            </w:r>
          </w:p>
        </w:tc>
        <w:tc>
          <w:tcPr>
            <w:tcW w:w="5356" w:type="dxa"/>
            <w:noWrap w:val="0"/>
            <w:vAlign w:val="center"/>
          </w:tcPr>
          <w:p>
            <w:pPr>
              <w:snapToGrid w:val="0"/>
              <w:jc w:val="left"/>
              <w:rPr>
                <w:rFonts w:hint="eastAsia" w:ascii="宋体" w:hAnsi="宋体" w:cs="宋体"/>
                <w:color w:val="auto"/>
                <w:kern w:val="0"/>
              </w:rPr>
            </w:pPr>
            <w:r>
              <w:rPr>
                <w:rFonts w:hint="eastAsia" w:ascii="宋体" w:hAnsi="宋体" w:cs="宋体"/>
                <w:color w:val="auto"/>
                <w:kern w:val="0"/>
              </w:rPr>
              <w:t>符合第</w:t>
            </w:r>
            <w:r>
              <w:rPr>
                <w:rFonts w:hint="eastAsia" w:ascii="宋体" w:hAnsi="宋体" w:cs="宋体"/>
                <w:color w:val="auto"/>
                <w:kern w:val="0"/>
                <w:lang w:val="en-US" w:eastAsia="zh-CN"/>
              </w:rPr>
              <w:t>九条</w:t>
            </w:r>
            <w:r>
              <w:rPr>
                <w:rFonts w:hint="eastAsia" w:ascii="宋体" w:hAnsi="宋体" w:cs="宋体"/>
                <w:color w:val="auto"/>
                <w:kern w:val="0"/>
              </w:rPr>
              <w:t>“报价文件目录”的要求，字迹清晰可辨。</w:t>
            </w:r>
          </w:p>
          <w:p>
            <w:pPr>
              <w:snapToGrid w:val="0"/>
              <w:jc w:val="left"/>
              <w:rPr>
                <w:rFonts w:hint="eastAsia" w:ascii="宋体" w:hAnsi="宋体" w:cs="宋体"/>
                <w:color w:val="auto"/>
                <w:kern w:val="0"/>
              </w:rPr>
            </w:pPr>
            <w:r>
              <w:rPr>
                <w:rFonts w:hint="eastAsia" w:ascii="宋体" w:hAnsi="宋体" w:cs="宋体"/>
                <w:color w:val="auto"/>
                <w:kern w:val="0"/>
              </w:rPr>
              <w:t>1.报价书附录的所有数据均符合比选文件的规定；</w:t>
            </w:r>
          </w:p>
          <w:p>
            <w:pPr>
              <w:snapToGrid w:val="0"/>
              <w:jc w:val="left"/>
              <w:rPr>
                <w:rFonts w:hint="eastAsia" w:ascii="宋体" w:hAnsi="宋体" w:cs="宋体"/>
                <w:color w:val="auto"/>
                <w:kern w:val="0"/>
              </w:rPr>
            </w:pPr>
            <w:r>
              <w:rPr>
                <w:rFonts w:hint="eastAsia" w:ascii="宋体" w:hAnsi="宋体" w:cs="宋体"/>
                <w:color w:val="auto"/>
                <w:kern w:val="0"/>
              </w:rPr>
              <w:t>2.比选申请文件附表齐全完整，内容均按规定填写；</w:t>
            </w:r>
          </w:p>
          <w:p>
            <w:pPr>
              <w:snapToGrid w:val="0"/>
              <w:jc w:val="left"/>
              <w:rPr>
                <w:rFonts w:hint="eastAsia" w:ascii="宋体" w:hAnsi="宋体" w:cs="宋体"/>
                <w:color w:val="auto"/>
                <w:kern w:val="0"/>
              </w:rPr>
            </w:pPr>
            <w:r>
              <w:rPr>
                <w:rFonts w:hint="eastAsia" w:ascii="宋体" w:hAnsi="宋体" w:cs="宋体"/>
                <w:color w:val="auto"/>
                <w:kern w:val="0"/>
              </w:rPr>
              <w:t>3.比选申请文件</w:t>
            </w:r>
            <w:r>
              <w:rPr>
                <w:rFonts w:hint="eastAsia" w:ascii="宋体" w:hAnsi="宋体" w:cs="宋体"/>
                <w:color w:val="auto"/>
              </w:rPr>
              <w:t>正、副本份数符合比选文件第</w:t>
            </w:r>
            <w:r>
              <w:rPr>
                <w:rFonts w:hint="eastAsia" w:ascii="宋体" w:hAnsi="宋体" w:cs="宋体"/>
                <w:color w:val="auto"/>
                <w:lang w:val="en-US" w:eastAsia="zh-CN"/>
              </w:rPr>
              <w:t>八条</w:t>
            </w:r>
            <w:r>
              <w:rPr>
                <w:rFonts w:hint="eastAsia" w:ascii="宋体" w:hAnsi="宋体" w:cs="宋体"/>
                <w:color w:val="auto"/>
              </w:rPr>
              <w:t>“报价文件制作要求”规定</w:t>
            </w:r>
            <w:r>
              <w:rPr>
                <w:rFonts w:hint="eastAsia" w:ascii="宋体" w:hAnsi="宋体"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jc w:val="center"/>
              <w:rPr>
                <w:rFonts w:ascii="宋体" w:hAnsi="宋体" w:cs="宋体"/>
                <w:color w:val="auto"/>
                <w:kern w:val="0"/>
              </w:rPr>
            </w:pPr>
            <w:r>
              <w:rPr>
                <w:rFonts w:hint="eastAsia" w:ascii="宋体" w:hAnsi="宋体" w:cs="宋体"/>
                <w:color w:val="auto"/>
                <w:kern w:val="0"/>
              </w:rPr>
              <w:t>比选申请文件的签署</w:t>
            </w:r>
          </w:p>
        </w:tc>
        <w:tc>
          <w:tcPr>
            <w:tcW w:w="5356" w:type="dxa"/>
            <w:noWrap w:val="0"/>
            <w:vAlign w:val="center"/>
          </w:tcPr>
          <w:p>
            <w:pPr>
              <w:snapToGrid w:val="0"/>
              <w:jc w:val="left"/>
              <w:rPr>
                <w:rFonts w:hint="eastAsia" w:ascii="宋体" w:hAnsi="宋体" w:cs="宋体"/>
                <w:color w:val="auto"/>
                <w:kern w:val="0"/>
              </w:rPr>
            </w:pPr>
            <w:r>
              <w:rPr>
                <w:rFonts w:hint="eastAsia" w:ascii="宋体" w:hAnsi="宋体" w:cs="宋体"/>
                <w:color w:val="auto"/>
                <w:kern w:val="0"/>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jc w:val="center"/>
              <w:rPr>
                <w:rFonts w:ascii="宋体" w:hAnsi="宋体" w:cs="宋体"/>
                <w:color w:val="auto"/>
                <w:kern w:val="0"/>
              </w:rPr>
            </w:pPr>
            <w:r>
              <w:rPr>
                <w:rFonts w:hint="eastAsia" w:ascii="宋体" w:hAnsi="宋体"/>
                <w:color w:val="auto"/>
                <w:kern w:val="0"/>
              </w:rPr>
              <w:t>委托代理人</w:t>
            </w:r>
          </w:p>
        </w:tc>
        <w:tc>
          <w:tcPr>
            <w:tcW w:w="5356" w:type="dxa"/>
            <w:noWrap w:val="0"/>
            <w:vAlign w:val="center"/>
          </w:tcPr>
          <w:p>
            <w:pPr>
              <w:snapToGrid w:val="0"/>
              <w:jc w:val="left"/>
              <w:rPr>
                <w:rFonts w:hint="eastAsia" w:ascii="宋体" w:hAnsi="宋体" w:cs="宋体"/>
                <w:color w:val="auto"/>
                <w:kern w:val="0"/>
              </w:rPr>
            </w:pPr>
            <w:r>
              <w:rPr>
                <w:rFonts w:hint="eastAsia" w:ascii="宋体" w:hAnsi="宋体" w:cs="宋体"/>
                <w:color w:val="auto"/>
                <w:kern w:val="0"/>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76" w:type="dxa"/>
            <w:vMerge w:val="restart"/>
            <w:noWrap w:val="0"/>
            <w:vAlign w:val="center"/>
          </w:tcPr>
          <w:p>
            <w:pPr>
              <w:jc w:val="center"/>
              <w:rPr>
                <w:rFonts w:hint="eastAsia" w:ascii="宋体" w:hAnsi="宋体" w:eastAsia="宋体" w:cs="宋体"/>
                <w:color w:val="auto"/>
                <w:kern w:val="0"/>
                <w:lang w:eastAsia="zh-CN"/>
              </w:rPr>
            </w:pPr>
            <w:r>
              <w:rPr>
                <w:rFonts w:hint="eastAsia" w:ascii="宋体" w:hAnsi="宋体" w:cs="宋体"/>
                <w:color w:val="auto"/>
                <w:kern w:val="0"/>
                <w:lang w:val="en-US" w:eastAsia="zh-CN"/>
              </w:rPr>
              <w:t>1</w:t>
            </w:r>
            <w:r>
              <w:rPr>
                <w:rFonts w:hint="eastAsia" w:ascii="宋体" w:hAnsi="宋体" w:cs="宋体"/>
                <w:color w:val="auto"/>
                <w:kern w:val="0"/>
              </w:rPr>
              <w:t>.</w:t>
            </w:r>
            <w:r>
              <w:rPr>
                <w:rFonts w:hint="eastAsia" w:ascii="宋体" w:hAnsi="宋体" w:cs="宋体"/>
                <w:color w:val="auto"/>
                <w:kern w:val="0"/>
                <w:lang w:val="en-US" w:eastAsia="zh-CN"/>
              </w:rPr>
              <w:t>2</w:t>
            </w:r>
          </w:p>
        </w:tc>
        <w:tc>
          <w:tcPr>
            <w:tcW w:w="1147" w:type="dxa"/>
            <w:vMerge w:val="restart"/>
            <w:noWrap w:val="0"/>
            <w:vAlign w:val="center"/>
          </w:tcPr>
          <w:p>
            <w:pPr>
              <w:jc w:val="center"/>
              <w:rPr>
                <w:rFonts w:ascii="宋体" w:hAnsi="宋体"/>
                <w:color w:val="auto"/>
                <w:kern w:val="0"/>
              </w:rPr>
            </w:pPr>
            <w:r>
              <w:rPr>
                <w:rFonts w:hint="eastAsia" w:ascii="宋体" w:hAnsi="宋体" w:cs="宋体"/>
                <w:color w:val="auto"/>
                <w:kern w:val="0"/>
              </w:rPr>
              <w:t>资格评审标准</w:t>
            </w: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color w:val="auto"/>
                <w:kern w:val="0"/>
              </w:rPr>
              <w:t>资质要求</w:t>
            </w:r>
          </w:p>
        </w:tc>
        <w:tc>
          <w:tcPr>
            <w:tcW w:w="5356" w:type="dxa"/>
            <w:noWrap w:val="0"/>
            <w:vAlign w:val="center"/>
          </w:tcPr>
          <w:p>
            <w:pPr>
              <w:snapToGrid w:val="0"/>
              <w:jc w:val="left"/>
              <w:rPr>
                <w:rFonts w:hint="eastAsia" w:ascii="宋体" w:hAnsi="宋体" w:cs="宋体"/>
                <w:color w:val="auto"/>
                <w:kern w:val="0"/>
                <w:highlight w:val="none"/>
              </w:rPr>
            </w:pPr>
            <w:r>
              <w:rPr>
                <w:rFonts w:hint="eastAsia" w:ascii="宋体" w:hAnsi="宋体" w:cs="宋体"/>
                <w:color w:val="auto"/>
                <w:kern w:val="0"/>
                <w:highlight w:val="none"/>
              </w:rPr>
              <w:t>符合第二</w:t>
            </w:r>
            <w:r>
              <w:rPr>
                <w:rFonts w:hint="eastAsia" w:ascii="宋体" w:hAnsi="宋体" w:cs="宋体"/>
                <w:color w:val="auto"/>
                <w:kern w:val="0"/>
                <w:highlight w:val="none"/>
                <w:lang w:val="en-US" w:eastAsia="zh-CN"/>
              </w:rPr>
              <w:t>条</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比选响应人资质条件要求</w:t>
            </w:r>
            <w:r>
              <w:rPr>
                <w:rFonts w:hint="eastAsia" w:ascii="宋体" w:hAnsi="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color w:val="auto"/>
                <w:kern w:val="0"/>
              </w:rPr>
              <w:t>信誉要求</w:t>
            </w:r>
          </w:p>
        </w:tc>
        <w:tc>
          <w:tcPr>
            <w:tcW w:w="5356" w:type="dxa"/>
            <w:noWrap w:val="0"/>
            <w:vAlign w:val="center"/>
          </w:tcPr>
          <w:p>
            <w:pPr>
              <w:snapToGrid w:val="0"/>
              <w:jc w:val="left"/>
              <w:rPr>
                <w:rFonts w:hint="eastAsia" w:ascii="宋体" w:hAnsi="宋体" w:cs="宋体"/>
                <w:color w:val="auto"/>
                <w:kern w:val="0"/>
                <w:highlight w:val="none"/>
              </w:rPr>
            </w:pPr>
            <w:r>
              <w:rPr>
                <w:rFonts w:hint="eastAsia" w:ascii="宋体" w:hAnsi="宋体" w:cs="宋体"/>
                <w:color w:val="auto"/>
                <w:kern w:val="0"/>
                <w:highlight w:val="none"/>
              </w:rPr>
              <w:t>符合第二</w:t>
            </w:r>
            <w:r>
              <w:rPr>
                <w:rFonts w:hint="eastAsia" w:ascii="宋体" w:hAnsi="宋体" w:cs="宋体"/>
                <w:color w:val="auto"/>
                <w:kern w:val="0"/>
                <w:highlight w:val="none"/>
                <w:lang w:val="en-US" w:eastAsia="zh-CN"/>
              </w:rPr>
              <w:t>条</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比选响应人资质条件要求</w:t>
            </w:r>
            <w:r>
              <w:rPr>
                <w:rFonts w:hint="eastAsia" w:ascii="宋体" w:hAnsi="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276" w:type="dxa"/>
            <w:vMerge w:val="continue"/>
            <w:noWrap w:val="0"/>
            <w:vAlign w:val="top"/>
          </w:tcPr>
          <w:p>
            <w:pPr>
              <w:rPr>
                <w:rFonts w:hint="eastAsia" w:ascii="宋体" w:hAnsi="宋体"/>
                <w:color w:val="auto"/>
              </w:rPr>
            </w:pPr>
          </w:p>
        </w:tc>
        <w:tc>
          <w:tcPr>
            <w:tcW w:w="1147" w:type="dxa"/>
            <w:vMerge w:val="continue"/>
            <w:noWrap w:val="0"/>
            <w:vAlign w:val="top"/>
          </w:tcPr>
          <w:p>
            <w:pP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color w:val="auto"/>
                <w:kern w:val="0"/>
              </w:rPr>
              <w:t>其它要求</w:t>
            </w:r>
          </w:p>
        </w:tc>
        <w:tc>
          <w:tcPr>
            <w:tcW w:w="5356" w:type="dxa"/>
            <w:noWrap w:val="0"/>
            <w:vAlign w:val="center"/>
          </w:tcPr>
          <w:p>
            <w:pPr>
              <w:snapToGrid w:val="0"/>
              <w:jc w:val="left"/>
              <w:rPr>
                <w:rFonts w:hint="eastAsia" w:ascii="宋体" w:hAnsi="宋体" w:cs="宋体"/>
                <w:color w:val="auto"/>
                <w:kern w:val="0"/>
                <w:highlight w:val="none"/>
                <w:u w:val="single"/>
              </w:rPr>
            </w:pPr>
            <w:r>
              <w:rPr>
                <w:rFonts w:hint="eastAsia" w:ascii="宋体" w:hAnsi="宋体" w:cs="宋体"/>
                <w:color w:val="auto"/>
                <w:kern w:val="0"/>
                <w:highlight w:val="none"/>
              </w:rPr>
              <w:t>符合第二</w:t>
            </w:r>
            <w:r>
              <w:rPr>
                <w:rFonts w:hint="eastAsia" w:ascii="宋体" w:hAnsi="宋体" w:cs="宋体"/>
                <w:color w:val="auto"/>
                <w:kern w:val="0"/>
                <w:highlight w:val="none"/>
                <w:lang w:val="en-US" w:eastAsia="zh-CN"/>
              </w:rPr>
              <w:t>条</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比选响应人资质条件要求</w:t>
            </w:r>
            <w:r>
              <w:rPr>
                <w:rFonts w:hint="eastAsia" w:ascii="宋体" w:hAnsi="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6" w:type="dxa"/>
            <w:vMerge w:val="restart"/>
            <w:noWrap w:val="0"/>
            <w:vAlign w:val="center"/>
          </w:tcPr>
          <w:p>
            <w:pPr>
              <w:jc w:val="center"/>
              <w:rPr>
                <w:rFonts w:hint="eastAsia" w:ascii="宋体" w:hAnsi="宋体" w:eastAsia="宋体" w:cs="宋体"/>
                <w:color w:val="auto"/>
                <w:lang w:eastAsia="zh-CN"/>
              </w:rPr>
            </w:pPr>
            <w:r>
              <w:rPr>
                <w:rFonts w:hint="eastAsia" w:ascii="宋体" w:hAnsi="宋体" w:cs="宋体"/>
                <w:color w:val="auto"/>
                <w:kern w:val="0"/>
                <w:lang w:val="en-US" w:eastAsia="zh-CN"/>
              </w:rPr>
              <w:t>1</w:t>
            </w:r>
            <w:r>
              <w:rPr>
                <w:rFonts w:hint="eastAsia" w:ascii="宋体" w:hAnsi="宋体" w:cs="宋体"/>
                <w:color w:val="auto"/>
                <w:kern w:val="0"/>
              </w:rPr>
              <w:t>.</w:t>
            </w:r>
            <w:r>
              <w:rPr>
                <w:rFonts w:hint="eastAsia" w:ascii="宋体" w:hAnsi="宋体" w:cs="宋体"/>
                <w:color w:val="auto"/>
                <w:kern w:val="0"/>
                <w:lang w:val="en-US" w:eastAsia="zh-CN"/>
              </w:rPr>
              <w:t>3</w:t>
            </w:r>
          </w:p>
        </w:tc>
        <w:tc>
          <w:tcPr>
            <w:tcW w:w="1147" w:type="dxa"/>
            <w:vMerge w:val="restart"/>
            <w:noWrap w:val="0"/>
            <w:vAlign w:val="center"/>
          </w:tcPr>
          <w:p>
            <w:pPr>
              <w:snapToGrid w:val="0"/>
              <w:jc w:val="center"/>
              <w:rPr>
                <w:rFonts w:ascii="宋体" w:hAnsi="宋体" w:cs="宋体"/>
                <w:color w:val="auto"/>
              </w:rPr>
            </w:pPr>
            <w:r>
              <w:rPr>
                <w:rFonts w:hint="eastAsia" w:ascii="宋体" w:hAnsi="宋体" w:cs="宋体"/>
                <w:color w:val="auto"/>
                <w:kern w:val="0"/>
              </w:rPr>
              <w:t>响应性评审标准</w:t>
            </w: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对本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rPr>
              <w:t>技术难点的理解和认识</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6" w:type="dxa"/>
            <w:vMerge w:val="continue"/>
            <w:noWrap w:val="0"/>
            <w:vAlign w:val="top"/>
          </w:tcPr>
          <w:p>
            <w:pPr>
              <w:snapToGrid w:val="0"/>
              <w:jc w:val="center"/>
              <w:rPr>
                <w:rFonts w:hint="eastAsia" w:ascii="宋体" w:hAnsi="宋体"/>
                <w:color w:val="auto"/>
              </w:rPr>
            </w:pPr>
          </w:p>
        </w:tc>
        <w:tc>
          <w:tcPr>
            <w:tcW w:w="1147" w:type="dxa"/>
            <w:vMerge w:val="continue"/>
            <w:noWrap w:val="0"/>
            <w:vAlign w:val="top"/>
          </w:tcPr>
          <w:p>
            <w:pPr>
              <w:snapToGrid w:val="0"/>
              <w:jc w:val="cente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lang w:eastAsia="zh-CN"/>
              </w:rPr>
              <w:t>维修施工的理解及认识</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276" w:type="dxa"/>
            <w:vMerge w:val="continue"/>
            <w:noWrap w:val="0"/>
            <w:vAlign w:val="top"/>
          </w:tcPr>
          <w:p>
            <w:pPr>
              <w:snapToGrid w:val="0"/>
              <w:jc w:val="center"/>
              <w:rPr>
                <w:rFonts w:hint="eastAsia" w:ascii="宋体" w:hAnsi="宋体"/>
                <w:color w:val="auto"/>
              </w:rPr>
            </w:pPr>
          </w:p>
        </w:tc>
        <w:tc>
          <w:tcPr>
            <w:tcW w:w="1147" w:type="dxa"/>
            <w:vMerge w:val="continue"/>
            <w:noWrap w:val="0"/>
            <w:vAlign w:val="top"/>
          </w:tcPr>
          <w:p>
            <w:pPr>
              <w:snapToGrid w:val="0"/>
              <w:jc w:val="cente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rPr>
              <w:t>安全重大危险源</w:t>
            </w:r>
            <w:r>
              <w:rPr>
                <w:rFonts w:hint="eastAsia" w:ascii="宋体" w:hAnsi="宋体" w:cs="宋体"/>
                <w:b w:val="0"/>
                <w:bCs w:val="0"/>
                <w:color w:val="auto"/>
                <w:kern w:val="0"/>
                <w:lang w:eastAsia="zh-CN"/>
              </w:rPr>
              <w:t>及</w:t>
            </w:r>
            <w:r>
              <w:rPr>
                <w:rFonts w:hint="eastAsia" w:ascii="宋体" w:hAnsi="宋体" w:cs="宋体"/>
                <w:b w:val="0"/>
                <w:bCs w:val="0"/>
                <w:color w:val="auto"/>
                <w:kern w:val="0"/>
              </w:rPr>
              <w:t>关键点措施</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trPr>
        <w:tc>
          <w:tcPr>
            <w:tcW w:w="1276" w:type="dxa"/>
            <w:vMerge w:val="continue"/>
            <w:noWrap w:val="0"/>
            <w:vAlign w:val="top"/>
          </w:tcPr>
          <w:p>
            <w:pPr>
              <w:snapToGrid w:val="0"/>
              <w:jc w:val="center"/>
              <w:rPr>
                <w:rFonts w:hint="eastAsia" w:ascii="宋体" w:hAnsi="宋体"/>
                <w:color w:val="auto"/>
              </w:rPr>
            </w:pPr>
          </w:p>
        </w:tc>
        <w:tc>
          <w:tcPr>
            <w:tcW w:w="1147" w:type="dxa"/>
            <w:vMerge w:val="continue"/>
            <w:noWrap w:val="0"/>
            <w:vAlign w:val="top"/>
          </w:tcPr>
          <w:p>
            <w:pPr>
              <w:snapToGrid w:val="0"/>
              <w:jc w:val="cente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rPr>
              <w:t>施工过程中成品保护重要节点</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1276" w:type="dxa"/>
            <w:vMerge w:val="continue"/>
            <w:noWrap w:val="0"/>
            <w:vAlign w:val="top"/>
          </w:tcPr>
          <w:p>
            <w:pPr>
              <w:snapToGrid w:val="0"/>
              <w:jc w:val="center"/>
              <w:rPr>
                <w:rFonts w:hint="eastAsia" w:ascii="宋体" w:hAnsi="宋体"/>
                <w:color w:val="auto"/>
              </w:rPr>
            </w:pPr>
          </w:p>
        </w:tc>
        <w:tc>
          <w:tcPr>
            <w:tcW w:w="1147" w:type="dxa"/>
            <w:vMerge w:val="continue"/>
            <w:noWrap w:val="0"/>
            <w:vAlign w:val="top"/>
          </w:tcPr>
          <w:p>
            <w:pPr>
              <w:snapToGrid w:val="0"/>
              <w:jc w:val="center"/>
              <w:rPr>
                <w:rFonts w:hint="eastAsia" w:ascii="宋体" w:hAnsi="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rPr>
              <w:t>施工</w:t>
            </w:r>
            <w:r>
              <w:rPr>
                <w:rFonts w:hint="eastAsia" w:ascii="宋体" w:hAnsi="宋体" w:cs="宋体"/>
                <w:b w:val="0"/>
                <w:bCs w:val="0"/>
                <w:color w:val="auto"/>
                <w:kern w:val="0"/>
                <w:lang w:eastAsia="zh-CN"/>
              </w:rPr>
              <w:t>应急管理的理解和认识</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276" w:type="dxa"/>
            <w:vMerge w:val="continue"/>
            <w:noWrap w:val="0"/>
            <w:vAlign w:val="center"/>
          </w:tcPr>
          <w:p>
            <w:pPr>
              <w:snapToGrid w:val="0"/>
              <w:jc w:val="center"/>
              <w:rPr>
                <w:rFonts w:ascii="宋体" w:hAnsi="宋体" w:cs="宋体"/>
                <w:color w:val="auto"/>
              </w:rPr>
            </w:pPr>
          </w:p>
        </w:tc>
        <w:tc>
          <w:tcPr>
            <w:tcW w:w="1147" w:type="dxa"/>
            <w:vMerge w:val="continue"/>
            <w:noWrap w:val="0"/>
            <w:vAlign w:val="center"/>
          </w:tcPr>
          <w:p>
            <w:pPr>
              <w:snapToGrid w:val="0"/>
              <w:jc w:val="center"/>
              <w:rPr>
                <w:rFonts w:ascii="宋体" w:hAnsi="宋体" w:cs="宋体"/>
                <w:color w:val="auto"/>
              </w:rPr>
            </w:pPr>
          </w:p>
        </w:tc>
        <w:tc>
          <w:tcPr>
            <w:tcW w:w="2240" w:type="dxa"/>
            <w:noWrap w:val="0"/>
            <w:vAlign w:val="center"/>
          </w:tcPr>
          <w:p>
            <w:pPr>
              <w:snapToGrid w:val="0"/>
              <w:jc w:val="center"/>
              <w:rPr>
                <w:rFonts w:hint="eastAsia" w:ascii="宋体" w:hAnsi="宋体" w:cs="宋体"/>
                <w:color w:val="auto"/>
                <w:kern w:val="0"/>
              </w:rPr>
            </w:pPr>
            <w:r>
              <w:rPr>
                <w:rFonts w:hint="eastAsia" w:ascii="宋体" w:hAnsi="宋体" w:cs="宋体"/>
                <w:b w:val="0"/>
                <w:bCs w:val="0"/>
                <w:color w:val="auto"/>
                <w:kern w:val="0"/>
              </w:rPr>
              <w:t>资源配备计划</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276" w:type="dxa"/>
            <w:vMerge w:val="continue"/>
            <w:noWrap w:val="0"/>
            <w:vAlign w:val="top"/>
          </w:tcPr>
          <w:p>
            <w:pPr>
              <w:snapToGrid w:val="0"/>
              <w:rPr>
                <w:rFonts w:hint="eastAsia" w:ascii="宋体" w:hAnsi="宋体"/>
                <w:color w:val="auto"/>
              </w:rPr>
            </w:pPr>
          </w:p>
        </w:tc>
        <w:tc>
          <w:tcPr>
            <w:tcW w:w="1147" w:type="dxa"/>
            <w:vMerge w:val="continue"/>
            <w:noWrap w:val="0"/>
            <w:vAlign w:val="top"/>
          </w:tcPr>
          <w:p>
            <w:pPr>
              <w:snapToGrid w:val="0"/>
              <w:rPr>
                <w:rFonts w:hint="eastAsia" w:ascii="宋体" w:hAnsi="宋体"/>
                <w:color w:val="auto"/>
              </w:rPr>
            </w:pPr>
          </w:p>
        </w:tc>
        <w:tc>
          <w:tcPr>
            <w:tcW w:w="2240" w:type="dxa"/>
            <w:noWrap w:val="0"/>
            <w:vAlign w:val="center"/>
          </w:tcPr>
          <w:p>
            <w:pPr>
              <w:snapToGrid w:val="0"/>
              <w:jc w:val="center"/>
              <w:rPr>
                <w:rFonts w:hint="eastAsia" w:ascii="宋体" w:hAnsi="宋体"/>
                <w:color w:val="auto"/>
                <w:kern w:val="0"/>
              </w:rPr>
            </w:pPr>
            <w:r>
              <w:rPr>
                <w:rFonts w:hint="eastAsia" w:ascii="宋体" w:hAnsi="宋体" w:cs="宋体"/>
                <w:b w:val="0"/>
                <w:bCs w:val="0"/>
                <w:color w:val="auto"/>
                <w:kern w:val="0"/>
              </w:rPr>
              <w:t>本</w:t>
            </w:r>
            <w:r>
              <w:rPr>
                <w:rFonts w:hint="eastAsia" w:ascii="宋体" w:hAnsi="宋体" w:cs="宋体"/>
                <w:b w:val="0"/>
                <w:bCs w:val="0"/>
                <w:color w:val="auto"/>
                <w:kern w:val="0"/>
                <w:lang w:val="en-US" w:eastAsia="zh-CN"/>
              </w:rPr>
              <w:t>项目</w:t>
            </w:r>
            <w:r>
              <w:rPr>
                <w:rFonts w:hint="eastAsia" w:ascii="宋体" w:hAnsi="宋体" w:cs="宋体"/>
                <w:b w:val="0"/>
                <w:bCs w:val="0"/>
                <w:color w:val="auto"/>
                <w:kern w:val="0"/>
              </w:rPr>
              <w:t>施工全过程的理解</w:t>
            </w:r>
          </w:p>
        </w:tc>
        <w:tc>
          <w:tcPr>
            <w:tcW w:w="5356" w:type="dxa"/>
            <w:noWrap w:val="0"/>
            <w:vAlign w:val="center"/>
          </w:tcPr>
          <w:p>
            <w:pPr>
              <w:snapToGrid w:val="0"/>
              <w:rPr>
                <w:rFonts w:hint="eastAsia" w:ascii="宋体" w:hAnsi="宋体" w:cs="宋体"/>
                <w:color w:val="auto"/>
                <w:kern w:val="0"/>
              </w:rPr>
            </w:pPr>
            <w:r>
              <w:rPr>
                <w:rFonts w:hint="eastAsia" w:ascii="宋体" w:hAnsi="宋体" w:cs="宋体"/>
                <w:b w:val="0"/>
                <w:bCs w:val="0"/>
                <w:color w:val="auto"/>
                <w:kern w:val="0"/>
              </w:rPr>
              <w:t>是否满足本工程需求</w:t>
            </w:r>
            <w:r>
              <w:rPr>
                <w:rFonts w:hint="eastAsia" w:ascii="宋体" w:hAnsi="宋体" w:cs="宋体"/>
                <w:b w:val="0"/>
                <w:bCs w:val="0"/>
                <w:color w:val="auto"/>
                <w:kern w:val="0"/>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6" w:hRule="atLeast"/>
        </w:trPr>
        <w:tc>
          <w:tcPr>
            <w:tcW w:w="1276" w:type="dxa"/>
            <w:noWrap w:val="0"/>
            <w:vAlign w:val="center"/>
          </w:tcPr>
          <w:p>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2</w:t>
            </w:r>
          </w:p>
        </w:tc>
        <w:tc>
          <w:tcPr>
            <w:tcW w:w="1147" w:type="dxa"/>
            <w:noWrap w:val="0"/>
            <w:vAlign w:val="center"/>
          </w:tcPr>
          <w:p>
            <w:pPr>
              <w:rPr>
                <w:rFonts w:hint="eastAsia" w:ascii="宋体" w:hAnsi="宋体"/>
                <w:color w:val="auto"/>
                <w:highlight w:val="none"/>
              </w:rPr>
            </w:pPr>
            <w:r>
              <w:rPr>
                <w:rFonts w:hint="eastAsia" w:ascii="宋体" w:hAnsi="宋体"/>
                <w:color w:val="auto"/>
                <w:highlight w:val="none"/>
              </w:rPr>
              <w:t>评标结果</w:t>
            </w:r>
          </w:p>
        </w:tc>
        <w:tc>
          <w:tcPr>
            <w:tcW w:w="7596" w:type="dxa"/>
            <w:gridSpan w:val="2"/>
            <w:noWrap w:val="0"/>
            <w:vAlign w:val="top"/>
          </w:tcPr>
          <w:p>
            <w:pPr>
              <w:ind w:firstLine="315" w:firstLineChars="150"/>
              <w:rPr>
                <w:rFonts w:hint="eastAsia" w:ascii="宋体" w:hAnsi="宋体" w:cs="宋体"/>
                <w:color w:val="auto"/>
                <w:kern w:val="0"/>
                <w:szCs w:val="21"/>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szCs w:val="21"/>
                <w:highlight w:val="none"/>
              </w:rPr>
              <w:t xml:space="preserve"> 本项目评标采用经评审的最低投标价法，按照评标办法对通过初步评审的有效竞选总价由低到高的先后排序，</w:t>
            </w:r>
            <w:r>
              <w:rPr>
                <w:rFonts w:hint="eastAsia" w:ascii="宋体" w:hAnsi="宋体"/>
                <w:b w:val="0"/>
                <w:bCs w:val="0"/>
                <w:color w:val="auto"/>
                <w:spacing w:val="4"/>
                <w:kern w:val="0"/>
                <w:szCs w:val="21"/>
                <w:highlight w:val="none"/>
              </w:rPr>
              <w:t>若出现</w:t>
            </w:r>
            <w:r>
              <w:rPr>
                <w:rFonts w:hint="eastAsia" w:ascii="宋体" w:hAnsi="宋体"/>
                <w:b w:val="0"/>
                <w:bCs w:val="0"/>
                <w:color w:val="auto"/>
                <w:spacing w:val="4"/>
                <w:kern w:val="0"/>
                <w:szCs w:val="21"/>
                <w:highlight w:val="none"/>
                <w:lang w:eastAsia="zh-CN"/>
              </w:rPr>
              <w:t>比选申请人</w:t>
            </w:r>
            <w:r>
              <w:rPr>
                <w:rFonts w:hint="eastAsia" w:ascii="宋体" w:hAnsi="宋体"/>
                <w:b w:val="0"/>
                <w:bCs w:val="0"/>
                <w:color w:val="auto"/>
                <w:spacing w:val="4"/>
                <w:kern w:val="0"/>
                <w:szCs w:val="21"/>
                <w:highlight w:val="none"/>
              </w:rPr>
              <w:t>报价相同的，由评标委员会按照</w:t>
            </w:r>
            <w:r>
              <w:rPr>
                <w:rFonts w:hint="eastAsia" w:ascii="宋体" w:hAnsi="宋体" w:eastAsia="宋体" w:cs="Times New Roman"/>
                <w:b w:val="0"/>
                <w:bCs w:val="0"/>
                <w:color w:val="auto"/>
                <w:szCs w:val="21"/>
                <w:highlight w:val="none"/>
                <w:lang w:eastAsia="zh-CN"/>
              </w:rPr>
              <w:t>按服务方案的优劣顺序排列</w:t>
            </w:r>
            <w:r>
              <w:rPr>
                <w:rFonts w:hint="eastAsia" w:ascii="宋体" w:hAnsi="宋体"/>
                <w:b w:val="0"/>
                <w:bCs w:val="0"/>
                <w:color w:val="auto"/>
                <w:spacing w:val="4"/>
                <w:kern w:val="0"/>
                <w:szCs w:val="21"/>
                <w:highlight w:val="none"/>
              </w:rPr>
              <w:t>原则排序。</w:t>
            </w:r>
          </w:p>
          <w:p>
            <w:pPr>
              <w:ind w:firstLine="315" w:firstLineChars="150"/>
              <w:rPr>
                <w:rFonts w:hint="eastAsia"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w:t>
            </w:r>
            <w:r>
              <w:rPr>
                <w:rFonts w:hint="eastAsia" w:ascii="宋体" w:hAnsi="宋体" w:cs="宋体"/>
                <w:color w:val="auto"/>
                <w:highlight w:val="none"/>
              </w:rPr>
              <w:t>如经过对所有比选申请人的比选申请文件进行初步评审，</w:t>
            </w:r>
            <w:r>
              <w:rPr>
                <w:rFonts w:ascii="宋体" w:hAnsi="宋体"/>
                <w:color w:val="auto"/>
                <w:highlight w:val="none"/>
              </w:rPr>
              <w:t>导致有效比选申请人不足三个的，评标委员会应当否决所有投标。但是有效比选申请人的经济、</w:t>
            </w:r>
            <w:r>
              <w:rPr>
                <w:rFonts w:hint="eastAsia" w:ascii="宋体" w:hAnsi="宋体"/>
                <w:color w:val="auto"/>
                <w:highlight w:val="none"/>
              </w:rPr>
              <w:t>商务</w:t>
            </w:r>
            <w:r>
              <w:rPr>
                <w:rFonts w:ascii="宋体" w:hAnsi="宋体"/>
                <w:color w:val="auto"/>
                <w:highlight w:val="none"/>
              </w:rPr>
              <w:t>等指标仍然具有市场竞争力，能够满足</w:t>
            </w:r>
            <w:r>
              <w:rPr>
                <w:rFonts w:hint="eastAsia" w:ascii="宋体" w:hAnsi="宋体"/>
                <w:color w:val="auto"/>
                <w:highlight w:val="none"/>
              </w:rPr>
              <w:t>比选</w:t>
            </w:r>
            <w:r>
              <w:rPr>
                <w:rFonts w:ascii="宋体" w:hAnsi="宋体"/>
                <w:color w:val="auto"/>
                <w:highlight w:val="none"/>
              </w:rPr>
              <w:t>文件要求的，评标委员会可以继续评标并确定</w:t>
            </w:r>
            <w:r>
              <w:rPr>
                <w:rFonts w:hint="eastAsia" w:ascii="宋体" w:hAnsi="宋体"/>
                <w:color w:val="auto"/>
                <w:highlight w:val="none"/>
              </w:rPr>
              <w:t>成交</w:t>
            </w:r>
            <w:r>
              <w:rPr>
                <w:rFonts w:ascii="宋体" w:hAnsi="宋体"/>
                <w:color w:val="auto"/>
                <w:highlight w:val="none"/>
              </w:rPr>
              <w:t>候</w:t>
            </w:r>
            <w:r>
              <w:rPr>
                <w:rFonts w:ascii="宋体" w:hAnsi="宋体" w:cs="宋体"/>
                <w:color w:val="auto"/>
                <w:highlight w:val="none"/>
              </w:rPr>
              <w:t>选人。</w:t>
            </w:r>
          </w:p>
          <w:p>
            <w:pPr>
              <w:ind w:firstLine="315" w:firstLineChars="150"/>
              <w:rPr>
                <w:rFonts w:hint="eastAsia" w:ascii="宋体" w:hAnsi="宋体" w:cs="宋体"/>
                <w:color w:val="auto"/>
                <w:kern w:val="0"/>
                <w:szCs w:val="21"/>
                <w:highlight w:val="none"/>
              </w:rPr>
            </w:pP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评</w:t>
            </w:r>
            <w:r>
              <w:rPr>
                <w:rFonts w:hint="eastAsia" w:ascii="宋体" w:hAnsi="宋体" w:cs="MingLiU"/>
                <w:color w:val="auto"/>
                <w:kern w:val="0"/>
                <w:szCs w:val="21"/>
                <w:highlight w:val="none"/>
              </w:rPr>
              <w:t>标</w:t>
            </w:r>
            <w:r>
              <w:rPr>
                <w:rFonts w:hint="eastAsia" w:ascii="宋体" w:hAnsi="宋体" w:cs="MingLiU"/>
                <w:color w:val="auto"/>
                <w:spacing w:val="-1"/>
                <w:kern w:val="0"/>
                <w:szCs w:val="21"/>
                <w:highlight w:val="none"/>
              </w:rPr>
              <w:t>委</w:t>
            </w:r>
            <w:r>
              <w:rPr>
                <w:rFonts w:hint="eastAsia" w:ascii="宋体" w:hAnsi="宋体" w:cs="MingLiU"/>
                <w:color w:val="auto"/>
                <w:kern w:val="0"/>
                <w:szCs w:val="21"/>
                <w:highlight w:val="none"/>
              </w:rPr>
              <w:t>员会完成评标后，应当向比选人提交书面评标报告。</w:t>
            </w:r>
          </w:p>
        </w:tc>
      </w:tr>
    </w:tbl>
    <w:p>
      <w:pPr>
        <w:rPr>
          <w:rFonts w:hint="eastAsia" w:ascii="方正黑体_GBK" w:eastAsia="方正黑体_GBK" w:cs="方正黑体_GBK"/>
          <w:color w:val="auto"/>
          <w:sz w:val="32"/>
          <w:szCs w:val="32"/>
          <w:highlight w:val="none"/>
          <w:lang w:val="en-US" w:eastAsia="zh-CN"/>
        </w:rPr>
      </w:pP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eastAsia="方正黑体_GBK" w:cs="方正黑体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2、有下列情况之一者投标无效：</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A、投标人法定代表人或法人授权代表未按时参加开标会；</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B、投标人无法定代表人的授权委托书；</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C、投标人不具备合格供应商资质的；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D、未按《招标文件》要求提供必要有效证明文件或提供了虚假文件的；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E、投标人在投标时，出现违规的情况。</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3、如有下列情况之一为废标：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A、唱标报告没有按照要求由投标人加盖公章；</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B、唱标报告没有按照要求由投标法人代表或授权代表签字；</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D、投标文件未按要求装订的；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E、投标附有招标人不能接受的条件；</w:t>
      </w:r>
    </w:p>
    <w:p>
      <w:pPr>
        <w:ind w:firstLine="640" w:firstLineChars="200"/>
        <w:rPr>
          <w:rFonts w:hint="eastAsia" w:ascii="方正黑体_GBK" w:eastAsia="方正黑体_GBK" w:cs="方正黑体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auto"/>
          <w:sz w:val="32"/>
          <w:szCs w:val="32"/>
          <w:highlight w:val="none"/>
        </w:rPr>
      </w:pPr>
      <w:r>
        <w:rPr>
          <w:rFonts w:hint="eastAsia" w:ascii="方正黑体_GBK" w:eastAsia="方正黑体_GBK" w:cs="方正黑体_GBK"/>
          <w:color w:val="auto"/>
          <w:sz w:val="32"/>
          <w:szCs w:val="32"/>
          <w:highlight w:val="none"/>
          <w:lang w:val="en-US" w:eastAsia="zh-CN"/>
        </w:rPr>
        <w:t xml:space="preserve">   八</w:t>
      </w:r>
      <w:r>
        <w:rPr>
          <w:rFonts w:hint="eastAsia" w:ascii="方正黑体_GBK" w:eastAsia="方正黑体_GBK" w:cs="方正黑体_GBK"/>
          <w:color w:val="auto"/>
          <w:sz w:val="32"/>
          <w:szCs w:val="32"/>
          <w:highlight w:val="none"/>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auto"/>
          <w:sz w:val="32"/>
          <w:szCs w:val="32"/>
          <w:highlight w:val="none"/>
        </w:rPr>
        <w:t>提供的所有资料无论成交与否，均不予退还。本比选文件中要求的所有资料，比选</w:t>
      </w:r>
      <w:r>
        <w:rPr>
          <w:rFonts w:hint="eastAsia" w:ascii="方正仿宋_GBK" w:eastAsia="方正仿宋_GBK" w:cs="方正仿宋_GBK"/>
          <w:color w:val="auto"/>
          <w:sz w:val="32"/>
          <w:szCs w:val="32"/>
          <w:highlight w:val="none"/>
          <w:lang w:eastAsia="zh-CN"/>
        </w:rPr>
        <w:t>申请人</w:t>
      </w:r>
      <w:r>
        <w:rPr>
          <w:rFonts w:hint="eastAsia" w:ascii="方正仿宋_GBK" w:eastAsia="方正仿宋_GBK" w:cs="方正仿宋_GBK"/>
          <w:color w:val="auto"/>
          <w:sz w:val="32"/>
          <w:szCs w:val="32"/>
          <w:highlight w:val="none"/>
        </w:rPr>
        <w:t>必须提供真实的、准确的，若比选</w:t>
      </w:r>
      <w:r>
        <w:rPr>
          <w:rFonts w:hint="eastAsia" w:ascii="方正仿宋_GBK" w:eastAsia="方正仿宋_GBK" w:cs="方正仿宋_GBK"/>
          <w:color w:val="auto"/>
          <w:sz w:val="32"/>
          <w:szCs w:val="32"/>
          <w:highlight w:val="none"/>
          <w:lang w:eastAsia="zh-CN"/>
        </w:rPr>
        <w:t>申请人</w:t>
      </w:r>
      <w:r>
        <w:rPr>
          <w:rFonts w:hint="eastAsia" w:ascii="方正仿宋_GBK" w:eastAsia="方正仿宋_GBK" w:cs="方正仿宋_GBK"/>
          <w:color w:val="auto"/>
          <w:sz w:val="32"/>
          <w:szCs w:val="32"/>
          <w:highlight w:val="none"/>
        </w:rPr>
        <w:t>有弄虚作假、欺骗行为，一经查实，由此而产生的经济损失、经济责任和一切后果由比选</w:t>
      </w:r>
      <w:r>
        <w:rPr>
          <w:rFonts w:hint="eastAsia" w:ascii="方正仿宋_GBK" w:eastAsia="方正仿宋_GBK" w:cs="方正仿宋_GBK"/>
          <w:color w:val="auto"/>
          <w:sz w:val="32"/>
          <w:szCs w:val="32"/>
          <w:highlight w:val="none"/>
          <w:lang w:eastAsia="zh-CN"/>
        </w:rPr>
        <w:t>申请人</w:t>
      </w:r>
      <w:r>
        <w:rPr>
          <w:rFonts w:hint="eastAsia" w:ascii="方正仿宋_GBK" w:eastAsia="方正仿宋_GBK" w:cs="方正仿宋_GBK"/>
          <w:color w:val="auto"/>
          <w:sz w:val="32"/>
          <w:szCs w:val="32"/>
          <w:highlight w:val="none"/>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auto"/>
          <w:sz w:val="32"/>
          <w:szCs w:val="32"/>
          <w:highlight w:val="none"/>
          <w:lang w:eastAsia="zh-CN"/>
        </w:rPr>
        <w:t>比选申请人</w:t>
      </w:r>
      <w:r>
        <w:rPr>
          <w:rFonts w:hint="eastAsia" w:ascii="方正仿宋_GBK" w:eastAsia="方正仿宋_GBK" w:cs="方正仿宋_GBK"/>
          <w:color w:val="auto"/>
          <w:sz w:val="32"/>
          <w:szCs w:val="32"/>
          <w:highlight w:val="none"/>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auto"/>
          <w:sz w:val="32"/>
          <w:szCs w:val="32"/>
          <w:highlight w:val="none"/>
        </w:rPr>
      </w:pPr>
      <w:r>
        <w:rPr>
          <w:rFonts w:hint="eastAsia" w:ascii="方正楷体_GBK" w:eastAsia="方正楷体_GBK" w:cs="方正楷体_GBK"/>
          <w:color w:val="auto"/>
          <w:sz w:val="32"/>
          <w:szCs w:val="32"/>
          <w:highlight w:val="none"/>
          <w:lang w:val="en-US" w:eastAsia="zh-CN"/>
        </w:rPr>
        <w:t xml:space="preserve">    </w:t>
      </w:r>
      <w:r>
        <w:rPr>
          <w:rFonts w:hint="eastAsia" w:ascii="方正楷体_GBK" w:eastAsia="方正楷体_GBK" w:cs="方正楷体_GBK"/>
          <w:color w:val="auto"/>
          <w:sz w:val="32"/>
          <w:szCs w:val="32"/>
          <w:highlight w:val="none"/>
          <w:lang w:eastAsia="zh-CN"/>
        </w:rPr>
        <w:t>（</w:t>
      </w:r>
      <w:r>
        <w:rPr>
          <w:rFonts w:hint="eastAsia" w:ascii="方正楷体_GBK" w:eastAsia="方正楷体_GBK" w:cs="方正楷体_GBK"/>
          <w:color w:val="auto"/>
          <w:sz w:val="32"/>
          <w:szCs w:val="32"/>
          <w:highlight w:val="none"/>
          <w:lang w:val="en-US" w:eastAsia="zh-CN"/>
        </w:rPr>
        <w:t>一</w:t>
      </w:r>
      <w:r>
        <w:rPr>
          <w:rFonts w:hint="eastAsia" w:ascii="方正楷体_GBK" w:eastAsia="方正楷体_GBK" w:cs="方正楷体_GBK"/>
          <w:color w:val="auto"/>
          <w:sz w:val="32"/>
          <w:szCs w:val="32"/>
          <w:highlight w:val="none"/>
          <w:lang w:eastAsia="zh-CN"/>
        </w:rPr>
        <w:t>）</w:t>
      </w:r>
      <w:r>
        <w:rPr>
          <w:rFonts w:hint="eastAsia" w:ascii="方正楷体_GBK" w:eastAsia="方正楷体_GBK" w:cs="方正楷体_GBK"/>
          <w:color w:val="auto"/>
          <w:sz w:val="32"/>
          <w:szCs w:val="32"/>
          <w:highlight w:val="none"/>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highlight w:val="none"/>
        </w:rPr>
        <w:t>提供资料：</w:t>
      </w:r>
      <w:r>
        <w:rPr>
          <w:rFonts w:hint="eastAsia" w:ascii="方正仿宋_GBK" w:eastAsia="方正仿宋_GBK" w:cs="方正仿宋_GBK"/>
          <w:color w:val="auto"/>
          <w:sz w:val="32"/>
          <w:szCs w:val="32"/>
          <w:highlight w:val="none"/>
          <w:lang w:val="en-US" w:eastAsia="zh-CN"/>
        </w:rPr>
        <w:t>比选响应人</w:t>
      </w:r>
      <w:r>
        <w:rPr>
          <w:rFonts w:hint="eastAsia" w:ascii="方正仿宋_GBK" w:eastAsia="方正仿宋_GBK" w:cs="方正仿宋_GBK"/>
          <w:color w:val="auto"/>
          <w:sz w:val="32"/>
          <w:szCs w:val="32"/>
          <w:highlight w:val="none"/>
        </w:rPr>
        <w:t>营业执照复印件、</w:t>
      </w:r>
      <w:r>
        <w:rPr>
          <w:rFonts w:hint="eastAsia" w:ascii="方正仿宋_GBK" w:eastAsia="方正仿宋_GBK" w:cs="方正仿宋_GBK"/>
          <w:color w:val="auto"/>
          <w:sz w:val="32"/>
          <w:szCs w:val="32"/>
          <w:highlight w:val="none"/>
          <w:lang w:val="en-US" w:eastAsia="zh-CN"/>
        </w:rPr>
        <w:t>信誉声明；比选响应人</w:t>
      </w:r>
      <w:r>
        <w:rPr>
          <w:rFonts w:hint="eastAsia" w:ascii="方正仿宋_GBK" w:eastAsia="方正仿宋_GBK" w:cs="方正仿宋_GBK"/>
          <w:color w:val="auto"/>
          <w:sz w:val="32"/>
          <w:szCs w:val="32"/>
          <w:highlight w:val="none"/>
        </w:rPr>
        <w:t>法定代表人身份证明和法定代表人授权代表委托书</w:t>
      </w:r>
      <w:r>
        <w:rPr>
          <w:rFonts w:hint="eastAsia" w:ascii="方正仿宋_GBK" w:eastAsia="方正仿宋_GBK" w:cs="方正仿宋_GBK"/>
          <w:color w:val="auto"/>
          <w:sz w:val="32"/>
          <w:szCs w:val="32"/>
          <w:highlight w:val="none"/>
          <w:lang w:eastAsia="zh-CN"/>
        </w:rPr>
        <w:t>；主要人员资格证书。</w:t>
      </w:r>
      <w:r>
        <w:rPr>
          <w:rFonts w:hint="eastAsia" w:ascii="方正仿宋_GBK" w:eastAsia="方正仿宋_GBK" w:cs="方正仿宋_GBK"/>
          <w:color w:val="auto"/>
          <w:sz w:val="32"/>
          <w:szCs w:val="32"/>
          <w:highlight w:val="none"/>
        </w:rPr>
        <w:t>以上所有证照必须年审合格，且在有效期内，复印件必须清晰可见，且</w:t>
      </w:r>
      <w:r>
        <w:rPr>
          <w:rFonts w:hint="eastAsia" w:ascii="方正仿宋_GBK" w:eastAsia="方正仿宋_GBK" w:cs="方正仿宋_GBK"/>
          <w:color w:val="auto"/>
          <w:sz w:val="32"/>
          <w:szCs w:val="32"/>
        </w:rPr>
        <w:t>加盖比选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具有独立承担民事责任的能力，不具有独立法人的分公司、办事处等分支机构不能参加比选</w:t>
      </w:r>
      <w:r>
        <w:rPr>
          <w:rFonts w:hint="eastAsia" w:asci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lang w:val="en-US" w:eastAsia="zh-CN"/>
        </w:rPr>
        <w:t>二</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业绩证明中的每份合同复印件可以不复印完合同的具体内容，但必须有双方单位</w:t>
      </w:r>
      <w:r>
        <w:rPr>
          <w:rFonts w:hint="eastAsia" w:ascii="方正仿宋_GBK" w:eastAsia="方正仿宋_GBK" w:cs="方正仿宋_GBK"/>
          <w:color w:val="auto"/>
          <w:sz w:val="32"/>
          <w:szCs w:val="32"/>
          <w:lang w:eastAsia="zh-CN"/>
        </w:rPr>
        <w:t>等主要内容部分</w:t>
      </w:r>
      <w:r>
        <w:rPr>
          <w:rFonts w:hint="eastAsia" w:ascii="方正仿宋_GBK" w:eastAsia="方正仿宋_GBK" w:cs="方正仿宋_GBK"/>
          <w:color w:val="auto"/>
          <w:sz w:val="32"/>
          <w:szCs w:val="32"/>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（三）</w:t>
      </w:r>
      <w:r>
        <w:rPr>
          <w:rFonts w:hint="eastAsia" w:ascii="方正楷体_GBK" w:eastAsia="方正楷体_GBK" w:cs="方正楷体_GBK"/>
          <w:color w:val="auto"/>
          <w:sz w:val="32"/>
          <w:szCs w:val="32"/>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技术文件格式自定，内容包括</w:t>
      </w:r>
      <w:r>
        <w:rPr>
          <w:rFonts w:hint="eastAsia" w:ascii="方正仿宋_GBK" w:eastAsia="方正仿宋_GBK" w:cs="方正仿宋_GBK"/>
          <w:color w:val="auto"/>
          <w:sz w:val="32"/>
          <w:szCs w:val="32"/>
          <w:lang w:eastAsia="zh-CN"/>
        </w:rPr>
        <w:t>技术方案、</w:t>
      </w:r>
      <w:r>
        <w:rPr>
          <w:rFonts w:hint="eastAsia" w:ascii="方正仿宋_GBK" w:eastAsia="方正仿宋_GBK" w:cs="方正仿宋_GBK"/>
          <w:color w:val="auto"/>
          <w:sz w:val="32"/>
          <w:szCs w:val="32"/>
        </w:rPr>
        <w:t>施工组织</w:t>
      </w:r>
      <w:r>
        <w:rPr>
          <w:rFonts w:hint="eastAsia" w:ascii="方正仿宋_GBK" w:eastAsia="方正仿宋_GBK" w:cs="方正仿宋_GBK"/>
          <w:color w:val="auto"/>
          <w:sz w:val="32"/>
          <w:szCs w:val="32"/>
          <w:lang w:eastAsia="zh-CN"/>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lang w:val="en-US" w:eastAsia="zh-CN"/>
        </w:rPr>
        <w:t>四</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1．</w:t>
      </w:r>
      <w:r>
        <w:rPr>
          <w:rFonts w:hint="eastAsia" w:ascii="方正仿宋_GBK" w:eastAsia="方正仿宋_GBK" w:cs="方正仿宋_GBK"/>
          <w:color w:val="auto"/>
          <w:sz w:val="32"/>
          <w:szCs w:val="32"/>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2．</w:t>
      </w:r>
      <w:r>
        <w:rPr>
          <w:rFonts w:hint="eastAsia" w:ascii="方正仿宋_GBK" w:eastAsia="方正仿宋_GBK" w:cs="方正仿宋_GBK"/>
          <w:color w:val="auto"/>
          <w:sz w:val="32"/>
          <w:szCs w:val="32"/>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黑体_GBK" w:eastAsia="方正黑体_GBK" w:cs="方正黑体_GBK"/>
          <w:color w:val="auto"/>
          <w:sz w:val="32"/>
          <w:szCs w:val="32"/>
          <w:lang w:val="en-US" w:eastAsia="zh-CN"/>
        </w:rPr>
        <w:t xml:space="preserve">    九</w:t>
      </w:r>
      <w:r>
        <w:rPr>
          <w:rFonts w:hint="eastAsia" w:ascii="方正黑体_GBK" w:eastAsia="方正黑体_GBK" w:cs="方正黑体_GBK"/>
          <w:color w:val="auto"/>
          <w:sz w:val="32"/>
          <w:szCs w:val="32"/>
        </w:rPr>
        <w:t>、报价文件目录</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文件模板见附件</w:t>
      </w:r>
      <w:r>
        <w:rPr>
          <w:rFonts w:hint="eastAsia" w:asci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2．</w:t>
      </w:r>
      <w:r>
        <w:rPr>
          <w:rFonts w:hint="eastAsia" w:ascii="方正仿宋_GBK" w:eastAsia="方正仿宋_GBK" w:cs="方正仿宋_GBK"/>
          <w:color w:val="auto"/>
          <w:sz w:val="32"/>
          <w:szCs w:val="32"/>
          <w:lang w:val="en-US" w:eastAsia="zh-CN"/>
        </w:rPr>
        <w:t>营业执照、</w:t>
      </w:r>
      <w:r>
        <w:rPr>
          <w:rFonts w:hint="eastAsia" w:ascii="方正仿宋_GBK" w:eastAsia="方正仿宋_GBK" w:cs="方正仿宋_GBK"/>
          <w:color w:val="auto"/>
          <w:sz w:val="32"/>
          <w:szCs w:val="32"/>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十、</w:t>
      </w:r>
      <w:r>
        <w:rPr>
          <w:rFonts w:hint="eastAsia" w:ascii="方正黑体_GBK" w:eastAsia="方正黑体_GBK" w:cs="方正黑体_GBK"/>
          <w:color w:val="auto"/>
          <w:sz w:val="32"/>
          <w:szCs w:val="32"/>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（一）</w:t>
      </w:r>
      <w:r>
        <w:rPr>
          <w:rFonts w:hint="eastAsia" w:ascii="方正仿宋_GBK" w:eastAsia="方正仿宋_GBK" w:cs="方正仿宋_GBK"/>
          <w:color w:val="auto"/>
          <w:sz w:val="32"/>
          <w:szCs w:val="32"/>
        </w:rPr>
        <w:t>比选人在完成评标之日起</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日内公示中选候选人，公示期不得少于</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（二）</w:t>
      </w:r>
      <w:r>
        <w:rPr>
          <w:rFonts w:hint="eastAsia" w:ascii="方正仿宋_GBK" w:eastAsia="方正仿宋_GBK" w:cs="方正仿宋_GBK"/>
          <w:color w:val="auto"/>
          <w:sz w:val="32"/>
          <w:szCs w:val="32"/>
        </w:rPr>
        <w:t>中选通知</w:t>
      </w:r>
      <w:r>
        <w:rPr>
          <w:rFonts w:hint="eastAsia" w:ascii="方正仿宋_GBK" w:eastAsia="方正仿宋_GBK" w:cs="方正仿宋_GBK"/>
          <w:color w:val="auto"/>
          <w:sz w:val="32"/>
          <w:szCs w:val="32"/>
          <w:lang w:val="en-US" w:eastAsia="zh-CN"/>
        </w:rPr>
        <w:t>:</w:t>
      </w:r>
      <w:r>
        <w:rPr>
          <w:rFonts w:hint="eastAsia" w:ascii="方正仿宋_GBK" w:eastAsia="方正仿宋_GBK" w:cs="方正仿宋_GBK"/>
          <w:color w:val="auto"/>
          <w:sz w:val="32"/>
          <w:szCs w:val="32"/>
        </w:rPr>
        <w:t>公示期间无异议或投诉、异议不成立，比选人在公示期结束后</w:t>
      </w:r>
      <w:r>
        <w:rPr>
          <w:rFonts w:hint="eastAsia" w:ascii="方正仿宋_GBK" w:eastAsia="方正仿宋_GBK" w:cs="方正仿宋_GBK"/>
          <w:color w:val="auto"/>
          <w:sz w:val="32"/>
          <w:szCs w:val="32"/>
          <w:lang w:val="en-US" w:eastAsia="zh-CN"/>
        </w:rPr>
        <w:t>5</w:t>
      </w:r>
      <w:r>
        <w:rPr>
          <w:rFonts w:hint="eastAsia" w:ascii="方正仿宋_GBK" w:eastAsia="方正仿宋_GBK" w:cs="方正仿宋_GBK"/>
          <w:color w:val="auto"/>
          <w:sz w:val="32"/>
          <w:szCs w:val="32"/>
        </w:rPr>
        <w:t>日内按照比选文件规定的定标办法确定中选人。</w:t>
      </w:r>
      <w:r>
        <w:rPr>
          <w:rFonts w:hint="eastAsia" w:asci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（三）</w:t>
      </w:r>
      <w:r>
        <w:rPr>
          <w:rFonts w:hint="eastAsia" w:ascii="方正仿宋_GBK" w:eastAsia="方正仿宋_GBK" w:cs="方正仿宋_GBK"/>
          <w:color w:val="auto"/>
          <w:sz w:val="32"/>
          <w:szCs w:val="32"/>
        </w:rPr>
        <w:t>除不可抗力外，中选人放弃</w:t>
      </w:r>
      <w:r>
        <w:rPr>
          <w:rFonts w:hint="eastAsia" w:ascii="方正仿宋_GBK" w:eastAsia="方正仿宋_GBK" w:cs="方正仿宋_GBK"/>
          <w:color w:val="auto"/>
          <w:sz w:val="32"/>
          <w:szCs w:val="32"/>
          <w:lang w:eastAsia="zh-CN"/>
        </w:rPr>
        <w:t>中选资格</w:t>
      </w:r>
      <w:r>
        <w:rPr>
          <w:rFonts w:hint="eastAsia" w:ascii="方正仿宋_GBK" w:eastAsia="方正仿宋_GBK" w:cs="方正仿宋_GBK"/>
          <w:color w:val="auto"/>
          <w:sz w:val="32"/>
          <w:szCs w:val="32"/>
        </w:rPr>
        <w:t>的，取消其一至二年投标</w:t>
      </w:r>
      <w:r>
        <w:rPr>
          <w:rFonts w:hint="eastAsia" w:ascii="方正仿宋_GBK" w:eastAsia="方正仿宋_GBK" w:cs="方正仿宋_GBK"/>
          <w:color w:val="auto"/>
          <w:sz w:val="32"/>
          <w:szCs w:val="32"/>
          <w:lang w:val="en-US" w:eastAsia="zh-CN"/>
        </w:rPr>
        <w:t>资格</w:t>
      </w:r>
      <w:r>
        <w:rPr>
          <w:rFonts w:hint="eastAsia" w:asci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方正仿宋_GBK" w:eastAsia="方正仿宋_GBK" w:cs="方正仿宋_GBK"/>
          <w:b w:val="0"/>
          <w:bCs w:val="0"/>
          <w:color w:val="auto"/>
          <w:sz w:val="32"/>
          <w:szCs w:val="32"/>
          <w:lang w:val="en-US" w:eastAsia="zh-CN"/>
        </w:rPr>
      </w:pPr>
      <w:r>
        <w:rPr>
          <w:rFonts w:hint="eastAsia" w:ascii="方正黑体_GBK" w:eastAsia="方正黑体_GBK" w:cs="方正黑体_GBK"/>
          <w:b w:val="0"/>
          <w:color w:val="auto"/>
          <w:kern w:val="2"/>
          <w:sz w:val="32"/>
          <w:szCs w:val="32"/>
          <w:lang w:val="en-US" w:eastAsia="zh-CN" w:bidi="ar-SA"/>
        </w:rPr>
        <w:t>十一、付款方式</w:t>
      </w:r>
      <w:r>
        <w:rPr>
          <w:rFonts w:hint="eastAsia" w:ascii="方正仿宋_GBK" w:eastAsia="方正仿宋_GBK" w:cs="方正仿宋_GBK"/>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default" w:ascii="方正仿宋_GBK" w:eastAsia="方正仿宋_GBK" w:cs="方正仿宋_GBK"/>
          <w:b w:val="0"/>
          <w:bCs w:val="0"/>
          <w:color w:val="auto"/>
          <w:sz w:val="32"/>
          <w:szCs w:val="32"/>
          <w:lang w:val="en-US"/>
        </w:rPr>
      </w:pPr>
      <w:r>
        <w:rPr>
          <w:rFonts w:hint="eastAsia" w:ascii="方正仿宋_GBK" w:eastAsia="方正仿宋_GBK" w:cs="方正仿宋_GBK"/>
          <w:b w:val="0"/>
          <w:bCs w:val="0"/>
          <w:color w:val="auto"/>
          <w:sz w:val="32"/>
          <w:szCs w:val="32"/>
          <w:lang w:eastAsia="zh-CN"/>
        </w:rPr>
        <w:t>本合同签订后，乙方每个</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对当</w:t>
      </w:r>
      <w:r>
        <w:rPr>
          <w:rFonts w:hint="eastAsia" w:ascii="方正仿宋_GBK" w:eastAsia="方正仿宋_GBK" w:cs="方正仿宋_GBK"/>
          <w:b w:val="0"/>
          <w:bCs w:val="0"/>
          <w:color w:val="auto"/>
          <w:sz w:val="32"/>
          <w:szCs w:val="32"/>
          <w:lang w:val="en-US" w:eastAsia="zh-CN"/>
        </w:rPr>
        <w:t>本季度</w:t>
      </w:r>
      <w:r>
        <w:rPr>
          <w:rFonts w:hint="eastAsia" w:ascii="方正仿宋_GBK" w:eastAsia="方正仿宋_GBK" w:cs="方正仿宋_GBK"/>
          <w:b w:val="0"/>
          <w:bCs w:val="0"/>
          <w:color w:val="auto"/>
          <w:sz w:val="32"/>
          <w:szCs w:val="32"/>
          <w:lang w:eastAsia="zh-CN"/>
        </w:rPr>
        <w:t>所完成的维修项目进行汇总，编制</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维修清单及</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产值，报甲方审批。待甲方审批通过后进行进度款支付，乙方应提供合法有效等额的增值税专用发票，否则甲方有权暂缓付款，且不承担任何责任。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auto"/>
          <w:kern w:val="2"/>
          <w:sz w:val="32"/>
          <w:szCs w:val="32"/>
          <w:lang w:val="en-US" w:eastAsia="zh-CN" w:bidi="ar-SA"/>
        </w:rPr>
      </w:pP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color w:val="auto"/>
          <w:kern w:val="2"/>
          <w:sz w:val="32"/>
          <w:szCs w:val="32"/>
          <w:lang w:val="en-US" w:eastAsia="zh-CN" w:bidi="ar-SA"/>
        </w:rPr>
        <w:t>十二、廉政约定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三、</w:t>
      </w:r>
      <w:r>
        <w:rPr>
          <w:rFonts w:hint="eastAsia" w:ascii="方正黑体_GBK" w:eastAsia="方正黑体_GBK" w:cs="方正黑体_GBK"/>
          <w:color w:val="000000" w:themeColor="text1"/>
          <w:sz w:val="32"/>
          <w:szCs w:val="32"/>
          <w14:textFill>
            <w14:solidFill>
              <w14:schemeClr w14:val="tx1"/>
            </w14:solidFill>
          </w14:textFill>
        </w:rPr>
        <w:t>联系方式</w:t>
      </w:r>
    </w:p>
    <w:p>
      <w:pPr>
        <w:pStyle w:val="10"/>
        <w:spacing w:line="560" w:lineRule="exact"/>
        <w:ind w:left="0" w:leftChars="0" w:firstLine="0" w:firstLineChars="0"/>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蒋老师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18323162995</w:t>
      </w: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龙山街道龙脊路248号附6号3-1</w:t>
      </w: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color w:val="000000" w:themeColor="text1"/>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邮编</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400000</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1、报价文件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keepNext w:val="0"/>
        <w:keepLines w:val="0"/>
        <w:pageBreakBefore w:val="0"/>
        <w:widowControl w:val="0"/>
        <w:kinsoku/>
        <w:wordWrap/>
        <w:overflowPunct/>
        <w:topLinePunct w:val="0"/>
        <w:autoSpaceDE/>
        <w:autoSpaceDN/>
        <w:bidi w:val="0"/>
        <w:spacing w:line="520" w:lineRule="exact"/>
        <w:ind w:right="0" w:rightChars="0" w:firstLine="1609" w:firstLineChars="503"/>
        <w:textAlignment w:val="auto"/>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2、合同文本</w:t>
      </w: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重庆高速国储能源投资有限公司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FF0000"/>
          <w:sz w:val="32"/>
          <w:szCs w:val="32"/>
          <w:lang w:val="en-US" w:eastAsia="zh-CN"/>
        </w:rPr>
        <w:t xml:space="preserve"> </w:t>
      </w:r>
      <w:r>
        <w:rPr>
          <w:rFonts w:hint="eastAsia" w:ascii="方正仿宋_GBK" w:eastAsia="方正仿宋_GBK" w:cs="方正仿宋_GBK"/>
          <w:color w:val="auto"/>
          <w:sz w:val="32"/>
          <w:szCs w:val="32"/>
          <w:lang w:val="en-US" w:eastAsia="zh-CN"/>
        </w:rPr>
        <w:t>2023年2月24日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重庆高速</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国储能源投资</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2023年加油站工艺日常维修项目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2"/>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2"/>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auto"/>
          <w:kern w:val="2"/>
          <w:sz w:val="32"/>
          <w:szCs w:val="32"/>
        </w:rPr>
      </w:pPr>
      <w:r>
        <w:rPr>
          <w:rFonts w:hint="eastAsia" w:ascii="方正黑体_GBK" w:eastAsia="方正黑体_GBK"/>
          <w:color w:val="auto"/>
          <w:kern w:val="2"/>
          <w:sz w:val="32"/>
          <w:szCs w:val="32"/>
        </w:rPr>
        <w:t>二0二</w:t>
      </w:r>
      <w:r>
        <w:rPr>
          <w:rFonts w:hint="eastAsia" w:ascii="方正黑体_GBK" w:eastAsia="方正黑体_GBK"/>
          <w:color w:val="auto"/>
          <w:kern w:val="2"/>
          <w:sz w:val="32"/>
          <w:szCs w:val="32"/>
          <w:lang w:val="en-US" w:eastAsia="zh-CN"/>
        </w:rPr>
        <w:t>三</w:t>
      </w:r>
      <w:r>
        <w:rPr>
          <w:rFonts w:hint="eastAsia" w:ascii="方正黑体_GBK" w:eastAsia="方正黑体_GBK"/>
          <w:color w:val="auto"/>
          <w:kern w:val="2"/>
          <w:sz w:val="32"/>
          <w:szCs w:val="32"/>
        </w:rPr>
        <w:t>年</w:t>
      </w:r>
      <w:r>
        <w:rPr>
          <w:rFonts w:hint="eastAsia" w:ascii="方正黑体_GBK" w:eastAsia="方正黑体_GBK"/>
          <w:color w:val="auto"/>
          <w:kern w:val="2"/>
          <w:sz w:val="32"/>
          <w:szCs w:val="32"/>
          <w:lang w:val="en-US" w:eastAsia="zh-CN"/>
        </w:rPr>
        <w:t>二</w:t>
      </w:r>
      <w:r>
        <w:rPr>
          <w:rFonts w:hint="eastAsia" w:ascii="方正黑体_GBK" w:eastAsia="方正黑体_GBK"/>
          <w:color w:val="auto"/>
          <w:kern w:val="2"/>
          <w:sz w:val="32"/>
          <w:szCs w:val="32"/>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eastAsia="方正仿宋_GBK" w:cs="方正仿宋_GBK"/>
          <w:color w:val="000000" w:themeColor="text1"/>
          <w:sz w:val="32"/>
          <w:szCs w:val="32"/>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等</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pStyle w:val="2"/>
        <w:rPr>
          <w:color w:val="000000" w:themeColor="text1"/>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default" w:ascii="方正仿宋_GBK" w:eastAsia="方正仿宋_GBK" w:cs="方正仿宋_GBK"/>
          <w:b w:val="0"/>
          <w:bCs/>
          <w:color w:val="000000" w:themeColor="text1"/>
          <w:kern w:val="2"/>
          <w:sz w:val="32"/>
          <w:szCs w:val="32"/>
          <w:u w:val="single"/>
          <w:lang w:val="en-US"/>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2023年加油站工艺日常维修项目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w:t>
      </w:r>
    </w:p>
    <w:p>
      <w:pPr>
        <w:keepNext w:val="0"/>
        <w:keepLines w:val="0"/>
        <w:pageBreakBefore w:val="0"/>
        <w:widowControl w:val="0"/>
        <w:kinsoku/>
        <w:wordWrap/>
        <w:overflowPunct/>
        <w:topLinePunct w:val="0"/>
        <w:bidi w:val="0"/>
        <w:spacing w:line="560" w:lineRule="exact"/>
        <w:ind w:firstLine="0"/>
        <w:jc w:val="both"/>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2023年加油站工艺日常维修项目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pStyle w:val="2"/>
        <w:rPr>
          <w:rFonts w:hint="eastAsia" w:ascii="方正仿宋_GBK" w:eastAsia="方正仿宋_GBK" w:cs="方正仿宋_GBK"/>
          <w:b w:val="0"/>
          <w:bCs/>
          <w:color w:val="000000" w:themeColor="text1"/>
          <w:kern w:val="2"/>
          <w:sz w:val="32"/>
          <w:szCs w:val="32"/>
          <w14:textFill>
            <w14:solidFill>
              <w14:schemeClr w14:val="tx1"/>
            </w14:solidFill>
          </w14:textFill>
        </w:rPr>
      </w:pPr>
    </w:p>
    <w:p>
      <w:pPr>
        <w:rPr>
          <w:rFonts w:hint="eastAsia" w:ascii="方正仿宋_GBK" w:eastAsia="方正仿宋_GBK" w:cs="方正仿宋_GBK"/>
          <w:b w:val="0"/>
          <w:bCs/>
          <w:color w:val="000000" w:themeColor="text1"/>
          <w:kern w:val="2"/>
          <w:sz w:val="32"/>
          <w:szCs w:val="32"/>
          <w14:textFill>
            <w14:solidFill>
              <w14:schemeClr w14:val="tx1"/>
            </w14:solidFill>
          </w14:textFill>
        </w:rPr>
      </w:pPr>
    </w:p>
    <w:p>
      <w:pPr>
        <w:pStyle w:val="2"/>
        <w:rPr>
          <w:rFonts w:hint="eastAsia" w:ascii="方正仿宋_GBK" w:eastAsia="方正仿宋_GBK" w:cs="方正仿宋_GBK"/>
          <w:b w:val="0"/>
          <w:bCs/>
          <w:color w:val="000000" w:themeColor="text1"/>
          <w:kern w:val="2"/>
          <w:sz w:val="32"/>
          <w:szCs w:val="32"/>
          <w14:textFill>
            <w14:solidFill>
              <w14:schemeClr w14:val="tx1"/>
            </w14:solidFill>
          </w14:textFill>
        </w:rPr>
      </w:pPr>
    </w:p>
    <w:p>
      <w:pPr>
        <w:rPr>
          <w:rFonts w:hint="eastAsia"/>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2023年加油站工艺日常维修项目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2023年加油站工艺日常维修项目</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高速国储2023年加油站工艺日常维修项目</w:t>
      </w:r>
      <w:r>
        <w:rPr>
          <w:rFonts w:hint="eastAsia" w:ascii="方正仿宋_GBK" w:eastAsia="方正仿宋_GBK" w:cs="方正仿宋_GBK"/>
          <w:color w:val="000000" w:themeColor="text1"/>
          <w:sz w:val="32"/>
          <w:szCs w:val="32"/>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rPr>
          <w:color w:val="000000" w:themeColor="text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附件：合同文本</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r>
              <w:rPr>
                <w:rFonts w:hint="eastAsia"/>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lang w:val="en-US" w:eastAsia="zh-CN" w:bidi="ar-SA"/>
              </w:rPr>
              <w:t>2023年加油站工艺日常维修项目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8472" w:type="dxa"/>
            <w:vAlign w:val="center"/>
          </w:tcPr>
          <w:p>
            <w:pPr>
              <w:jc w:val="center"/>
            </w:pPr>
            <w:r>
              <w:rPr>
                <w:rFonts w:hint="eastAsia" w:ascii="方正小标宋_GBK" w:hAnsi="方正小标宋_GBK" w:eastAsia="方正小标宋_GBK" w:cs="方正小标宋_GBK"/>
                <w:kern w:val="0"/>
                <w:position w:val="-5"/>
                <w:sz w:val="44"/>
                <w:szCs w:val="44"/>
              </w:rPr>
              <w:t>年  月  日</w:t>
            </w:r>
          </w:p>
        </w:tc>
      </w:tr>
    </w:tbl>
    <w:p>
      <w:pPr>
        <w:sectPr>
          <w:footerReference r:id="rId10" w:type="default"/>
          <w:pgSz w:w="11906" w:h="16838"/>
          <w:pgMar w:top="1440" w:right="1800" w:bottom="1440" w:left="1800" w:header="851" w:footer="992" w:gutter="0"/>
          <w:cols w:space="425" w:num="1"/>
          <w:docGrid w:type="lines" w:linePitch="312" w:charSpace="0"/>
        </w:sect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default" w:ascii="宋体" w:hAnsi="宋体" w:eastAsia="方正黑体_GBK" w:cs="宋体"/>
                <w:szCs w:val="21"/>
                <w:lang w:val="en-US" w:eastAsia="zh-CN"/>
              </w:rPr>
            </w:pPr>
            <w:r>
              <w:rPr>
                <w:rFonts w:hint="eastAsia" w:ascii="方正黑体_GBK" w:hAnsi="方正黑体_GBK" w:eastAsia="方正黑体_GBK" w:cs="方正黑体_GBK"/>
                <w:sz w:val="32"/>
                <w:szCs w:val="32"/>
                <w:lang w:val="en-US" w:eastAsia="zh-CN"/>
              </w:rPr>
              <w:t>工艺维修服务合同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30" w:type="dxa"/>
          </w:tcPr>
          <w:p>
            <w:pPr>
              <w:rPr>
                <w:rFonts w:hint="default" w:ascii="宋体" w:hAnsi="宋体" w:eastAsia="宋体" w:cs="宋体"/>
                <w:szCs w:val="21"/>
                <w:lang w:val="en-US" w:eastAsia="zh-CN"/>
              </w:rPr>
            </w:pPr>
            <w:r>
              <w:rPr>
                <w:rFonts w:hint="eastAsia" w:ascii="宋体" w:hAnsi="宋体" w:cs="宋体"/>
                <w:szCs w:val="21"/>
              </w:rPr>
              <w:t>甲方：</w:t>
            </w:r>
            <w:r>
              <w:rPr>
                <w:rFonts w:hint="eastAsia" w:ascii="宋体" w:hAnsi="宋体" w:cs="宋体"/>
                <w:szCs w:val="21"/>
                <w:lang w:val="en-US" w:eastAsia="zh-CN"/>
              </w:rPr>
              <w:t>重庆高速国储能源投资有限公司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住所地：</w:t>
            </w:r>
            <w:r>
              <w:rPr>
                <w:rFonts w:hint="eastAsia" w:ascii="宋体" w:hAnsi="宋体" w:cs="宋体"/>
                <w:szCs w:val="21"/>
                <w:lang w:val="en-US" w:eastAsia="zh-CN"/>
              </w:rPr>
              <w:t>重庆市渝北区龙山街道龙脊路248号附6号3-1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lang w:val="en-US" w:eastAsia="zh-CN"/>
              </w:rPr>
              <w:t>王家明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rPr>
          <w:rFonts w:ascii="宋体" w:hAnsi="宋体" w:cs="宋体"/>
          <w:szCs w:val="21"/>
        </w:rPr>
      </w:pPr>
    </w:p>
    <w:p>
      <w:pPr>
        <w:pStyle w:val="22"/>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本合同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按照《中华人民共和国民法典》及有关法律，法规的规定，结合本工程具体情况，双方达成如下协议。</w:t>
      </w:r>
    </w:p>
    <w:p>
      <w:pPr>
        <w:keepNext w:val="0"/>
        <w:keepLines w:val="0"/>
        <w:pageBreakBefore w:val="0"/>
        <w:kinsoku/>
        <w:wordWrap/>
        <w:overflowPunct/>
        <w:topLinePunct w:val="0"/>
        <w:bidi w:val="0"/>
        <w:adjustRightInd w:val="0"/>
        <w:snapToGrid w:val="0"/>
        <w:spacing w:line="440" w:lineRule="exact"/>
        <w:ind w:right="0" w:rightChars="0"/>
        <w:textAlignment w:val="auto"/>
        <w:rPr>
          <w:lang w:eastAsia="zh-CN"/>
        </w:rPr>
      </w:pPr>
      <w:r>
        <w:rPr>
          <w:rFonts w:hint="eastAsia" w:cs="宋体" w:asciiTheme="minorEastAsia" w:hAnsiTheme="minorEastAsia" w:eastAsiaTheme="minorEastAsia"/>
          <w:kern w:val="2"/>
          <w:sz w:val="21"/>
          <w:szCs w:val="21"/>
          <w:lang w:val="en-US" w:eastAsia="zh-CN" w:bidi="ar-SA"/>
        </w:rPr>
        <w:t>第1</w:t>
      </w:r>
      <w:r>
        <w:rPr>
          <w:lang w:eastAsia="zh-CN"/>
        </w:rPr>
        <w:t>条工程概况</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1.1工程名称：</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0" w:name="bookmark7"/>
      <w:bookmarkEnd w:id="0"/>
      <w:r>
        <w:rPr>
          <w:rFonts w:hint="eastAsia" w:cs="宋体" w:asciiTheme="minorEastAsia" w:hAnsiTheme="minorEastAsia" w:eastAsiaTheme="minorEastAsia"/>
          <w:kern w:val="2"/>
          <w:sz w:val="21"/>
          <w:szCs w:val="21"/>
          <w:lang w:val="en-US" w:eastAsia="zh-CN" w:bidi="ar-SA"/>
        </w:rPr>
        <w:t>1.2工程地点：重庆高速国储能源投资有限公司下属所有加油站</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1.3服务方式：按甲方所下发的维修工作单内容进行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1.4服务周期：自合同签订之日起至2023年12月30日。达到国家现行有关施工质量验收规范要求，并达到合格标准。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 5合同价款：以甲方发出的维修工作单及实际完工工程量分类进行结算。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第2条甲方工作</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2.1开工前1天，向乙方进行现场交底。向乙方提供施工所需的水、电、气及电讯等设 备，并说明使用注意事项。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1" w:name="bookmark8"/>
      <w:bookmarkEnd w:id="1"/>
      <w:r>
        <w:rPr>
          <w:rFonts w:hint="eastAsia" w:cs="宋体" w:asciiTheme="minorEastAsia" w:hAnsiTheme="minorEastAsia" w:eastAsiaTheme="minorEastAsia"/>
          <w:kern w:val="2"/>
          <w:sz w:val="21"/>
          <w:szCs w:val="21"/>
          <w:lang w:val="en-US" w:eastAsia="zh-CN" w:bidi="ar-SA"/>
        </w:rPr>
        <w:t xml:space="preserve">    2.2甲方应指派相关工作人员为驻工地代表，因涉及到我司站点广、项目零星，验收工作可由站管人员代替验收。合同履行，对工程质量、进度进行、监督检查，办理验收、变更、登记手续和其他事宜由工程部跟进。涉及工程审批手续的由甲方负责办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2" w:name="bookmark9"/>
      <w:bookmarkEnd w:id="2"/>
      <w:r>
        <w:rPr>
          <w:rFonts w:hint="eastAsia" w:cs="宋体" w:asciiTheme="minorEastAsia" w:hAnsiTheme="minorEastAsia" w:eastAsiaTheme="minorEastAsia"/>
          <w:kern w:val="2"/>
          <w:sz w:val="21"/>
          <w:szCs w:val="21"/>
          <w:lang w:val="en-US" w:eastAsia="zh-CN" w:bidi="ar-SA"/>
        </w:rPr>
        <w:t>2.3如确定需要拆改原建筑物结构或设备管线，由甲方负责到有关部门办理相应审批手续。</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第3条乙方职责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3.1工程质量方面：乙方应加强施工中的质量控制措施和管理，确保工程质量达到合格等级。</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3" w:name="bookmark10"/>
      <w:bookmarkEnd w:id="3"/>
      <w:r>
        <w:rPr>
          <w:rFonts w:hint="eastAsia" w:cs="宋体" w:asciiTheme="minorEastAsia" w:hAnsiTheme="minorEastAsia" w:eastAsiaTheme="minorEastAsia"/>
          <w:kern w:val="2"/>
          <w:sz w:val="21"/>
          <w:szCs w:val="21"/>
          <w:lang w:val="en-US" w:eastAsia="zh-CN" w:bidi="ar-SA"/>
        </w:rPr>
        <w:t>3.2劳动安全方面：乙方应加强施工现场人员的劳动管理和劳动教育，注意劳动安全， 做好施工现场防火、防盗、防触电等工作，并做好施工人员的安全防护措施，不得随意破坏施工现场的安全围护设施，如发生工伤事故、意外事故、因施工造成施工人员自身、甲方、第三人的人身、财产损害等，均由乙方自行负责。同时乙方施工人员必须服从和遵守甲方的有关管理规定及规章制度。若甲方因此被追偿的，由乙方承担全部的赔偿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3.3文明施工方面：材料堆放及现场施工应服从甲方管理，做到材料堆放整齐、规范，施工现场保证完成场地清洁，保持施工现场整洁通畅。施工现场严禁打架、</w:t>
      </w:r>
      <w:r>
        <w:rPr>
          <w:rFonts w:hint="eastAsia" w:cs="宋体" w:asciiTheme="minorEastAsia" w:hAnsiTheme="minorEastAsia" w:eastAsiaTheme="minorEastAsia"/>
          <w:kern w:val="2"/>
          <w:sz w:val="21"/>
          <w:szCs w:val="21"/>
          <w:lang w:val="zh-CN" w:eastAsia="zh-CN" w:bidi="ar-SA"/>
        </w:rPr>
        <w:t>斗殴，</w:t>
      </w:r>
      <w:r>
        <w:rPr>
          <w:rFonts w:hint="eastAsia" w:cs="宋体" w:asciiTheme="minorEastAsia" w:hAnsiTheme="minorEastAsia" w:eastAsiaTheme="minorEastAsia"/>
          <w:kern w:val="2"/>
          <w:sz w:val="21"/>
          <w:szCs w:val="21"/>
          <w:lang w:val="en-US" w:eastAsia="zh-CN" w:bidi="ar-SA"/>
        </w:rPr>
        <w:t>工作前严禁喝酒。若因此造成财产损失、人身伤亡及其他与之相关的事件，由乙方承担相应赔偿责任。若甲方代为垫付，有权于垫付后向乙方追偿。</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en-US" w:eastAsia="zh-CN" w:bidi="ar-SA"/>
        </w:rPr>
        <w:t>3.</w:t>
      </w:r>
      <w:r>
        <w:rPr>
          <w:rFonts w:hint="eastAsia" w:cs="宋体" w:asciiTheme="minorEastAsia" w:hAnsiTheme="minorEastAsia" w:eastAsiaTheme="minorEastAsia"/>
          <w:kern w:val="2"/>
          <w:sz w:val="21"/>
          <w:szCs w:val="21"/>
          <w:lang w:val="zh-CN" w:eastAsia="zh-CN" w:bidi="ar-SA"/>
        </w:rPr>
        <w:t>4成品保护方面：乙方应加强保护工作，既要防止成品被别人破坏，又要防止损害别人的成品。属乙方自己的成品，破坏后由乙方自行负责；乙方破坏其他人的成品，损失由乙 方承担，损失和费用乙方同意，甲方可以从工程款中优先扣除。</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CN" w:eastAsia="zh-CN" w:bidi="ar-SA"/>
        </w:rPr>
      </w:pPr>
      <w:r>
        <w:rPr>
          <w:rFonts w:hint="eastAsia" w:cs="宋体" w:asciiTheme="minorEastAsia" w:hAnsiTheme="minorEastAsia" w:eastAsiaTheme="minorEastAsia"/>
          <w:kern w:val="2"/>
          <w:sz w:val="21"/>
          <w:szCs w:val="21"/>
          <w:lang w:val="en-US" w:eastAsia="zh-CN" w:bidi="ar-SA"/>
        </w:rPr>
        <w:t>3.5</w:t>
      </w:r>
      <w:r>
        <w:rPr>
          <w:rFonts w:hint="eastAsia" w:cs="宋体" w:asciiTheme="minorEastAsia" w:hAnsiTheme="minorEastAsia" w:eastAsiaTheme="minorEastAsia"/>
          <w:kern w:val="2"/>
          <w:sz w:val="21"/>
          <w:szCs w:val="21"/>
          <w:lang w:val="zh-CN" w:eastAsia="zh-CN" w:bidi="ar-SA"/>
        </w:rPr>
        <w:t>负责保护周</w:t>
      </w:r>
      <w:r>
        <w:rPr>
          <w:rFonts w:hint="eastAsia" w:cs="宋体" w:asciiTheme="minorEastAsia" w:hAnsiTheme="minorEastAsia" w:eastAsiaTheme="minorEastAsia"/>
          <w:kern w:val="2"/>
          <w:sz w:val="21"/>
          <w:szCs w:val="21"/>
          <w:lang w:val="en-US" w:eastAsia="zh-CN" w:bidi="ar-SA"/>
        </w:rPr>
        <w:t>边</w:t>
      </w:r>
      <w:r>
        <w:rPr>
          <w:rFonts w:hint="eastAsia" w:cs="宋体" w:asciiTheme="minorEastAsia" w:hAnsiTheme="minorEastAsia" w:eastAsiaTheme="minorEastAsia"/>
          <w:kern w:val="2"/>
          <w:sz w:val="21"/>
          <w:szCs w:val="21"/>
          <w:lang w:val="zh-CN" w:eastAsia="zh-CN" w:bidi="ar-SA"/>
        </w:rPr>
        <w:t>建筑物及装修、设备管线、绿地等不受损坏，乙方如有损坏则应承担相应费用。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3.6配合有关部门做好现场保卫、消防、垃圾处理与清运等工作，相关费用由乙方承担。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3.7乙方应为其施工人员购买工伤保险、人身保险，工程施工期间所发生伤亡、造成 第三人伤亡等一切事故，均由乙方承担，所发生的一切费用均由乙方全部支付。若甲方因此被追偿的，由乙方承担全部的赔偿责任。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3.8指派    为乙方负责人,负责合同履行。按要求组织施工保质、保量、按期完成施工任务，解决由乙方负责的各项事宜。</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第4条工期约定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4.1甲方要求以维修工作单约定的工期提前竣工时，应征得乙方同意，并支付乙方因赶工而增加的施工费用。</w:t>
      </w:r>
      <w:bookmarkStart w:id="4" w:name="bookmark12"/>
      <w:bookmarkEnd w:id="4"/>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4.2因甲方未按约定完成相关工作，影响乙方工期，致使工期顺延的，甲方需支付相应工期顺延的费用。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第5条工程质量及验收标准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5.1维修工程以维修工作单所包括的内容及施工图纸、做法说明等国家指定的验收规范为质量评定验收标准。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5" w:name="bookmark13"/>
      <w:bookmarkEnd w:id="5"/>
      <w:r>
        <w:rPr>
          <w:rFonts w:hint="eastAsia" w:cs="宋体" w:asciiTheme="minorEastAsia" w:hAnsiTheme="minorEastAsia" w:eastAsiaTheme="minorEastAsia"/>
          <w:kern w:val="2"/>
          <w:sz w:val="21"/>
          <w:szCs w:val="21"/>
          <w:lang w:val="en-US" w:eastAsia="zh-CN" w:bidi="ar-SA"/>
        </w:rPr>
        <w:t>5.2维修工程质量达到国家现行有关质量验收规范要求，并达到合格标准。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6" w:name="bookmark14"/>
      <w:bookmarkEnd w:id="6"/>
      <w:r>
        <w:rPr>
          <w:rFonts w:hint="eastAsia" w:cs="宋体" w:asciiTheme="minorEastAsia" w:hAnsiTheme="minorEastAsia" w:eastAsiaTheme="minorEastAsia"/>
          <w:kern w:val="2"/>
          <w:sz w:val="21"/>
          <w:szCs w:val="21"/>
          <w:lang w:val="en-US" w:eastAsia="zh-CN" w:bidi="ar-SA"/>
        </w:rPr>
        <w:t>5.3甲方应在乙方完工后10日(如遇节假日顺延)内进行工程验收工作。</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bookmarkStart w:id="7" w:name="bookmark15"/>
      <w:bookmarkEnd w:id="7"/>
      <w:r>
        <w:rPr>
          <w:rFonts w:hint="eastAsia" w:cs="宋体" w:asciiTheme="minorEastAsia" w:hAnsiTheme="minorEastAsia" w:eastAsiaTheme="minorEastAsia"/>
          <w:kern w:val="2"/>
          <w:sz w:val="21"/>
          <w:szCs w:val="21"/>
          <w:lang w:val="en-US" w:eastAsia="zh-CN" w:bidi="ar-SA"/>
        </w:rPr>
        <w:t>5.4由于乙方原因造成质量事故，工程返工等全部费用由乙方承担。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第6条工程款支付、结算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6.1该项目合同价款暂定金额为人民币 元</w:t>
      </w:r>
      <w:bookmarkStart w:id="8" w:name="bookmark16"/>
      <w:bookmarkEnd w:id="8"/>
      <w:r>
        <w:rPr>
          <w:rFonts w:hint="eastAsia" w:cs="宋体" w:asciiTheme="minorEastAsia" w:hAnsiTheme="minorEastAsia" w:eastAsiaTheme="minorEastAsia"/>
          <w:kern w:val="2"/>
          <w:sz w:val="21"/>
          <w:szCs w:val="21"/>
          <w:lang w:val="en-US" w:eastAsia="zh-CN" w:bidi="ar-SA"/>
        </w:rPr>
        <w:t>（大写：人民币人民币       ）。</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6.2本工程无预付款。</w:t>
      </w:r>
      <w:bookmarkStart w:id="9" w:name="bookmark17"/>
      <w:bookmarkEnd w:id="9"/>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6.3乙方每个季度对当本季度所完成的维修项目进行汇总，编制季度维修清单及季度产值，报甲方审批。待甲方审批通过后进行进度款支付，乙方应提供合法有效等额的增值税专用发票，否则甲方有权暂缓付款，且不承担任何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en-US" w:eastAsia="zh-CN" w:bidi="ar-SA"/>
        </w:rPr>
        <w:t>6. 5</w:t>
      </w:r>
      <w:r>
        <w:rPr>
          <w:rFonts w:hint="eastAsia" w:cs="宋体" w:asciiTheme="minorEastAsia" w:hAnsiTheme="minorEastAsia" w:eastAsiaTheme="minorEastAsia"/>
          <w:kern w:val="2"/>
          <w:sz w:val="21"/>
          <w:szCs w:val="21"/>
          <w:lang w:val="zh-TW" w:eastAsia="zh-CN" w:bidi="ar-SA"/>
        </w:rPr>
        <w:t>结算方式：结算总价=以乙方投标报价时的分部分项工程量清单中子项综合单价×子项工程量。</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 xml:space="preserve">    (1)子项工程量：按《建设工程工程量清单计价规范》（GB50500-2013）及其配套文件约定的计量规则计算的实际合格工程量，并符合招标文件中的有关计量规定。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(2)子项综合单价以乙方投标报价时的分部分项工程量清单中子项综合单价（全费用单价）为结算依据。</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 xml:space="preserve"> 6.6设计变更及调整、施工过程中出现新增项目（含招标范围以外的项目）价款结算办法：</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 xml:space="preserve">    (1)已标价工程量清单或预算书有相同项目的，按照相同项目单价认定；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(2)已标价工程量清单或预算书中无相同项目，但有类似项目的，参照类似项目的单价认定；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zh-TW" w:eastAsia="zh-CN" w:bidi="ar-SA"/>
        </w:rPr>
      </w:pPr>
      <w:r>
        <w:rPr>
          <w:rFonts w:hint="eastAsia" w:cs="宋体" w:asciiTheme="minorEastAsia" w:hAnsiTheme="minorEastAsia" w:eastAsiaTheme="minorEastAsia"/>
          <w:kern w:val="2"/>
          <w:sz w:val="21"/>
          <w:szCs w:val="21"/>
          <w:lang w:val="zh-TW" w:eastAsia="zh-CN" w:bidi="ar-SA"/>
        </w:rPr>
        <w:t>(3)已标价工程量清单或预算书中无相同项目及类似项目单价的，按照合理的成本与利润构成的原则，由合同当事人按照合同原则商定或确定变更工作的单价。</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w:t>
      </w:r>
      <w:r>
        <w:rPr>
          <w:rFonts w:hint="eastAsia" w:cs="宋体" w:asciiTheme="minorEastAsia" w:hAnsiTheme="minorEastAsia" w:eastAsiaTheme="minorEastAsia"/>
          <w:kern w:val="2"/>
          <w:sz w:val="21"/>
          <w:szCs w:val="21"/>
          <w:lang w:val="zh-TW" w:eastAsia="zh-CN" w:bidi="ar-SA"/>
        </w:rPr>
        <w:t>（4）由于项目均在高速路上，高速公路通行费按照车辆通行按我司运输收费标准执行。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w:t>
      </w:r>
      <w:r>
        <w:rPr>
          <w:rFonts w:hint="eastAsia" w:cs="宋体" w:asciiTheme="minorEastAsia" w:hAnsiTheme="minorEastAsia" w:eastAsiaTheme="minorEastAsia"/>
          <w:kern w:val="2"/>
          <w:sz w:val="21"/>
          <w:szCs w:val="21"/>
          <w:lang w:val="zh-CN" w:eastAsia="zh-CN" w:bidi="ar-SA"/>
        </w:rPr>
        <w:t>7</w:t>
      </w:r>
      <w:r>
        <w:rPr>
          <w:rFonts w:hint="eastAsia" w:cs="宋体" w:asciiTheme="minorEastAsia" w:hAnsiTheme="minorEastAsia" w:eastAsiaTheme="minorEastAsia"/>
          <w:kern w:val="2"/>
          <w:sz w:val="21"/>
          <w:szCs w:val="21"/>
          <w:lang w:val="en-US" w:eastAsia="zh-CN" w:bidi="ar-SA"/>
        </w:rPr>
        <w:t>条质量保证期</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甲方所发岀的维修工作工程质保期壹年。质保期内，工程因自然力等主客观因素出现松动、脱落等现象，乙方需在48小时内到现场维修，若乙方逾期不到场，甲方可先行维修, 所支出费用由乙方承担。甲方可以在质保金中优先扣除，不足的部分，由乙方负责全额向甲方支付，因此对甲方造成任何损失的，由乙方负责全额赔偿（包括但不限于直接损失、间接损失、律师费、鉴定费、公证费等全部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第8条安全生产和防火约定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8.1甲方提供的施工图纸或做法说明，应符合《中华人民共和国消防条例》和有关防火 设计规范。</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8.2乙方在施工期间应严格遵守《建筑安装工程安全技术规程》、 操作规程》、《中华人民共和国消防条例》和其他相关的法规、规范。过程中违反有关安全操作规程、消防条例，导致发生安全或火灾事故，一切经济损失。</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第9条违约责任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9.1由于乙方原因，逾期竣工，每逾期一天，乙方应向甲方支付本合同第6.1款约定合同暂定金额2%的违约金。</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9.2乙方应妥善保护甲方提供的设备及现场堆放的物资、陈设和工程成品，如造成损 失，应照价赔偿。</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9.3甲方未办理任何手续，擅自同意拆改原建筑物结构或者设备管线，由此发生的损 失或事故（包括罚款），由甲方负责并承担损失。</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9.4未经甲方同意，乙方擅自拆改原建筑物结构或设备管线，由此发生的损失或事故（包括罚款），由乙方负责并承担损失（包括但不限于直接损失、间接损失、律师费、鉴定费、公证费等全部费用）。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9.5未办理验收手续，甲方提前使用或擅自动用的，所造成的损失由甲方承担。</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9.6因一方原因，本维修服务合同无法继续履行时，应书面通知另一方，办理合同终 止协议，并由责任方赔偿对方由此造成的经济损失。</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第10条争议解决</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10.1本合同履行期间，双方发生争议时，在不影响工程进度的前提下，双方可以采取 协商解决或请有关部门进行调解。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10.2因本合同引起的或与本合同有关的任何争议，由合同各方协商解决，也可由有关 部门调解。协商或调解不成的，按下列方式解决：</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提交位于 重庆市（地域）的甲方所在地人民法院提起诉讼,对各方均有约束力。</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第11条其他约定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 1在施工中乙方要时刻注意施工安全，同时尽量避免在施工区域内产生施工的嗓声, 以免影响加油站的正常生产和工人的人身安全。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11.2乙方严格按程序施工，每道程序必须经甲方验收合格后再施工下一道程序，从而 确保工程质量。</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11.3在施工中，本工程如有变更部分甲方应及时通知乙方，并给予办理经济签证。</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11.4如因甲方需变更工程而未及时通知造成己完工程返工，甲方应承担乙方返工的相应费用。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第12条附则</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12.1其他未尽事宜，双方本着平等、自愿、公平、诚实、信用的原则，协商解决。</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12.2本合同一式捌份，签订后甲方肆份，乙方肆份。</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12. 3乙方应提供其合法经营的证照及资质复印件一份，并加盖公章作为本合同的附件2。</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lang w:val="en-US" w:eastAsia="zh-CN"/>
        </w:rPr>
      </w:pPr>
      <w:r>
        <w:rPr>
          <w:rFonts w:hint="eastAsia" w:cs="宋体" w:asciiTheme="minorEastAsia" w:hAnsiTheme="minorEastAsia" w:eastAsiaTheme="minorEastAsia"/>
          <w:kern w:val="2"/>
          <w:sz w:val="21"/>
          <w:szCs w:val="21"/>
          <w:lang w:val="en-US" w:eastAsia="zh-CN" w:bidi="ar-SA"/>
        </w:rPr>
        <w:t>12.4甲乙双方相互发出或者提供的所有通知、文件、资料等，现场签收视为送达，按 本合同所列明的邮箱地址以电子邮件方式进行送达的，一经发出，即视为送达。任何一方未 提供送达地址的，视为以其工商登记的住所地或者其他依法登记、备案中的住所地为送达地 址。以邮寄方式进行送达的，自交邮之日起3个工作日后即视为已有效送达。如有送达地址 变更，变更方应提前5个工作日书面通知对方，否则，对方仍可按变更前地址进行送达，交 邮后满3个工作日的视为已有效送达。同时，若对方提供地址不准确或拒绝接收上述文件的, 自交邮之日起3个工作日后仍视为已有效送达。双方因本合同发生纠纷提起诉讼的，上述关 于送达的约定同样适用于法院相关诉讼材料的送达。</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甲方送达地址：</w:t>
      </w:r>
      <w:r>
        <w:rPr>
          <w:rFonts w:hint="default" w:cs="宋体" w:asciiTheme="minorEastAsia" w:hAnsiTheme="minorEastAsia" w:eastAsiaTheme="minorEastAsia"/>
          <w:kern w:val="2"/>
          <w:sz w:val="21"/>
          <w:szCs w:val="21"/>
          <w:lang w:val="en-US" w:eastAsia="zh-CN" w:bidi="ar-SA"/>
        </w:rPr>
        <w:t>重庆市渝北区龙山街道龙脊路248号附6号3-1</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联系人：蒋金玉</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联系电话：18323162995 </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邮箱：</w:t>
      </w:r>
      <w:r>
        <w:rPr>
          <w:rFonts w:hint="default" w:cs="宋体" w:asciiTheme="minorEastAsia" w:hAnsiTheme="minorEastAsia" w:eastAsiaTheme="minorEastAsia"/>
          <w:kern w:val="2"/>
          <w:sz w:val="21"/>
          <w:szCs w:val="21"/>
          <w:lang w:val="en-US" w:eastAsia="zh-CN" w:bidi="ar-SA"/>
        </w:rPr>
        <w:t>943855010@qq.com</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乙方送达地址：</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联系人：</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联系电话：</w:t>
      </w:r>
    </w:p>
    <w:p>
      <w:pPr>
        <w:pStyle w:val="2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邮箱：</w:t>
      </w:r>
    </w:p>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kern w:val="0"/>
                <w:szCs w:val="21"/>
              </w:rPr>
              <w:t>甲方</w:t>
            </w:r>
            <w:r>
              <w:rPr>
                <w:rFonts w:ascii="宋体" w:hAnsi="宋体"/>
                <w:kern w:val="0"/>
                <w:szCs w:val="21"/>
              </w:rPr>
              <w:t>（盖单位章）：</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乙方</w:t>
            </w:r>
            <w: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pPr>
        <w:pStyle w:val="2"/>
        <w:jc w:val="both"/>
      </w:pPr>
    </w:p>
    <w:p>
      <w:pPr>
        <w:pStyle w:val="24"/>
        <w:ind w:firstLine="2133" w:firstLineChars="889"/>
        <w:jc w:val="both"/>
        <w:rPr>
          <w:rFonts w:hint="eastAsia"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签订时间：    年    月     日</w:t>
      </w:r>
    </w:p>
    <w:p>
      <w:pPr>
        <w:pStyle w:val="24"/>
        <w:ind w:firstLine="2133" w:firstLineChars="889"/>
        <w:jc w:val="both"/>
        <w:rPr>
          <w:rFonts w:hint="eastAsia" w:ascii="Times New Roman" w:hAnsi="Times New Roman" w:cs="Times New Roman"/>
          <w:sz w:val="24"/>
          <w:szCs w:val="24"/>
          <w:lang w:val="en-US" w:eastAsia="zh-CN" w:bidi="en-US"/>
        </w:rPr>
      </w:pPr>
    </w:p>
    <w:p>
      <w:pPr>
        <w:keepNext w:val="0"/>
        <w:keepLines w:val="0"/>
        <w:widowControl/>
        <w:suppressLineNumbers w:val="0"/>
        <w:ind w:firstLine="2530" w:firstLineChars="900"/>
        <w:jc w:val="left"/>
        <w:rPr>
          <w:rFonts w:hint="eastAsia" w:ascii="仿宋" w:hAnsi="仿宋" w:eastAsia="仿宋" w:cs="仿宋"/>
          <w:b/>
          <w:i w:val="0"/>
          <w:caps w:val="0"/>
          <w:color w:val="000000"/>
          <w:spacing w:val="0"/>
          <w:kern w:val="0"/>
          <w:sz w:val="28"/>
          <w:szCs w:val="28"/>
          <w:shd w:val="clear" w:fill="FFFFFF"/>
          <w:lang w:val="en-US" w:eastAsia="zh-CN" w:bidi="ar"/>
        </w:rPr>
      </w:pPr>
    </w:p>
    <w:p>
      <w:pPr>
        <w:pStyle w:val="2"/>
        <w:rPr>
          <w:rFonts w:hint="eastAsia" w:ascii="仿宋" w:hAnsi="仿宋" w:eastAsia="仿宋" w:cs="仿宋"/>
          <w:b/>
          <w:i w:val="0"/>
          <w:caps w:val="0"/>
          <w:color w:val="000000"/>
          <w:spacing w:val="0"/>
          <w:kern w:val="0"/>
          <w:sz w:val="28"/>
          <w:szCs w:val="28"/>
          <w:shd w:val="clear" w:fill="FFFFFF"/>
          <w:lang w:val="en-US" w:eastAsia="zh-CN" w:bidi="ar"/>
        </w:rPr>
      </w:pPr>
    </w:p>
    <w:p>
      <w:pPr>
        <w:rPr>
          <w:rFonts w:hint="eastAsia" w:ascii="仿宋" w:hAnsi="仿宋" w:eastAsia="仿宋" w:cs="仿宋"/>
          <w:b/>
          <w:i w:val="0"/>
          <w:caps w:val="0"/>
          <w:color w:val="000000"/>
          <w:spacing w:val="0"/>
          <w:kern w:val="0"/>
          <w:sz w:val="28"/>
          <w:szCs w:val="28"/>
          <w:shd w:val="clear" w:fill="FFFFFF"/>
          <w:lang w:val="en-US" w:eastAsia="zh-CN" w:bidi="ar"/>
        </w:rPr>
      </w:pPr>
    </w:p>
    <w:p>
      <w:pPr>
        <w:pStyle w:val="2"/>
        <w:rPr>
          <w:rFonts w:hint="eastAsia"/>
          <w:lang w:val="en-US" w:eastAsia="zh-CN"/>
        </w:rPr>
      </w:pPr>
    </w:p>
    <w:p>
      <w:pPr>
        <w:keepNext w:val="0"/>
        <w:keepLines w:val="0"/>
        <w:widowControl/>
        <w:suppressLineNumbers w:val="0"/>
        <w:ind w:firstLine="2530" w:firstLineChars="900"/>
        <w:jc w:val="left"/>
        <w:rPr>
          <w:rFonts w:hint="eastAsia" w:ascii="仿宋" w:hAnsi="仿宋" w:eastAsia="仿宋" w:cs="仿宋"/>
          <w:b/>
          <w:i w:val="0"/>
          <w:caps w:val="0"/>
          <w:color w:val="000000"/>
          <w:spacing w:val="0"/>
          <w:kern w:val="0"/>
          <w:sz w:val="28"/>
          <w:szCs w:val="28"/>
          <w:shd w:val="clear" w:fill="FFFFFF"/>
          <w:lang w:val="en-US" w:eastAsia="zh-CN" w:bidi="ar"/>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default" w:ascii="宋体" w:hAnsi="宋体" w:eastAsia="方正黑体_GBK" w:cs="宋体"/>
                <w:szCs w:val="21"/>
                <w:lang w:val="en-US" w:eastAsia="zh-CN"/>
              </w:rPr>
            </w:pPr>
            <w:r>
              <w:rPr>
                <w:rFonts w:hint="eastAsia" w:ascii="方正黑体_GBK" w:hAnsi="方正黑体_GBK" w:eastAsia="方正黑体_GBK" w:cs="方正黑体_GBK"/>
                <w:sz w:val="32"/>
                <w:szCs w:val="32"/>
                <w:lang w:val="en-US" w:eastAsia="zh-CN"/>
              </w:rPr>
              <w:t>安全生产合同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30" w:type="dxa"/>
            <w:vAlign w:val="top"/>
          </w:tcPr>
          <w:p>
            <w:pPr>
              <w:rPr>
                <w:rFonts w:ascii="宋体" w:hAnsi="宋体" w:cs="宋体"/>
                <w:szCs w:val="21"/>
              </w:rPr>
            </w:pPr>
            <w:r>
              <w:rPr>
                <w:rFonts w:hint="eastAsia" w:ascii="宋体" w:hAnsi="宋体" w:cs="宋体"/>
                <w:szCs w:val="21"/>
              </w:rPr>
              <w:t>甲方：</w:t>
            </w:r>
            <w:r>
              <w:rPr>
                <w:rFonts w:hint="eastAsia" w:ascii="宋体" w:hAnsi="宋体" w:cs="宋体"/>
                <w:szCs w:val="21"/>
                <w:lang w:val="en-US" w:eastAsia="zh-CN"/>
              </w:rPr>
              <w:t>重庆高速国储能源投资有限公司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住所地：</w:t>
            </w:r>
            <w:r>
              <w:rPr>
                <w:rFonts w:hint="eastAsia" w:ascii="宋体" w:hAnsi="宋体" w:cs="宋体"/>
                <w:szCs w:val="21"/>
                <w:lang w:val="en-US" w:eastAsia="zh-CN"/>
              </w:rPr>
              <w:t>重庆市渝北区龙山街道龙脊路248号附6号3-1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王家明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keepNext w:val="0"/>
        <w:keepLines w:val="0"/>
        <w:widowControl/>
        <w:suppressLineNumbers w:val="0"/>
        <w:jc w:val="both"/>
        <w:rPr>
          <w:rFonts w:hint="eastAsia" w:ascii="仿宋" w:hAnsi="仿宋" w:eastAsia="仿宋" w:cs="仿宋"/>
          <w:b/>
          <w:i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安全生产合同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为在实施过程中创造安全、高效的施工环境，切实搞好本项目的安全管理工作，本项目发包人重庆高速国储能源投资有限公司（以下简称“甲方”）与承包人           </w:t>
      </w:r>
      <w:r>
        <w:rPr>
          <w:rFonts w:hint="default" w:cs="宋体" w:asciiTheme="minorEastAsia" w:hAnsiTheme="minorEastAsia" w:eastAsiaTheme="minorEastAsia"/>
          <w:kern w:val="2"/>
          <w:sz w:val="21"/>
          <w:szCs w:val="21"/>
          <w:lang w:val="en-US" w:eastAsia="zh-CN" w:bidi="ar-SA"/>
        </w:rPr>
        <w:t xml:space="preserve"> </w:t>
      </w:r>
      <w:r>
        <w:rPr>
          <w:rFonts w:hint="eastAsia" w:cs="宋体" w:asciiTheme="minorEastAsia" w:hAnsiTheme="minorEastAsia" w:eastAsiaTheme="minorEastAsia"/>
          <w:kern w:val="2"/>
          <w:sz w:val="21"/>
          <w:szCs w:val="21"/>
          <w:lang w:val="en-US" w:eastAsia="zh-CN" w:bidi="ar-SA"/>
        </w:rPr>
        <w:t>（以下简称“乙方”）特此签订安全生产合同：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一、甲方职责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严格遵守国家有关安全生产的法律法规，认真执行工程施工合同中的有关安全要求。</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按照“安全第一、预防为主”和坚持“管生产必须管安全”的原则进行安全生产管理，做到生产与安全工作同时计划、布置、检查、总结和评比。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重要的安全设施必须坚持与主体工程“三同时”的原则，即：同时设计、审批，同时施工，同时验收，投入使用。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定期召开安全生产调度会，及时传达中央及地方有关安全生产的精神。</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组织对乙方施工现场安全生产检查，监督乙方及时处理发现的各种安全隐患。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二、乙方职责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严格遵守国家有关安全生产的法律法规、交通部颁发的《公路工程施工安全技术规程》（</w:t>
      </w:r>
      <w:r>
        <w:rPr>
          <w:rFonts w:hint="default" w:cs="宋体" w:asciiTheme="minorEastAsia" w:hAnsiTheme="minorEastAsia" w:eastAsiaTheme="minorEastAsia"/>
          <w:kern w:val="2"/>
          <w:sz w:val="21"/>
          <w:szCs w:val="21"/>
          <w:lang w:val="en-US" w:eastAsia="zh-CN" w:bidi="ar-SA"/>
        </w:rPr>
        <w:t>JTJ 076—95</w:t>
      </w:r>
      <w:r>
        <w:rPr>
          <w:rFonts w:hint="eastAsia" w:cs="宋体" w:asciiTheme="minorEastAsia" w:hAnsiTheme="minorEastAsia" w:eastAsiaTheme="minorEastAsia"/>
          <w:kern w:val="2"/>
          <w:sz w:val="21"/>
          <w:szCs w:val="21"/>
          <w:lang w:val="en-US" w:eastAsia="zh-CN" w:bidi="ar-SA"/>
        </w:rPr>
        <w:t>）和《公路筑养路机械操作规程》有关安全生产的规定，认真执行工程承包合同中的有关安全要求。</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乙方在任何时候都应采取各种合理的预防措施，防止其员工发生任何违法、违禁、暴力或妨碍治安的行为。</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操作人员上岗，必须按规定穿戴防护用品。施工负责人和安全检查员应随时检查劳动防护用品的穿戴情况，不按规定穿戴防护用品的人员不得上岗。</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所有施工机具设备和高空作业的设备均应定期检查，保证其经常处于完好状态；不合格的机具、设备和劳动保护用品严禁使用。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施工中采用新技术、新工艺、新设备、新材料时，必须制定相应的安全技术措施，施工现场必须具有相关的安全标志牌。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default" w:cs="宋体" w:asciiTheme="minorEastAsia" w:hAnsiTheme="minorEastAsia" w:eastAsiaTheme="minorEastAsia"/>
          <w:kern w:val="2"/>
          <w:sz w:val="21"/>
          <w:szCs w:val="21"/>
          <w:lang w:val="en-US" w:eastAsia="zh-CN" w:bidi="ar-SA"/>
        </w:rPr>
        <w:t>10</w:t>
      </w:r>
      <w:r>
        <w:rPr>
          <w:rFonts w:hint="eastAsia" w:cs="宋体" w:asciiTheme="minorEastAsia" w:hAnsiTheme="minorEastAsia" w:eastAsiaTheme="minorEastAsia"/>
          <w:kern w:val="2"/>
          <w:sz w:val="21"/>
          <w:szCs w:val="21"/>
          <w:lang w:val="en-US" w:eastAsia="zh-CN" w:bidi="ar-SA"/>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三、违约责任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施工期间如由于非甲方原因方造成安全事故、人身伤害事故，由乙方承担全部责任，如果甲方进行了先行赔偿，乙方应对甲方全额赔偿。</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四、合同份数与时效</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1、本合同作为《项目工程施工合同》的附件，与工程施工合同具有同等的法律效力。</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2、本合同一式 捌 份，甲方执 肆 份，乙方执 肆 份。由双方法定代表人或其授权的代理人签署与加盖公章后生效，全部工程完工验收后终止。</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w:t>
      </w:r>
    </w:p>
    <w:p>
      <w:pPr>
        <w:pStyle w:val="2"/>
        <w:rPr>
          <w:rFonts w:hint="eastAsia" w:cs="宋体" w:asciiTheme="minorEastAsia" w:hAnsiTheme="minorEastAsia" w:eastAsiaTheme="minorEastAsia"/>
          <w:kern w:val="2"/>
          <w:sz w:val="21"/>
          <w:szCs w:val="21"/>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kern w:val="0"/>
                <w:szCs w:val="21"/>
              </w:rPr>
              <w:t>甲方</w:t>
            </w:r>
            <w:r>
              <w:rPr>
                <w:rFonts w:ascii="宋体" w:hAnsi="宋体"/>
                <w:kern w:val="0"/>
                <w:szCs w:val="21"/>
              </w:rPr>
              <w:t>（盖单位章）：</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乙方</w:t>
            </w:r>
            <w: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r>
        <w:rPr>
          <w:rFonts w:hint="default" w:cs="宋体" w:asciiTheme="minorEastAsia" w:hAnsiTheme="minorEastAsia" w:eastAsiaTheme="minorEastAsia"/>
          <w:kern w:val="2"/>
          <w:sz w:val="21"/>
          <w:szCs w:val="21"/>
          <w:lang w:val="en-US" w:eastAsia="zh-CN" w:bidi="ar-SA"/>
        </w:rPr>
        <w:br w:type="page"/>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hint="default" w:ascii="宋体" w:hAnsi="宋体" w:eastAsia="方正黑体_GBK" w:cs="宋体"/>
                <w:szCs w:val="21"/>
                <w:lang w:val="en-US" w:eastAsia="zh-CN"/>
              </w:rPr>
            </w:pPr>
            <w:r>
              <w:rPr>
                <w:rFonts w:hint="eastAsia" w:ascii="方正黑体_GBK" w:hAnsi="方正黑体_GBK" w:eastAsia="方正黑体_GBK" w:cs="方正黑体_GBK"/>
                <w:sz w:val="32"/>
                <w:szCs w:val="32"/>
                <w:lang w:val="en-US" w:eastAsia="zh-CN"/>
              </w:rPr>
              <w:t>廉政合同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top"/>
          </w:tcPr>
          <w:p>
            <w:pPr>
              <w:rPr>
                <w:rFonts w:ascii="宋体" w:hAnsi="宋体" w:cs="宋体"/>
                <w:szCs w:val="21"/>
              </w:rPr>
            </w:pPr>
            <w:r>
              <w:rPr>
                <w:rFonts w:hint="eastAsia" w:ascii="宋体" w:hAnsi="宋体" w:cs="宋体"/>
                <w:szCs w:val="21"/>
              </w:rPr>
              <w:t>甲方：</w:t>
            </w:r>
            <w:r>
              <w:rPr>
                <w:rFonts w:hint="eastAsia" w:ascii="宋体" w:hAnsi="宋体" w:cs="宋体"/>
                <w:szCs w:val="21"/>
                <w:lang w:val="en-US" w:eastAsia="zh-CN"/>
              </w:rPr>
              <w:t>重庆高速国储能源投资有限公司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top"/>
          </w:tcPr>
          <w:p>
            <w:pPr>
              <w:rPr>
                <w:rFonts w:ascii="宋体" w:hAnsi="宋体" w:cs="宋体"/>
                <w:szCs w:val="21"/>
              </w:rPr>
            </w:pPr>
            <w:r>
              <w:rPr>
                <w:rFonts w:hint="eastAsia" w:ascii="宋体" w:hAnsi="宋体" w:cs="宋体"/>
                <w:szCs w:val="21"/>
              </w:rPr>
              <w:t>住所地：</w:t>
            </w:r>
            <w:r>
              <w:rPr>
                <w:rFonts w:hint="eastAsia" w:ascii="宋体" w:hAnsi="宋体" w:cs="宋体"/>
                <w:szCs w:val="21"/>
                <w:lang w:val="en-US" w:eastAsia="zh-CN"/>
              </w:rPr>
              <w:t>重庆市渝北区龙山街道龙脊路248号附6号3-1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vAlign w:val="top"/>
          </w:tcPr>
          <w:p>
            <w:pPr>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王家明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30" w:type="dxa"/>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keepNext w:val="0"/>
        <w:keepLines w:val="0"/>
        <w:widowControl/>
        <w:suppressLineNumbers w:val="0"/>
        <w:jc w:val="left"/>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廉政合同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            </w:t>
      </w:r>
      <w:r>
        <w:rPr>
          <w:rFonts w:hint="default" w:cs="宋体" w:asciiTheme="minorEastAsia" w:hAnsiTheme="minorEastAsia" w:eastAsiaTheme="minorEastAsia"/>
          <w:kern w:val="2"/>
          <w:sz w:val="21"/>
          <w:szCs w:val="21"/>
          <w:lang w:val="en-US" w:eastAsia="zh-CN" w:bidi="ar-SA"/>
        </w:rPr>
        <w:t xml:space="preserve"> </w:t>
      </w:r>
      <w:r>
        <w:rPr>
          <w:rFonts w:hint="eastAsia" w:cs="宋体" w:asciiTheme="minorEastAsia" w:hAnsiTheme="minorEastAsia" w:eastAsiaTheme="minorEastAsia"/>
          <w:kern w:val="2"/>
          <w:sz w:val="21"/>
          <w:szCs w:val="21"/>
          <w:lang w:val="en-US" w:eastAsia="zh-CN" w:bidi="ar-SA"/>
        </w:rPr>
        <w:t>（以下简称“乙方”）特订立如下合同。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甲、乙双方的职责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（1）严格遵守党的政策规定和国家有关法律法规及交通部的有关规定。严格执行《项目工程施工合同》的相关条款，自觉按合同办事。 </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（2）双方的业务活动坚持公开、公正、诚信、透明的原则（法律认定的商业秘密和合同文件另有规定除外）不得损害国家和集体利益，违反工程建设管理规章制度。</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（4）发现对方严重违反本合同义务条款的行为，有向其上级有关部门举报、建议给予处理并要求告知处理结果的权利。</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2、甲方的义务</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（1）甲方及其工作人员不得索要或接受乙方的礼金、有价证券和贵重物品，不得在乙方报销任何应由甲方或甲方工作人员个人支付的费用等。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（2）甲方工作人员不得参加乙方安排的超标准宴请和娱乐活动；不得接受乙方提供的通讯工具、交通工具和高档办公用品等。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（3）甲方及其工作人员不得要求或者接受乙方为其住房装修、婚丧嫁娶活动、配偶子女的工作安排以及出国出境、旅游等提供方便等。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（4）甲方工作人员及其配偶、子女不得从事与甲方工程有关的材料设备供应、工程分包、劳务等经济活动等。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（5）甲方及其工作人员不得以任何理由向乙方推荐分包单位或推销材料，不得要求乙方购买合同规定外的材料和设备。</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（6）甲方工作人员要秉公办事，不准营私舞弊，不准利用职权从事各种个人有偿中介活动和安排个人施工队伍。</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3、乙方义务</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（1）乙方不得以任何理由向甲方及其工作人员行贿或馈赠礼金、有价证券、贵重礼品。</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（2）乙方不得以任何名义为甲方及其工作人员报销应由甲方单位或个人支付的任何费用。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（3）乙方不得以任何理由安排甲方工作人员参加超标准宴请及娱乐活动。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（4）乙方不得为甲方单位和个人购置或提供通讯工具、交通工具和高档办公用品等。</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4、违约责任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6、本合同作为《项目工程施工合同》的附件，与工程施工合同具有同等的法律效力。</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7、本合同一式 捌 份，甲方执 肆 份，乙方执 肆 份。由双方法定代表人或其授权的代理人签署与加盖公章后生效，全部工程竣工验收后终止。</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 </w:t>
      </w:r>
    </w:p>
    <w:p>
      <w:pPr>
        <w:pStyle w:val="2"/>
        <w:rPr>
          <w:rFonts w:hint="eastAsia" w:cs="宋体" w:asciiTheme="minorEastAsia" w:hAnsiTheme="minorEastAsia" w:eastAsiaTheme="minorEastAsia"/>
          <w:kern w:val="2"/>
          <w:sz w:val="21"/>
          <w:szCs w:val="21"/>
          <w:lang w:val="en-US" w:eastAsia="zh-CN" w:bidi="ar-SA"/>
        </w:rPr>
      </w:pPr>
    </w:p>
    <w:p>
      <w:pPr>
        <w:rPr>
          <w:rFonts w:hint="eastAsia" w:cs="宋体" w:asciiTheme="minorEastAsia" w:hAnsiTheme="minorEastAsia" w:eastAsiaTheme="minorEastAsia"/>
          <w:kern w:val="2"/>
          <w:sz w:val="21"/>
          <w:szCs w:val="21"/>
          <w:lang w:val="en-US" w:eastAsia="zh-CN" w:bidi="ar-SA"/>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kern w:val="0"/>
                <w:szCs w:val="21"/>
              </w:rPr>
              <w:t>甲方</w:t>
            </w:r>
            <w:r>
              <w:rPr>
                <w:rFonts w:ascii="宋体" w:hAnsi="宋体"/>
                <w:kern w:val="0"/>
                <w:szCs w:val="21"/>
              </w:rPr>
              <w:t>（盖单位章）：</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乙方</w:t>
            </w:r>
            <w: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rPr>
          <w:rFonts w:hint="eastAsia"/>
          <w:lang w:val="en-US" w:eastAsia="zh-CN"/>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ascii="方正黑体_GBK" w:hAnsi="方正黑体_GBK" w:eastAsia="方正黑体_GBK" w:cs="方正黑体_GBK"/>
                <w:sz w:val="32"/>
                <w:szCs w:val="32"/>
                <w:lang w:val="en-US" w:eastAsia="zh-CN"/>
              </w:rPr>
              <w:t>工程环保协议书</w:t>
            </w:r>
          </w:p>
          <w:p>
            <w:pPr>
              <w:rPr>
                <w:rFonts w:hint="default" w:ascii="宋体" w:hAnsi="宋体" w:eastAsia="方正黑体_GBK" w:cs="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hint="default" w:ascii="宋体" w:hAnsi="宋体" w:eastAsia="宋体" w:cs="宋体"/>
                <w:szCs w:val="21"/>
                <w:lang w:val="en-US" w:eastAsia="zh-CN"/>
              </w:rPr>
            </w:pPr>
            <w:r>
              <w:rPr>
                <w:rFonts w:hint="eastAsia" w:ascii="宋体" w:hAnsi="宋体" w:cs="宋体"/>
                <w:szCs w:val="21"/>
              </w:rPr>
              <w:t>甲方：</w:t>
            </w:r>
            <w:r>
              <w:rPr>
                <w:rFonts w:hint="eastAsia" w:ascii="宋体" w:hAnsi="宋体" w:cs="宋体"/>
                <w:szCs w:val="21"/>
                <w:lang w:val="en-US" w:eastAsia="zh-CN"/>
              </w:rPr>
              <w:t>重庆高速国储能源投资有限公司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住所地：</w:t>
            </w:r>
            <w:r>
              <w:rPr>
                <w:rFonts w:hint="eastAsia" w:ascii="宋体" w:hAnsi="宋体" w:cs="宋体"/>
                <w:szCs w:val="21"/>
                <w:lang w:val="en-US" w:eastAsia="zh-CN"/>
              </w:rPr>
              <w:t>重庆市渝北区龙山街道龙脊路248号附6号3-1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vAlign w:val="top"/>
          </w:tcPr>
          <w:p>
            <w:pPr>
              <w:rPr>
                <w:rFonts w:ascii="宋体" w:hAnsi="宋体" w:cs="宋体"/>
                <w:szCs w:val="21"/>
              </w:rPr>
            </w:pPr>
            <w:r>
              <w:rPr>
                <w:rFonts w:hint="eastAsia" w:ascii="宋体" w:hAnsi="宋体" w:cs="宋体"/>
                <w:szCs w:val="21"/>
              </w:rPr>
              <w:t>法定代表人：</w:t>
            </w:r>
            <w:r>
              <w:rPr>
                <w:rFonts w:hint="eastAsia" w:ascii="宋体" w:hAnsi="宋体" w:cs="宋体"/>
                <w:szCs w:val="21"/>
                <w:lang w:val="en-US" w:eastAsia="zh-CN"/>
              </w:rPr>
              <w:t>王家明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乙方：</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住所地：</w:t>
            </w:r>
            <w:r>
              <w:rPr>
                <w:rFonts w:ascii="宋体" w:hAnsi="宋体" w:cs="宋体"/>
                <w:szCs w:val="21"/>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30" w:type="dxa"/>
          </w:tcPr>
          <w:p>
            <w:pPr>
              <w:rPr>
                <w:rFonts w:ascii="宋体" w:hAnsi="宋体" w:cs="宋体"/>
                <w:szCs w:val="21"/>
              </w:rPr>
            </w:pPr>
            <w:r>
              <w:rPr>
                <w:rFonts w:hint="eastAsia" w:ascii="宋体" w:hAnsi="宋体" w:cs="宋体"/>
                <w:szCs w:val="21"/>
              </w:rPr>
              <w:t>法定代表人：X</w:t>
            </w:r>
            <w:r>
              <w:rPr>
                <w:rFonts w:ascii="宋体" w:hAnsi="宋体" w:cs="宋体"/>
                <w:szCs w:val="21"/>
              </w:rPr>
              <w:t>XX</w:t>
            </w:r>
          </w:p>
        </w:tc>
      </w:tr>
    </w:tbl>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发包方：重庆高速国储能源投资有限公司 （以下简称甲方）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承包方:  （以下简称乙方） </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 甲方的权利和环保职责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1.1 认真贯彻国家及地方环保主管部门颁发的有关环境保护的方针、政策，严格执行有关法规、法令、条例、</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1.2 甲方应并对施工现场进行不定期的环保施工检查指导。</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1.3 在施工前组织</w:t>
      </w:r>
      <w:bookmarkStart w:id="10" w:name="_Hlt175469631"/>
      <w:bookmarkEnd w:id="10"/>
      <w:bookmarkStart w:id="11" w:name="_Hlt175469633"/>
      <w:bookmarkEnd w:id="11"/>
      <w:bookmarkStart w:id="12" w:name="_Hlt175469632"/>
      <w:bookmarkEnd w:id="12"/>
      <w:r>
        <w:rPr>
          <w:rFonts w:hint="eastAsia" w:cs="宋体" w:asciiTheme="minorEastAsia" w:hAnsiTheme="minorEastAsia" w:eastAsiaTheme="minorEastAsia"/>
          <w:kern w:val="2"/>
          <w:sz w:val="21"/>
          <w:szCs w:val="21"/>
          <w:lang w:val="en-US" w:eastAsia="zh-CN" w:bidi="ar-SA"/>
        </w:rPr>
        <w:t>有关人员对乙方施工人员在进场前进行环境保护教育。</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1.4 当乙方出现严重违章作业、野蛮施工、管理混乱等文明施工严重失控情况 下，甲方有权作出停工整顿、限期整改、直到解除工程合同的决定。责令乙方限期退出。</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1.5 不得要求乙方违反环保规</w:t>
      </w:r>
      <w:bookmarkStart w:id="13" w:name="_Hlt176164906"/>
      <w:bookmarkEnd w:id="13"/>
      <w:r>
        <w:rPr>
          <w:rFonts w:hint="eastAsia" w:cs="宋体" w:asciiTheme="minorEastAsia" w:hAnsiTheme="minorEastAsia" w:eastAsiaTheme="minorEastAsia"/>
          <w:kern w:val="2"/>
          <w:sz w:val="21"/>
          <w:szCs w:val="21"/>
          <w:lang w:val="en-US" w:eastAsia="zh-CN" w:bidi="ar-SA"/>
        </w:rPr>
        <w:t>定进行施工。</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1.6 施工期间，甲方指派负责联系、检查、督促乙方执行有关环保规定。甲方应经常联系乙方，相互协助检查和处理工程施工中有关的环保工作。</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 乙方的权利和环保职责</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对本单位施工中环保工作负直接责任，具体内容如下：</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 未经甲方允许乙方不得擅自将工程分包给其他施工单位或个人进行施工。</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2.2 遵守国家有关环境保护法律、法规。严格按照国家环境管理体系程序文件执行各项管理。</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2.3 建立以项目经理为首的环境保护管理组织和环境保护保证体系，定期检查环境保护设施，对不符合要的限期整改。</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2.4 公布环境保护方案和负责人名单。</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2.5 每月组织学习环境保护知识、法律法规，开展各种形式环境保护知识宣传，提高全体员工的环境保护素质。</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2.6 各项工程的施工技术方案都必须同时考虑针对性的环境保护技术措施。</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2.8 对于有除尘要求的场所，严格按照规定作业，施工运输便道要经常洒水，防止车辆通过时尘土飞扬；对于无除尘要求的场所，合理安排工作时间，细化施工工艺，降低尘土飞扬。</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2.9 施工及生活办公区的污水应集中收集进沉淀池沉淀后排放。</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2.10 所有设备维修保养时将设备开到固定场所，地上铺上隔离层，并放置回收废油的油桶；更换机油时，将废机油回收，集中处理；做好机械检查维修保养，更换液压垫片，防止油品泄漏。</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2.11 施工现场、修理后的废弃物、包装物应按指定地点堆放，杜绝施工垃圾随处丢弃。</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2.12 办公区、个人生活用品、食物等垃圾集中处理，严禁乱丢乱放。</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2.13 生活区厕所设化粪池，生活污水和化粪池的污水排放到窨井中，防止对周围环境的污染。</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2.14 施工期间，乙方应经常联系甲方，相互协助检查和处理工程施工中有关的环保工作，预防事故发生。</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2.15 乙方必须承担因为乙方的原因造成事故的经济责任和法律责任。</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 甲方、乙方必须严格执行本协议。</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 xml:space="preserve">4 本合同作为                      </w:t>
      </w: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合同的附件，与工程施工合同具有同等的法律效力，经合同双方签署后即生效。</w:t>
      </w:r>
    </w:p>
    <w:p>
      <w:pPr>
        <w:rPr>
          <w:rFonts w:hint="eastAsia" w:cs="宋体" w:asciiTheme="minorEastAsia" w:hAnsiTheme="minorEastAsia" w:eastAsiaTheme="minorEastAsia"/>
          <w:kern w:val="2"/>
          <w:sz w:val="21"/>
          <w:szCs w:val="21"/>
          <w:lang w:val="en-US" w:eastAsia="zh-CN" w:bidi="ar-SA"/>
        </w:rPr>
      </w:pPr>
    </w:p>
    <w:p>
      <w:pPr>
        <w:pStyle w:val="2"/>
        <w:rPr>
          <w:rFonts w:hint="eastAsia"/>
          <w:lang w:val="en-US" w:eastAsia="zh-CN"/>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6"/>
        <w:gridCol w:w="4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kern w:val="0"/>
                <w:szCs w:val="21"/>
              </w:rPr>
              <w:t>甲方</w:t>
            </w:r>
            <w:r>
              <w:rPr>
                <w:rFonts w:ascii="宋体" w:hAnsi="宋体"/>
                <w:kern w:val="0"/>
                <w:szCs w:val="21"/>
              </w:rPr>
              <w:t>（盖单位章）：</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乙方</w:t>
            </w:r>
            <w:r>
              <w:t>（盖单位章）：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kern w:val="0"/>
                <w:szCs w:val="21"/>
              </w:rPr>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t>法定代表人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经办人</w:t>
            </w: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4236" w:type="dxa"/>
          </w:tcPr>
          <w:p>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cs="宋体" w:asciiTheme="minorEastAsia" w:hAnsiTheme="minorEastAsia" w:eastAsiaTheme="minorEastAsia"/>
          <w:kern w:val="2"/>
          <w:sz w:val="21"/>
          <w:szCs w:val="21"/>
          <w:lang w:val="en-US" w:eastAsia="zh-CN" w:bidi="ar-SA"/>
        </w:rPr>
      </w:pPr>
    </w:p>
    <w:p>
      <w:pPr>
        <w:keepNext w:val="0"/>
        <w:keepLines w:val="0"/>
        <w:pageBreakBefore w:val="0"/>
        <w:kinsoku/>
        <w:wordWrap/>
        <w:overflowPunct/>
        <w:topLinePunct w:val="0"/>
        <w:bidi w:val="0"/>
        <w:adjustRightInd w:val="0"/>
        <w:snapToGrid w:val="0"/>
        <w:spacing w:line="440" w:lineRule="exact"/>
        <w:ind w:right="0" w:rightChars="0"/>
        <w:textAlignment w:val="auto"/>
        <w:rPr>
          <w:rFonts w:hint="eastAsia" w:ascii="宋体" w:hAnsi="宋体" w:eastAsia="宋体" w:cs="宋体"/>
          <w:sz w:val="24"/>
          <w:szCs w:val="24"/>
          <w:lang w:val="en-US" w:eastAsia="zh-CN" w:bidi="en-US"/>
        </w:rPr>
      </w:pPr>
      <w:r>
        <w:rPr>
          <w:rFonts w:hint="eastAsia" w:cs="宋体" w:asciiTheme="minorEastAsia" w:hAnsiTheme="minorEastAsia" w:eastAsiaTheme="minorEastAsia"/>
          <w:kern w:val="2"/>
          <w:sz w:val="21"/>
          <w:szCs w:val="21"/>
          <w:lang w:val="en-US" w:eastAsia="zh-CN" w:bidi="ar-SA"/>
        </w:rPr>
        <w:t>附件1：</w:t>
      </w:r>
      <w:r>
        <w:rPr>
          <w:rFonts w:hint="default" w:cs="宋体" w:asciiTheme="minorEastAsia" w:hAnsiTheme="minorEastAsia" w:eastAsiaTheme="minorEastAsia"/>
          <w:kern w:val="2"/>
          <w:sz w:val="21"/>
          <w:szCs w:val="21"/>
          <w:lang w:val="en-US" w:eastAsia="zh-CN" w:bidi="ar-SA"/>
        </w:rPr>
        <w:t>2023年加油站</w:t>
      </w:r>
      <w:r>
        <w:rPr>
          <w:rFonts w:hint="eastAsia" w:cs="宋体" w:asciiTheme="minorEastAsia" w:hAnsiTheme="minorEastAsia" w:eastAsiaTheme="minorEastAsia"/>
          <w:kern w:val="2"/>
          <w:sz w:val="21"/>
          <w:szCs w:val="21"/>
          <w:lang w:val="en-US" w:eastAsia="zh-CN" w:bidi="ar-SA"/>
        </w:rPr>
        <w:t>工艺</w:t>
      </w:r>
      <w:r>
        <w:rPr>
          <w:rFonts w:hint="default" w:cs="宋体" w:asciiTheme="minorEastAsia" w:hAnsiTheme="minorEastAsia" w:eastAsiaTheme="minorEastAsia"/>
          <w:kern w:val="2"/>
          <w:sz w:val="21"/>
          <w:szCs w:val="21"/>
          <w:lang w:val="en-US" w:eastAsia="zh-CN" w:bidi="ar-SA"/>
        </w:rPr>
        <w:t>日常维修</w:t>
      </w:r>
      <w:r>
        <w:rPr>
          <w:rFonts w:hint="eastAsia" w:cs="宋体" w:asciiTheme="minorEastAsia" w:hAnsiTheme="minorEastAsia" w:eastAsiaTheme="minorEastAsia"/>
          <w:kern w:val="2"/>
          <w:sz w:val="21"/>
          <w:szCs w:val="21"/>
          <w:lang w:val="en-US" w:eastAsia="zh-CN" w:bidi="ar-SA"/>
        </w:rPr>
        <w:t>项目清单（单独成册）</w:t>
      </w:r>
    </w:p>
    <w:p>
      <w:pPr>
        <w:pStyle w:val="24"/>
        <w:ind w:firstLine="2133" w:firstLineChars="889"/>
        <w:jc w:val="both"/>
        <w:rPr>
          <w:rFonts w:hint="eastAsia" w:ascii="Times New Roman" w:hAnsi="Times New Roman" w:cs="Times New Roman"/>
          <w:sz w:val="24"/>
          <w:szCs w:val="24"/>
          <w:lang w:val="en-US" w:eastAsia="zh-CN" w:bidi="en-US"/>
        </w:rPr>
      </w:pPr>
    </w:p>
    <w:p/>
    <w:p>
      <w:pPr>
        <w:pStyle w:val="2"/>
      </w:pPr>
    </w:p>
    <w:p>
      <w:pPr>
        <w:pStyle w:val="2"/>
        <w:jc w:val="both"/>
      </w:pPr>
    </w:p>
    <w:sectPr>
      <w:footerReference r:id="rId13" w:type="first"/>
      <w:footerReference r:id="rId11" w:type="default"/>
      <w:footerReference r:id="rId12"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812805"/>
      <w:docPartObj>
        <w:docPartGallery w:val="autotext"/>
      </w:docPartObj>
    </w:sdtPr>
    <w:sdtContent>
      <w:sdt>
        <w:sdtPr>
          <w:id w:val="-1705238520"/>
          <w:docPartObj>
            <w:docPartGallery w:val="autotext"/>
          </w:docPartObj>
        </w:sdtPr>
        <w:sdtContent>
          <w:p>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AB3867"/>
    <w:rsid w:val="0120031E"/>
    <w:rsid w:val="01DD4275"/>
    <w:rsid w:val="02A8425B"/>
    <w:rsid w:val="051F00C7"/>
    <w:rsid w:val="056C733B"/>
    <w:rsid w:val="057A48D4"/>
    <w:rsid w:val="05DE00F4"/>
    <w:rsid w:val="0642601B"/>
    <w:rsid w:val="06E7606A"/>
    <w:rsid w:val="073E003F"/>
    <w:rsid w:val="07633B20"/>
    <w:rsid w:val="07B13BB2"/>
    <w:rsid w:val="089D6BDF"/>
    <w:rsid w:val="0928446A"/>
    <w:rsid w:val="0B084BB3"/>
    <w:rsid w:val="0B6964D5"/>
    <w:rsid w:val="0BB579E9"/>
    <w:rsid w:val="0F11620D"/>
    <w:rsid w:val="10C92B51"/>
    <w:rsid w:val="10E410FD"/>
    <w:rsid w:val="111900FB"/>
    <w:rsid w:val="111D2B11"/>
    <w:rsid w:val="125373EC"/>
    <w:rsid w:val="13314DCF"/>
    <w:rsid w:val="15884F43"/>
    <w:rsid w:val="16EE68CA"/>
    <w:rsid w:val="171E640E"/>
    <w:rsid w:val="17326391"/>
    <w:rsid w:val="181B77AA"/>
    <w:rsid w:val="187D2E2E"/>
    <w:rsid w:val="19631EC1"/>
    <w:rsid w:val="1A696191"/>
    <w:rsid w:val="1C1D37F5"/>
    <w:rsid w:val="1E1A7BEB"/>
    <w:rsid w:val="1E8E354A"/>
    <w:rsid w:val="1F0D2AD0"/>
    <w:rsid w:val="1F105483"/>
    <w:rsid w:val="1F6F1CA4"/>
    <w:rsid w:val="20123494"/>
    <w:rsid w:val="2017636D"/>
    <w:rsid w:val="21B10D11"/>
    <w:rsid w:val="22757712"/>
    <w:rsid w:val="22971438"/>
    <w:rsid w:val="232B09AE"/>
    <w:rsid w:val="24536E92"/>
    <w:rsid w:val="24BF7B95"/>
    <w:rsid w:val="24C277A7"/>
    <w:rsid w:val="259523AF"/>
    <w:rsid w:val="261D1F52"/>
    <w:rsid w:val="263E0506"/>
    <w:rsid w:val="26FA2817"/>
    <w:rsid w:val="271053BA"/>
    <w:rsid w:val="276051B6"/>
    <w:rsid w:val="29FE5A4F"/>
    <w:rsid w:val="2B7C02DE"/>
    <w:rsid w:val="2E6479DB"/>
    <w:rsid w:val="2F74733D"/>
    <w:rsid w:val="32886879"/>
    <w:rsid w:val="3366441E"/>
    <w:rsid w:val="33A44985"/>
    <w:rsid w:val="342E1F62"/>
    <w:rsid w:val="37205D9D"/>
    <w:rsid w:val="387D7A52"/>
    <w:rsid w:val="388C7DCC"/>
    <w:rsid w:val="38AC5EEA"/>
    <w:rsid w:val="3AC70CC4"/>
    <w:rsid w:val="3B071162"/>
    <w:rsid w:val="3C245A33"/>
    <w:rsid w:val="3C62376F"/>
    <w:rsid w:val="3C666253"/>
    <w:rsid w:val="3CA6762E"/>
    <w:rsid w:val="3D5E7B82"/>
    <w:rsid w:val="3D5F6DA0"/>
    <w:rsid w:val="3DA50BAF"/>
    <w:rsid w:val="3F7F5B5F"/>
    <w:rsid w:val="402F5114"/>
    <w:rsid w:val="404B21E2"/>
    <w:rsid w:val="41C22151"/>
    <w:rsid w:val="430D3C95"/>
    <w:rsid w:val="435367ED"/>
    <w:rsid w:val="44051E3D"/>
    <w:rsid w:val="440F6F8F"/>
    <w:rsid w:val="44DB1051"/>
    <w:rsid w:val="466E6D83"/>
    <w:rsid w:val="46AE4D77"/>
    <w:rsid w:val="47CE520A"/>
    <w:rsid w:val="488607A8"/>
    <w:rsid w:val="49661D82"/>
    <w:rsid w:val="4AF356B1"/>
    <w:rsid w:val="4C1D7326"/>
    <w:rsid w:val="4C4468AA"/>
    <w:rsid w:val="4C547B9F"/>
    <w:rsid w:val="4D3E0F43"/>
    <w:rsid w:val="4DE97819"/>
    <w:rsid w:val="4F0057C8"/>
    <w:rsid w:val="4F4D6765"/>
    <w:rsid w:val="50216322"/>
    <w:rsid w:val="503F04BD"/>
    <w:rsid w:val="507F7B65"/>
    <w:rsid w:val="525A506E"/>
    <w:rsid w:val="525E4AA9"/>
    <w:rsid w:val="545958C6"/>
    <w:rsid w:val="54B25CAB"/>
    <w:rsid w:val="55007229"/>
    <w:rsid w:val="55DF3F62"/>
    <w:rsid w:val="58872EE7"/>
    <w:rsid w:val="59A81EDE"/>
    <w:rsid w:val="5AEE6871"/>
    <w:rsid w:val="5B1872C6"/>
    <w:rsid w:val="5C9B0CB6"/>
    <w:rsid w:val="5CC62A7C"/>
    <w:rsid w:val="5D74417A"/>
    <w:rsid w:val="5DFD5DBD"/>
    <w:rsid w:val="5EE44D43"/>
    <w:rsid w:val="5F2B0030"/>
    <w:rsid w:val="5FBB460A"/>
    <w:rsid w:val="60C05AB6"/>
    <w:rsid w:val="619864AC"/>
    <w:rsid w:val="624A5F6C"/>
    <w:rsid w:val="63DB5411"/>
    <w:rsid w:val="64BC50D8"/>
    <w:rsid w:val="65434C33"/>
    <w:rsid w:val="65875130"/>
    <w:rsid w:val="685F4669"/>
    <w:rsid w:val="68E82D09"/>
    <w:rsid w:val="69113B6D"/>
    <w:rsid w:val="694F27CD"/>
    <w:rsid w:val="69FA218F"/>
    <w:rsid w:val="6A01186F"/>
    <w:rsid w:val="6A305756"/>
    <w:rsid w:val="6B5E549C"/>
    <w:rsid w:val="6B672928"/>
    <w:rsid w:val="6B6E13B1"/>
    <w:rsid w:val="6C780F3E"/>
    <w:rsid w:val="6D266508"/>
    <w:rsid w:val="6D950E02"/>
    <w:rsid w:val="6EAC58FA"/>
    <w:rsid w:val="6F8123FC"/>
    <w:rsid w:val="714A3C20"/>
    <w:rsid w:val="71FE5435"/>
    <w:rsid w:val="73F32D57"/>
    <w:rsid w:val="74E34C7F"/>
    <w:rsid w:val="75FC6D83"/>
    <w:rsid w:val="76CD6C35"/>
    <w:rsid w:val="78BD4372"/>
    <w:rsid w:val="7A220D76"/>
    <w:rsid w:val="7A7B321B"/>
    <w:rsid w:val="7A994D4C"/>
    <w:rsid w:val="7B0F1382"/>
    <w:rsid w:val="7BBA0CC6"/>
    <w:rsid w:val="7DC26844"/>
    <w:rsid w:val="7E1D6336"/>
    <w:rsid w:val="7EEC297B"/>
    <w:rsid w:val="7F6A6E1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9">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Body Text Indent"/>
    <w:basedOn w:val="1"/>
    <w:unhideWhenUsed/>
    <w:qFormat/>
    <w:uiPriority w:val="0"/>
    <w:pPr>
      <w:spacing w:line="360" w:lineRule="auto"/>
      <w:ind w:firstLine="570"/>
    </w:pPr>
    <w:rPr>
      <w:rFonts w:ascii="仿宋_GB2312" w:eastAsia="仿宋_GB2312"/>
      <w:szCs w:val="20"/>
    </w:rPr>
  </w:style>
  <w:style w:type="paragraph" w:styleId="11">
    <w:name w:val="Plain Text"/>
    <w:basedOn w:val="1"/>
    <w:qFormat/>
    <w:uiPriority w:val="0"/>
    <w:rPr>
      <w:rFonts w:hAnsi="Courier New"/>
      <w:sz w:val="21"/>
      <w:szCs w:val="20"/>
    </w:rPr>
  </w:style>
  <w:style w:type="paragraph" w:styleId="12">
    <w:name w:val="Date"/>
    <w:basedOn w:val="1"/>
    <w:next w:val="1"/>
    <w:qFormat/>
    <w:uiPriority w:val="0"/>
    <w:pPr>
      <w:spacing w:line="312" w:lineRule="atLeast"/>
      <w:ind w:firstLine="0"/>
      <w:jc w:val="right"/>
    </w:pPr>
    <w:rPr>
      <w:b/>
      <w:spacing w:val="30"/>
      <w:sz w:val="3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cs="宋体"/>
      <w:color w:val="000000"/>
      <w:kern w:val="0"/>
      <w:sz w:val="24"/>
    </w:rPr>
  </w:style>
  <w:style w:type="paragraph" w:styleId="16">
    <w:name w:val="Body Text First Indent"/>
    <w:basedOn w:val="8"/>
    <w:qFormat/>
    <w:uiPriority w:val="0"/>
    <w:pPr>
      <w:spacing w:after="120"/>
      <w:ind w:firstLine="100" w:firstLineChars="100"/>
    </w:pPr>
    <w:rPr>
      <w:kern w:val="2"/>
      <w:sz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0"/>
  </w:style>
  <w:style w:type="paragraph" w:customStyle="1" w:styleId="2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列表段落1"/>
    <w:basedOn w:val="1"/>
    <w:qFormat/>
    <w:uiPriority w:val="0"/>
    <w:pPr>
      <w:ind w:firstLine="200" w:firstLineChars="200"/>
    </w:pPr>
  </w:style>
  <w:style w:type="paragraph" w:customStyle="1" w:styleId="24">
    <w:name w:val="Body text|1"/>
    <w:basedOn w:val="1"/>
    <w:qFormat/>
    <w:uiPriority w:val="0"/>
    <w:pPr>
      <w:spacing w:line="360" w:lineRule="auto"/>
      <w:ind w:firstLine="220"/>
    </w:pPr>
    <w:rPr>
      <w:rFonts w:ascii="宋体" w:hAnsi="宋体" w:eastAsia="宋体" w:cs="宋体"/>
      <w:sz w:val="54"/>
      <w:szCs w:val="54"/>
      <w:lang w:val="zh-TW" w:eastAsia="zh-TW" w:bidi="zh-TW"/>
    </w:rPr>
  </w:style>
  <w:style w:type="paragraph" w:customStyle="1" w:styleId="25">
    <w:name w:val="目录 8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正文缩进1"/>
    <w:basedOn w:val="1"/>
    <w:next w:val="27"/>
    <w:qFormat/>
    <w:uiPriority w:val="0"/>
    <w:pPr>
      <w:widowControl w:val="0"/>
      <w:spacing w:before="0" w:after="0" w:line="360" w:lineRule="auto"/>
      <w:ind w:left="0" w:firstLine="420"/>
      <w:jc w:val="both"/>
    </w:pPr>
    <w:rPr>
      <w:rFonts w:ascii="Times New Roman" w:eastAsia="宋体"/>
      <w:sz w:val="24"/>
    </w:rPr>
  </w:style>
  <w:style w:type="paragraph" w:customStyle="1" w:styleId="27">
    <w:name w:val="目录 21"/>
    <w:basedOn w:val="1"/>
    <w:next w:val="1"/>
    <w:qFormat/>
    <w:uiPriority w:val="0"/>
    <w:pPr>
      <w:widowControl w:val="0"/>
      <w:spacing w:before="0" w:after="0" w:line="440" w:lineRule="exact"/>
      <w:ind w:left="280" w:firstLine="0"/>
      <w:jc w:val="both"/>
    </w:pPr>
    <w:rPr>
      <w:rFonts w:ascii="Times New Roman"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6</TotalTime>
  <ScaleCrop>false</ScaleCrop>
  <LinksUpToDate>false</LinksUpToDate>
  <CharactersWithSpaces>6028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换群加我</cp:lastModifiedBy>
  <cp:lastPrinted>2021-12-20T04:57:00Z</cp:lastPrinted>
  <dcterms:modified xsi:type="dcterms:W3CDTF">2023-02-24T07:56:29Z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95C117D13F314876989D212FFCE7BB9A</vt:lpwstr>
  </property>
</Properties>
</file>