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57" w:rsidRDefault="00302BB6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 xml:space="preserve">G5001 </w:t>
      </w:r>
      <w:r>
        <w:rPr>
          <w:rFonts w:ascii="方正小标宋_GBK" w:eastAsia="方正小标宋_GBK" w:hint="eastAsia"/>
          <w:sz w:val="36"/>
          <w:szCs w:val="36"/>
        </w:rPr>
        <w:t>重庆绕城高速、</w:t>
      </w:r>
      <w:r>
        <w:rPr>
          <w:rFonts w:ascii="方正小标宋_GBK" w:eastAsia="方正小标宋_GBK" w:hint="eastAsia"/>
          <w:sz w:val="36"/>
          <w:szCs w:val="36"/>
        </w:rPr>
        <w:t xml:space="preserve">G75 </w:t>
      </w:r>
      <w:r>
        <w:rPr>
          <w:rFonts w:ascii="方正小标宋_GBK" w:eastAsia="方正小标宋_GBK" w:hint="eastAsia"/>
          <w:sz w:val="36"/>
          <w:szCs w:val="36"/>
        </w:rPr>
        <w:t>兰海高速（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渝武段</w:t>
      </w:r>
      <w:proofErr w:type="gramEnd"/>
      <w:r>
        <w:rPr>
          <w:rFonts w:ascii="方正小标宋_GBK" w:eastAsia="方正小标宋_GBK" w:hint="eastAsia"/>
          <w:sz w:val="36"/>
          <w:szCs w:val="36"/>
        </w:rPr>
        <w:t>）桥梁增设桥墩防撞设施工程</w:t>
      </w:r>
      <w:r>
        <w:rPr>
          <w:rFonts w:ascii="方正小标宋_GBK" w:eastAsia="方正小标宋_GBK" w:hint="eastAsia"/>
          <w:sz w:val="36"/>
          <w:szCs w:val="36"/>
        </w:rPr>
        <w:t xml:space="preserve"> FZ2 </w:t>
      </w:r>
      <w:r>
        <w:rPr>
          <w:rFonts w:ascii="方正小标宋_GBK" w:eastAsia="方正小标宋_GBK" w:hint="eastAsia"/>
          <w:sz w:val="36"/>
          <w:szCs w:val="36"/>
        </w:rPr>
        <w:t>标段</w:t>
      </w:r>
    </w:p>
    <w:p w:rsidR="00056457" w:rsidRDefault="00302BB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36"/>
          <w:szCs w:val="36"/>
        </w:rPr>
        <w:t>中标候选人公示</w:t>
      </w:r>
      <w:r>
        <w:rPr>
          <w:rFonts w:ascii="方正小标宋_GBK" w:eastAsia="方正小标宋_GBK" w:hint="eastAsia"/>
          <w:sz w:val="36"/>
          <w:szCs w:val="36"/>
        </w:rPr>
        <w:t>表</w:t>
      </w:r>
    </w:p>
    <w:p w:rsidR="00056457" w:rsidRDefault="00302BB6"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>（公示期：</w:t>
      </w:r>
      <w:r>
        <w:rPr>
          <w:rFonts w:ascii="方正小标宋_GBK" w:eastAsia="方正小标宋_GBK" w:hint="eastAsia"/>
          <w:sz w:val="30"/>
          <w:szCs w:val="30"/>
        </w:rPr>
        <w:t>2022</w:t>
      </w: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 w:hint="eastAsia"/>
          <w:sz w:val="30"/>
          <w:szCs w:val="30"/>
        </w:rPr>
        <w:t>年</w:t>
      </w: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 w:hint="eastAsia"/>
          <w:sz w:val="30"/>
          <w:szCs w:val="30"/>
        </w:rPr>
        <w:t xml:space="preserve">  </w:t>
      </w:r>
      <w:r>
        <w:rPr>
          <w:rFonts w:ascii="方正小标宋_GBK" w:eastAsia="方正小标宋_GBK" w:hint="eastAsia"/>
          <w:sz w:val="30"/>
          <w:szCs w:val="30"/>
        </w:rPr>
        <w:t>月</w:t>
      </w: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 w:hint="eastAsia"/>
          <w:sz w:val="30"/>
          <w:szCs w:val="30"/>
        </w:rPr>
        <w:t>日至</w:t>
      </w: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 w:hint="eastAsia"/>
          <w:sz w:val="30"/>
          <w:szCs w:val="30"/>
        </w:rPr>
        <w:t>2022</w:t>
      </w:r>
      <w:r>
        <w:rPr>
          <w:rFonts w:ascii="方正小标宋_GBK" w:eastAsia="方正小标宋_GBK" w:hint="eastAsia"/>
          <w:sz w:val="30"/>
          <w:szCs w:val="30"/>
        </w:rPr>
        <w:t>年</w:t>
      </w:r>
      <w:r>
        <w:rPr>
          <w:rFonts w:ascii="方正小标宋_GBK" w:eastAsia="方正小标宋_GBK" w:hint="eastAsia"/>
          <w:sz w:val="30"/>
          <w:szCs w:val="30"/>
        </w:rPr>
        <w:t xml:space="preserve">  </w:t>
      </w:r>
      <w:r>
        <w:rPr>
          <w:rFonts w:ascii="方正小标宋_GBK" w:eastAsia="方正小标宋_GBK" w:hint="eastAsia"/>
          <w:sz w:val="30"/>
          <w:szCs w:val="30"/>
        </w:rPr>
        <w:t>月</w:t>
      </w: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 w:hint="eastAsia"/>
          <w:sz w:val="30"/>
          <w:szCs w:val="30"/>
        </w:rPr>
        <w:t>日）</w:t>
      </w:r>
    </w:p>
    <w:tbl>
      <w:tblPr>
        <w:tblpPr w:leftFromText="180" w:rightFromText="180" w:vertAnchor="text" w:horzAnchor="margin" w:tblpXSpec="center" w:tblpY="22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638"/>
        <w:gridCol w:w="1438"/>
        <w:gridCol w:w="442"/>
        <w:gridCol w:w="350"/>
        <w:gridCol w:w="800"/>
        <w:gridCol w:w="1394"/>
        <w:gridCol w:w="373"/>
        <w:gridCol w:w="1133"/>
        <w:gridCol w:w="2294"/>
      </w:tblGrid>
      <w:tr w:rsidR="00056457" w:rsidTr="00302BB6">
        <w:trPr>
          <w:trHeight w:val="824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项目标段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668" w:type="dxa"/>
            <w:gridSpan w:val="5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G5001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重庆绕城高速、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G75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兰海高速（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渝武段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）桥梁增设桥墩防撞设施工程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FZ2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标段</w:t>
            </w:r>
          </w:p>
        </w:tc>
        <w:tc>
          <w:tcPr>
            <w:tcW w:w="1767" w:type="dxa"/>
            <w:gridSpan w:val="2"/>
            <w:vMerge w:val="restart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最高限价</w:t>
            </w:r>
          </w:p>
        </w:tc>
        <w:tc>
          <w:tcPr>
            <w:tcW w:w="3427" w:type="dxa"/>
            <w:gridSpan w:val="2"/>
            <w:vMerge w:val="restart"/>
            <w:shd w:val="clear" w:color="auto" w:fill="auto"/>
            <w:vAlign w:val="center"/>
          </w:tcPr>
          <w:p w:rsidR="00056457" w:rsidRDefault="00302BB6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16683758.21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056457" w:rsidTr="00302BB6">
        <w:trPr>
          <w:trHeight w:val="420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项目编码</w:t>
            </w:r>
          </w:p>
        </w:tc>
        <w:tc>
          <w:tcPr>
            <w:tcW w:w="4668" w:type="dxa"/>
            <w:gridSpan w:val="5"/>
            <w:shd w:val="clear" w:color="auto" w:fill="auto"/>
            <w:vAlign w:val="center"/>
          </w:tcPr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50000120221008025230102</w:t>
            </w:r>
          </w:p>
        </w:tc>
        <w:tc>
          <w:tcPr>
            <w:tcW w:w="1767" w:type="dxa"/>
            <w:gridSpan w:val="2"/>
            <w:vMerge/>
            <w:shd w:val="clear" w:color="auto" w:fill="auto"/>
            <w:vAlign w:val="center"/>
          </w:tcPr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7" w:type="dxa"/>
            <w:gridSpan w:val="2"/>
            <w:vMerge/>
            <w:shd w:val="clear" w:color="auto" w:fill="auto"/>
            <w:vAlign w:val="center"/>
          </w:tcPr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457" w:rsidTr="00302BB6">
        <w:trPr>
          <w:trHeight w:val="420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招标公告编号</w:t>
            </w:r>
          </w:p>
        </w:tc>
        <w:tc>
          <w:tcPr>
            <w:tcW w:w="4668" w:type="dxa"/>
            <w:gridSpan w:val="5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67" w:type="dxa"/>
            <w:gridSpan w:val="2"/>
            <w:vMerge/>
            <w:shd w:val="clear" w:color="auto" w:fill="auto"/>
            <w:vAlign w:val="center"/>
          </w:tcPr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7" w:type="dxa"/>
            <w:gridSpan w:val="2"/>
            <w:vMerge/>
            <w:shd w:val="clear" w:color="auto" w:fill="auto"/>
            <w:vAlign w:val="center"/>
          </w:tcPr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457" w:rsidTr="00302BB6">
        <w:trPr>
          <w:trHeight w:val="1132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招标人</w:t>
            </w:r>
          </w:p>
        </w:tc>
        <w:tc>
          <w:tcPr>
            <w:tcW w:w="4668" w:type="dxa"/>
            <w:gridSpan w:val="5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重庆中渝高速公路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招标人联系电话</w:t>
            </w:r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023-47846809</w:t>
            </w:r>
          </w:p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457" w:rsidTr="00302BB6">
        <w:trPr>
          <w:trHeight w:val="1120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招标代理机构</w:t>
            </w:r>
          </w:p>
        </w:tc>
        <w:tc>
          <w:tcPr>
            <w:tcW w:w="4668" w:type="dxa"/>
            <w:gridSpan w:val="5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重庆国际投资咨询集团有限公司　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招标代理机构联系电话</w:t>
            </w:r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023-67590752</w:t>
            </w:r>
          </w:p>
        </w:tc>
      </w:tr>
      <w:tr w:rsidR="00056457" w:rsidTr="00302BB6">
        <w:trPr>
          <w:trHeight w:val="690"/>
        </w:trPr>
        <w:tc>
          <w:tcPr>
            <w:tcW w:w="1190" w:type="dxa"/>
            <w:vMerge w:val="restart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中标候选人排序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投标报价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92" w:type="dxa"/>
            <w:gridSpan w:val="2"/>
            <w:vMerge w:val="restart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服务期限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</w:t>
            </w:r>
          </w:p>
        </w:tc>
        <w:tc>
          <w:tcPr>
            <w:tcW w:w="5194" w:type="dxa"/>
            <w:gridSpan w:val="4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拟任项目负责人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项目总工</w:t>
            </w:r>
          </w:p>
        </w:tc>
      </w:tr>
      <w:tr w:rsidR="00056457" w:rsidTr="00302BB6">
        <w:trPr>
          <w:trHeight w:val="690"/>
        </w:trPr>
        <w:tc>
          <w:tcPr>
            <w:tcW w:w="1190" w:type="dxa"/>
            <w:vMerge/>
            <w:vAlign w:val="center"/>
          </w:tcPr>
          <w:p w:rsidR="00056457" w:rsidRDefault="00056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vMerge/>
            <w:vAlign w:val="center"/>
          </w:tcPr>
          <w:p w:rsidR="00056457" w:rsidRDefault="00056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/>
            <w:vAlign w:val="center"/>
          </w:tcPr>
          <w:p w:rsidR="00056457" w:rsidRDefault="00056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56457" w:rsidRDefault="00056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056457" w:rsidRDefault="00056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证书编号</w:t>
            </w:r>
          </w:p>
        </w:tc>
      </w:tr>
      <w:tr w:rsidR="00056457" w:rsidTr="00302BB6">
        <w:trPr>
          <w:trHeight w:val="1166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招商局重庆交通科研设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计院有限公司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12512861.87 </w:t>
            </w:r>
          </w:p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满足招标文件要求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满足招标文件要求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项目经理：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于长皓，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项目总工：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袁佩。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项目经理：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壹级注册建造师，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项目总工：高级工程师。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056457" w:rsidRDefault="00302B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项目经理：</w:t>
            </w:r>
          </w:p>
          <w:p w:rsidR="00056457" w:rsidRDefault="00302B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1502006200802593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</w:p>
          <w:p w:rsidR="00056457" w:rsidRDefault="00302B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项目总工：</w:t>
            </w:r>
          </w:p>
          <w:p w:rsidR="00056457" w:rsidRDefault="00302B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130001000720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</w:tr>
      <w:tr w:rsidR="00056457" w:rsidTr="00302BB6">
        <w:trPr>
          <w:trHeight w:val="1121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中交路桥建设有限公司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12512968.04 </w:t>
            </w:r>
          </w:p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满足招标文件要求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满足招标文件要求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项目经理：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谢马贤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项目总工：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徐新平。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项目经理：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壹级注册建造师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项目总工：高级工程师。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056457" w:rsidRDefault="00302B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</w:p>
          <w:p w:rsidR="00056457" w:rsidRDefault="00302B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1112007200811717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</w:p>
          <w:p w:rsidR="00056457" w:rsidRDefault="00302B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项目总工：</w:t>
            </w:r>
          </w:p>
          <w:p w:rsidR="00056457" w:rsidRDefault="00302B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4201609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056457" w:rsidTr="00302BB6">
        <w:trPr>
          <w:trHeight w:val="1561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中铁大桥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14098072.56</w:t>
            </w:r>
          </w:p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满足招标文件要求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满足招标文件要求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项目经理：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宋体" w:eastAsia="新宋体" w:hAnsi="新宋体" w:cs="新宋体"/>
                <w:color w:val="000000"/>
                <w:kern w:val="0"/>
                <w:szCs w:val="21"/>
                <w:lang w:bidi="ar"/>
              </w:rPr>
              <w:t>辛红兵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项目总工：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  <w:lang w:bidi="ar"/>
              </w:rPr>
              <w:t>余三元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项目经理：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壹级注册建造师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项目总工：高级工程师。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项目经理：</w:t>
            </w:r>
          </w:p>
          <w:p w:rsidR="00056457" w:rsidRDefault="00302BB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1502013201409399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项目总工：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3421050200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056457" w:rsidTr="00302BB6">
        <w:trPr>
          <w:trHeight w:val="2198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中标候选人响应招标文件要求的资格能力条件</w:t>
            </w:r>
          </w:p>
        </w:tc>
        <w:tc>
          <w:tcPr>
            <w:tcW w:w="9862" w:type="dxa"/>
            <w:gridSpan w:val="9"/>
            <w:shd w:val="clear" w:color="auto" w:fill="auto"/>
            <w:vAlign w:val="center"/>
          </w:tcPr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满足招标文件要求。　</w:t>
            </w:r>
          </w:p>
        </w:tc>
      </w:tr>
      <w:tr w:rsidR="00056457" w:rsidTr="00302BB6">
        <w:trPr>
          <w:trHeight w:val="3098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招标文件规定应公示的其他内容</w:t>
            </w:r>
          </w:p>
        </w:tc>
        <w:tc>
          <w:tcPr>
            <w:tcW w:w="9862" w:type="dxa"/>
            <w:gridSpan w:val="9"/>
            <w:shd w:val="clear" w:color="auto" w:fill="auto"/>
            <w:vAlign w:val="center"/>
          </w:tcPr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第一中标候选人：招商局重庆交通科研设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计院有限公司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泸州长江大桥防撞设施工程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第二中标候选人：中交路桥建设有限公司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浙江省三门湾大桥及接线工程（台州段）第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TJ10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标段、甬台温高速公路复线温州灵昆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一阁巷段工程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土建施工第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标段。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第三中标候选人：中铁大桥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珠海大桥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防船撞设施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ZHDQFCZ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S251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土山大桥危桥改造工程施工项目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WQSG18-2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标。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否决投标情况：无。</w:t>
            </w:r>
          </w:p>
          <w:p w:rsidR="00056457" w:rsidRDefault="00302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投诉受理部门：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重庆中渝高速公路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有限公司（党群工作部）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023-47846829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056457" w:rsidTr="00302BB6">
        <w:trPr>
          <w:trHeight w:val="1095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中标候选人评标情况</w:t>
            </w:r>
          </w:p>
        </w:tc>
        <w:tc>
          <w:tcPr>
            <w:tcW w:w="9862" w:type="dxa"/>
            <w:gridSpan w:val="9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中标候选人符合性审查（包括形式评审、资格评审、响应性评审、投标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函部分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及经济部分评审）均合格。</w:t>
            </w:r>
          </w:p>
        </w:tc>
      </w:tr>
      <w:tr w:rsidR="00056457" w:rsidTr="00302BB6">
        <w:trPr>
          <w:trHeight w:val="1682"/>
        </w:trPr>
        <w:tc>
          <w:tcPr>
            <w:tcW w:w="1190" w:type="dxa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提出异议的渠道和方式</w:t>
            </w:r>
          </w:p>
        </w:tc>
        <w:tc>
          <w:tcPr>
            <w:tcW w:w="9862" w:type="dxa"/>
            <w:gridSpan w:val="9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投标人或者其他利害关系人对评标结果有异议的，应在中标候选人公示期内以书面形式向招标人：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重庆中渝高速公路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023-47846809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）提出异议。</w:t>
            </w:r>
          </w:p>
        </w:tc>
      </w:tr>
      <w:tr w:rsidR="00056457" w:rsidTr="00302BB6">
        <w:trPr>
          <w:trHeight w:val="2460"/>
        </w:trPr>
        <w:tc>
          <w:tcPr>
            <w:tcW w:w="4708" w:type="dxa"/>
            <w:gridSpan w:val="4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招标人（盖章）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: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重庆中渝高速公路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</w:t>
            </w:r>
          </w:p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6344" w:type="dxa"/>
            <w:gridSpan w:val="6"/>
            <w:shd w:val="clear" w:color="auto" w:fill="auto"/>
            <w:vAlign w:val="center"/>
          </w:tcPr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招标代理机构（盖章）：重庆国际投资咨询集团有限公司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6457" w:rsidRDefault="00056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6457" w:rsidRDefault="00302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056457" w:rsidRDefault="00302BB6">
      <w:pPr>
        <w:widowControl/>
        <w:jc w:val="center"/>
        <w:rPr>
          <w:rFonts w:ascii="方正小标宋_GBK" w:eastAsia="宋体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注：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招标人及其委托的招标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代理机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>对填写的中标候选人公示内容的真实性、准确性和一致性负责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056457" w:rsidRDefault="00302BB6">
      <w:pPr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发布媒介和电子招标交易平台应当对所发布的公示信息的及时性、完整性负责。</w:t>
      </w:r>
    </w:p>
    <w:p w:rsidR="00056457" w:rsidRDefault="00302BB6">
      <w:pPr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中标候选人公示纸质文本须加盖单位公章，多页还应加盖骑缝章。</w:t>
      </w:r>
    </w:p>
    <w:sectPr w:rsidR="00056457">
      <w:pgSz w:w="11906" w:h="16838"/>
      <w:pgMar w:top="1440" w:right="1797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zNzc2MWVjMzRkY2NjYzE2YmE4MDA1ZDE2ZDZhMWQifQ=="/>
  </w:docVars>
  <w:rsids>
    <w:rsidRoot w:val="005F7769"/>
    <w:rsid w:val="00056457"/>
    <w:rsid w:val="00302BB6"/>
    <w:rsid w:val="0055752E"/>
    <w:rsid w:val="005F7769"/>
    <w:rsid w:val="0063236D"/>
    <w:rsid w:val="006A71D4"/>
    <w:rsid w:val="007C4F8D"/>
    <w:rsid w:val="00943760"/>
    <w:rsid w:val="01887A37"/>
    <w:rsid w:val="020D770A"/>
    <w:rsid w:val="02154E6B"/>
    <w:rsid w:val="0429305B"/>
    <w:rsid w:val="047F1DAB"/>
    <w:rsid w:val="081F60CF"/>
    <w:rsid w:val="08F21A03"/>
    <w:rsid w:val="09834A1F"/>
    <w:rsid w:val="0A0C3409"/>
    <w:rsid w:val="0AFE4225"/>
    <w:rsid w:val="0E090577"/>
    <w:rsid w:val="0E95291F"/>
    <w:rsid w:val="0F474788"/>
    <w:rsid w:val="0F7110E9"/>
    <w:rsid w:val="15791A87"/>
    <w:rsid w:val="160805D7"/>
    <w:rsid w:val="166B41F1"/>
    <w:rsid w:val="18173D78"/>
    <w:rsid w:val="18C67B43"/>
    <w:rsid w:val="1A182FA5"/>
    <w:rsid w:val="1E2433C8"/>
    <w:rsid w:val="1EBE0C60"/>
    <w:rsid w:val="27762747"/>
    <w:rsid w:val="2887022B"/>
    <w:rsid w:val="2CEA4F93"/>
    <w:rsid w:val="2F334741"/>
    <w:rsid w:val="3290545A"/>
    <w:rsid w:val="337E22EA"/>
    <w:rsid w:val="339B0D78"/>
    <w:rsid w:val="34014CC9"/>
    <w:rsid w:val="34310729"/>
    <w:rsid w:val="3A1B6D32"/>
    <w:rsid w:val="3D3B0A08"/>
    <w:rsid w:val="3DF92F26"/>
    <w:rsid w:val="3FA93FC6"/>
    <w:rsid w:val="40477F08"/>
    <w:rsid w:val="43767507"/>
    <w:rsid w:val="44F56185"/>
    <w:rsid w:val="47FA230E"/>
    <w:rsid w:val="4812474D"/>
    <w:rsid w:val="48B42A45"/>
    <w:rsid w:val="48CC36A0"/>
    <w:rsid w:val="4AC9760C"/>
    <w:rsid w:val="4C7B50C0"/>
    <w:rsid w:val="4C8A18A8"/>
    <w:rsid w:val="4D300D98"/>
    <w:rsid w:val="4ED32720"/>
    <w:rsid w:val="4EFE2381"/>
    <w:rsid w:val="4FFB3C11"/>
    <w:rsid w:val="50661029"/>
    <w:rsid w:val="509727E6"/>
    <w:rsid w:val="53956916"/>
    <w:rsid w:val="574B7F6D"/>
    <w:rsid w:val="59BE6F2B"/>
    <w:rsid w:val="5BA72C22"/>
    <w:rsid w:val="5D694D67"/>
    <w:rsid w:val="61670F69"/>
    <w:rsid w:val="63924BE7"/>
    <w:rsid w:val="63F20A4B"/>
    <w:rsid w:val="63F86CD6"/>
    <w:rsid w:val="657C50E7"/>
    <w:rsid w:val="65AF2D06"/>
    <w:rsid w:val="67147067"/>
    <w:rsid w:val="69793BB8"/>
    <w:rsid w:val="7031057E"/>
    <w:rsid w:val="71066FB1"/>
    <w:rsid w:val="757B2052"/>
    <w:rsid w:val="75DF0BA0"/>
    <w:rsid w:val="76B24303"/>
    <w:rsid w:val="7775502F"/>
    <w:rsid w:val="77C43611"/>
    <w:rsid w:val="7B3C02B9"/>
    <w:rsid w:val="7EC4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8D1169-A8CC-4020-9389-8CB5B18E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Times New Roman" w:hAnsi="Times New Roman" w:cs="Times New Roman"/>
      <w:sz w:val="26"/>
      <w:szCs w:val="24"/>
    </w:rPr>
  </w:style>
  <w:style w:type="paragraph" w:styleId="a4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7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  <w:rPr>
      <w:vertAlign w:val="baseline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  <w:rPr>
      <w:rFonts w:ascii="微软雅黑" w:eastAsia="微软雅黑" w:hAnsi="微软雅黑" w:cs="微软雅黑"/>
      <w:color w:val="FFFFFF"/>
      <w:sz w:val="19"/>
      <w:szCs w:val="19"/>
      <w:u w:val="none"/>
      <w:shd w:val="clear" w:color="auto" w:fill="59C2E6"/>
    </w:rPr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mini-outputtext1">
    <w:name w:val="mini-outputtext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Company>cqmzj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谭杨杰</cp:lastModifiedBy>
  <cp:revision>3</cp:revision>
  <dcterms:created xsi:type="dcterms:W3CDTF">2020-03-03T03:42:00Z</dcterms:created>
  <dcterms:modified xsi:type="dcterms:W3CDTF">2022-11-14T07:18:00Z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13E531705D504F8F8A19355103B29F77</vt:lpwstr>
  </property>
</Properties>
</file>