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40"/>
          <w:szCs w:val="40"/>
          <w:lang w:val="en-US" w:eastAsia="zh-CN"/>
        </w:rPr>
      </w:pPr>
      <w:r>
        <w:rPr>
          <w:rFonts w:hint="eastAsia" w:ascii="方正小标宋_GBK" w:eastAsia="方正小标宋_GBK"/>
          <w:sz w:val="32"/>
          <w:szCs w:val="32"/>
        </w:rPr>
        <w:t>重庆高速集团长大桥梁结构健康监测系统建设及监测技术服务项目 JKJC-</w:t>
      </w:r>
      <w:r>
        <w:rPr>
          <w:rFonts w:hint="eastAsia" w:ascii="方正小标宋_GBK" w:eastAsia="方正小标宋_GBK"/>
          <w:sz w:val="32"/>
          <w:szCs w:val="32"/>
          <w:lang w:val="en-US" w:eastAsia="zh-CN"/>
        </w:rPr>
        <w:t>2</w:t>
      </w:r>
      <w:r>
        <w:rPr>
          <w:rFonts w:hint="eastAsia" w:ascii="方正小标宋_GBK" w:eastAsia="方正小标宋_GBK"/>
          <w:sz w:val="32"/>
          <w:szCs w:val="32"/>
        </w:rPr>
        <w:t xml:space="preserve"> 标段中标候选人公示</w:t>
      </w:r>
      <w:r>
        <w:rPr>
          <w:rFonts w:hint="eastAsia" w:ascii="方正小标宋_GBK" w:eastAsia="方正小标宋_GBK"/>
          <w:sz w:val="32"/>
          <w:szCs w:val="32"/>
          <w:lang w:val="en-US" w:eastAsia="zh-CN"/>
        </w:rPr>
        <w:t>表</w:t>
      </w:r>
    </w:p>
    <w:p>
      <w:pPr>
        <w:jc w:val="center"/>
        <w:rPr>
          <w:rFonts w:ascii="方正小标宋_GBK" w:eastAsia="方正小标宋_GBK"/>
          <w:sz w:val="30"/>
          <w:szCs w:val="30"/>
        </w:rPr>
      </w:pPr>
      <w:r>
        <w:rPr>
          <w:rFonts w:hint="eastAsia" w:ascii="方正小标宋_GBK" w:eastAsia="方正小标宋_GBK"/>
          <w:sz w:val="30"/>
          <w:szCs w:val="30"/>
        </w:rPr>
        <w:t>（公示期：</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12</w:t>
      </w:r>
      <w:r>
        <w:rPr>
          <w:rFonts w:hint="eastAsia" w:ascii="方正小标宋_GBK" w:eastAsia="方正小标宋_GBK"/>
          <w:sz w:val="30"/>
          <w:szCs w:val="30"/>
        </w:rPr>
        <w:t>月</w:t>
      </w:r>
      <w:r>
        <w:rPr>
          <w:rFonts w:hint="eastAsia" w:ascii="方正小标宋_GBK" w:eastAsia="方正小标宋_GBK"/>
          <w:sz w:val="30"/>
          <w:szCs w:val="30"/>
          <w:lang w:val="en-US" w:eastAsia="zh-CN"/>
        </w:rPr>
        <w:t>21</w:t>
      </w:r>
      <w:r>
        <w:rPr>
          <w:rFonts w:hint="eastAsia" w:ascii="方正小标宋_GBK" w:eastAsia="方正小标宋_GBK"/>
          <w:sz w:val="30"/>
          <w:szCs w:val="30"/>
        </w:rPr>
        <w:t>日至</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12</w:t>
      </w:r>
      <w:r>
        <w:rPr>
          <w:rFonts w:hint="eastAsia" w:ascii="方正小标宋_GBK" w:eastAsia="方正小标宋_GBK"/>
          <w:sz w:val="30"/>
          <w:szCs w:val="30"/>
        </w:rPr>
        <w:t>月</w:t>
      </w:r>
      <w:r>
        <w:rPr>
          <w:rFonts w:hint="eastAsia" w:ascii="方正小标宋_GBK" w:eastAsia="方正小标宋_GBK"/>
          <w:sz w:val="30"/>
          <w:szCs w:val="30"/>
          <w:lang w:val="en-US" w:eastAsia="zh-CN"/>
        </w:rPr>
        <w:t>26</w:t>
      </w:r>
      <w:r>
        <w:rPr>
          <w:rFonts w:hint="eastAsia" w:ascii="方正小标宋_GBK" w:eastAsia="方正小标宋_GBK"/>
          <w:sz w:val="30"/>
          <w:szCs w:val="30"/>
        </w:rPr>
        <w:t>日）</w:t>
      </w:r>
    </w:p>
    <w:tbl>
      <w:tblPr>
        <w:tblStyle w:val="7"/>
        <w:tblpPr w:leftFromText="180" w:rightFromText="180" w:vertAnchor="text" w:horzAnchor="margin" w:tblpXSpec="center" w:tblpY="227"/>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513"/>
        <w:gridCol w:w="1438"/>
        <w:gridCol w:w="471"/>
        <w:gridCol w:w="519"/>
        <w:gridCol w:w="1174"/>
        <w:gridCol w:w="851"/>
        <w:gridCol w:w="539"/>
        <w:gridCol w:w="570"/>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54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5115" w:type="dxa"/>
            <w:gridSpan w:val="5"/>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重庆高速集团长大桥梁结构健康监测系统建设及监测技术服务项目 JKJC-</w:t>
            </w: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rPr>
              <w:t xml:space="preserve"> 标段</w:t>
            </w:r>
          </w:p>
        </w:tc>
        <w:tc>
          <w:tcPr>
            <w:tcW w:w="1390" w:type="dxa"/>
            <w:gridSpan w:val="2"/>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最高限价</w:t>
            </w:r>
          </w:p>
        </w:tc>
        <w:tc>
          <w:tcPr>
            <w:tcW w:w="2107" w:type="dxa"/>
            <w:gridSpan w:val="2"/>
            <w:vMerge w:val="restart"/>
            <w:shd w:val="clear" w:color="auto" w:fill="auto"/>
            <w:vAlign w:val="center"/>
          </w:tcPr>
          <w:p>
            <w:pPr>
              <w:keepNext w:val="0"/>
              <w:keepLines w:val="0"/>
              <w:widowControl/>
              <w:suppressLineNumbers w:val="0"/>
              <w:ind w:firstLine="440" w:firstLineChars="200"/>
              <w:jc w:val="left"/>
              <w:rPr>
                <w:rFonts w:hint="default" w:ascii="Calibri" w:hAnsi="Calibri" w:eastAsia="宋体" w:cs="Calibri"/>
                <w:color w:val="000000"/>
                <w:kern w:val="0"/>
                <w:sz w:val="20"/>
                <w:szCs w:val="20"/>
                <w:lang w:val="en-US"/>
              </w:rPr>
            </w:pPr>
            <w:r>
              <w:rPr>
                <w:rFonts w:hint="eastAsia" w:ascii="宋体" w:hAnsi="宋体" w:eastAsia="宋体" w:cs="宋体"/>
                <w:color w:val="000000"/>
                <w:kern w:val="0"/>
                <w:sz w:val="22"/>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4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5115" w:type="dxa"/>
            <w:gridSpan w:val="5"/>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50000120221031025100102</w:t>
            </w:r>
          </w:p>
        </w:tc>
        <w:tc>
          <w:tcPr>
            <w:tcW w:w="1390"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2107"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4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5115" w:type="dxa"/>
            <w:gridSpan w:val="5"/>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w:t>
            </w:r>
          </w:p>
        </w:tc>
        <w:tc>
          <w:tcPr>
            <w:tcW w:w="1390"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2107"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54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5115" w:type="dxa"/>
            <w:gridSpan w:val="5"/>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重庆高速公路路网管理有限公司</w:t>
            </w:r>
          </w:p>
        </w:tc>
        <w:tc>
          <w:tcPr>
            <w:tcW w:w="1390"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招标人联系电话</w:t>
            </w:r>
          </w:p>
        </w:tc>
        <w:tc>
          <w:tcPr>
            <w:tcW w:w="2107"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023-89138598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4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5115" w:type="dxa"/>
            <w:gridSpan w:val="5"/>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重庆国际投资咨询集团有限公司　</w:t>
            </w:r>
          </w:p>
        </w:tc>
        <w:tc>
          <w:tcPr>
            <w:tcW w:w="1390"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招标代理机构联系电话</w:t>
            </w:r>
          </w:p>
        </w:tc>
        <w:tc>
          <w:tcPr>
            <w:tcW w:w="2107"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8"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513"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名称</w:t>
            </w:r>
          </w:p>
        </w:tc>
        <w:tc>
          <w:tcPr>
            <w:tcW w:w="1438" w:type="dxa"/>
            <w:vMerge w:val="restart"/>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投标报价</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w:t>
            </w:r>
            <w:r>
              <w:rPr>
                <w:rFonts w:hint="eastAsia" w:ascii="宋体" w:hAnsi="宋体" w:eastAsia="宋体" w:cs="宋体"/>
                <w:color w:val="000000"/>
                <w:kern w:val="0"/>
                <w:sz w:val="22"/>
                <w:lang w:eastAsia="zh-CN"/>
              </w:rPr>
              <w:t>）</w:t>
            </w:r>
          </w:p>
        </w:tc>
        <w:tc>
          <w:tcPr>
            <w:tcW w:w="990" w:type="dxa"/>
            <w:gridSpan w:val="2"/>
            <w:vMerge w:val="restart"/>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工期</w:t>
            </w:r>
          </w:p>
        </w:tc>
        <w:tc>
          <w:tcPr>
            <w:tcW w:w="1174" w:type="dxa"/>
            <w:vMerge w:val="restart"/>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工程质量</w:t>
            </w:r>
          </w:p>
        </w:tc>
        <w:tc>
          <w:tcPr>
            <w:tcW w:w="3497" w:type="dxa"/>
            <w:gridSpan w:val="4"/>
            <w:shd w:val="clear" w:color="auto" w:fill="auto"/>
            <w:vAlign w:val="center"/>
          </w:tcPr>
          <w:p>
            <w:pPr>
              <w:widowControl/>
              <w:jc w:val="center"/>
              <w:rPr>
                <w:rFonts w:hint="eastAsia" w:ascii="Calibri" w:hAnsi="Calibri" w:eastAsia="宋体" w:cs="Calibri"/>
                <w:color w:val="000000"/>
                <w:kern w:val="0"/>
                <w:sz w:val="22"/>
              </w:rPr>
            </w:pPr>
            <w:r>
              <w:rPr>
                <w:rFonts w:hint="eastAsia" w:ascii="Calibri" w:hAnsi="Calibri" w:eastAsia="宋体" w:cs="Calibri"/>
                <w:color w:val="000000"/>
                <w:kern w:val="0"/>
                <w:sz w:val="22"/>
                <w:lang w:val="en-US" w:eastAsia="zh-CN"/>
              </w:rPr>
              <w:t>工程</w:t>
            </w:r>
            <w:r>
              <w:rPr>
                <w:rFonts w:ascii="Calibri" w:hAnsi="Calibri" w:eastAsia="宋体" w:cs="Calibri"/>
                <w:color w:val="000000"/>
                <w:kern w:val="0"/>
                <w:sz w:val="2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8" w:type="dxa"/>
            <w:vMerge w:val="continue"/>
            <w:vAlign w:val="center"/>
          </w:tcPr>
          <w:p>
            <w:pPr>
              <w:widowControl/>
              <w:jc w:val="left"/>
              <w:rPr>
                <w:rFonts w:ascii="宋体" w:hAnsi="宋体" w:eastAsia="宋体" w:cs="宋体"/>
                <w:color w:val="000000"/>
                <w:kern w:val="0"/>
                <w:sz w:val="22"/>
              </w:rPr>
            </w:pPr>
          </w:p>
        </w:tc>
        <w:tc>
          <w:tcPr>
            <w:tcW w:w="1513" w:type="dxa"/>
            <w:vMerge w:val="continue"/>
            <w:vAlign w:val="center"/>
          </w:tcPr>
          <w:p>
            <w:pPr>
              <w:widowControl/>
              <w:jc w:val="left"/>
              <w:rPr>
                <w:rFonts w:ascii="宋体" w:hAnsi="宋体" w:eastAsia="宋体" w:cs="宋体"/>
                <w:color w:val="000000"/>
                <w:kern w:val="0"/>
                <w:sz w:val="22"/>
              </w:rPr>
            </w:pPr>
          </w:p>
        </w:tc>
        <w:tc>
          <w:tcPr>
            <w:tcW w:w="1438" w:type="dxa"/>
            <w:vMerge w:val="continue"/>
            <w:vAlign w:val="center"/>
          </w:tcPr>
          <w:p>
            <w:pPr>
              <w:widowControl/>
              <w:jc w:val="left"/>
              <w:rPr>
                <w:rFonts w:ascii="宋体" w:hAnsi="宋体" w:eastAsia="宋体" w:cs="宋体"/>
                <w:color w:val="000000"/>
                <w:kern w:val="0"/>
                <w:sz w:val="22"/>
              </w:rPr>
            </w:pPr>
          </w:p>
        </w:tc>
        <w:tc>
          <w:tcPr>
            <w:tcW w:w="990" w:type="dxa"/>
            <w:gridSpan w:val="2"/>
            <w:vMerge w:val="continue"/>
            <w:vAlign w:val="center"/>
          </w:tcPr>
          <w:p>
            <w:pPr>
              <w:widowControl/>
              <w:jc w:val="left"/>
              <w:rPr>
                <w:rFonts w:ascii="宋体" w:hAnsi="宋体" w:eastAsia="宋体" w:cs="宋体"/>
                <w:color w:val="000000"/>
                <w:kern w:val="0"/>
                <w:sz w:val="22"/>
              </w:rPr>
            </w:pPr>
          </w:p>
        </w:tc>
        <w:tc>
          <w:tcPr>
            <w:tcW w:w="1174" w:type="dxa"/>
            <w:vMerge w:val="continue"/>
            <w:vAlign w:val="center"/>
          </w:tcPr>
          <w:p>
            <w:pPr>
              <w:widowControl/>
              <w:jc w:val="left"/>
              <w:rPr>
                <w:rFonts w:ascii="宋体" w:hAnsi="宋体" w:eastAsia="宋体" w:cs="宋体"/>
                <w:color w:val="000000"/>
                <w:kern w:val="0"/>
                <w:sz w:val="22"/>
              </w:rPr>
            </w:pPr>
          </w:p>
        </w:tc>
        <w:tc>
          <w:tcPr>
            <w:tcW w:w="851"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109"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证书名称</w:t>
            </w:r>
          </w:p>
        </w:tc>
        <w:tc>
          <w:tcPr>
            <w:tcW w:w="1537" w:type="dxa"/>
            <w:shd w:val="clear" w:color="auto" w:fill="auto"/>
            <w:vAlign w:val="center"/>
          </w:tcPr>
          <w:p>
            <w:pPr>
              <w:widowControl/>
              <w:jc w:val="center"/>
              <w:rPr>
                <w:rFonts w:hint="eastAsia" w:ascii="Calibri" w:hAnsi="Calibri" w:eastAsia="宋体" w:cs="Calibri"/>
                <w:color w:val="000000"/>
                <w:kern w:val="0"/>
                <w:sz w:val="22"/>
              </w:rPr>
            </w:pPr>
            <w:r>
              <w:rPr>
                <w:rFonts w:ascii="Calibri" w:hAnsi="Calibri" w:eastAsia="宋体" w:cs="Calibri"/>
                <w:color w:val="000000"/>
                <w:kern w:val="0"/>
                <w:sz w:val="2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54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第一名</w:t>
            </w:r>
          </w:p>
        </w:tc>
        <w:tc>
          <w:tcPr>
            <w:tcW w:w="1513"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贵州宏信创达工程检测</w:t>
            </w:r>
          </w:p>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咨询有限公司</w:t>
            </w:r>
          </w:p>
        </w:tc>
        <w:tc>
          <w:tcPr>
            <w:tcW w:w="143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95.30</w:t>
            </w:r>
          </w:p>
        </w:tc>
        <w:tc>
          <w:tcPr>
            <w:tcW w:w="990" w:type="dxa"/>
            <w:gridSpan w:val="2"/>
            <w:shd w:val="clear" w:color="auto" w:fill="auto"/>
            <w:vAlign w:val="center"/>
          </w:tcPr>
          <w:p>
            <w:pPr>
              <w:widowControl/>
              <w:jc w:val="center"/>
              <w:rPr>
                <w:rFonts w:hint="default" w:ascii="宋体" w:hAnsi="宋体" w:eastAsia="宋体" w:cs="宋体"/>
                <w:color w:val="000000"/>
                <w:kern w:val="0"/>
                <w:sz w:val="22"/>
                <w:lang w:val="en-US" w:eastAsia="zh-CN"/>
              </w:rPr>
            </w:pPr>
            <w:r>
              <w:rPr>
                <w:rFonts w:hint="default" w:ascii="宋体" w:hAnsi="宋体" w:eastAsia="宋体" w:cs="宋体"/>
                <w:color w:val="000000"/>
                <w:kern w:val="0"/>
                <w:sz w:val="22"/>
                <w:lang w:val="en-US" w:eastAsia="zh-CN"/>
              </w:rPr>
              <w:t>符合招标文件要求</w:t>
            </w:r>
          </w:p>
        </w:tc>
        <w:tc>
          <w:tcPr>
            <w:tcW w:w="1174" w:type="dxa"/>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满足招标文件要求</w:t>
            </w:r>
          </w:p>
        </w:tc>
        <w:tc>
          <w:tcPr>
            <w:tcW w:w="851" w:type="dxa"/>
            <w:shd w:val="clear" w:color="auto" w:fill="auto"/>
            <w:vAlign w:val="center"/>
          </w:tcPr>
          <w:p>
            <w:pPr>
              <w:widowControl/>
              <w:jc w:val="center"/>
              <w:rPr>
                <w:rFonts w:hint="default" w:ascii="宋体" w:hAnsi="宋体" w:eastAsia="宋体" w:cs="宋体"/>
                <w:color w:val="000000"/>
                <w:kern w:val="0"/>
                <w:sz w:val="22"/>
                <w:lang w:val="en-US" w:eastAsia="zh-CN"/>
              </w:rPr>
            </w:pPr>
            <w:r>
              <w:rPr>
                <w:rFonts w:hint="default" w:ascii="宋体" w:hAnsi="宋体" w:eastAsia="宋体" w:cs="宋体"/>
                <w:color w:val="000000"/>
                <w:kern w:val="0"/>
                <w:sz w:val="22"/>
                <w:lang w:val="en-US" w:eastAsia="zh-CN"/>
              </w:rPr>
              <w:t>张建</w:t>
            </w:r>
          </w:p>
          <w:p>
            <w:pPr>
              <w:widowControl/>
              <w:jc w:val="center"/>
              <w:rPr>
                <w:rFonts w:hint="default" w:ascii="宋体" w:hAnsi="宋体" w:eastAsia="宋体" w:cs="宋体"/>
                <w:color w:val="000000"/>
                <w:kern w:val="0"/>
                <w:sz w:val="22"/>
                <w:lang w:val="en-US" w:eastAsia="zh-CN"/>
              </w:rPr>
            </w:pPr>
            <w:r>
              <w:rPr>
                <w:rFonts w:hint="default" w:ascii="宋体" w:hAnsi="宋体" w:eastAsia="宋体" w:cs="宋体"/>
                <w:color w:val="000000"/>
                <w:kern w:val="0"/>
                <w:sz w:val="22"/>
                <w:lang w:val="en-US" w:eastAsia="zh-CN"/>
              </w:rPr>
              <w:t>平</w:t>
            </w:r>
          </w:p>
        </w:tc>
        <w:tc>
          <w:tcPr>
            <w:tcW w:w="1109" w:type="dxa"/>
            <w:gridSpan w:val="2"/>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高级工程师</w:t>
            </w:r>
          </w:p>
        </w:tc>
        <w:tc>
          <w:tcPr>
            <w:tcW w:w="1537" w:type="dxa"/>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黔高201702978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154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第二名</w:t>
            </w:r>
          </w:p>
        </w:tc>
        <w:tc>
          <w:tcPr>
            <w:tcW w:w="1513"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四川省公路规划勘察设</w:t>
            </w:r>
          </w:p>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计研究院有限公司</w:t>
            </w:r>
          </w:p>
        </w:tc>
        <w:tc>
          <w:tcPr>
            <w:tcW w:w="143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96.50</w:t>
            </w:r>
          </w:p>
        </w:tc>
        <w:tc>
          <w:tcPr>
            <w:tcW w:w="990"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满足招标文件要求</w:t>
            </w:r>
          </w:p>
        </w:tc>
        <w:tc>
          <w:tcPr>
            <w:tcW w:w="1174"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满足招标文件要求</w:t>
            </w:r>
          </w:p>
        </w:tc>
        <w:tc>
          <w:tcPr>
            <w:tcW w:w="851" w:type="dxa"/>
            <w:shd w:val="clear" w:color="auto" w:fill="auto"/>
            <w:vAlign w:val="center"/>
          </w:tcPr>
          <w:p>
            <w:pPr>
              <w:widowControl/>
              <w:jc w:val="center"/>
              <w:rPr>
                <w:rFonts w:hint="default" w:ascii="宋体" w:hAnsi="宋体" w:eastAsia="宋体" w:cs="宋体"/>
                <w:color w:val="000000"/>
                <w:kern w:val="0"/>
                <w:sz w:val="22"/>
                <w:lang w:val="en-US" w:eastAsia="zh-CN"/>
              </w:rPr>
            </w:pPr>
            <w:r>
              <w:rPr>
                <w:rFonts w:hint="default" w:ascii="宋体" w:hAnsi="宋体" w:eastAsia="宋体" w:cs="宋体"/>
                <w:color w:val="000000"/>
                <w:kern w:val="0"/>
                <w:sz w:val="22"/>
                <w:lang w:val="en-US" w:eastAsia="zh-CN"/>
              </w:rPr>
              <w:t>余翔</w:t>
            </w:r>
          </w:p>
        </w:tc>
        <w:tc>
          <w:tcPr>
            <w:tcW w:w="1109" w:type="dxa"/>
            <w:gridSpan w:val="2"/>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高级工程师</w:t>
            </w:r>
          </w:p>
        </w:tc>
        <w:tc>
          <w:tcPr>
            <w:tcW w:w="1537" w:type="dxa"/>
            <w:shd w:val="clear" w:color="auto" w:fill="auto"/>
            <w:vAlign w:val="center"/>
          </w:tcPr>
          <w:p>
            <w:pPr>
              <w:widowControl/>
              <w:jc w:val="center"/>
              <w:rPr>
                <w:rFonts w:hint="default" w:ascii="宋体" w:hAnsi="宋体" w:eastAsia="宋体" w:cs="宋体"/>
                <w:color w:val="000000"/>
                <w:kern w:val="0"/>
                <w:sz w:val="22"/>
                <w:lang w:val="en-US" w:eastAsia="zh-CN"/>
              </w:rPr>
            </w:pPr>
            <w:r>
              <w:rPr>
                <w:rFonts w:hint="default" w:ascii="宋体" w:hAnsi="宋体" w:eastAsia="宋体" w:cs="宋体"/>
                <w:color w:val="000000"/>
                <w:kern w:val="0"/>
                <w:sz w:val="22"/>
                <w:lang w:val="en-US" w:eastAsia="zh-CN"/>
              </w:rPr>
              <w:t>0048130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154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第三名</w:t>
            </w:r>
          </w:p>
        </w:tc>
        <w:tc>
          <w:tcPr>
            <w:tcW w:w="1513"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中犇检测认证有限公司</w:t>
            </w:r>
          </w:p>
        </w:tc>
        <w:tc>
          <w:tcPr>
            <w:tcW w:w="143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96.60</w:t>
            </w:r>
          </w:p>
        </w:tc>
        <w:tc>
          <w:tcPr>
            <w:tcW w:w="990"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满足招标文件要求</w:t>
            </w:r>
          </w:p>
        </w:tc>
        <w:tc>
          <w:tcPr>
            <w:tcW w:w="1174"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满足招标文件要求</w:t>
            </w:r>
          </w:p>
        </w:tc>
        <w:tc>
          <w:tcPr>
            <w:tcW w:w="851" w:type="dxa"/>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王东威</w:t>
            </w:r>
          </w:p>
        </w:tc>
        <w:tc>
          <w:tcPr>
            <w:tcW w:w="1109" w:type="dxa"/>
            <w:gridSpan w:val="2"/>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教授级高级工程师</w:t>
            </w:r>
          </w:p>
        </w:tc>
        <w:tc>
          <w:tcPr>
            <w:tcW w:w="1537" w:type="dxa"/>
            <w:shd w:val="clear" w:color="auto" w:fill="auto"/>
            <w:vAlign w:val="center"/>
          </w:tcPr>
          <w:p>
            <w:pPr>
              <w:widowControl/>
              <w:jc w:val="both"/>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A19160900085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154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中标候选人响应招标文件要求的资格能力条件</w:t>
            </w:r>
          </w:p>
        </w:tc>
        <w:tc>
          <w:tcPr>
            <w:tcW w:w="8612" w:type="dxa"/>
            <w:gridSpan w:val="9"/>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满足招标文件要求。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154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8612" w:type="dxa"/>
            <w:gridSpan w:val="9"/>
            <w:shd w:val="clear" w:color="auto" w:fill="auto"/>
            <w:vAlign w:val="center"/>
          </w:tcPr>
          <w:p>
            <w:pPr>
              <w:widowControl/>
              <w:jc w:val="left"/>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lang w:eastAsia="zh-CN"/>
              </w:rPr>
              <w:t>业绩</w:t>
            </w:r>
            <w:r>
              <w:rPr>
                <w:rFonts w:hint="eastAsia" w:ascii="宋体" w:hAnsi="宋体" w:eastAsia="宋体" w:cs="宋体"/>
                <w:b/>
                <w:bCs/>
                <w:color w:val="000000"/>
                <w:kern w:val="0"/>
                <w:sz w:val="22"/>
                <w:lang w:val="en-US" w:eastAsia="zh-CN"/>
              </w:rPr>
              <w:t>相关</w:t>
            </w:r>
            <w:r>
              <w:rPr>
                <w:rFonts w:hint="eastAsia" w:ascii="宋体" w:hAnsi="宋体" w:eastAsia="宋体" w:cs="宋体"/>
                <w:b/>
                <w:bCs/>
                <w:color w:val="000000"/>
                <w:kern w:val="0"/>
                <w:sz w:val="22"/>
                <w:lang w:eastAsia="zh-CN"/>
              </w:rPr>
              <w:t>：</w:t>
            </w:r>
          </w:p>
          <w:p>
            <w:pPr>
              <w:keepNext w:val="0"/>
              <w:keepLines w:val="0"/>
              <w:widowControl/>
              <w:suppressLineNumbers w:val="0"/>
              <w:jc w:val="left"/>
              <w:rPr>
                <w:rFonts w:hint="eastAsia" w:ascii="宋体" w:hAnsi="宋体" w:eastAsia="宋体" w:cs="宋体"/>
                <w:color w:val="000000"/>
                <w:kern w:val="0"/>
                <w:sz w:val="22"/>
                <w:lang w:val="en-US" w:eastAsia="zh-CN"/>
              </w:rPr>
            </w:pPr>
            <w:r>
              <w:rPr>
                <w:rFonts w:hint="eastAsia" w:ascii="宋体" w:hAnsi="宋体" w:eastAsia="宋体" w:cs="宋体"/>
                <w:b/>
                <w:bCs/>
                <w:color w:val="000000"/>
                <w:kern w:val="0"/>
                <w:sz w:val="22"/>
                <w:lang w:val="en-US" w:eastAsia="zh-CN"/>
              </w:rPr>
              <w:t>第一中标候选人：贵州宏信创达工程检测咨询有限公司</w:t>
            </w:r>
            <w:r>
              <w:rPr>
                <w:rFonts w:hint="eastAsia" w:ascii="宋体" w:hAnsi="宋体" w:eastAsia="宋体" w:cs="宋体"/>
                <w:color w:val="000000"/>
                <w:kern w:val="0"/>
                <w:sz w:val="22"/>
                <w:lang w:val="en-US" w:eastAsia="zh-CN"/>
              </w:rPr>
              <w:t>，</w:t>
            </w:r>
            <w:r>
              <w:rPr>
                <w:rFonts w:hint="eastAsia" w:ascii="宋体" w:hAnsi="宋体" w:eastAsia="宋体" w:cs="宋体"/>
                <w:color w:val="000000"/>
                <w:kern w:val="0"/>
                <w:sz w:val="21"/>
                <w:szCs w:val="21"/>
                <w:lang w:val="en-US" w:eastAsia="zh-CN" w:bidi="ar"/>
              </w:rPr>
              <w:t>2020 年度营运高速公路索结构桥梁（六广河特大桥）健康监测系统建设及运维服务项目、2020 年度营运高速公路索结构桥梁（六冲河特大桥）健康监测系统建设及运维服务项目、</w:t>
            </w:r>
            <w:r>
              <w:rPr>
                <w:rFonts w:hint="eastAsia" w:ascii="宋体" w:hAnsi="宋体" w:eastAsia="宋体" w:cs="宋体"/>
                <w:color w:val="000000"/>
                <w:kern w:val="0"/>
                <w:sz w:val="21"/>
                <w:szCs w:val="21"/>
                <w:lang w:val="en-US" w:eastAsia="zh-CN" w:bidi="ar"/>
              </w:rPr>
              <w:t xml:space="preserve">贵州省余庆至安龙高速公路平塘至罗甸段平塘特大桥及大小井特大桥健康监测服务 EQJKJC-1 标段。 </w:t>
            </w:r>
          </w:p>
          <w:p>
            <w:pPr>
              <w:keepNext w:val="0"/>
              <w:keepLines w:val="0"/>
              <w:widowControl/>
              <w:suppressLineNumbers w:val="0"/>
              <w:jc w:val="left"/>
              <w:rPr>
                <w:rFonts w:hint="eastAsia" w:ascii="宋体" w:hAnsi="宋体" w:cs="宋体"/>
                <w:color w:val="000000"/>
                <w:kern w:val="0"/>
                <w:sz w:val="22"/>
                <w:lang w:val="en-US" w:eastAsia="zh-CN"/>
              </w:rPr>
            </w:pPr>
            <w:r>
              <w:rPr>
                <w:rFonts w:hint="eastAsia" w:ascii="宋体" w:hAnsi="宋体" w:cs="宋体"/>
                <w:b/>
                <w:bCs/>
                <w:color w:val="000000"/>
                <w:kern w:val="0"/>
                <w:sz w:val="22"/>
                <w:lang w:val="en-US" w:eastAsia="zh-CN"/>
              </w:rPr>
              <w:t>项目负责人业绩：</w:t>
            </w:r>
            <w:r>
              <w:rPr>
                <w:rFonts w:hint="eastAsia" w:ascii="宋体" w:hAnsi="宋体" w:cs="宋体"/>
                <w:b w:val="0"/>
                <w:bCs w:val="0"/>
                <w:color w:val="000000"/>
                <w:kern w:val="0"/>
                <w:sz w:val="22"/>
                <w:lang w:val="en-US" w:eastAsia="zh-CN"/>
              </w:rPr>
              <w:t>黔西南州兴义环城高速公路义龙至木贾段峰林特大桥健康监测（主跨采用 550米大跨径钢混叠合梁悬索桥，跨径为130m+550m+210m）</w:t>
            </w:r>
            <w:r>
              <w:rPr>
                <w:rFonts w:hint="eastAsia" w:ascii="宋体" w:hAnsi="宋体" w:cs="宋体"/>
                <w:color w:val="000000"/>
                <w:kern w:val="0"/>
                <w:sz w:val="22"/>
                <w:lang w:val="en-US" w:eastAsia="zh-CN"/>
              </w:rPr>
              <w:t>。</w:t>
            </w:r>
          </w:p>
          <w:p>
            <w:pPr>
              <w:keepNext w:val="0"/>
              <w:keepLines w:val="0"/>
              <w:widowControl/>
              <w:suppressLineNumbers w:val="0"/>
              <w:jc w:val="left"/>
            </w:pPr>
            <w:r>
              <w:rPr>
                <w:rFonts w:hint="default"/>
                <w:b/>
                <w:bCs/>
                <w:lang w:val="en-US" w:eastAsia="zh-CN"/>
              </w:rPr>
              <w:t>技术负责人</w:t>
            </w:r>
            <w:r>
              <w:rPr>
                <w:rFonts w:hint="eastAsia"/>
                <w:b/>
                <w:bCs/>
                <w:lang w:val="en-US" w:eastAsia="zh-CN"/>
              </w:rPr>
              <w:t>业绩：</w:t>
            </w:r>
            <w:r>
              <w:rPr>
                <w:rFonts w:hint="eastAsia" w:ascii="宋体" w:hAnsi="宋体" w:cs="宋体"/>
                <w:b w:val="0"/>
                <w:bCs w:val="0"/>
                <w:color w:val="000000"/>
                <w:kern w:val="0"/>
                <w:sz w:val="22"/>
                <w:lang w:val="en-US" w:eastAsia="zh-CN"/>
              </w:rPr>
              <w:t>贵州高速公路集团有限公司</w:t>
            </w:r>
            <w:r>
              <w:rPr>
                <w:rFonts w:hint="eastAsia" w:ascii="宋体" w:hAnsi="宋体" w:cs="宋体"/>
                <w:b w:val="0"/>
                <w:bCs w:val="0"/>
                <w:color w:val="000000"/>
                <w:kern w:val="0"/>
                <w:sz w:val="22"/>
                <w:lang w:val="en-US" w:eastAsia="zh-CN"/>
              </w:rPr>
              <w:t xml:space="preserve">2018 年营运桥梁定期检查工作项目 QLJC-1 标段（包含桥梁定期检测及桥梁健康监测）（韩家店 I 号特大桥主桥为三跨预应力混凝土连续刚构，跨径为 122m+210m+122m）、黔西南州兴义环城高速公路义龙至木贾段峰林特大桥健康监测（主跨采用 550 米大跨径钢混叠合梁悬索桥，跨径为 130m+550m+210m）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pStyle w:val="2"/>
              <w:rPr>
                <w:rFonts w:hint="eastAsia"/>
                <w:lang w:val="en-US" w:eastAsia="zh-CN"/>
              </w:rPr>
            </w:pPr>
          </w:p>
          <w:p>
            <w:pPr>
              <w:keepNext w:val="0"/>
              <w:keepLines w:val="0"/>
              <w:widowControl/>
              <w:suppressLineNumbers w:val="0"/>
              <w:jc w:val="left"/>
              <w:rPr>
                <w:rFonts w:hint="eastAsia" w:ascii="宋体" w:hAnsi="宋体" w:eastAsia="宋体" w:cs="宋体"/>
                <w:color w:val="000000"/>
                <w:kern w:val="0"/>
                <w:sz w:val="22"/>
                <w:highlight w:val="none"/>
                <w:lang w:val="en-US" w:eastAsia="zh-CN"/>
              </w:rPr>
            </w:pPr>
            <w:r>
              <w:rPr>
                <w:rFonts w:hint="eastAsia" w:ascii="宋体" w:hAnsi="宋体" w:eastAsia="宋体" w:cs="宋体"/>
                <w:b/>
                <w:bCs/>
                <w:color w:val="000000"/>
                <w:kern w:val="0"/>
                <w:sz w:val="22"/>
                <w:lang w:val="en-US" w:eastAsia="zh-CN"/>
              </w:rPr>
              <w:t>第二中标候选人：四川省公路规划勘察设</w:t>
            </w:r>
            <w:bookmarkStart w:id="0" w:name="_GoBack"/>
            <w:r>
              <w:rPr>
                <w:rFonts w:hint="eastAsia" w:ascii="宋体" w:hAnsi="宋体" w:eastAsia="宋体" w:cs="宋体"/>
                <w:b/>
                <w:bCs/>
                <w:color w:val="000000"/>
                <w:kern w:val="0"/>
                <w:sz w:val="22"/>
                <w:highlight w:val="none"/>
                <w:lang w:val="en-US" w:eastAsia="zh-CN"/>
              </w:rPr>
              <w:t>计研究院有限公司</w:t>
            </w:r>
            <w:r>
              <w:rPr>
                <w:rFonts w:hint="eastAsia" w:ascii="宋体" w:hAnsi="宋体" w:eastAsia="宋体" w:cs="宋体"/>
                <w:color w:val="000000"/>
                <w:kern w:val="0"/>
                <w:sz w:val="22"/>
                <w:highlight w:val="none"/>
                <w:lang w:val="en-US" w:eastAsia="zh-CN"/>
              </w:rPr>
              <w:t>，凉山州地方公路在役长大桥隧结构安全监测（一期工程）、省道208线南充市嘉陵区李渡嘉陵江大桥运营安全健康监测系统服务项目、</w:t>
            </w:r>
            <w:r>
              <w:rPr>
                <w:rFonts w:hint="eastAsia" w:ascii="宋体" w:hAnsi="宋体" w:eastAsia="宋体" w:cs="宋体"/>
                <w:color w:val="000000"/>
                <w:kern w:val="0"/>
                <w:sz w:val="21"/>
                <w:szCs w:val="21"/>
                <w:highlight w:val="none"/>
                <w:lang w:val="en-US" w:eastAsia="zh-CN" w:bidi="ar"/>
              </w:rPr>
              <w:t>2021年度国省干线公路网技术状况监测（04包）、2022年度国省干线公路网技术状况监测（04包）</w:t>
            </w:r>
            <w:r>
              <w:rPr>
                <w:rFonts w:hint="eastAsia" w:ascii="宋体" w:hAnsi="宋体" w:eastAsia="宋体" w:cs="宋体"/>
                <w:color w:val="000000"/>
                <w:kern w:val="0"/>
                <w:sz w:val="22"/>
                <w:highlight w:val="none"/>
                <w:lang w:val="en-US" w:eastAsia="zh-CN"/>
              </w:rPr>
              <w:t>。</w:t>
            </w:r>
          </w:p>
          <w:p>
            <w:pPr>
              <w:keepNext w:val="0"/>
              <w:keepLines w:val="0"/>
              <w:widowControl/>
              <w:suppressLineNumbers w:val="0"/>
              <w:jc w:val="left"/>
              <w:rPr>
                <w:highlight w:val="none"/>
              </w:rPr>
            </w:pPr>
            <w:r>
              <w:rPr>
                <w:rFonts w:hint="eastAsia" w:ascii="宋体" w:hAnsi="宋体" w:cs="宋体"/>
                <w:b/>
                <w:bCs/>
                <w:color w:val="000000"/>
                <w:kern w:val="0"/>
                <w:sz w:val="22"/>
                <w:highlight w:val="none"/>
                <w:lang w:val="en-US" w:eastAsia="zh-CN"/>
              </w:rPr>
              <w:t>项目负责人业绩：</w:t>
            </w:r>
            <w:r>
              <w:rPr>
                <w:rFonts w:hint="eastAsia" w:ascii="宋体" w:hAnsi="宋体" w:eastAsia="宋体" w:cs="宋体"/>
                <w:color w:val="000000"/>
                <w:kern w:val="0"/>
                <w:sz w:val="21"/>
                <w:szCs w:val="21"/>
                <w:highlight w:val="none"/>
                <w:lang w:val="en-US" w:eastAsia="zh-CN" w:bidi="ar"/>
              </w:rPr>
              <w:t>凉山州地方公路在役长大桥隧结构安全监测（一期工程）。</w:t>
            </w:r>
          </w:p>
          <w:bookmarkEnd w:id="0"/>
          <w:p>
            <w:pPr>
              <w:keepNext w:val="0"/>
              <w:keepLines w:val="0"/>
              <w:widowControl/>
              <w:suppressLineNumbers w:val="0"/>
              <w:jc w:val="left"/>
              <w:rPr>
                <w:rFonts w:hint="eastAsia" w:ascii="宋体" w:hAnsi="宋体" w:eastAsia="宋体" w:cs="宋体"/>
                <w:b w:val="0"/>
                <w:bCs w:val="0"/>
                <w:color w:val="auto"/>
                <w:kern w:val="0"/>
                <w:sz w:val="21"/>
                <w:szCs w:val="21"/>
                <w:lang w:val="en-US" w:eastAsia="zh-CN" w:bidi="ar"/>
              </w:rPr>
            </w:pPr>
            <w:r>
              <w:rPr>
                <w:rFonts w:hint="default"/>
                <w:b/>
                <w:bCs/>
                <w:color w:val="auto"/>
                <w:lang w:val="en-US" w:eastAsia="zh-CN"/>
              </w:rPr>
              <w:t>技术负责人</w:t>
            </w:r>
            <w:r>
              <w:rPr>
                <w:rFonts w:hint="eastAsia"/>
                <w:b/>
                <w:bCs/>
                <w:color w:val="auto"/>
                <w:lang w:val="en-US" w:eastAsia="zh-CN"/>
              </w:rPr>
              <w:t>业绩：</w:t>
            </w:r>
            <w:r>
              <w:rPr>
                <w:rFonts w:hint="eastAsia" w:ascii="宋体" w:hAnsi="宋体" w:eastAsia="宋体" w:cs="宋体"/>
                <w:color w:val="000000"/>
                <w:kern w:val="0"/>
                <w:sz w:val="21"/>
                <w:szCs w:val="21"/>
                <w:lang w:val="en-US" w:eastAsia="zh-CN" w:bidi="ar"/>
              </w:rPr>
              <w:t>凉山州地方公路在役长大桥隧结构安全监测（一期工程）。</w:t>
            </w:r>
          </w:p>
          <w:p>
            <w:pPr>
              <w:pStyle w:val="2"/>
              <w:rPr>
                <w:rFonts w:hint="eastAsia"/>
                <w:lang w:val="en-US" w:eastAsia="zh-CN"/>
              </w:rPr>
            </w:pPr>
          </w:p>
          <w:p>
            <w:pPr>
              <w:keepNext w:val="0"/>
              <w:keepLines w:val="0"/>
              <w:widowControl/>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bCs/>
                <w:color w:val="000000"/>
                <w:kern w:val="0"/>
                <w:sz w:val="22"/>
                <w:lang w:val="en-US" w:eastAsia="zh-CN"/>
              </w:rPr>
              <w:t>第三中标候选人：中犇检测认证有限公司，</w:t>
            </w:r>
            <w:r>
              <w:rPr>
                <w:rFonts w:hint="eastAsia" w:ascii="宋体" w:hAnsi="宋体" w:eastAsia="宋体" w:cs="宋体"/>
                <w:color w:val="000000"/>
                <w:kern w:val="0"/>
                <w:sz w:val="21"/>
                <w:szCs w:val="21"/>
                <w:lang w:val="en-US" w:eastAsia="zh-CN" w:bidi="ar"/>
              </w:rPr>
              <w:t>2021年洛阳分公司大铁沟特大桥安全监测系统建设专项工程</w:t>
            </w:r>
            <w:r>
              <w:rPr>
                <w:rFonts w:hint="eastAsia" w:ascii="宋体" w:hAnsi="宋体" w:eastAsia="宋体" w:cs="宋体"/>
                <w:b w:val="0"/>
                <w:bCs w:val="0"/>
                <w:color w:val="auto"/>
                <w:kern w:val="0"/>
                <w:sz w:val="21"/>
                <w:szCs w:val="21"/>
                <w:lang w:val="en-US" w:eastAsia="zh-CN" w:bidi="ar"/>
              </w:rPr>
              <w:t>。</w:t>
            </w:r>
          </w:p>
          <w:p>
            <w:pPr>
              <w:keepNext w:val="0"/>
              <w:keepLines w:val="0"/>
              <w:widowControl/>
              <w:suppressLineNumbers w:val="0"/>
              <w:jc w:val="left"/>
              <w:rPr>
                <w:rFonts w:hint="eastAsia" w:ascii="宋体" w:hAnsi="宋体" w:cs="宋体"/>
                <w:b/>
                <w:bCs/>
                <w:color w:val="000000"/>
                <w:kern w:val="0"/>
                <w:sz w:val="22"/>
                <w:lang w:val="en-US" w:eastAsia="zh-CN"/>
              </w:rPr>
            </w:pPr>
            <w:r>
              <w:rPr>
                <w:rFonts w:hint="eastAsia" w:ascii="宋体" w:hAnsi="宋体" w:cs="宋体"/>
                <w:b/>
                <w:bCs/>
                <w:color w:val="000000"/>
                <w:kern w:val="0"/>
                <w:sz w:val="22"/>
                <w:lang w:val="en-US" w:eastAsia="zh-CN"/>
              </w:rPr>
              <w:t>项目负责人业绩：</w:t>
            </w:r>
            <w:r>
              <w:rPr>
                <w:rFonts w:hint="eastAsia" w:ascii="宋体" w:hAnsi="宋体" w:eastAsia="宋体" w:cs="宋体"/>
                <w:color w:val="000000"/>
                <w:kern w:val="0"/>
                <w:sz w:val="21"/>
                <w:szCs w:val="21"/>
                <w:lang w:val="en-US" w:eastAsia="zh-CN" w:bidi="ar"/>
              </w:rPr>
              <w:t>2021年洛阳分公司大铁沟特大桥安全监测系统建设专项工程。</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default"/>
                <w:b/>
                <w:bCs/>
                <w:color w:val="auto"/>
                <w:lang w:val="en-US" w:eastAsia="zh-CN"/>
              </w:rPr>
              <w:t>技术负责人</w:t>
            </w:r>
            <w:r>
              <w:rPr>
                <w:rFonts w:hint="eastAsia"/>
                <w:b/>
                <w:bCs/>
                <w:color w:val="auto"/>
                <w:lang w:val="en-US" w:eastAsia="zh-CN"/>
              </w:rPr>
              <w:t>业绩：</w:t>
            </w:r>
            <w:r>
              <w:rPr>
                <w:rFonts w:hint="eastAsia" w:ascii="宋体" w:hAnsi="宋体" w:eastAsia="宋体" w:cs="宋体"/>
                <w:color w:val="000000"/>
                <w:kern w:val="0"/>
                <w:sz w:val="21"/>
                <w:szCs w:val="21"/>
                <w:lang w:val="en-US" w:eastAsia="zh-CN" w:bidi="ar"/>
              </w:rPr>
              <w:t>2021年洛阳分公司大铁沟特大桥安全监测系统建设专项工程。</w:t>
            </w:r>
          </w:p>
          <w:p>
            <w:pPr>
              <w:pStyle w:val="2"/>
              <w:rPr>
                <w:rFonts w:hint="eastAsia"/>
                <w:lang w:val="en-US" w:eastAsia="zh-CN"/>
              </w:rPr>
            </w:pPr>
          </w:p>
          <w:p>
            <w:pPr>
              <w:widowControl/>
              <w:jc w:val="left"/>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lang w:eastAsia="zh-CN"/>
              </w:rPr>
              <w:t>否决投标情况：资格评审不合格投标人名称及原因分别如下：</w:t>
            </w:r>
          </w:p>
          <w:p>
            <w:pPr>
              <w:widowControl/>
              <w:jc w:val="left"/>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① 投标人华设检测科技有限公司 投标文件中所提供的项目负责人、技术负责人资格不满足招标文件要求，根据招标文件《否决投标情形一览表》A-4 项“投标人的项目负责人、技术负责人、安全负责人资格须满足投标人须知前附表 1.4.1 项的要求，否则由评标委员会作否决投标处理”，其投标文件被否决。</w:t>
            </w:r>
          </w:p>
          <w:p>
            <w:pPr>
              <w:widowControl/>
              <w:jc w:val="left"/>
              <w:rPr>
                <w:rFonts w:hint="eastAsia" w:ascii="宋体" w:hAnsi="宋体" w:eastAsia="宋体" w:cs="宋体"/>
                <w:color w:val="000000"/>
                <w:kern w:val="0"/>
                <w:sz w:val="22"/>
                <w:lang w:eastAsia="zh-CN"/>
              </w:rPr>
            </w:pPr>
            <w:r>
              <w:rPr>
                <w:rFonts w:hint="eastAsia" w:ascii="宋体" w:hAnsi="宋体" w:eastAsia="宋体" w:cs="宋体"/>
                <w:b w:val="0"/>
                <w:bCs w:val="0"/>
                <w:color w:val="000000"/>
                <w:kern w:val="0"/>
                <w:sz w:val="22"/>
                <w:lang w:eastAsia="zh-CN"/>
              </w:rPr>
              <w:t>② 投标人苏交科集团检测认证有限公司 投标文件中所提供的项目负责人、技术负责人资格不满足招标文件要求，根据招标文件《否决投标情形一览表》A-4 项“投标人的项目负责人、技术负责人、安全负责人资格须满足投标人须知前附表 1.4.1 项的要求，否则由评标委员会作否决投标处理”，其投标文件被否决。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54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中标候选人评标情况</w:t>
            </w:r>
          </w:p>
        </w:tc>
        <w:tc>
          <w:tcPr>
            <w:tcW w:w="8612" w:type="dxa"/>
            <w:gridSpan w:val="9"/>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中标候选人符合性审查（包括形式评审、资格评审、响应性评审）均合格。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54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提出异议的渠道和方式</w:t>
            </w:r>
          </w:p>
        </w:tc>
        <w:tc>
          <w:tcPr>
            <w:tcW w:w="8612" w:type="dxa"/>
            <w:gridSpan w:val="9"/>
            <w:shd w:val="clear" w:color="auto" w:fill="auto"/>
            <w:vAlign w:val="center"/>
          </w:tcPr>
          <w:p>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投标人或者其他利害关系人对评标结果有异议的，应在中标候选人公示期内以书面形式向招标人：重庆高速公路路网管理有限公司</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(联系人：</w:t>
            </w:r>
            <w:r>
              <w:rPr>
                <w:rFonts w:hint="eastAsia" w:ascii="宋体" w:hAnsi="宋体" w:eastAsia="宋体" w:cs="宋体"/>
                <w:color w:val="000000"/>
                <w:kern w:val="0"/>
                <w:sz w:val="22"/>
                <w:lang w:val="en-US" w:eastAsia="zh-CN"/>
              </w:rPr>
              <w:t>吴老师</w:t>
            </w:r>
            <w:r>
              <w:rPr>
                <w:rFonts w:hint="eastAsia" w:ascii="宋体" w:hAnsi="宋体" w:eastAsia="宋体" w:cs="宋体"/>
                <w:color w:val="000000"/>
                <w:kern w:val="0"/>
                <w:sz w:val="22"/>
              </w:rPr>
              <w:t>，联系电话：023-89138598 ）提出异议。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4970" w:type="dxa"/>
            <w:gridSpan w:val="4"/>
            <w:shd w:val="clear" w:color="auto" w:fill="auto"/>
            <w:vAlign w:val="center"/>
          </w:tcPr>
          <w:p>
            <w:pPr>
              <w:widowControl/>
              <w:jc w:val="both"/>
              <w:rPr>
                <w:rFonts w:hint="eastAsia" w:ascii="宋体" w:hAnsi="宋体" w:eastAsia="宋体" w:cs="宋体"/>
                <w:color w:val="000000"/>
                <w:kern w:val="0"/>
                <w:sz w:val="22"/>
              </w:rPr>
            </w:pPr>
            <w:r>
              <w:rPr>
                <w:rFonts w:hint="eastAsia" w:ascii="宋体" w:hAnsi="宋体" w:eastAsia="宋体" w:cs="宋体"/>
                <w:color w:val="000000"/>
                <w:kern w:val="0"/>
                <w:sz w:val="22"/>
              </w:rPr>
              <w:t xml:space="preserve">招标人（盖章）:  </w:t>
            </w:r>
          </w:p>
          <w:p>
            <w:pPr>
              <w:widowControl/>
              <w:jc w:val="both"/>
              <w:rPr>
                <w:rFonts w:hint="eastAsia" w:ascii="宋体" w:hAnsi="宋体" w:eastAsia="宋体" w:cs="宋体"/>
                <w:color w:val="000000"/>
                <w:kern w:val="0"/>
                <w:sz w:val="22"/>
              </w:rPr>
            </w:pPr>
            <w:r>
              <w:rPr>
                <w:rFonts w:hint="eastAsia" w:ascii="宋体" w:hAnsi="宋体" w:eastAsia="宋体" w:cs="宋体"/>
                <w:color w:val="000000"/>
                <w:kern w:val="0"/>
                <w:sz w:val="22"/>
              </w:rPr>
              <w:t xml:space="preserve">重庆高速公路路网管理有限公司 </w:t>
            </w:r>
          </w:p>
          <w:p>
            <w:pPr>
              <w:pStyle w:val="2"/>
              <w:rPr>
                <w:rFonts w:hint="eastAsia" w:ascii="宋体" w:hAnsi="宋体" w:eastAsia="宋体" w:cs="宋体"/>
                <w:color w:val="000000"/>
                <w:kern w:val="0"/>
                <w:sz w:val="22"/>
              </w:rPr>
            </w:pPr>
          </w:p>
          <w:p>
            <w:pPr>
              <w:pStyle w:val="2"/>
              <w:rPr>
                <w:rFonts w:hint="eastAsia"/>
                <w:lang w:eastAsia="zh-CN"/>
              </w:rPr>
            </w:pPr>
          </w:p>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                                          </w:t>
            </w:r>
          </w:p>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2022</w:t>
            </w:r>
            <w:r>
              <w:rPr>
                <w:rFonts w:hint="eastAsia" w:ascii="宋体" w:hAnsi="宋体" w:eastAsia="宋体" w:cs="宋体"/>
                <w:color w:val="000000"/>
                <w:kern w:val="0"/>
                <w:sz w:val="22"/>
              </w:rPr>
              <w:t xml:space="preserve">年 </w:t>
            </w:r>
            <w:r>
              <w:rPr>
                <w:rFonts w:hint="eastAsia" w:ascii="宋体" w:hAnsi="宋体" w:eastAsia="宋体" w:cs="宋体"/>
                <w:color w:val="000000"/>
                <w:kern w:val="0"/>
                <w:sz w:val="22"/>
                <w:lang w:val="en-US" w:eastAsia="zh-CN"/>
              </w:rPr>
              <w:t>12</w:t>
            </w:r>
            <w:r>
              <w:rPr>
                <w:rFonts w:hint="eastAsia" w:ascii="宋体" w:hAnsi="宋体" w:eastAsia="宋体" w:cs="宋体"/>
                <w:color w:val="000000"/>
                <w:kern w:val="0"/>
                <w:sz w:val="22"/>
              </w:rPr>
              <w:t xml:space="preserve"> 月</w:t>
            </w:r>
            <w:r>
              <w:rPr>
                <w:rFonts w:hint="eastAsia" w:ascii="宋体" w:hAnsi="宋体" w:eastAsia="宋体" w:cs="宋体"/>
                <w:color w:val="000000"/>
                <w:kern w:val="0"/>
                <w:sz w:val="22"/>
                <w:lang w:val="en-US" w:eastAsia="zh-CN"/>
              </w:rPr>
              <w:t xml:space="preserve"> 21</w:t>
            </w:r>
            <w:r>
              <w:rPr>
                <w:rFonts w:hint="eastAsia" w:ascii="宋体" w:hAnsi="宋体" w:eastAsia="宋体" w:cs="宋体"/>
                <w:color w:val="000000"/>
                <w:kern w:val="0"/>
                <w:sz w:val="22"/>
              </w:rPr>
              <w:t xml:space="preserve">日    </w:t>
            </w:r>
          </w:p>
        </w:tc>
        <w:tc>
          <w:tcPr>
            <w:tcW w:w="5190" w:type="dxa"/>
            <w:gridSpan w:val="6"/>
            <w:shd w:val="clear" w:color="auto" w:fill="auto"/>
            <w:vAlign w:val="center"/>
          </w:tcPr>
          <w:p>
            <w:pPr>
              <w:widowControl/>
              <w:jc w:val="both"/>
              <w:rPr>
                <w:rFonts w:hint="eastAsia" w:ascii="宋体" w:hAnsi="宋体" w:eastAsia="宋体" w:cs="宋体"/>
                <w:color w:val="000000"/>
                <w:kern w:val="0"/>
                <w:sz w:val="22"/>
              </w:rPr>
            </w:pPr>
            <w:r>
              <w:rPr>
                <w:rFonts w:hint="eastAsia" w:ascii="宋体" w:hAnsi="宋体" w:eastAsia="宋体" w:cs="宋体"/>
                <w:color w:val="000000"/>
                <w:kern w:val="0"/>
                <w:sz w:val="22"/>
              </w:rPr>
              <w:t>招标代理机构（盖章）：</w:t>
            </w:r>
          </w:p>
          <w:p>
            <w:pPr>
              <w:widowControl/>
              <w:jc w:val="both"/>
              <w:rPr>
                <w:rFonts w:hint="eastAsia" w:ascii="宋体" w:hAnsi="宋体" w:eastAsia="宋体" w:cs="宋体"/>
                <w:color w:val="000000"/>
                <w:kern w:val="0"/>
                <w:sz w:val="22"/>
              </w:rPr>
            </w:pPr>
            <w:r>
              <w:rPr>
                <w:rFonts w:hint="eastAsia" w:ascii="宋体" w:hAnsi="宋体" w:eastAsia="宋体" w:cs="宋体"/>
                <w:color w:val="000000"/>
                <w:kern w:val="0"/>
                <w:sz w:val="22"/>
              </w:rPr>
              <w:t>重庆国际投资咨询集团有限公司 </w:t>
            </w:r>
          </w:p>
          <w:p>
            <w:pPr>
              <w:rPr>
                <w:rFonts w:hint="eastAsia"/>
                <w:lang w:eastAsia="zh-CN"/>
              </w:rPr>
            </w:pPr>
          </w:p>
          <w:p>
            <w:pPr>
              <w:widowControl/>
              <w:jc w:val="center"/>
              <w:rPr>
                <w:rFonts w:hint="eastAsia" w:ascii="宋体" w:hAnsi="宋体" w:eastAsia="宋体" w:cs="宋体"/>
                <w:color w:val="000000"/>
                <w:kern w:val="0"/>
                <w:sz w:val="22"/>
                <w:lang w:eastAsia="zh-CN"/>
              </w:rPr>
            </w:pPr>
          </w:p>
          <w:p>
            <w:pPr>
              <w:pStyle w:val="2"/>
              <w:rPr>
                <w:rFonts w:hint="eastAsia"/>
                <w:lang w:eastAsia="zh-CN"/>
              </w:rPr>
            </w:pPr>
          </w:p>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2022</w:t>
            </w:r>
            <w:r>
              <w:rPr>
                <w:rFonts w:hint="eastAsia" w:ascii="宋体" w:hAnsi="宋体" w:eastAsia="宋体" w:cs="宋体"/>
                <w:color w:val="000000"/>
                <w:kern w:val="0"/>
                <w:sz w:val="22"/>
              </w:rPr>
              <w:t xml:space="preserve">年 </w:t>
            </w:r>
            <w:r>
              <w:rPr>
                <w:rFonts w:hint="eastAsia" w:ascii="宋体" w:hAnsi="宋体" w:eastAsia="宋体" w:cs="宋体"/>
                <w:color w:val="000000"/>
                <w:kern w:val="0"/>
                <w:sz w:val="22"/>
                <w:lang w:val="en-US" w:eastAsia="zh-CN"/>
              </w:rPr>
              <w:t>12</w:t>
            </w:r>
            <w:r>
              <w:rPr>
                <w:rFonts w:hint="eastAsia" w:ascii="宋体" w:hAnsi="宋体" w:eastAsia="宋体" w:cs="宋体"/>
                <w:color w:val="000000"/>
                <w:kern w:val="0"/>
                <w:sz w:val="22"/>
              </w:rPr>
              <w:t xml:space="preserve"> 月</w:t>
            </w:r>
            <w:r>
              <w:rPr>
                <w:rFonts w:hint="eastAsia" w:ascii="宋体" w:hAnsi="宋体" w:eastAsia="宋体" w:cs="宋体"/>
                <w:color w:val="000000"/>
                <w:kern w:val="0"/>
                <w:sz w:val="22"/>
                <w:lang w:val="en-US" w:eastAsia="zh-CN"/>
              </w:rPr>
              <w:t xml:space="preserve"> 21 </w:t>
            </w:r>
            <w:r>
              <w:rPr>
                <w:rFonts w:hint="eastAsia" w:ascii="宋体" w:hAnsi="宋体" w:eastAsia="宋体" w:cs="宋体"/>
                <w:color w:val="000000"/>
                <w:kern w:val="0"/>
                <w:sz w:val="22"/>
              </w:rPr>
              <w:t>日</w:t>
            </w:r>
          </w:p>
        </w:tc>
      </w:tr>
    </w:tbl>
    <w:p>
      <w:pPr>
        <w:widowControl/>
        <w:jc w:val="center"/>
        <w:rPr>
          <w:rFonts w:hint="eastAsia" w:ascii="方正小标宋_GBK" w:eastAsia="宋体"/>
          <w:sz w:val="30"/>
          <w:szCs w:val="30"/>
          <w:lang w:val="en-US" w:eastAsia="zh-CN"/>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宋体" w:hAnsi="宋体" w:eastAsia="宋体" w:cs="宋体"/>
          <w:color w:val="000000"/>
          <w:kern w:val="0"/>
          <w:sz w:val="22"/>
          <w:lang w:eastAsia="zh-CN"/>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xNGZkMzVhOTQ5ZjlkZjYwNzBlMDJkYTVjODZkNjIifQ=="/>
  </w:docVars>
  <w:rsids>
    <w:rsidRoot w:val="005F7769"/>
    <w:rsid w:val="0055752E"/>
    <w:rsid w:val="005F7769"/>
    <w:rsid w:val="0063236D"/>
    <w:rsid w:val="006A71D4"/>
    <w:rsid w:val="007C4F8D"/>
    <w:rsid w:val="00943760"/>
    <w:rsid w:val="00AB3452"/>
    <w:rsid w:val="01887A37"/>
    <w:rsid w:val="020D770A"/>
    <w:rsid w:val="02154E6B"/>
    <w:rsid w:val="021B2497"/>
    <w:rsid w:val="025507E1"/>
    <w:rsid w:val="038076F6"/>
    <w:rsid w:val="04165A74"/>
    <w:rsid w:val="0429305B"/>
    <w:rsid w:val="043B3CCE"/>
    <w:rsid w:val="047F1DAB"/>
    <w:rsid w:val="084819CC"/>
    <w:rsid w:val="08884840"/>
    <w:rsid w:val="08F21A03"/>
    <w:rsid w:val="09834A1F"/>
    <w:rsid w:val="0A0C3409"/>
    <w:rsid w:val="0AD80180"/>
    <w:rsid w:val="0AE778EA"/>
    <w:rsid w:val="0AFE4225"/>
    <w:rsid w:val="0B41524D"/>
    <w:rsid w:val="0B7B0CAC"/>
    <w:rsid w:val="0E090577"/>
    <w:rsid w:val="0E95291F"/>
    <w:rsid w:val="0EB87F0A"/>
    <w:rsid w:val="0F474788"/>
    <w:rsid w:val="0F7110E9"/>
    <w:rsid w:val="10E5667A"/>
    <w:rsid w:val="11770F34"/>
    <w:rsid w:val="14947D5C"/>
    <w:rsid w:val="156475CC"/>
    <w:rsid w:val="15791A87"/>
    <w:rsid w:val="160475A2"/>
    <w:rsid w:val="160805D7"/>
    <w:rsid w:val="166B41F1"/>
    <w:rsid w:val="18C67B43"/>
    <w:rsid w:val="198C002F"/>
    <w:rsid w:val="19C14582"/>
    <w:rsid w:val="1A182FA5"/>
    <w:rsid w:val="1E110AAE"/>
    <w:rsid w:val="1E2433C8"/>
    <w:rsid w:val="1EBE0C60"/>
    <w:rsid w:val="24F5112A"/>
    <w:rsid w:val="26375BF1"/>
    <w:rsid w:val="26C16DEA"/>
    <w:rsid w:val="27762747"/>
    <w:rsid w:val="2887022B"/>
    <w:rsid w:val="2A067935"/>
    <w:rsid w:val="2AED63FF"/>
    <w:rsid w:val="2B6851C9"/>
    <w:rsid w:val="2CEA4F93"/>
    <w:rsid w:val="2F334741"/>
    <w:rsid w:val="2FCF25FC"/>
    <w:rsid w:val="3290545A"/>
    <w:rsid w:val="337E22EA"/>
    <w:rsid w:val="339B0D78"/>
    <w:rsid w:val="34014CC9"/>
    <w:rsid w:val="34310729"/>
    <w:rsid w:val="346B1830"/>
    <w:rsid w:val="34880F47"/>
    <w:rsid w:val="35065E58"/>
    <w:rsid w:val="394A036E"/>
    <w:rsid w:val="3A1B6D32"/>
    <w:rsid w:val="3B445EA6"/>
    <w:rsid w:val="3B491927"/>
    <w:rsid w:val="3D3B0A08"/>
    <w:rsid w:val="3DF92F26"/>
    <w:rsid w:val="3FF746D7"/>
    <w:rsid w:val="40471EFB"/>
    <w:rsid w:val="40477F08"/>
    <w:rsid w:val="43767507"/>
    <w:rsid w:val="44F56185"/>
    <w:rsid w:val="456E1846"/>
    <w:rsid w:val="46024FFD"/>
    <w:rsid w:val="47FA230E"/>
    <w:rsid w:val="4812474D"/>
    <w:rsid w:val="48B42A45"/>
    <w:rsid w:val="48CC36A0"/>
    <w:rsid w:val="48FC21D7"/>
    <w:rsid w:val="4AC9760C"/>
    <w:rsid w:val="4B1D633D"/>
    <w:rsid w:val="4C1C4A3C"/>
    <w:rsid w:val="4C7B50C0"/>
    <w:rsid w:val="4D300D98"/>
    <w:rsid w:val="4ED32720"/>
    <w:rsid w:val="4EFE2381"/>
    <w:rsid w:val="4FFB3C11"/>
    <w:rsid w:val="50661029"/>
    <w:rsid w:val="509727E6"/>
    <w:rsid w:val="515F3303"/>
    <w:rsid w:val="53956916"/>
    <w:rsid w:val="53CB1124"/>
    <w:rsid w:val="574B7F6D"/>
    <w:rsid w:val="59803E57"/>
    <w:rsid w:val="59BE6F2B"/>
    <w:rsid w:val="5BA72C22"/>
    <w:rsid w:val="5CB32EB5"/>
    <w:rsid w:val="5D694D67"/>
    <w:rsid w:val="61670F69"/>
    <w:rsid w:val="61D5316E"/>
    <w:rsid w:val="63924BE7"/>
    <w:rsid w:val="63F20A4B"/>
    <w:rsid w:val="63F86CD6"/>
    <w:rsid w:val="657C50E7"/>
    <w:rsid w:val="65AF2D06"/>
    <w:rsid w:val="65DC2D1D"/>
    <w:rsid w:val="66707909"/>
    <w:rsid w:val="67147067"/>
    <w:rsid w:val="68993147"/>
    <w:rsid w:val="69793BB8"/>
    <w:rsid w:val="6C922387"/>
    <w:rsid w:val="6D4F1ACC"/>
    <w:rsid w:val="7031057E"/>
    <w:rsid w:val="7056191E"/>
    <w:rsid w:val="71066FB1"/>
    <w:rsid w:val="72E01973"/>
    <w:rsid w:val="75866801"/>
    <w:rsid w:val="76B24303"/>
    <w:rsid w:val="7775502F"/>
    <w:rsid w:val="77C43611"/>
    <w:rsid w:val="79A9134B"/>
    <w:rsid w:val="7D162B61"/>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Body Text"/>
    <w:basedOn w:val="1"/>
    <w:next w:val="1"/>
    <w:qFormat/>
    <w:uiPriority w:val="0"/>
    <w:rPr>
      <w:rFonts w:ascii="Times New Roman" w:hAnsi="Times New Roman" w:cs="Times New Roman"/>
      <w:sz w:val="26"/>
      <w:szCs w:val="24"/>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22"/>
    <w:rPr>
      <w:b/>
      <w:bCs/>
    </w:rPr>
  </w:style>
  <w:style w:type="character" w:styleId="10">
    <w:name w:val="FollowedHyperlink"/>
    <w:basedOn w:val="8"/>
    <w:semiHidden/>
    <w:unhideWhenUsed/>
    <w:qFormat/>
    <w:uiPriority w:val="99"/>
    <w:rPr>
      <w:color w:val="800080"/>
      <w:u w:val="none"/>
    </w:rPr>
  </w:style>
  <w:style w:type="character" w:styleId="11">
    <w:name w:val="Emphasis"/>
    <w:basedOn w:val="8"/>
    <w:qFormat/>
    <w:uiPriority w:val="20"/>
    <w:rPr>
      <w:b/>
      <w:bCs/>
    </w:rPr>
  </w:style>
  <w:style w:type="character" w:styleId="12">
    <w:name w:val="HTML Definition"/>
    <w:basedOn w:val="8"/>
    <w:semiHidden/>
    <w:unhideWhenUsed/>
    <w:qFormat/>
    <w:uiPriority w:val="99"/>
  </w:style>
  <w:style w:type="character" w:styleId="13">
    <w:name w:val="HTML Typewriter"/>
    <w:basedOn w:val="8"/>
    <w:semiHidden/>
    <w:unhideWhenUsed/>
    <w:qFormat/>
    <w:uiPriority w:val="99"/>
    <w:rPr>
      <w:rFonts w:ascii="monospace" w:hAnsi="monospace" w:eastAsia="monospace" w:cs="monospace"/>
      <w:sz w:val="20"/>
    </w:rPr>
  </w:style>
  <w:style w:type="character" w:styleId="14">
    <w:name w:val="HTML Acronym"/>
    <w:basedOn w:val="8"/>
    <w:semiHidden/>
    <w:unhideWhenUsed/>
    <w:qFormat/>
    <w:uiPriority w:val="99"/>
    <w:rPr>
      <w:rFonts w:ascii="微软雅黑" w:hAnsi="微软雅黑" w:eastAsia="微软雅黑" w:cs="微软雅黑"/>
      <w:color w:val="FFFFFF"/>
      <w:sz w:val="19"/>
      <w:szCs w:val="19"/>
      <w:u w:val="none"/>
      <w:shd w:val="clear" w:fill="59C2E6"/>
    </w:rPr>
  </w:style>
  <w:style w:type="character" w:styleId="15">
    <w:name w:val="HTML Variable"/>
    <w:basedOn w:val="8"/>
    <w:semiHidden/>
    <w:unhideWhenUsed/>
    <w:qFormat/>
    <w:uiPriority w:val="99"/>
    <w:rPr>
      <w:vertAlign w:val="baseline"/>
    </w:rPr>
  </w:style>
  <w:style w:type="character" w:styleId="16">
    <w:name w:val="Hyperlink"/>
    <w:basedOn w:val="8"/>
    <w:semiHidden/>
    <w:unhideWhenUsed/>
    <w:qFormat/>
    <w:uiPriority w:val="99"/>
    <w:rPr>
      <w:color w:val="0000FF"/>
      <w:u w:val="none"/>
    </w:rPr>
  </w:style>
  <w:style w:type="character" w:styleId="17">
    <w:name w:val="HTML Code"/>
    <w:basedOn w:val="8"/>
    <w:semiHidden/>
    <w:unhideWhenUsed/>
    <w:qFormat/>
    <w:uiPriority w:val="99"/>
    <w:rPr>
      <w:rFonts w:hint="default" w:ascii="monospace" w:hAnsi="monospace" w:eastAsia="monospace" w:cs="monospace"/>
      <w:sz w:val="20"/>
    </w:rPr>
  </w:style>
  <w:style w:type="character" w:styleId="18">
    <w:name w:val="HTML Cite"/>
    <w:basedOn w:val="8"/>
    <w:semiHidden/>
    <w:unhideWhenUsed/>
    <w:qFormat/>
    <w:uiPriority w:val="99"/>
    <w:rPr>
      <w:rFonts w:ascii="微软雅黑" w:hAnsi="微软雅黑" w:eastAsia="微软雅黑" w:cs="微软雅黑"/>
      <w:color w:val="FFFFFF"/>
      <w:sz w:val="19"/>
      <w:szCs w:val="19"/>
      <w:u w:val="none"/>
      <w:shd w:val="clear" w:fill="59C2E6"/>
    </w:rPr>
  </w:style>
  <w:style w:type="character" w:styleId="19">
    <w:name w:val="HTML Keyboard"/>
    <w:basedOn w:val="8"/>
    <w:semiHidden/>
    <w:unhideWhenUsed/>
    <w:qFormat/>
    <w:uiPriority w:val="99"/>
    <w:rPr>
      <w:rFonts w:hint="default" w:ascii="monospace" w:hAnsi="monospace" w:eastAsia="monospace" w:cs="monospace"/>
      <w:sz w:val="20"/>
    </w:rPr>
  </w:style>
  <w:style w:type="character" w:styleId="20">
    <w:name w:val="HTML Sample"/>
    <w:basedOn w:val="8"/>
    <w:semiHidden/>
    <w:unhideWhenUsed/>
    <w:qFormat/>
    <w:uiPriority w:val="99"/>
    <w:rPr>
      <w:rFonts w:hint="default" w:ascii="monospace" w:hAnsi="monospace" w:eastAsia="monospace" w:cs="monospace"/>
    </w:rPr>
  </w:style>
  <w:style w:type="character" w:customStyle="1" w:styleId="21">
    <w:name w:val="mini-outputtext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cqmzj</Company>
  <Pages>2</Pages>
  <Words>1630</Words>
  <Characters>1852</Characters>
  <Lines>5</Lines>
  <Paragraphs>1</Paragraphs>
  <TotalTime>14</TotalTime>
  <ScaleCrop>false</ScaleCrop>
  <LinksUpToDate>false</LinksUpToDate>
  <CharactersWithSpaces>1993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NTKO</cp:lastModifiedBy>
  <dcterms:modified xsi:type="dcterms:W3CDTF">2022-12-21T07:25:41Z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13E531705D504F8F8A19355103B29F77</vt:lpwstr>
  </property>
</Properties>
</file>