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hint="eastAsia" w:ascii="宋体" w:hAnsi="宋体" w:eastAsia="宋体" w:cs="宋体"/>
          <w:b/>
          <w:bCs/>
          <w:sz w:val="32"/>
          <w:szCs w:val="32"/>
        </w:rPr>
        <w:t>重庆乌江白马航电枢纽工程二期土建及金属结构、机电设备安装工程施工</w:t>
      </w:r>
    </w:p>
    <w:p>
      <w:pPr>
        <w:jc w:val="center"/>
        <w:rPr>
          <w:rFonts w:ascii="宋体" w:hAnsi="宋体" w:eastAsia="宋体" w:cs="宋体"/>
          <w:b/>
          <w:bCs/>
          <w:sz w:val="32"/>
          <w:szCs w:val="32"/>
        </w:rPr>
      </w:pPr>
      <w:r>
        <w:rPr>
          <w:rFonts w:hint="eastAsia" w:ascii="宋体" w:hAnsi="宋体" w:eastAsia="宋体" w:cs="宋体"/>
          <w:b/>
          <w:bCs/>
          <w:sz w:val="32"/>
          <w:szCs w:val="32"/>
        </w:rPr>
        <w:t>中标候选人公示</w:t>
      </w:r>
    </w:p>
    <w:p>
      <w:pPr>
        <w:jc w:val="center"/>
        <w:rPr>
          <w:rFonts w:ascii="宋体" w:hAnsi="宋体" w:eastAsia="宋体" w:cs="宋体"/>
          <w:sz w:val="24"/>
          <w:szCs w:val="24"/>
        </w:rPr>
      </w:pPr>
      <w:r>
        <w:rPr>
          <w:rFonts w:hint="eastAsia" w:ascii="宋体" w:hAnsi="宋体" w:eastAsia="宋体" w:cs="宋体"/>
          <w:sz w:val="24"/>
          <w:szCs w:val="24"/>
        </w:rPr>
        <w:t>（公示期：2021年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日至 2021年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p>
    <w:tbl>
      <w:tblPr>
        <w:tblStyle w:val="22"/>
        <w:tblW w:w="9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460"/>
        <w:gridCol w:w="1790"/>
        <w:gridCol w:w="755"/>
        <w:gridCol w:w="185"/>
        <w:gridCol w:w="1360"/>
        <w:gridCol w:w="950"/>
        <w:gridCol w:w="490"/>
        <w:gridCol w:w="60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220"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项目标段名称</w:t>
            </w:r>
          </w:p>
        </w:tc>
        <w:tc>
          <w:tcPr>
            <w:tcW w:w="5550" w:type="dxa"/>
            <w:gridSpan w:val="5"/>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重庆乌江白马航电枢纽工程二期土建及金属结构、机电设备安装工程施工</w:t>
            </w:r>
          </w:p>
        </w:tc>
        <w:tc>
          <w:tcPr>
            <w:tcW w:w="1440" w:type="dxa"/>
            <w:gridSpan w:val="2"/>
            <w:vMerge w:val="restart"/>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最高限价（或招标控制价）（元）</w:t>
            </w:r>
          </w:p>
        </w:tc>
        <w:tc>
          <w:tcPr>
            <w:tcW w:w="1780" w:type="dxa"/>
            <w:gridSpan w:val="2"/>
            <w:vMerge w:val="restart"/>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2691227816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220"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项目编码</w:t>
            </w:r>
          </w:p>
        </w:tc>
        <w:tc>
          <w:tcPr>
            <w:tcW w:w="5550" w:type="dxa"/>
            <w:gridSpan w:val="5"/>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5000012021082500102</w:t>
            </w:r>
          </w:p>
        </w:tc>
        <w:tc>
          <w:tcPr>
            <w:tcW w:w="1440" w:type="dxa"/>
            <w:gridSpan w:val="2"/>
            <w:vMerge w:val="continue"/>
            <w:shd w:val="clear" w:color="auto" w:fill="auto"/>
            <w:vAlign w:val="center"/>
          </w:tcPr>
          <w:p>
            <w:pPr>
              <w:widowControl/>
              <w:jc w:val="center"/>
              <w:rPr>
                <w:rFonts w:hint="eastAsia" w:ascii="宋体" w:hAnsi="宋体" w:eastAsia="宋体" w:cs="宋体"/>
                <w:color w:val="000000"/>
                <w:kern w:val="0"/>
                <w:sz w:val="21"/>
                <w:szCs w:val="21"/>
              </w:rPr>
            </w:pPr>
          </w:p>
        </w:tc>
        <w:tc>
          <w:tcPr>
            <w:tcW w:w="1780" w:type="dxa"/>
            <w:gridSpan w:val="2"/>
            <w:vMerge w:val="continue"/>
            <w:shd w:val="clear" w:color="auto" w:fill="auto"/>
            <w:vAlign w:val="center"/>
          </w:tcPr>
          <w:p>
            <w:pPr>
              <w:widowControl/>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220"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招标公告编号</w:t>
            </w:r>
          </w:p>
        </w:tc>
        <w:tc>
          <w:tcPr>
            <w:tcW w:w="5550" w:type="dxa"/>
            <w:gridSpan w:val="5"/>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440" w:type="dxa"/>
            <w:gridSpan w:val="2"/>
            <w:vMerge w:val="continue"/>
            <w:shd w:val="clear" w:color="auto" w:fill="auto"/>
            <w:vAlign w:val="center"/>
          </w:tcPr>
          <w:p>
            <w:pPr>
              <w:widowControl/>
              <w:jc w:val="center"/>
              <w:rPr>
                <w:rFonts w:hint="eastAsia" w:ascii="宋体" w:hAnsi="宋体" w:eastAsia="宋体" w:cs="宋体"/>
                <w:color w:val="000000"/>
                <w:kern w:val="0"/>
                <w:sz w:val="21"/>
                <w:szCs w:val="21"/>
              </w:rPr>
            </w:pPr>
          </w:p>
        </w:tc>
        <w:tc>
          <w:tcPr>
            <w:tcW w:w="1780" w:type="dxa"/>
            <w:gridSpan w:val="2"/>
            <w:vMerge w:val="continue"/>
            <w:shd w:val="clear" w:color="auto" w:fill="auto"/>
            <w:vAlign w:val="center"/>
          </w:tcPr>
          <w:p>
            <w:pPr>
              <w:widowControl/>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20"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招标人</w:t>
            </w:r>
          </w:p>
        </w:tc>
        <w:tc>
          <w:tcPr>
            <w:tcW w:w="5550" w:type="dxa"/>
            <w:gridSpan w:val="5"/>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重庆白马航运发展有限公司</w:t>
            </w:r>
          </w:p>
        </w:tc>
        <w:tc>
          <w:tcPr>
            <w:tcW w:w="1440" w:type="dxa"/>
            <w:gridSpan w:val="2"/>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招标人联系电话</w:t>
            </w:r>
          </w:p>
        </w:tc>
        <w:tc>
          <w:tcPr>
            <w:tcW w:w="1780" w:type="dxa"/>
            <w:gridSpan w:val="2"/>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023-88734299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220"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招标代理机构</w:t>
            </w:r>
          </w:p>
        </w:tc>
        <w:tc>
          <w:tcPr>
            <w:tcW w:w="5550" w:type="dxa"/>
            <w:gridSpan w:val="5"/>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重庆市弘禹水利咨询有限公司</w:t>
            </w:r>
          </w:p>
        </w:tc>
        <w:tc>
          <w:tcPr>
            <w:tcW w:w="1440" w:type="dxa"/>
            <w:gridSpan w:val="2"/>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招标代理机构联系电话</w:t>
            </w:r>
          </w:p>
        </w:tc>
        <w:tc>
          <w:tcPr>
            <w:tcW w:w="1780" w:type="dxa"/>
            <w:gridSpan w:val="2"/>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023-89079045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220" w:type="dxa"/>
            <w:vMerge w:val="restart"/>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中标候选人排序</w:t>
            </w:r>
          </w:p>
        </w:tc>
        <w:tc>
          <w:tcPr>
            <w:tcW w:w="1460" w:type="dxa"/>
            <w:vMerge w:val="restart"/>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名称</w:t>
            </w:r>
          </w:p>
        </w:tc>
        <w:tc>
          <w:tcPr>
            <w:tcW w:w="1790" w:type="dxa"/>
            <w:vMerge w:val="restart"/>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投标报价</w:t>
            </w:r>
          </w:p>
        </w:tc>
        <w:tc>
          <w:tcPr>
            <w:tcW w:w="755" w:type="dxa"/>
            <w:vMerge w:val="restart"/>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工期</w:t>
            </w:r>
          </w:p>
        </w:tc>
        <w:tc>
          <w:tcPr>
            <w:tcW w:w="1545" w:type="dxa"/>
            <w:gridSpan w:val="2"/>
            <w:vMerge w:val="restart"/>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质量</w:t>
            </w:r>
          </w:p>
        </w:tc>
        <w:tc>
          <w:tcPr>
            <w:tcW w:w="3220" w:type="dxa"/>
            <w:gridSpan w:val="4"/>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20" w:type="dxa"/>
            <w:vMerge w:val="continue"/>
            <w:vAlign w:val="center"/>
          </w:tcPr>
          <w:p>
            <w:pPr>
              <w:widowControl/>
              <w:jc w:val="left"/>
              <w:rPr>
                <w:rFonts w:hint="eastAsia" w:ascii="宋体" w:hAnsi="宋体" w:eastAsia="宋体" w:cs="宋体"/>
                <w:color w:val="000000"/>
                <w:kern w:val="0"/>
                <w:sz w:val="21"/>
                <w:szCs w:val="21"/>
              </w:rPr>
            </w:pPr>
          </w:p>
        </w:tc>
        <w:tc>
          <w:tcPr>
            <w:tcW w:w="1460" w:type="dxa"/>
            <w:vMerge w:val="continue"/>
            <w:vAlign w:val="center"/>
          </w:tcPr>
          <w:p>
            <w:pPr>
              <w:widowControl/>
              <w:jc w:val="left"/>
              <w:rPr>
                <w:rFonts w:hint="eastAsia" w:ascii="宋体" w:hAnsi="宋体" w:eastAsia="宋体" w:cs="宋体"/>
                <w:color w:val="000000"/>
                <w:kern w:val="0"/>
                <w:sz w:val="21"/>
                <w:szCs w:val="21"/>
              </w:rPr>
            </w:pPr>
          </w:p>
        </w:tc>
        <w:tc>
          <w:tcPr>
            <w:tcW w:w="1790" w:type="dxa"/>
            <w:vMerge w:val="continue"/>
            <w:vAlign w:val="center"/>
          </w:tcPr>
          <w:p>
            <w:pPr>
              <w:widowControl/>
              <w:jc w:val="left"/>
              <w:rPr>
                <w:rFonts w:hint="eastAsia" w:ascii="宋体" w:hAnsi="宋体" w:eastAsia="宋体" w:cs="宋体"/>
                <w:color w:val="000000"/>
                <w:kern w:val="0"/>
                <w:sz w:val="21"/>
                <w:szCs w:val="21"/>
              </w:rPr>
            </w:pPr>
          </w:p>
        </w:tc>
        <w:tc>
          <w:tcPr>
            <w:tcW w:w="755" w:type="dxa"/>
            <w:vMerge w:val="continue"/>
            <w:vAlign w:val="center"/>
          </w:tcPr>
          <w:p>
            <w:pPr>
              <w:widowControl/>
              <w:jc w:val="left"/>
              <w:rPr>
                <w:rFonts w:hint="eastAsia" w:ascii="宋体" w:hAnsi="宋体" w:eastAsia="宋体" w:cs="宋体"/>
                <w:color w:val="000000"/>
                <w:kern w:val="0"/>
                <w:sz w:val="21"/>
                <w:szCs w:val="21"/>
              </w:rPr>
            </w:pPr>
          </w:p>
        </w:tc>
        <w:tc>
          <w:tcPr>
            <w:tcW w:w="1545" w:type="dxa"/>
            <w:gridSpan w:val="2"/>
            <w:vMerge w:val="continue"/>
            <w:vAlign w:val="center"/>
          </w:tcPr>
          <w:p>
            <w:pPr>
              <w:widowControl/>
              <w:jc w:val="left"/>
              <w:rPr>
                <w:rFonts w:hint="eastAsia" w:ascii="宋体" w:hAnsi="宋体" w:eastAsia="宋体" w:cs="宋体"/>
                <w:color w:val="000000"/>
                <w:kern w:val="0"/>
                <w:sz w:val="21"/>
                <w:szCs w:val="21"/>
              </w:rPr>
            </w:pPr>
          </w:p>
        </w:tc>
        <w:tc>
          <w:tcPr>
            <w:tcW w:w="950"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姓名</w:t>
            </w:r>
          </w:p>
        </w:tc>
        <w:tc>
          <w:tcPr>
            <w:tcW w:w="1090" w:type="dxa"/>
            <w:gridSpan w:val="2"/>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证书名称</w:t>
            </w:r>
          </w:p>
        </w:tc>
        <w:tc>
          <w:tcPr>
            <w:tcW w:w="1180"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6" w:hRule="atLeast"/>
          <w:jc w:val="center"/>
        </w:trPr>
        <w:tc>
          <w:tcPr>
            <w:tcW w:w="1220"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第一名</w:t>
            </w:r>
          </w:p>
        </w:tc>
        <w:tc>
          <w:tcPr>
            <w:tcW w:w="1460" w:type="dxa"/>
            <w:shd w:val="clear" w:color="auto" w:fill="auto"/>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中国水利水电第八工程局有限公司</w:t>
            </w:r>
          </w:p>
        </w:tc>
        <w:tc>
          <w:tcPr>
            <w:tcW w:w="1790" w:type="dxa"/>
            <w:shd w:val="clear" w:color="auto" w:fill="auto"/>
            <w:vAlign w:val="center"/>
          </w:tcPr>
          <w:p>
            <w:pPr>
              <w:widowControl/>
              <w:spacing w:line="5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2642251867元</w:t>
            </w:r>
          </w:p>
        </w:tc>
        <w:tc>
          <w:tcPr>
            <w:tcW w:w="755" w:type="dxa"/>
            <w:shd w:val="clear" w:color="auto" w:fill="auto"/>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97月</w:t>
            </w:r>
          </w:p>
        </w:tc>
        <w:tc>
          <w:tcPr>
            <w:tcW w:w="1545" w:type="dxa"/>
            <w:gridSpan w:val="2"/>
            <w:vMerge w:val="restart"/>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达到国家现行有关施工质量验收规范要求，并达到合格标准。满足交通运输部颁发的《公路水运工程施工安全标准化指南》（2013年），《水运工程施工标准化建设指南》（2019年）,《交通运输部办公厅关于印发公路水运品质工程评价标准（试行）的通知》（交办安监［2017］199号）等要求，严格按照规定标准实施工程施工标准化和品质工程建设。</w:t>
            </w:r>
          </w:p>
        </w:tc>
        <w:tc>
          <w:tcPr>
            <w:tcW w:w="950" w:type="dxa"/>
            <w:shd w:val="clear" w:color="auto" w:fill="auto"/>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魏毅</w:t>
            </w:r>
          </w:p>
        </w:tc>
        <w:tc>
          <w:tcPr>
            <w:tcW w:w="1090" w:type="dxa"/>
            <w:gridSpan w:val="2"/>
            <w:shd w:val="clear" w:color="auto" w:fill="auto"/>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一级建造师注册证</w:t>
            </w:r>
          </w:p>
        </w:tc>
        <w:tc>
          <w:tcPr>
            <w:tcW w:w="1180" w:type="dxa"/>
            <w:shd w:val="clear" w:color="auto" w:fill="auto"/>
            <w:vAlign w:val="center"/>
          </w:tcPr>
          <w:p>
            <w:pPr>
              <w:pStyle w:val="27"/>
              <w:jc w:val="center"/>
              <w:rPr>
                <w:rFonts w:hint="eastAsia" w:ascii="宋体" w:hAnsi="宋体" w:eastAsia="宋体" w:cs="宋体"/>
                <w:sz w:val="21"/>
                <w:szCs w:val="21"/>
                <w:lang w:val="en-US"/>
              </w:rPr>
            </w:pPr>
            <w:r>
              <w:rPr>
                <w:rFonts w:hint="eastAsia" w:ascii="宋体" w:hAnsi="宋体" w:eastAsia="宋体" w:cs="宋体"/>
                <w:color w:val="000000"/>
                <w:kern w:val="0"/>
                <w:sz w:val="21"/>
                <w:szCs w:val="21"/>
                <w:lang w:val="en-US" w:eastAsia="zh-CN" w:bidi="ar-SA"/>
              </w:rPr>
              <w:t>00895727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jc w:val="center"/>
        </w:trPr>
        <w:tc>
          <w:tcPr>
            <w:tcW w:w="1220"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第二名</w:t>
            </w:r>
          </w:p>
        </w:tc>
        <w:tc>
          <w:tcPr>
            <w:tcW w:w="1460" w:type="dxa"/>
            <w:shd w:val="clear" w:color="auto" w:fill="auto"/>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中国葛洲坝集团股份有限公司</w:t>
            </w:r>
          </w:p>
        </w:tc>
        <w:tc>
          <w:tcPr>
            <w:tcW w:w="1790" w:type="dxa"/>
            <w:shd w:val="clear" w:color="auto" w:fill="auto"/>
            <w:vAlign w:val="center"/>
          </w:tcPr>
          <w:p>
            <w:pPr>
              <w:widowControl/>
              <w:spacing w:line="5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2645073032.1元</w:t>
            </w:r>
          </w:p>
        </w:tc>
        <w:tc>
          <w:tcPr>
            <w:tcW w:w="755"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97月</w:t>
            </w:r>
          </w:p>
        </w:tc>
        <w:tc>
          <w:tcPr>
            <w:tcW w:w="1545" w:type="dxa"/>
            <w:gridSpan w:val="2"/>
            <w:vMerge w:val="continue"/>
            <w:shd w:val="clear" w:color="auto" w:fill="auto"/>
            <w:vAlign w:val="center"/>
          </w:tcPr>
          <w:p>
            <w:pPr>
              <w:widowControl/>
              <w:jc w:val="center"/>
              <w:rPr>
                <w:rFonts w:hint="eastAsia" w:ascii="宋体" w:hAnsi="宋体" w:eastAsia="宋体" w:cs="宋体"/>
                <w:color w:val="000000"/>
                <w:kern w:val="0"/>
                <w:sz w:val="21"/>
                <w:szCs w:val="21"/>
              </w:rPr>
            </w:pPr>
          </w:p>
        </w:tc>
        <w:tc>
          <w:tcPr>
            <w:tcW w:w="950" w:type="dxa"/>
            <w:shd w:val="clear" w:color="auto" w:fill="auto"/>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周献忠</w:t>
            </w:r>
          </w:p>
        </w:tc>
        <w:tc>
          <w:tcPr>
            <w:tcW w:w="1090" w:type="dxa"/>
            <w:gridSpan w:val="2"/>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一级建造师注册证</w:t>
            </w:r>
          </w:p>
        </w:tc>
        <w:tc>
          <w:tcPr>
            <w:tcW w:w="1180" w:type="dxa"/>
            <w:shd w:val="clear" w:color="auto" w:fill="auto"/>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01176423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20"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第三名</w:t>
            </w:r>
          </w:p>
        </w:tc>
        <w:tc>
          <w:tcPr>
            <w:tcW w:w="1460" w:type="dxa"/>
            <w:shd w:val="clear" w:color="auto" w:fill="auto"/>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中国水利水电第</w:t>
            </w:r>
            <w:r>
              <w:rPr>
                <w:rFonts w:hint="eastAsia" w:ascii="宋体" w:hAnsi="宋体" w:eastAsia="宋体" w:cs="宋体"/>
                <w:color w:val="000000"/>
                <w:kern w:val="0"/>
                <w:sz w:val="21"/>
                <w:szCs w:val="21"/>
                <w:lang w:val="en-US" w:eastAsia="zh-CN"/>
              </w:rPr>
              <w:t>四</w:t>
            </w:r>
            <w:r>
              <w:rPr>
                <w:rFonts w:hint="eastAsia" w:ascii="宋体" w:hAnsi="宋体" w:eastAsia="宋体" w:cs="宋体"/>
                <w:color w:val="000000"/>
                <w:kern w:val="0"/>
                <w:sz w:val="21"/>
                <w:szCs w:val="21"/>
              </w:rPr>
              <w:t>工程局有限公司</w:t>
            </w:r>
          </w:p>
        </w:tc>
        <w:tc>
          <w:tcPr>
            <w:tcW w:w="1790" w:type="dxa"/>
            <w:shd w:val="clear" w:color="auto" w:fill="auto"/>
            <w:vAlign w:val="center"/>
          </w:tcPr>
          <w:p>
            <w:pPr>
              <w:widowControl/>
              <w:spacing w:line="5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2646290341元</w:t>
            </w:r>
          </w:p>
        </w:tc>
        <w:tc>
          <w:tcPr>
            <w:tcW w:w="755"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97月</w:t>
            </w:r>
          </w:p>
        </w:tc>
        <w:tc>
          <w:tcPr>
            <w:tcW w:w="1545" w:type="dxa"/>
            <w:gridSpan w:val="2"/>
            <w:vMerge w:val="continue"/>
            <w:shd w:val="clear" w:color="auto" w:fill="auto"/>
            <w:vAlign w:val="center"/>
          </w:tcPr>
          <w:p>
            <w:pPr>
              <w:widowControl/>
              <w:jc w:val="center"/>
              <w:rPr>
                <w:rFonts w:hint="eastAsia" w:ascii="宋体" w:hAnsi="宋体" w:eastAsia="宋体" w:cs="宋体"/>
                <w:color w:val="000000"/>
                <w:kern w:val="0"/>
                <w:sz w:val="21"/>
                <w:szCs w:val="21"/>
              </w:rPr>
            </w:pPr>
          </w:p>
        </w:tc>
        <w:tc>
          <w:tcPr>
            <w:tcW w:w="950" w:type="dxa"/>
            <w:shd w:val="clear" w:color="auto" w:fill="auto"/>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曲利</w:t>
            </w:r>
          </w:p>
        </w:tc>
        <w:tc>
          <w:tcPr>
            <w:tcW w:w="1090" w:type="dxa"/>
            <w:gridSpan w:val="2"/>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一级建造师注册证</w:t>
            </w:r>
          </w:p>
        </w:tc>
        <w:tc>
          <w:tcPr>
            <w:tcW w:w="1180" w:type="dxa"/>
            <w:shd w:val="clear" w:color="auto" w:fill="auto"/>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00095123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8" w:hRule="atLeast"/>
          <w:jc w:val="center"/>
        </w:trPr>
        <w:tc>
          <w:tcPr>
            <w:tcW w:w="1220"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中标候选人响应招标文件要求的资格能力条件</w:t>
            </w:r>
          </w:p>
        </w:tc>
        <w:tc>
          <w:tcPr>
            <w:tcW w:w="8770" w:type="dxa"/>
            <w:gridSpan w:val="9"/>
            <w:shd w:val="clear" w:color="auto" w:fill="auto"/>
            <w:vAlign w:val="center"/>
          </w:tcPr>
          <w:p>
            <w:pPr>
              <w:widowControl/>
              <w:ind w:firstLine="420" w:firstLineChars="200"/>
              <w:jc w:val="left"/>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经</w:t>
            </w:r>
            <w:r>
              <w:rPr>
                <w:rFonts w:hint="eastAsia" w:ascii="宋体" w:hAnsi="宋体" w:eastAsia="宋体" w:cs="宋体"/>
                <w:color w:val="000000"/>
                <w:kern w:val="0"/>
                <w:sz w:val="21"/>
                <w:szCs w:val="21"/>
                <w:lang w:val="en-US" w:eastAsia="zh-CN"/>
              </w:rPr>
              <w:t>评标</w:t>
            </w:r>
            <w:r>
              <w:rPr>
                <w:rFonts w:hint="eastAsia" w:ascii="宋体" w:hAnsi="宋体" w:eastAsia="宋体" w:cs="宋体"/>
                <w:color w:val="000000"/>
                <w:kern w:val="0"/>
                <w:sz w:val="21"/>
                <w:szCs w:val="21"/>
              </w:rPr>
              <w:t>专家评审，中标候选人均满足投标人须知前附表1.4.1条要求。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4" w:hRule="atLeast"/>
          <w:jc w:val="center"/>
        </w:trPr>
        <w:tc>
          <w:tcPr>
            <w:tcW w:w="1220"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招标文件规定应公示的其他内容</w:t>
            </w:r>
          </w:p>
        </w:tc>
        <w:tc>
          <w:tcPr>
            <w:tcW w:w="8770" w:type="dxa"/>
            <w:gridSpan w:val="9"/>
            <w:shd w:val="clear" w:color="auto" w:fill="auto"/>
            <w:vAlign w:val="center"/>
          </w:tcPr>
          <w:p>
            <w:pPr>
              <w:widowControl/>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sz w:val="21"/>
                <w:szCs w:val="21"/>
              </w:rPr>
              <w:t>一、废标情况：</w:t>
            </w:r>
            <w:r>
              <w:rPr>
                <w:rFonts w:hint="eastAsia" w:ascii="宋体" w:hAnsi="宋体" w:eastAsia="宋体" w:cs="宋体"/>
                <w:b/>
                <w:bCs/>
                <w:sz w:val="21"/>
                <w:szCs w:val="21"/>
                <w:lang w:val="en-US" w:eastAsia="zh-CN"/>
              </w:rPr>
              <w:t>无</w:t>
            </w:r>
            <w:r>
              <w:rPr>
                <w:rFonts w:hint="eastAsia" w:ascii="宋体" w:hAnsi="宋体" w:eastAsia="宋体" w:cs="宋体"/>
                <w:b/>
                <w:bCs/>
                <w:sz w:val="21"/>
                <w:szCs w:val="21"/>
              </w:rPr>
              <w:t>。</w:t>
            </w:r>
          </w:p>
          <w:p>
            <w:pPr>
              <w:widowControl/>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二、业绩</w:t>
            </w:r>
          </w:p>
          <w:p>
            <w:pPr>
              <w:widowControl/>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sz w:val="21"/>
                <w:szCs w:val="21"/>
              </w:rPr>
              <w:t>第一中标候选人：</w:t>
            </w:r>
            <w:r>
              <w:rPr>
                <w:rFonts w:hint="eastAsia" w:ascii="宋体" w:hAnsi="宋体" w:eastAsia="宋体" w:cs="宋体"/>
                <w:b/>
                <w:bCs/>
                <w:color w:val="000000"/>
                <w:kern w:val="0"/>
                <w:sz w:val="21"/>
                <w:szCs w:val="21"/>
              </w:rPr>
              <w:t>中国水利水电第八工程局有限公司</w:t>
            </w:r>
          </w:p>
          <w:p>
            <w:pPr>
              <w:widowControl/>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企业业绩：</w:t>
            </w:r>
          </w:p>
          <w:p>
            <w:pPr>
              <w:widowControl/>
              <w:ind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1、金沙江龙开口水电站大坝土建及金属结构安装工程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2、金沙江溪洛渡水电站大坝土建和金属结构安装工程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3、大华桥水电站左岸坝肩EL1412高程以上及电站进水口开挖支护工程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4、金沙江鲁地拉水电站左右岸1135m高程以上开挖及支护工程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5、金沙江溪洛渡水电站坝肩开挖及缆机平台工程第Ⅱ标段</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6、贵州乌江构皮滩水电站大坝开挖工程（右岸）</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7、金沙江溪洛渡水电站右岸电站机电设备安装与调试工程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8、金沙江鲁地拉水电站机电安装工程（一包）</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9、云南澜沧江糯扎渡水电站后六台机组机电设备安装工程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10、乌江银盘水电站机电设备安装工程施工</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11、金沙江乌东德水电站右岸电站机电设备安装与调试工程</w:t>
            </w:r>
          </w:p>
          <w:p>
            <w:pPr>
              <w:widowControl/>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12、乌江银盘水电站三期工程土建及金属结构设备安装施工</w:t>
            </w:r>
          </w:p>
          <w:p>
            <w:pPr>
              <w:widowControl/>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项目经理业绩：</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1、金沙江龙开口水电站大坝土建及金属结构安装工程</w:t>
            </w:r>
          </w:p>
          <w:p>
            <w:pPr>
              <w:pStyle w:val="2"/>
              <w:rPr>
                <w:rFonts w:hint="eastAsia" w:ascii="宋体" w:hAnsi="宋体" w:eastAsia="宋体" w:cs="宋体"/>
                <w:sz w:val="21"/>
                <w:szCs w:val="21"/>
                <w:lang w:val="en-US" w:eastAsia="zh-CN"/>
              </w:rPr>
            </w:pPr>
          </w:p>
          <w:p>
            <w:pPr>
              <w:widowControl/>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第二中标候选人：中国葛洲坝集团股份有限公司</w:t>
            </w:r>
          </w:p>
          <w:p>
            <w:pPr>
              <w:widowControl/>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sz w:val="21"/>
                <w:szCs w:val="21"/>
              </w:rPr>
              <w:t>企业业绩：</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1、大渡河猴子岩水电站大坝工程施工</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2、内蒙古呼和浩特抽水蓄能电站机电设备安装及厂房混凝土工程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3、藏木水电站右岸大坝土建及金属结构安装工程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4、四川大渡河大岗山水电站大坝土建及金属结构设备安装工程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5、观音岩水电站左岸大坝土建及金属结构安装工程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6、雅砻江锦屏一级水电站大坝右岸工程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7、江西洪屏抽水蓄能电站机电安装工程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8、龙开口水电站机电安装工程</w:t>
            </w:r>
            <w:bookmarkStart w:id="0" w:name="_GoBack"/>
            <w:bookmarkEnd w:id="0"/>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9、金沙江溪洛渡水电站左岸地下电站、泄洪洞及金属结构安装工程</w:t>
            </w:r>
          </w:p>
          <w:p>
            <w:pPr>
              <w:widowControl/>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项目经理业绩：</w:t>
            </w:r>
          </w:p>
          <w:p>
            <w:pPr>
              <w:widowControl/>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1、四川大渡河大岗山水电站大坝土建及金属结构设备安装工程</w:t>
            </w:r>
          </w:p>
          <w:p>
            <w:pPr>
              <w:pStyle w:val="2"/>
              <w:rPr>
                <w:rFonts w:hint="eastAsia" w:ascii="宋体" w:hAnsi="宋体" w:eastAsia="宋体" w:cs="宋体"/>
                <w:sz w:val="21"/>
                <w:szCs w:val="21"/>
              </w:rPr>
            </w:pPr>
          </w:p>
          <w:p>
            <w:pPr>
              <w:widowControl/>
              <w:ind w:firstLine="422" w:firstLineChars="200"/>
              <w:jc w:val="left"/>
              <w:rPr>
                <w:rFonts w:hint="eastAsia" w:ascii="宋体" w:hAnsi="宋体" w:eastAsia="宋体" w:cs="宋体"/>
                <w:sz w:val="21"/>
                <w:szCs w:val="21"/>
              </w:rPr>
            </w:pPr>
            <w:r>
              <w:rPr>
                <w:rFonts w:hint="eastAsia" w:ascii="宋体" w:hAnsi="宋体" w:eastAsia="宋体" w:cs="宋体"/>
                <w:b/>
                <w:bCs/>
                <w:sz w:val="21"/>
                <w:szCs w:val="21"/>
              </w:rPr>
              <w:t>第三中标候选人：中国水利水电第</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工程局有限公司</w:t>
            </w:r>
          </w:p>
          <w:p>
            <w:pPr>
              <w:widowControl/>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企业业绩：</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1、云南澜沧江黄登水电站大坝土建及金属结构安装工程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2、金安桥水电站大坝土建及金属结构安装工程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3、雅砻江官地水电站大坝工程施工</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4、小湾水电站右岸大坝土建及金属结构安装工程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5、大通河纳子峡水电站大坝3095m高程以上两岸坝肩及溢洪道开挖工程施工</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6、观音岩水电站左岸坝基1020高程以上开挖及支护工程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7、雅砻江官地水电站大坝工程施工</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8、溪洛渡水电站坝肩开挖及缆机平台工程第I标段</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9、金沙江向家坝水电站机电设备安装与调试工程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10、黄河积石峡水电站机电安装工程</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11、黄河拉西瓦水电站机电安装工程A标</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12、葛洲坝电站（3F、6F）2台水轮机更新改造增容施工</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13、葛洲坝电站（4F、7F）2台水轮机更新改造增容施工</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14、向家坝水电站二期土建和金属结构安装工程（Ⅱ标段）施工</w:t>
            </w:r>
          </w:p>
          <w:p>
            <w:pPr>
              <w:widowControl/>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项目经理业绩：</w:t>
            </w:r>
          </w:p>
          <w:p>
            <w:pPr>
              <w:widowControl/>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1、金安桥水电站大坝土建及金属结构安装工程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1220"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中标候选人评标情况</w:t>
            </w:r>
          </w:p>
        </w:tc>
        <w:tc>
          <w:tcPr>
            <w:tcW w:w="8770" w:type="dxa"/>
            <w:gridSpan w:val="9"/>
            <w:shd w:val="clear" w:color="auto" w:fill="auto"/>
            <w:vAlign w:val="center"/>
          </w:tcPr>
          <w:p>
            <w:pPr>
              <w:widowControl/>
              <w:ind w:firstLine="420" w:firstLineChars="200"/>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中标候选人均通过形式评审、资格评审、响应性评审。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jc w:val="center"/>
        </w:trPr>
        <w:tc>
          <w:tcPr>
            <w:tcW w:w="1220"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提出异议的渠道和方式</w:t>
            </w:r>
          </w:p>
        </w:tc>
        <w:tc>
          <w:tcPr>
            <w:tcW w:w="8770" w:type="dxa"/>
            <w:gridSpan w:val="9"/>
            <w:shd w:val="clear" w:color="auto" w:fill="auto"/>
            <w:vAlign w:val="center"/>
          </w:tcPr>
          <w:p>
            <w:pPr>
              <w:widowControl/>
              <w:ind w:firstLine="420" w:firstLineChars="200"/>
              <w:rPr>
                <w:rFonts w:hint="eastAsia" w:ascii="宋体" w:hAnsi="宋体" w:eastAsia="宋体" w:cs="宋体"/>
                <w:color w:val="000000"/>
                <w:kern w:val="0"/>
                <w:sz w:val="21"/>
                <w:szCs w:val="21"/>
                <w:u w:val="single"/>
              </w:rPr>
            </w:pPr>
            <w:r>
              <w:rPr>
                <w:rFonts w:hint="eastAsia" w:ascii="宋体" w:hAnsi="宋体" w:eastAsia="宋体" w:cs="宋体"/>
                <w:color w:val="auto"/>
                <w:kern w:val="0"/>
                <w:sz w:val="21"/>
                <w:szCs w:val="21"/>
              </w:rPr>
              <w:t>投标人或者其他利害关系人对评标结果有异议的，应在中标候选人公示期内以书面形式向重庆航运建设发展（集团）有限公司审计法务部(联系人：</w:t>
            </w:r>
            <w:r>
              <w:rPr>
                <w:rFonts w:hint="eastAsia" w:ascii="宋体" w:hAnsi="宋体" w:eastAsia="宋体" w:cs="宋体"/>
                <w:color w:val="auto"/>
                <w:kern w:val="0"/>
                <w:sz w:val="21"/>
                <w:szCs w:val="21"/>
                <w:lang w:val="en-US" w:eastAsia="zh-CN"/>
              </w:rPr>
              <w:t>李</w:t>
            </w:r>
            <w:r>
              <w:rPr>
                <w:rFonts w:hint="eastAsia" w:ascii="宋体" w:hAnsi="宋体" w:eastAsia="宋体" w:cs="宋体"/>
                <w:color w:val="auto"/>
                <w:kern w:val="0"/>
                <w:sz w:val="21"/>
                <w:szCs w:val="21"/>
              </w:rPr>
              <w:t>老师，联系电话：</w:t>
            </w:r>
            <w:r>
              <w:rPr>
                <w:rFonts w:hint="eastAsia" w:ascii="宋体" w:hAnsi="宋体" w:eastAsia="宋体" w:cs="宋体"/>
                <w:color w:val="auto"/>
                <w:sz w:val="21"/>
                <w:szCs w:val="21"/>
              </w:rPr>
              <w:t>023-89139833</w:t>
            </w:r>
            <w:r>
              <w:rPr>
                <w:rFonts w:hint="eastAsia" w:ascii="宋体" w:hAnsi="宋体" w:eastAsia="宋体" w:cs="宋体"/>
                <w:color w:val="auto"/>
                <w:kern w:val="0"/>
                <w:sz w:val="21"/>
                <w:szCs w:val="21"/>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5410" w:type="dxa"/>
            <w:gridSpan w:val="5"/>
            <w:shd w:val="clear" w:color="auto" w:fill="auto"/>
            <w:vAlign w:val="center"/>
          </w:tcPr>
          <w:p>
            <w:pPr>
              <w:widowControl/>
              <w:ind w:right="44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招标人（盖章）:</w:t>
            </w:r>
          </w:p>
          <w:p>
            <w:pPr>
              <w:widowControl/>
              <w:ind w:right="440"/>
              <w:rPr>
                <w:rFonts w:hint="eastAsia" w:ascii="宋体" w:hAnsi="宋体" w:eastAsia="宋体" w:cs="宋体"/>
                <w:color w:val="000000"/>
                <w:kern w:val="0"/>
                <w:sz w:val="21"/>
                <w:szCs w:val="21"/>
                <w:lang w:val="en-US" w:eastAsia="zh-CN"/>
              </w:rPr>
            </w:pPr>
          </w:p>
          <w:p>
            <w:pPr>
              <w:widowControl/>
              <w:ind w:right="440"/>
              <w:rPr>
                <w:rFonts w:hint="eastAsia" w:ascii="宋体" w:hAnsi="宋体" w:eastAsia="宋体" w:cs="宋体"/>
                <w:sz w:val="21"/>
                <w:szCs w:val="21"/>
              </w:rPr>
            </w:pPr>
            <w:r>
              <w:rPr>
                <w:rFonts w:hint="eastAsia" w:ascii="宋体" w:hAnsi="宋体" w:eastAsia="宋体" w:cs="宋体"/>
                <w:sz w:val="21"/>
                <w:szCs w:val="21"/>
              </w:rPr>
              <w:t>重庆白马航运发展有限公司</w:t>
            </w:r>
          </w:p>
          <w:p>
            <w:pPr>
              <w:widowControl/>
              <w:ind w:right="440"/>
              <w:rPr>
                <w:rFonts w:hint="eastAsia" w:ascii="宋体" w:hAnsi="宋体" w:eastAsia="宋体" w:cs="宋体"/>
                <w:sz w:val="21"/>
                <w:szCs w:val="21"/>
              </w:rPr>
            </w:pPr>
          </w:p>
          <w:p>
            <w:pPr>
              <w:widowControl/>
              <w:ind w:right="44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2021年</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rPr>
              <w:t>日</w:t>
            </w:r>
          </w:p>
        </w:tc>
        <w:tc>
          <w:tcPr>
            <w:tcW w:w="4580" w:type="dxa"/>
            <w:gridSpan w:val="5"/>
            <w:shd w:val="clear" w:color="auto" w:fill="auto"/>
            <w:vAlign w:val="center"/>
          </w:tcPr>
          <w:p>
            <w:pPr>
              <w:widowControl/>
              <w:ind w:right="44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招标代理机构（盖章）：</w:t>
            </w:r>
          </w:p>
          <w:p>
            <w:pPr>
              <w:widowControl/>
              <w:ind w:right="440"/>
              <w:rPr>
                <w:rFonts w:hint="eastAsia" w:ascii="宋体" w:hAnsi="宋体" w:eastAsia="宋体" w:cs="宋体"/>
                <w:sz w:val="21"/>
                <w:szCs w:val="21"/>
              </w:rPr>
            </w:pPr>
          </w:p>
          <w:p>
            <w:pPr>
              <w:widowControl/>
              <w:ind w:right="440"/>
              <w:rPr>
                <w:rFonts w:hint="eastAsia" w:ascii="宋体" w:hAnsi="宋体" w:eastAsia="宋体" w:cs="宋体"/>
                <w:sz w:val="21"/>
                <w:szCs w:val="21"/>
              </w:rPr>
            </w:pPr>
            <w:r>
              <w:rPr>
                <w:rFonts w:hint="eastAsia" w:ascii="宋体" w:hAnsi="宋体" w:eastAsia="宋体" w:cs="宋体"/>
                <w:color w:val="000000"/>
                <w:kern w:val="0"/>
                <w:sz w:val="21"/>
                <w:szCs w:val="21"/>
              </w:rPr>
              <w:t>重庆市弘禹水利咨询有限公司</w:t>
            </w:r>
          </w:p>
          <w:p>
            <w:pPr>
              <w:widowControl/>
              <w:ind w:right="440"/>
              <w:rPr>
                <w:rFonts w:hint="eastAsia" w:ascii="宋体" w:hAnsi="宋体" w:eastAsia="宋体" w:cs="宋体"/>
                <w:sz w:val="21"/>
                <w:szCs w:val="21"/>
              </w:rPr>
            </w:pP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2021年</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rPr>
              <w:t>日</w:t>
            </w:r>
          </w:p>
        </w:tc>
      </w:tr>
    </w:tbl>
    <w:p>
      <w:pPr>
        <w:jc w:val="left"/>
        <w:rPr>
          <w:rFonts w:ascii="宋体" w:hAnsi="宋体" w:eastAsia="宋体" w:cs="宋体"/>
          <w:color w:val="000000"/>
          <w:kern w:val="0"/>
          <w:sz w:val="22"/>
        </w:rPr>
      </w:pPr>
    </w:p>
    <w:p>
      <w:pPr>
        <w:jc w:val="left"/>
        <w:rPr>
          <w:rFonts w:ascii="宋体" w:hAnsi="宋体" w:eastAsia="宋体" w:cs="宋体"/>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3.中标候选人公示纸质文本须加盖单位公章，多页还应加盖骑缝章。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769"/>
    <w:rsid w:val="000C196D"/>
    <w:rsid w:val="000D33BD"/>
    <w:rsid w:val="00152E33"/>
    <w:rsid w:val="001606AA"/>
    <w:rsid w:val="001E641F"/>
    <w:rsid w:val="00276DAB"/>
    <w:rsid w:val="002A4878"/>
    <w:rsid w:val="00357AFE"/>
    <w:rsid w:val="003D2025"/>
    <w:rsid w:val="004800B2"/>
    <w:rsid w:val="00530A0E"/>
    <w:rsid w:val="0055752E"/>
    <w:rsid w:val="005F7769"/>
    <w:rsid w:val="00652E57"/>
    <w:rsid w:val="00674073"/>
    <w:rsid w:val="0068610F"/>
    <w:rsid w:val="006A71D4"/>
    <w:rsid w:val="00714D93"/>
    <w:rsid w:val="007C4F8D"/>
    <w:rsid w:val="00AB3108"/>
    <w:rsid w:val="00AC5EA2"/>
    <w:rsid w:val="00AD0F18"/>
    <w:rsid w:val="00AF0590"/>
    <w:rsid w:val="00B3562F"/>
    <w:rsid w:val="00B41CEB"/>
    <w:rsid w:val="00BB230C"/>
    <w:rsid w:val="00C8563D"/>
    <w:rsid w:val="00D05FFD"/>
    <w:rsid w:val="00D7518E"/>
    <w:rsid w:val="00DB67DE"/>
    <w:rsid w:val="00DD64D7"/>
    <w:rsid w:val="00E60402"/>
    <w:rsid w:val="00ED1AAC"/>
    <w:rsid w:val="00F57942"/>
    <w:rsid w:val="00FA2572"/>
    <w:rsid w:val="00FA70B9"/>
    <w:rsid w:val="012F0A3B"/>
    <w:rsid w:val="01C826AD"/>
    <w:rsid w:val="01EF47DE"/>
    <w:rsid w:val="01F30C3D"/>
    <w:rsid w:val="022805E2"/>
    <w:rsid w:val="02B47ABB"/>
    <w:rsid w:val="031C79E9"/>
    <w:rsid w:val="03904291"/>
    <w:rsid w:val="03C76FCC"/>
    <w:rsid w:val="03D004C8"/>
    <w:rsid w:val="040246F2"/>
    <w:rsid w:val="04101F86"/>
    <w:rsid w:val="04D8788F"/>
    <w:rsid w:val="052E68D2"/>
    <w:rsid w:val="058613C5"/>
    <w:rsid w:val="06517F41"/>
    <w:rsid w:val="066D465F"/>
    <w:rsid w:val="069E55AE"/>
    <w:rsid w:val="079F4273"/>
    <w:rsid w:val="07CB737D"/>
    <w:rsid w:val="07E020D6"/>
    <w:rsid w:val="096D145F"/>
    <w:rsid w:val="09D65898"/>
    <w:rsid w:val="0A1D1B7F"/>
    <w:rsid w:val="0ACD103F"/>
    <w:rsid w:val="0BB44A56"/>
    <w:rsid w:val="0BC816BB"/>
    <w:rsid w:val="0CAE2A7A"/>
    <w:rsid w:val="0CB9696A"/>
    <w:rsid w:val="0CD01B29"/>
    <w:rsid w:val="0CFF25FC"/>
    <w:rsid w:val="0DE72D7F"/>
    <w:rsid w:val="0DF404F2"/>
    <w:rsid w:val="0E8205C8"/>
    <w:rsid w:val="0FFC0C8F"/>
    <w:rsid w:val="10B627F1"/>
    <w:rsid w:val="112175BD"/>
    <w:rsid w:val="11320BDD"/>
    <w:rsid w:val="12AB471C"/>
    <w:rsid w:val="14137C91"/>
    <w:rsid w:val="14420F6A"/>
    <w:rsid w:val="145D0625"/>
    <w:rsid w:val="185B2121"/>
    <w:rsid w:val="18B4699D"/>
    <w:rsid w:val="19384759"/>
    <w:rsid w:val="1B277D73"/>
    <w:rsid w:val="1B8902E4"/>
    <w:rsid w:val="1BF34215"/>
    <w:rsid w:val="1C861FDE"/>
    <w:rsid w:val="1DE63533"/>
    <w:rsid w:val="1DFB1B8F"/>
    <w:rsid w:val="1DFF7FB6"/>
    <w:rsid w:val="1EE7224B"/>
    <w:rsid w:val="1EF57312"/>
    <w:rsid w:val="1F30748C"/>
    <w:rsid w:val="1F3A0E58"/>
    <w:rsid w:val="1F5A7E45"/>
    <w:rsid w:val="20A860DE"/>
    <w:rsid w:val="215920A4"/>
    <w:rsid w:val="215E6324"/>
    <w:rsid w:val="219E053F"/>
    <w:rsid w:val="220E529F"/>
    <w:rsid w:val="23236E31"/>
    <w:rsid w:val="235D67F9"/>
    <w:rsid w:val="254F2D3F"/>
    <w:rsid w:val="256E344C"/>
    <w:rsid w:val="25D24ADB"/>
    <w:rsid w:val="26464F96"/>
    <w:rsid w:val="26712036"/>
    <w:rsid w:val="26D61190"/>
    <w:rsid w:val="27084938"/>
    <w:rsid w:val="27285B13"/>
    <w:rsid w:val="275D1DD9"/>
    <w:rsid w:val="2891185B"/>
    <w:rsid w:val="2A6F4EEB"/>
    <w:rsid w:val="2B700F38"/>
    <w:rsid w:val="2BAE28B6"/>
    <w:rsid w:val="2BB50879"/>
    <w:rsid w:val="2C0B774A"/>
    <w:rsid w:val="2CF8563E"/>
    <w:rsid w:val="2DBE0A3F"/>
    <w:rsid w:val="2E3F0AB3"/>
    <w:rsid w:val="2E4219E8"/>
    <w:rsid w:val="2E5C00E2"/>
    <w:rsid w:val="2ED40F97"/>
    <w:rsid w:val="3025063D"/>
    <w:rsid w:val="318D480D"/>
    <w:rsid w:val="33267C4B"/>
    <w:rsid w:val="333C358C"/>
    <w:rsid w:val="339B2A1D"/>
    <w:rsid w:val="34404B38"/>
    <w:rsid w:val="3583319E"/>
    <w:rsid w:val="360E4083"/>
    <w:rsid w:val="36BD5B0E"/>
    <w:rsid w:val="37472363"/>
    <w:rsid w:val="37557F3E"/>
    <w:rsid w:val="37A5115B"/>
    <w:rsid w:val="37ED1F86"/>
    <w:rsid w:val="38830F4C"/>
    <w:rsid w:val="3915683E"/>
    <w:rsid w:val="392665D9"/>
    <w:rsid w:val="39B20532"/>
    <w:rsid w:val="3A24512B"/>
    <w:rsid w:val="3C136F65"/>
    <w:rsid w:val="3C4443A0"/>
    <w:rsid w:val="3C51371B"/>
    <w:rsid w:val="3CD07449"/>
    <w:rsid w:val="3DC55B2A"/>
    <w:rsid w:val="3DD411A8"/>
    <w:rsid w:val="3EEE56EC"/>
    <w:rsid w:val="3F7F4661"/>
    <w:rsid w:val="3FEE4204"/>
    <w:rsid w:val="42EF0054"/>
    <w:rsid w:val="430072A4"/>
    <w:rsid w:val="431253FC"/>
    <w:rsid w:val="43555406"/>
    <w:rsid w:val="43606D84"/>
    <w:rsid w:val="44E63A7A"/>
    <w:rsid w:val="455A5D44"/>
    <w:rsid w:val="48BA7DE8"/>
    <w:rsid w:val="48E867E9"/>
    <w:rsid w:val="49B26D1B"/>
    <w:rsid w:val="4B3E2CB3"/>
    <w:rsid w:val="4CBA23F5"/>
    <w:rsid w:val="4CC44DF2"/>
    <w:rsid w:val="4E112593"/>
    <w:rsid w:val="4EFF6821"/>
    <w:rsid w:val="4F000A74"/>
    <w:rsid w:val="4F214E00"/>
    <w:rsid w:val="4FA141B5"/>
    <w:rsid w:val="4FAC552A"/>
    <w:rsid w:val="509F768C"/>
    <w:rsid w:val="51842CE2"/>
    <w:rsid w:val="51ED3FF0"/>
    <w:rsid w:val="53DD2500"/>
    <w:rsid w:val="54FA4C13"/>
    <w:rsid w:val="550905BC"/>
    <w:rsid w:val="5603083E"/>
    <w:rsid w:val="56603974"/>
    <w:rsid w:val="571A55AA"/>
    <w:rsid w:val="572A610E"/>
    <w:rsid w:val="57B118DC"/>
    <w:rsid w:val="5846588B"/>
    <w:rsid w:val="590E61D1"/>
    <w:rsid w:val="5AA5131F"/>
    <w:rsid w:val="5AB75F9B"/>
    <w:rsid w:val="5BA1749D"/>
    <w:rsid w:val="5C840B4C"/>
    <w:rsid w:val="5C9A5ABA"/>
    <w:rsid w:val="5E1C2268"/>
    <w:rsid w:val="5E201CFE"/>
    <w:rsid w:val="5E460650"/>
    <w:rsid w:val="5ECE427C"/>
    <w:rsid w:val="5F4B33DD"/>
    <w:rsid w:val="603E3B47"/>
    <w:rsid w:val="61086113"/>
    <w:rsid w:val="61841EAC"/>
    <w:rsid w:val="61BC44E8"/>
    <w:rsid w:val="62D367E9"/>
    <w:rsid w:val="62E464A6"/>
    <w:rsid w:val="62FC2B1E"/>
    <w:rsid w:val="630E6CD9"/>
    <w:rsid w:val="63B31E6F"/>
    <w:rsid w:val="63FA4BD1"/>
    <w:rsid w:val="65546849"/>
    <w:rsid w:val="65C17F63"/>
    <w:rsid w:val="6622123E"/>
    <w:rsid w:val="67563263"/>
    <w:rsid w:val="67E41B93"/>
    <w:rsid w:val="6BB23E9F"/>
    <w:rsid w:val="6C586B74"/>
    <w:rsid w:val="6E31559E"/>
    <w:rsid w:val="6E7109A8"/>
    <w:rsid w:val="6F760A3B"/>
    <w:rsid w:val="701E4BEC"/>
    <w:rsid w:val="70FF1151"/>
    <w:rsid w:val="711A16CA"/>
    <w:rsid w:val="72BB669E"/>
    <w:rsid w:val="734852BD"/>
    <w:rsid w:val="73F520F8"/>
    <w:rsid w:val="74136DE1"/>
    <w:rsid w:val="7555782A"/>
    <w:rsid w:val="757A409B"/>
    <w:rsid w:val="75955D41"/>
    <w:rsid w:val="76851D82"/>
    <w:rsid w:val="7864215A"/>
    <w:rsid w:val="78643AAF"/>
    <w:rsid w:val="7A30719C"/>
    <w:rsid w:val="7A3D5EDD"/>
    <w:rsid w:val="7A983AC6"/>
    <w:rsid w:val="7AFB14AF"/>
    <w:rsid w:val="7C59064B"/>
    <w:rsid w:val="7D5C4898"/>
    <w:rsid w:val="7EAE4DB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5"/>
    <w:qFormat/>
    <w:uiPriority w:val="0"/>
    <w:pPr>
      <w:tabs>
        <w:tab w:val="left" w:leader="dot" w:pos="0"/>
      </w:tabs>
      <w:autoSpaceDE w:val="0"/>
      <w:autoSpaceDN w:val="0"/>
      <w:adjustRightInd w:val="0"/>
      <w:snapToGrid w:val="0"/>
      <w:spacing w:line="360" w:lineRule="auto"/>
      <w:outlineLvl w:val="2"/>
    </w:pPr>
    <w:rPr>
      <w:rFonts w:cs="宋体"/>
      <w:color w:val="000000"/>
      <w:sz w:val="24"/>
    </w:rPr>
  </w:style>
  <w:style w:type="paragraph" w:styleId="6">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hAnsi="Times New Roman" w:cs="Times New Roman"/>
      <w:szCs w:val="24"/>
    </w:rPr>
  </w:style>
  <w:style w:type="paragraph" w:styleId="3">
    <w:name w:val="Body Text"/>
    <w:basedOn w:val="1"/>
    <w:qFormat/>
    <w:uiPriority w:val="1"/>
    <w:rPr>
      <w:szCs w:val="21"/>
    </w:rPr>
  </w:style>
  <w:style w:type="paragraph" w:styleId="5">
    <w:name w:val="Normal Indent"/>
    <w:basedOn w:val="1"/>
    <w:qFormat/>
    <w:uiPriority w:val="0"/>
    <w:pPr>
      <w:adjustRightInd w:val="0"/>
      <w:spacing w:line="360" w:lineRule="atLeast"/>
      <w:ind w:firstLine="420"/>
      <w:jc w:val="left"/>
      <w:textAlignment w:val="baseline"/>
    </w:pPr>
    <w:rPr>
      <w:kern w:val="0"/>
      <w:sz w:val="24"/>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style>
  <w:style w:type="character" w:styleId="11">
    <w:name w:val="FollowedHyperlink"/>
    <w:basedOn w:val="9"/>
    <w:unhideWhenUsed/>
    <w:qFormat/>
    <w:uiPriority w:val="99"/>
    <w:rPr>
      <w:color w:val="800080"/>
      <w:u w:val="none"/>
    </w:rPr>
  </w:style>
  <w:style w:type="character" w:styleId="12">
    <w:name w:val="Emphasis"/>
    <w:basedOn w:val="9"/>
    <w:qFormat/>
    <w:uiPriority w:val="20"/>
  </w:style>
  <w:style w:type="character" w:styleId="13">
    <w:name w:val="HTML Definition"/>
    <w:basedOn w:val="9"/>
    <w:unhideWhenUsed/>
    <w:qFormat/>
    <w:uiPriority w:val="99"/>
  </w:style>
  <w:style w:type="character" w:styleId="14">
    <w:name w:val="HTML Typewriter"/>
    <w:basedOn w:val="9"/>
    <w:unhideWhenUsed/>
    <w:qFormat/>
    <w:uiPriority w:val="99"/>
    <w:rPr>
      <w:rFonts w:hint="default" w:ascii="monospace" w:hAnsi="monospace" w:eastAsia="monospace" w:cs="monospace"/>
      <w:sz w:val="20"/>
    </w:rPr>
  </w:style>
  <w:style w:type="character" w:styleId="15">
    <w:name w:val="HTML Acronym"/>
    <w:basedOn w:val="9"/>
    <w:unhideWhenUsed/>
    <w:qFormat/>
    <w:uiPriority w:val="99"/>
  </w:style>
  <w:style w:type="character" w:styleId="16">
    <w:name w:val="HTML Variable"/>
    <w:basedOn w:val="9"/>
    <w:unhideWhenUsed/>
    <w:qFormat/>
    <w:uiPriority w:val="99"/>
  </w:style>
  <w:style w:type="character" w:styleId="17">
    <w:name w:val="Hyperlink"/>
    <w:basedOn w:val="9"/>
    <w:unhideWhenUsed/>
    <w:qFormat/>
    <w:uiPriority w:val="99"/>
    <w:rPr>
      <w:color w:val="0000FF"/>
      <w:u w:val="none"/>
    </w:rPr>
  </w:style>
  <w:style w:type="character" w:styleId="18">
    <w:name w:val="HTML Code"/>
    <w:basedOn w:val="9"/>
    <w:unhideWhenUsed/>
    <w:qFormat/>
    <w:uiPriority w:val="99"/>
    <w:rPr>
      <w:rFonts w:ascii="monospace" w:hAnsi="monospace" w:eastAsia="monospace" w:cs="monospace"/>
      <w:sz w:val="20"/>
    </w:rPr>
  </w:style>
  <w:style w:type="character" w:styleId="19">
    <w:name w:val="HTML Cite"/>
    <w:basedOn w:val="9"/>
    <w:unhideWhenUsed/>
    <w:qFormat/>
    <w:uiPriority w:val="99"/>
  </w:style>
  <w:style w:type="character" w:styleId="20">
    <w:name w:val="HTML Keyboard"/>
    <w:basedOn w:val="9"/>
    <w:unhideWhenUsed/>
    <w:qFormat/>
    <w:uiPriority w:val="99"/>
    <w:rPr>
      <w:rFonts w:hint="default" w:ascii="monospace" w:hAnsi="monospace" w:eastAsia="monospace" w:cs="monospace"/>
      <w:sz w:val="20"/>
    </w:rPr>
  </w:style>
  <w:style w:type="character" w:styleId="21">
    <w:name w:val="HTML Sample"/>
    <w:basedOn w:val="9"/>
    <w:unhideWhenUsed/>
    <w:qFormat/>
    <w:uiPriority w:val="99"/>
    <w:rPr>
      <w:rFonts w:hint="default" w:ascii="monospace" w:hAnsi="monospace" w:eastAsia="monospace" w:cs="monospace"/>
    </w:rPr>
  </w:style>
  <w:style w:type="character" w:customStyle="1" w:styleId="23">
    <w:name w:val="页眉 Char"/>
    <w:basedOn w:val="9"/>
    <w:link w:val="8"/>
    <w:semiHidden/>
    <w:qFormat/>
    <w:uiPriority w:val="99"/>
    <w:rPr>
      <w:rFonts w:asciiTheme="minorHAnsi" w:hAnsiTheme="minorHAnsi" w:eastAsiaTheme="minorEastAsia" w:cstheme="minorBidi"/>
      <w:kern w:val="2"/>
      <w:sz w:val="18"/>
      <w:szCs w:val="18"/>
    </w:rPr>
  </w:style>
  <w:style w:type="character" w:customStyle="1" w:styleId="24">
    <w:name w:val="页脚 Char"/>
    <w:basedOn w:val="9"/>
    <w:link w:val="7"/>
    <w:semiHidden/>
    <w:qFormat/>
    <w:uiPriority w:val="99"/>
    <w:rPr>
      <w:rFonts w:asciiTheme="minorHAnsi" w:hAnsiTheme="minorHAnsi" w:eastAsiaTheme="minorEastAsia" w:cstheme="minorBidi"/>
      <w:kern w:val="2"/>
      <w:sz w:val="18"/>
      <w:szCs w:val="18"/>
    </w:rPr>
  </w:style>
  <w:style w:type="character" w:customStyle="1" w:styleId="25">
    <w:name w:val="mini-outputtext1"/>
    <w:basedOn w:val="9"/>
    <w:qFormat/>
    <w:uiPriority w:val="0"/>
  </w:style>
  <w:style w:type="paragraph" w:customStyle="1" w:styleId="26">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4</Pages>
  <Words>361</Words>
  <Characters>2063</Characters>
  <Lines>17</Lines>
  <Paragraphs>4</Paragraphs>
  <ScaleCrop>false</ScaleCrop>
  <LinksUpToDate>false</LinksUpToDate>
  <CharactersWithSpaces>2420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吴</cp:lastModifiedBy>
  <cp:lastPrinted>2021-02-22T01:50:00Z</cp:lastPrinted>
  <dcterms:modified xsi:type="dcterms:W3CDTF">2021-10-11T07:21:06Z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3A6B717EEDAA41E5ACADD13C6B637EAD</vt:lpwstr>
  </property>
</Properties>
</file>