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_GBK" w:eastAsia="方正小标宋_GBK"/>
          <w:sz w:val="24"/>
          <w:szCs w:val="44"/>
        </w:rPr>
      </w:pPr>
      <w:bookmarkStart w:id="1" w:name="_GoBack"/>
      <w:bookmarkEnd w:id="1"/>
      <w:bookmarkStart w:id="0" w:name="OLE_LINK1"/>
      <w:r>
        <w:rPr>
          <w:rFonts w:hint="eastAsia" w:ascii="方正小标宋_GBK" w:eastAsia="方正小标宋_GBK"/>
          <w:sz w:val="24"/>
          <w:szCs w:val="44"/>
          <w:lang w:eastAsia="zh-CN"/>
        </w:rPr>
        <w:t>南方公司2021年部分路段交安设施提升工程</w:t>
      </w:r>
      <w:r>
        <w:rPr>
          <w:rFonts w:hint="eastAsia" w:ascii="方正小标宋_GBK" w:eastAsia="方正小标宋_GBK"/>
          <w:sz w:val="24"/>
          <w:szCs w:val="44"/>
        </w:rPr>
        <w:t>中标候选人公示</w:t>
      </w:r>
    </w:p>
    <w:p>
      <w:pPr>
        <w:spacing w:line="400" w:lineRule="exact"/>
        <w:jc w:val="center"/>
        <w:rPr>
          <w:rFonts w:ascii="方正小标宋_GBK" w:eastAsia="方正小标宋_GBK"/>
          <w:sz w:val="24"/>
          <w:szCs w:val="30"/>
        </w:rPr>
      </w:pPr>
      <w:r>
        <w:rPr>
          <w:rFonts w:hint="eastAsia" w:ascii="方正小标宋_GBK" w:eastAsia="方正小标宋_GBK"/>
          <w:sz w:val="24"/>
          <w:szCs w:val="30"/>
        </w:rPr>
        <w:t>（公示期：2021年9月</w:t>
      </w:r>
      <w:r>
        <w:rPr>
          <w:rFonts w:hint="eastAsia" w:ascii="方正小标宋_GBK" w:eastAsia="方正小标宋_GBK"/>
          <w:sz w:val="24"/>
          <w:szCs w:val="30"/>
          <w:lang w:val="en-US" w:eastAsia="zh-CN"/>
        </w:rPr>
        <w:t>30</w:t>
      </w:r>
      <w:r>
        <w:rPr>
          <w:rFonts w:hint="eastAsia" w:ascii="方正小标宋_GBK" w:eastAsia="方正小标宋_GBK"/>
          <w:sz w:val="24"/>
          <w:szCs w:val="30"/>
        </w:rPr>
        <w:t>日至2021年</w:t>
      </w:r>
      <w:r>
        <w:rPr>
          <w:rFonts w:hint="eastAsia" w:ascii="方正小标宋_GBK" w:eastAsia="方正小标宋_GBK"/>
          <w:sz w:val="24"/>
          <w:szCs w:val="30"/>
          <w:lang w:val="en-US" w:eastAsia="zh-CN"/>
        </w:rPr>
        <w:t>10</w:t>
      </w:r>
      <w:r>
        <w:rPr>
          <w:rFonts w:hint="eastAsia" w:ascii="方正小标宋_GBK" w:eastAsia="方正小标宋_GBK"/>
          <w:sz w:val="24"/>
          <w:szCs w:val="30"/>
        </w:rPr>
        <w:t>月</w:t>
      </w:r>
      <w:r>
        <w:rPr>
          <w:rFonts w:hint="eastAsia" w:ascii="方正小标宋_GBK" w:eastAsia="方正小标宋_GBK"/>
          <w:sz w:val="24"/>
          <w:szCs w:val="30"/>
          <w:lang w:val="en-US" w:eastAsia="zh-CN"/>
        </w:rPr>
        <w:t>8</w:t>
      </w:r>
      <w:r>
        <w:rPr>
          <w:rFonts w:hint="eastAsia" w:ascii="方正小标宋_GBK" w:eastAsia="方正小标宋_GBK"/>
          <w:sz w:val="24"/>
          <w:szCs w:val="30"/>
        </w:rPr>
        <w:t>日）</w:t>
      </w:r>
    </w:p>
    <w:tbl>
      <w:tblPr>
        <w:tblStyle w:val="18"/>
        <w:tblpPr w:leftFromText="180" w:rightFromText="180" w:vertAnchor="text" w:horzAnchor="margin" w:tblpXSpec="center" w:tblpY="227"/>
        <w:tblW w:w="10904" w:type="dxa"/>
        <w:tblInd w:w="123" w:type="dxa"/>
        <w:tblLayout w:type="fixed"/>
        <w:tblCellMar>
          <w:top w:w="0" w:type="dxa"/>
          <w:left w:w="108" w:type="dxa"/>
          <w:bottom w:w="0" w:type="dxa"/>
          <w:right w:w="108" w:type="dxa"/>
        </w:tblCellMar>
      </w:tblPr>
      <w:tblGrid>
        <w:gridCol w:w="1497"/>
        <w:gridCol w:w="1071"/>
        <w:gridCol w:w="1220"/>
        <w:gridCol w:w="760"/>
        <w:gridCol w:w="1600"/>
        <w:gridCol w:w="800"/>
        <w:gridCol w:w="780"/>
        <w:gridCol w:w="762"/>
        <w:gridCol w:w="791"/>
        <w:gridCol w:w="90"/>
        <w:gridCol w:w="693"/>
        <w:gridCol w:w="840"/>
      </w:tblGrid>
      <w:tr>
        <w:tblPrEx>
          <w:tblLayout w:type="fixed"/>
        </w:tblPrEx>
        <w:trPr>
          <w:trHeight w:val="420" w:hRule="atLeast"/>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项目标段名称</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南方公司2021年部分路段交安设施提升工程</w:t>
            </w:r>
          </w:p>
        </w:tc>
        <w:tc>
          <w:tcPr>
            <w:tcW w:w="3223" w:type="dxa"/>
            <w:gridSpan w:val="5"/>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最高限价（或招标控制价）（元）</w:t>
            </w:r>
          </w:p>
        </w:tc>
        <w:tc>
          <w:tcPr>
            <w:tcW w:w="1533" w:type="dxa"/>
            <w:gridSpan w:val="2"/>
            <w:vMerge w:val="restart"/>
            <w:tcBorders>
              <w:top w:val="single" w:color="auto"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eastAsiaTheme="minorEastAsia"/>
                <w:color w:val="000000"/>
                <w:kern w:val="0"/>
                <w:szCs w:val="21"/>
                <w:lang w:val="en-US" w:eastAsia="zh-CN"/>
              </w:rPr>
            </w:pPr>
            <w:r>
              <w:rPr>
                <w:rFonts w:hint="default" w:cs="Calibri" w:asciiTheme="minorEastAsia" w:hAnsiTheme="minorEastAsia"/>
                <w:color w:val="000000"/>
                <w:kern w:val="0"/>
                <w:szCs w:val="21"/>
              </w:rPr>
              <w:t>5607617</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lang w:val="en-US" w:eastAsia="zh-CN"/>
              </w:rPr>
              <w:t>00</w:t>
            </w:r>
          </w:p>
        </w:tc>
      </w:tr>
      <w:tr>
        <w:tblPrEx>
          <w:tblLayout w:type="fixed"/>
          <w:tblCellMar>
            <w:top w:w="0" w:type="dxa"/>
            <w:left w:w="108" w:type="dxa"/>
            <w:bottom w:w="0" w:type="dxa"/>
            <w:right w:w="108" w:type="dxa"/>
          </w:tblCellMar>
        </w:tblPrEx>
        <w:trPr>
          <w:trHeight w:val="420" w:hRule="atLeast"/>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项目编码</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G2100160630B</w:t>
            </w:r>
          </w:p>
        </w:tc>
        <w:tc>
          <w:tcPr>
            <w:tcW w:w="3223" w:type="dxa"/>
            <w:gridSpan w:val="5"/>
            <w:vMerge w:val="continue"/>
            <w:tcBorders>
              <w:left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p>
        </w:tc>
        <w:tc>
          <w:tcPr>
            <w:tcW w:w="1533" w:type="dxa"/>
            <w:gridSpan w:val="2"/>
            <w:vMerge w:val="continue"/>
            <w:tcBorders>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p>
        </w:tc>
      </w:tr>
      <w:tr>
        <w:tblPrEx>
          <w:tblLayout w:type="fixed"/>
          <w:tblCellMar>
            <w:top w:w="0" w:type="dxa"/>
            <w:left w:w="108" w:type="dxa"/>
            <w:bottom w:w="0" w:type="dxa"/>
            <w:right w:w="108" w:type="dxa"/>
          </w:tblCellMar>
        </w:tblPrEx>
        <w:trPr>
          <w:trHeight w:val="420" w:hRule="atLeast"/>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招标公告编号</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3223" w:type="dxa"/>
            <w:gridSpan w:val="5"/>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p>
        </w:tc>
        <w:tc>
          <w:tcPr>
            <w:tcW w:w="1533" w:type="dxa"/>
            <w:gridSpan w:val="2"/>
            <w:vMerge w:val="continue"/>
            <w:tcBorders>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p>
        </w:tc>
      </w:tr>
      <w:tr>
        <w:tblPrEx>
          <w:tblLayout w:type="fixed"/>
          <w:tblCellMar>
            <w:top w:w="0" w:type="dxa"/>
            <w:left w:w="108" w:type="dxa"/>
            <w:bottom w:w="0" w:type="dxa"/>
            <w:right w:w="108" w:type="dxa"/>
          </w:tblCellMar>
        </w:tblPrEx>
        <w:trPr>
          <w:trHeight w:val="479"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招标人</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重庆高速公路集团有限公司南方营运分公司</w:t>
            </w:r>
          </w:p>
        </w:tc>
        <w:tc>
          <w:tcPr>
            <w:tcW w:w="3223"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招标人联系电话</w:t>
            </w:r>
          </w:p>
        </w:tc>
        <w:tc>
          <w:tcPr>
            <w:tcW w:w="153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ascii="宋体" w:hAnsi="宋体" w:eastAsia="宋体" w:cs="Batang"/>
                <w:kern w:val="2"/>
                <w:sz w:val="21"/>
                <w:szCs w:val="21"/>
                <w:lang w:val="en-US" w:eastAsia="zh-CN" w:bidi="ar"/>
              </w:rPr>
              <w:t>023-66410579</w:t>
            </w:r>
          </w:p>
        </w:tc>
      </w:tr>
      <w:tr>
        <w:tblPrEx>
          <w:tblLayout w:type="fixed"/>
          <w:tblCellMar>
            <w:top w:w="0" w:type="dxa"/>
            <w:left w:w="108" w:type="dxa"/>
            <w:bottom w:w="0" w:type="dxa"/>
            <w:right w:w="108" w:type="dxa"/>
          </w:tblCellMar>
        </w:tblPrEx>
        <w:trPr>
          <w:trHeight w:val="557"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招标代理机构</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重庆招标采购（集团）有限责任公司</w:t>
            </w:r>
          </w:p>
        </w:tc>
        <w:tc>
          <w:tcPr>
            <w:tcW w:w="3223"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招标代理机构联系电话</w:t>
            </w:r>
          </w:p>
        </w:tc>
        <w:tc>
          <w:tcPr>
            <w:tcW w:w="153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ascii="宋体" w:hAnsi="宋体" w:eastAsia="宋体" w:cs="宋体"/>
                <w:snapToGrid w:val="0"/>
                <w:sz w:val="21"/>
                <w:szCs w:val="21"/>
                <w:lang w:val="en-US" w:eastAsia="zh-CN" w:bidi="ar"/>
              </w:rPr>
              <w:t>023-67590752</w:t>
            </w:r>
          </w:p>
        </w:tc>
      </w:tr>
      <w:tr>
        <w:tblPrEx>
          <w:tblLayout w:type="fixed"/>
          <w:tblCellMar>
            <w:top w:w="0" w:type="dxa"/>
            <w:left w:w="108" w:type="dxa"/>
            <w:bottom w:w="0" w:type="dxa"/>
            <w:right w:w="108" w:type="dxa"/>
          </w:tblCellMar>
        </w:tblPrEx>
        <w:trPr>
          <w:trHeight w:val="415" w:hRule="atLeast"/>
        </w:trPr>
        <w:tc>
          <w:tcPr>
            <w:tcW w:w="149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中标候选人排序</w:t>
            </w:r>
          </w:p>
        </w:tc>
        <w:tc>
          <w:tcPr>
            <w:tcW w:w="1071"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名称</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rPr>
              <w:t>投标总报价</w:t>
            </w:r>
            <w:r>
              <w:rPr>
                <w:rFonts w:hint="eastAsia" w:cs="宋体" w:asciiTheme="minorEastAsia" w:hAnsiTheme="minorEastAsia"/>
                <w:color w:val="000000"/>
                <w:kern w:val="0"/>
                <w:szCs w:val="21"/>
                <w:lang w:eastAsia="zh-CN"/>
              </w:rPr>
              <w:t>（</w:t>
            </w:r>
            <w:r>
              <w:rPr>
                <w:rFonts w:hint="eastAsia" w:cs="宋体" w:asciiTheme="minorEastAsia" w:hAnsiTheme="minorEastAsia"/>
                <w:color w:val="000000"/>
                <w:kern w:val="0"/>
                <w:szCs w:val="21"/>
                <w:lang w:val="en-US" w:eastAsia="zh-CN"/>
              </w:rPr>
              <w:t>元</w:t>
            </w:r>
            <w:r>
              <w:rPr>
                <w:rFonts w:hint="eastAsia" w:cs="宋体" w:asciiTheme="minorEastAsia" w:hAnsiTheme="minorEastAsia"/>
                <w:color w:val="000000"/>
                <w:kern w:val="0"/>
                <w:szCs w:val="21"/>
                <w:lang w:eastAsia="zh-CN"/>
              </w:rPr>
              <w:t>）</w:t>
            </w:r>
          </w:p>
        </w:tc>
        <w:tc>
          <w:tcPr>
            <w:tcW w:w="76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工期</w:t>
            </w:r>
          </w:p>
        </w:tc>
        <w:tc>
          <w:tcPr>
            <w:tcW w:w="160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工程质量</w:t>
            </w:r>
          </w:p>
        </w:tc>
        <w:tc>
          <w:tcPr>
            <w:tcW w:w="234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default" w:cs="Calibri" w:asciiTheme="minorEastAsia" w:hAnsiTheme="minorEastAsia"/>
                <w:color w:val="000000"/>
                <w:kern w:val="0"/>
                <w:szCs w:val="21"/>
              </w:rPr>
              <w:t>拟任项目</w:t>
            </w:r>
            <w:r>
              <w:rPr>
                <w:rFonts w:hint="eastAsia" w:cs="Calibri" w:asciiTheme="minorEastAsia" w:hAnsiTheme="minorEastAsia"/>
                <w:color w:val="000000"/>
                <w:kern w:val="0"/>
                <w:szCs w:val="21"/>
              </w:rPr>
              <w:t>经理</w:t>
            </w:r>
          </w:p>
        </w:tc>
        <w:tc>
          <w:tcPr>
            <w:tcW w:w="241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eastAsiaTheme="minorEastAsia"/>
                <w:color w:val="000000"/>
                <w:kern w:val="0"/>
                <w:szCs w:val="21"/>
                <w:lang w:val="en-US" w:eastAsia="zh-CN"/>
              </w:rPr>
            </w:pPr>
            <w:r>
              <w:rPr>
                <w:rFonts w:hint="default" w:cs="Calibri" w:asciiTheme="minorEastAsia" w:hAnsiTheme="minorEastAsia"/>
                <w:color w:val="000000"/>
                <w:kern w:val="0"/>
                <w:szCs w:val="21"/>
              </w:rPr>
              <w:t>拟任</w:t>
            </w:r>
            <w:r>
              <w:rPr>
                <w:rFonts w:hint="eastAsia" w:cs="Calibri" w:asciiTheme="minorEastAsia" w:hAnsiTheme="minorEastAsia"/>
                <w:color w:val="000000"/>
                <w:kern w:val="0"/>
                <w:szCs w:val="21"/>
                <w:lang w:val="en-US" w:eastAsia="zh-CN"/>
              </w:rPr>
              <w:t>项目总工</w:t>
            </w:r>
          </w:p>
        </w:tc>
      </w:tr>
      <w:tr>
        <w:tblPrEx>
          <w:tblLayout w:type="fixed"/>
          <w:tblCellMar>
            <w:top w:w="0" w:type="dxa"/>
            <w:left w:w="108" w:type="dxa"/>
            <w:bottom w:w="0" w:type="dxa"/>
            <w:right w:w="108" w:type="dxa"/>
          </w:tblCellMar>
        </w:tblPrEx>
        <w:trPr>
          <w:trHeight w:val="90" w:hRule="atLeast"/>
        </w:trPr>
        <w:tc>
          <w:tcPr>
            <w:tcW w:w="149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1071" w:type="dxa"/>
            <w:vMerge w:val="continue"/>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12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76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160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default" w:cs="Calibri" w:asciiTheme="minorEastAsia" w:hAnsiTheme="minorEastAsia"/>
                <w:color w:val="000000"/>
                <w:kern w:val="0"/>
                <w:szCs w:val="21"/>
              </w:rPr>
              <w:t>姓名</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证书名称</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default" w:cs="Calibri" w:asciiTheme="minorEastAsia" w:hAnsiTheme="minorEastAsia"/>
                <w:color w:val="000000"/>
                <w:kern w:val="0"/>
                <w:szCs w:val="21"/>
              </w:rPr>
              <w:t>证书编号</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姓名</w:t>
            </w:r>
          </w:p>
        </w:tc>
        <w:tc>
          <w:tcPr>
            <w:tcW w:w="7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证书名称</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证书编号</w:t>
            </w:r>
          </w:p>
        </w:tc>
      </w:tr>
      <w:tr>
        <w:tblPrEx>
          <w:tblLayout w:type="fixed"/>
          <w:tblCellMar>
            <w:top w:w="0" w:type="dxa"/>
            <w:left w:w="108" w:type="dxa"/>
            <w:bottom w:w="0" w:type="dxa"/>
            <w:right w:w="108" w:type="dxa"/>
          </w:tblCellMar>
        </w:tblPrEx>
        <w:trPr>
          <w:trHeight w:val="870"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第一名</w:t>
            </w:r>
          </w:p>
        </w:tc>
        <w:tc>
          <w:tcPr>
            <w:tcW w:w="10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中交路桥建设有限公司</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cs="Calibri" w:asciiTheme="minorEastAsia" w:hAnsiTheme="minorEastAsia"/>
                <w:color w:val="000000"/>
                <w:kern w:val="0"/>
                <w:szCs w:val="21"/>
              </w:rPr>
            </w:pPr>
          </w:p>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lang w:val="en-US"/>
              </w:rPr>
            </w:pPr>
            <w:r>
              <w:rPr>
                <w:rFonts w:hint="eastAsia" w:cs="Calibri" w:asciiTheme="minorEastAsia" w:hAnsiTheme="minorEastAsia"/>
                <w:color w:val="000000"/>
                <w:kern w:val="0"/>
                <w:szCs w:val="21"/>
                <w:lang w:val="en-US" w:eastAsia="zh-CN"/>
              </w:rPr>
              <w:t>5496259.00</w:t>
            </w:r>
          </w:p>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rPr>
            </w:pPr>
          </w:p>
        </w:tc>
        <w:tc>
          <w:tcPr>
            <w:tcW w:w="7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2</w:t>
            </w:r>
            <w:r>
              <w:rPr>
                <w:rFonts w:hint="eastAsia" w:cs="Calibri" w:asciiTheme="minorEastAsia" w:hAnsiTheme="minorEastAsia"/>
                <w:color w:val="000000"/>
                <w:kern w:val="0"/>
                <w:szCs w:val="21"/>
                <w:lang w:val="en-US" w:eastAsia="zh-CN"/>
              </w:rPr>
              <w:t>个</w:t>
            </w:r>
            <w:r>
              <w:rPr>
                <w:rFonts w:hint="default" w:cs="Calibri" w:asciiTheme="minorEastAsia" w:hAnsiTheme="minorEastAsia"/>
                <w:color w:val="000000"/>
                <w:kern w:val="0"/>
                <w:szCs w:val="21"/>
              </w:rPr>
              <w:t>月</w:t>
            </w:r>
          </w:p>
        </w:tc>
        <w:tc>
          <w:tcPr>
            <w:tcW w:w="16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left"/>
              <w:rPr>
                <w:rFonts w:hint="eastAsia" w:cs="Calibri" w:asciiTheme="minorEastAsia" w:hAnsiTheme="minorEastAsia" w:eastAsiaTheme="minorEastAsia"/>
                <w:color w:val="000000"/>
                <w:kern w:val="0"/>
                <w:szCs w:val="21"/>
                <w:lang w:eastAsia="zh-CN"/>
              </w:rPr>
            </w:pPr>
            <w:r>
              <w:rPr>
                <w:rFonts w:hint="default" w:cs="Calibri" w:asciiTheme="minorEastAsia" w:hAnsiTheme="minorEastAsia"/>
                <w:color w:val="000000"/>
                <w:kern w:val="0"/>
                <w:szCs w:val="21"/>
              </w:rPr>
              <w:t>工程交工验收的质量评定：合格</w:t>
            </w:r>
            <w:r>
              <w:rPr>
                <w:rFonts w:hint="eastAsia" w:cs="Calibri" w:asciiTheme="minorEastAsia" w:hAnsiTheme="minorEastAsia"/>
                <w:color w:val="000000"/>
                <w:kern w:val="0"/>
                <w:szCs w:val="21"/>
                <w:lang w:eastAsia="zh-CN"/>
              </w:rPr>
              <w:t>；</w:t>
            </w:r>
            <w:r>
              <w:rPr>
                <w:rFonts w:hint="default" w:cs="Calibri" w:asciiTheme="minorEastAsia" w:hAnsiTheme="minorEastAsia"/>
                <w:color w:val="000000"/>
                <w:kern w:val="0"/>
                <w:szCs w:val="21"/>
              </w:rPr>
              <w:t>工程竣工验收的质量评定：优良</w:t>
            </w:r>
            <w:r>
              <w:rPr>
                <w:rFonts w:hint="eastAsia" w:cs="Calibri" w:asciiTheme="minorEastAsia" w:hAnsiTheme="minorEastAsia"/>
                <w:color w:val="000000"/>
                <w:kern w:val="0"/>
                <w:szCs w:val="21"/>
                <w:lang w:eastAsia="zh-CN"/>
              </w:rPr>
              <w:t>。</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胡玉强</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rPr>
              <w:t>一级建造师</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京111181903971</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lang w:val="en-US" w:eastAsia="zh-CN"/>
              </w:rPr>
            </w:pPr>
            <w:r>
              <w:rPr>
                <w:rFonts w:hint="eastAsia" w:ascii="宋体" w:hAnsi="宋体" w:eastAsia="宋体"/>
                <w:sz w:val="21"/>
                <w:szCs w:val="24"/>
              </w:rPr>
              <w:t>彭永胜</w:t>
            </w:r>
          </w:p>
        </w:tc>
        <w:tc>
          <w:tcPr>
            <w:tcW w:w="7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lang w:val="en-US" w:eastAsia="zh-CN"/>
              </w:rPr>
              <w:t>高级工程师</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lang w:val="en-US" w:eastAsia="zh-CN"/>
              </w:rPr>
              <w:t>211351</w:t>
            </w:r>
          </w:p>
        </w:tc>
      </w:tr>
      <w:tr>
        <w:tblPrEx>
          <w:tblLayout w:type="fixed"/>
          <w:tblCellMar>
            <w:top w:w="0" w:type="dxa"/>
            <w:left w:w="108" w:type="dxa"/>
            <w:bottom w:w="0" w:type="dxa"/>
            <w:right w:w="108" w:type="dxa"/>
          </w:tblCellMar>
        </w:tblPrEx>
        <w:trPr>
          <w:trHeight w:val="870"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第二名</w:t>
            </w:r>
          </w:p>
        </w:tc>
        <w:tc>
          <w:tcPr>
            <w:tcW w:w="10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重庆通力高速公路养护工程有限司</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cs="Calibri" w:asciiTheme="minorEastAsia" w:hAnsiTheme="minorEastAsia"/>
                <w:color w:val="000000"/>
                <w:kern w:val="0"/>
                <w:szCs w:val="21"/>
              </w:rPr>
            </w:pPr>
            <w:r>
              <w:rPr>
                <w:rFonts w:hint="default" w:cs="Calibri" w:asciiTheme="minorEastAsia" w:hAnsiTheme="minorEastAsia"/>
                <w:color w:val="000000"/>
                <w:kern w:val="0"/>
                <w:szCs w:val="21"/>
              </w:rPr>
              <w:t>　</w:t>
            </w:r>
          </w:p>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lang w:val="en-US"/>
              </w:rPr>
            </w:pPr>
            <w:r>
              <w:rPr>
                <w:rFonts w:hint="eastAsia" w:cs="Calibri" w:asciiTheme="minorEastAsia" w:hAnsiTheme="minorEastAsia"/>
                <w:color w:val="000000"/>
                <w:kern w:val="0"/>
                <w:szCs w:val="21"/>
                <w:lang w:val="en-US" w:eastAsia="zh-CN"/>
              </w:rPr>
              <w:t>5519623.00</w:t>
            </w:r>
          </w:p>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rPr>
            </w:pPr>
          </w:p>
        </w:tc>
        <w:tc>
          <w:tcPr>
            <w:tcW w:w="7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2</w:t>
            </w:r>
            <w:r>
              <w:rPr>
                <w:rFonts w:hint="eastAsia" w:cs="Calibri" w:asciiTheme="minorEastAsia" w:hAnsiTheme="minorEastAsia"/>
                <w:color w:val="000000"/>
                <w:kern w:val="0"/>
                <w:szCs w:val="21"/>
                <w:lang w:val="en-US" w:eastAsia="zh-CN"/>
              </w:rPr>
              <w:t>个</w:t>
            </w:r>
            <w:r>
              <w:rPr>
                <w:rFonts w:hint="default" w:cs="Calibri" w:asciiTheme="minorEastAsia" w:hAnsiTheme="minorEastAsia"/>
                <w:color w:val="000000"/>
                <w:kern w:val="0"/>
                <w:szCs w:val="21"/>
              </w:rPr>
              <w:t>月</w:t>
            </w:r>
          </w:p>
        </w:tc>
        <w:tc>
          <w:tcPr>
            <w:tcW w:w="1600" w:type="dxa"/>
            <w:tcBorders>
              <w:top w:val="nil"/>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工程交工验收的质量评定：合格</w:t>
            </w:r>
            <w:r>
              <w:rPr>
                <w:rFonts w:hint="eastAsia" w:cs="Calibri" w:asciiTheme="minorEastAsia" w:hAnsiTheme="minorEastAsia"/>
                <w:color w:val="000000"/>
                <w:kern w:val="0"/>
                <w:szCs w:val="21"/>
                <w:lang w:eastAsia="zh-CN"/>
              </w:rPr>
              <w:t>；</w:t>
            </w:r>
            <w:r>
              <w:rPr>
                <w:rFonts w:hint="default" w:cs="Calibri" w:asciiTheme="minorEastAsia" w:hAnsiTheme="minorEastAsia"/>
                <w:color w:val="000000"/>
                <w:kern w:val="0"/>
                <w:szCs w:val="21"/>
              </w:rPr>
              <w:t>工程竣工验收的质量评定：优良</w:t>
            </w:r>
            <w:r>
              <w:rPr>
                <w:rFonts w:hint="eastAsia" w:cs="Calibri" w:asciiTheme="minorEastAsia" w:hAnsiTheme="minorEastAsia"/>
                <w:color w:val="000000"/>
                <w:kern w:val="0"/>
                <w:szCs w:val="21"/>
                <w:lang w:eastAsia="zh-CN"/>
              </w:rPr>
              <w:t>。</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莫丽威</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rPr>
              <w:t>一级建造师</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渝150171716988</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雷开全</w:t>
            </w:r>
          </w:p>
        </w:tc>
        <w:tc>
          <w:tcPr>
            <w:tcW w:w="7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rPr>
            </w:pPr>
            <w:r>
              <w:rPr>
                <w:rFonts w:hint="eastAsia" w:cs="Calibri" w:asciiTheme="minorEastAsia" w:hAnsiTheme="minorEastAsia"/>
                <w:color w:val="000000"/>
                <w:kern w:val="0"/>
                <w:szCs w:val="21"/>
                <w:lang w:val="en-US" w:eastAsia="zh-CN"/>
              </w:rPr>
              <w:t>高级工程师</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050801001823</w:t>
            </w:r>
          </w:p>
        </w:tc>
      </w:tr>
      <w:tr>
        <w:tblPrEx>
          <w:tblLayout w:type="fixed"/>
          <w:tblCellMar>
            <w:top w:w="0" w:type="dxa"/>
            <w:left w:w="108" w:type="dxa"/>
            <w:bottom w:w="0" w:type="dxa"/>
            <w:right w:w="108" w:type="dxa"/>
          </w:tblCellMar>
        </w:tblPrEx>
        <w:trPr>
          <w:trHeight w:val="870"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第三名</w:t>
            </w:r>
          </w:p>
        </w:tc>
        <w:tc>
          <w:tcPr>
            <w:tcW w:w="10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中交基础设施养护集团有限公司</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rPr>
            </w:pPr>
            <w:r>
              <w:rPr>
                <w:rFonts w:hint="eastAsia" w:cs="Calibri" w:asciiTheme="minorEastAsia" w:hAnsiTheme="minorEastAsia"/>
                <w:color w:val="000000"/>
                <w:kern w:val="0"/>
                <w:szCs w:val="21"/>
                <w:lang w:val="en-US" w:eastAsia="zh-CN"/>
              </w:rPr>
              <w:t>5552664.52</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2</w:t>
            </w:r>
            <w:r>
              <w:rPr>
                <w:rFonts w:hint="eastAsia" w:cs="Calibri" w:asciiTheme="minorEastAsia" w:hAnsiTheme="minorEastAsia"/>
                <w:color w:val="000000"/>
                <w:kern w:val="0"/>
                <w:szCs w:val="21"/>
                <w:lang w:val="en-US" w:eastAsia="zh-CN"/>
              </w:rPr>
              <w:t>个</w:t>
            </w:r>
            <w:r>
              <w:rPr>
                <w:rFonts w:hint="default" w:cs="Calibri" w:asciiTheme="minorEastAsia" w:hAnsiTheme="minorEastAsia"/>
                <w:color w:val="000000"/>
                <w:kern w:val="0"/>
                <w:szCs w:val="21"/>
              </w:rPr>
              <w:t>月</w:t>
            </w:r>
          </w:p>
        </w:tc>
        <w:tc>
          <w:tcPr>
            <w:tcW w:w="1600" w:type="dxa"/>
            <w:tcBorders>
              <w:top w:val="nil"/>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工程交工验收的质量评定：合格</w:t>
            </w:r>
            <w:r>
              <w:rPr>
                <w:rFonts w:hint="eastAsia" w:cs="Calibri" w:asciiTheme="minorEastAsia" w:hAnsiTheme="minorEastAsia"/>
                <w:color w:val="000000"/>
                <w:kern w:val="0"/>
                <w:szCs w:val="21"/>
                <w:lang w:eastAsia="zh-CN"/>
              </w:rPr>
              <w:t>；</w:t>
            </w:r>
            <w:r>
              <w:rPr>
                <w:rFonts w:hint="default" w:cs="Calibri" w:asciiTheme="minorEastAsia" w:hAnsiTheme="minorEastAsia"/>
                <w:color w:val="000000"/>
                <w:kern w:val="0"/>
                <w:szCs w:val="21"/>
              </w:rPr>
              <w:t>工程竣工验收的质量评定：优良</w:t>
            </w:r>
            <w:r>
              <w:rPr>
                <w:rFonts w:hint="eastAsia" w:cs="Calibri" w:asciiTheme="minorEastAsia" w:hAnsiTheme="minorEastAsia"/>
                <w:color w:val="000000"/>
                <w:kern w:val="0"/>
                <w:szCs w:val="21"/>
                <w:lang w:eastAsia="zh-CN"/>
              </w:rPr>
              <w:t>。</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李世春</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rPr>
              <w:t>一级建造师</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京163171701747</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lang w:val="en-US" w:eastAsia="zh-CN"/>
              </w:rPr>
            </w:pPr>
            <w:r>
              <w:rPr>
                <w:rFonts w:hint="default" w:cs="Calibri" w:asciiTheme="minorEastAsia" w:hAnsiTheme="minorEastAsia"/>
                <w:color w:val="000000"/>
                <w:kern w:val="0"/>
                <w:szCs w:val="21"/>
                <w:lang w:val="en-US" w:eastAsia="zh-CN"/>
              </w:rPr>
              <w:t>夏兴佳</w:t>
            </w:r>
          </w:p>
        </w:tc>
        <w:tc>
          <w:tcPr>
            <w:tcW w:w="7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cs="Calibri" w:asciiTheme="minorEastAsia" w:hAnsiTheme="minorEastAsia"/>
                <w:color w:val="000000"/>
                <w:kern w:val="0"/>
                <w:szCs w:val="21"/>
                <w:lang w:val="en-US" w:eastAsia="zh-CN"/>
              </w:rPr>
              <w:t>高级工程师</w:t>
            </w:r>
          </w:p>
        </w:tc>
        <w:tc>
          <w:tcPr>
            <w:tcW w:w="84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eastAsiaTheme="minorEastAsia"/>
                <w:color w:val="000000"/>
                <w:kern w:val="0"/>
                <w:szCs w:val="21"/>
                <w:lang w:val="en-US" w:eastAsia="zh-CN"/>
              </w:rPr>
            </w:pPr>
            <w:r>
              <w:rPr>
                <w:rFonts w:hint="default" w:cs="Calibri" w:asciiTheme="minorEastAsia" w:hAnsiTheme="minorEastAsia" w:eastAsiaTheme="minorEastAsia"/>
                <w:color w:val="000000"/>
                <w:kern w:val="0"/>
                <w:szCs w:val="21"/>
                <w:lang w:val="en-US" w:eastAsia="zh-CN"/>
              </w:rPr>
              <w:t>4191458</w:t>
            </w:r>
          </w:p>
        </w:tc>
      </w:tr>
      <w:tr>
        <w:tblPrEx>
          <w:tblLayout w:type="fixed"/>
          <w:tblCellMar>
            <w:top w:w="0" w:type="dxa"/>
            <w:left w:w="108" w:type="dxa"/>
            <w:bottom w:w="0" w:type="dxa"/>
            <w:right w:w="108" w:type="dxa"/>
          </w:tblCellMar>
        </w:tblPrEx>
        <w:trPr>
          <w:trHeight w:val="4350"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中标候选人响应招标文件要求的资格能力条件</w:t>
            </w:r>
          </w:p>
        </w:tc>
        <w:tc>
          <w:tcPr>
            <w:tcW w:w="9407" w:type="dxa"/>
            <w:gridSpan w:val="11"/>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r>
              <w:rPr>
                <w:rFonts w:hint="eastAsia" w:ascii="宋体" w:hAnsi="宋体" w:eastAsia="宋体" w:cs="宋体"/>
                <w:color w:val="000000"/>
                <w:kern w:val="0"/>
                <w:sz w:val="22"/>
              </w:rPr>
              <w:t>第一中标候选人：</w:t>
            </w:r>
            <w:r>
              <w:rPr>
                <w:rFonts w:hint="default" w:cs="Calibri" w:asciiTheme="minorEastAsia" w:hAnsiTheme="minorEastAsia"/>
                <w:color w:val="000000"/>
                <w:kern w:val="0"/>
                <w:szCs w:val="21"/>
              </w:rPr>
              <w:t>中交路桥建设有限公司</w:t>
            </w:r>
          </w:p>
          <w:p>
            <w:pPr>
              <w:keepNext w:val="0"/>
              <w:keepLines w:val="0"/>
              <w:widowControl/>
              <w:suppressLineNumbers w:val="0"/>
              <w:spacing w:before="0" w:beforeAutospacing="0" w:after="0" w:afterAutospacing="0"/>
              <w:ind w:left="0" w:right="0" w:firstLine="440" w:firstLineChars="20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资质等级：养护工程类养护工程总承包甲级资质</w:t>
            </w:r>
            <w:r>
              <w:rPr>
                <w:rFonts w:hint="eastAsia" w:ascii="宋体" w:hAnsi="宋体" w:eastAsia="宋体" w:cs="宋体"/>
                <w:color w:val="000000"/>
                <w:kern w:val="0"/>
                <w:sz w:val="22"/>
                <w:lang w:eastAsia="zh-CN"/>
              </w:rPr>
              <w:t>、公路交通工程（公路安全设施）专业承包壹级资质</w:t>
            </w: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lang w:eastAsia="zh-CN"/>
              </w:rPr>
            </w:pPr>
          </w:p>
          <w:p>
            <w:pPr>
              <w:keepNext w:val="0"/>
              <w:keepLines w:val="0"/>
              <w:widowControl/>
              <w:suppressLineNumbers w:val="0"/>
              <w:spacing w:before="0" w:beforeAutospacing="0" w:after="0" w:afterAutospacing="0"/>
              <w:ind w:left="0" w:right="0" w:firstLine="440" w:firstLineChars="200"/>
              <w:jc w:val="left"/>
              <w:rPr>
                <w:rFonts w:hint="eastAsia" w:cs="Calibri" w:asciiTheme="minorEastAsia" w:hAnsiTheme="minorEastAsia" w:eastAsiaTheme="minorEastAsia"/>
                <w:color w:val="000000"/>
                <w:kern w:val="0"/>
                <w:szCs w:val="21"/>
                <w:lang w:eastAsia="zh-CN"/>
              </w:rPr>
            </w:pPr>
            <w:r>
              <w:rPr>
                <w:rFonts w:hint="eastAsia" w:ascii="宋体" w:hAnsi="宋体" w:eastAsia="宋体" w:cs="宋体"/>
                <w:color w:val="000000"/>
                <w:kern w:val="0"/>
                <w:sz w:val="22"/>
              </w:rPr>
              <w:t>第二中标候选人：</w:t>
            </w:r>
            <w:r>
              <w:rPr>
                <w:rFonts w:hint="default" w:cs="Calibri" w:asciiTheme="minorEastAsia" w:hAnsiTheme="minorEastAsia"/>
                <w:color w:val="000000"/>
                <w:kern w:val="0"/>
                <w:szCs w:val="21"/>
              </w:rPr>
              <w:t>重庆通力高速公路养护工程有限公司</w:t>
            </w:r>
          </w:p>
          <w:p>
            <w:pPr>
              <w:keepNext w:val="0"/>
              <w:keepLines w:val="0"/>
              <w:widowControl/>
              <w:suppressLineNumbers w:val="0"/>
              <w:spacing w:before="0" w:beforeAutospacing="0" w:after="0" w:afterAutospacing="0"/>
              <w:ind w:left="0" w:right="0" w:firstLine="440" w:firstLineChars="20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资质等级：养护工程类养护工程总承包甲级资质、</w:t>
            </w:r>
            <w:r>
              <w:rPr>
                <w:rFonts w:hint="eastAsia" w:ascii="宋体" w:hAnsi="宋体" w:eastAsia="宋体" w:cs="宋体"/>
                <w:color w:val="000000"/>
                <w:kern w:val="0"/>
                <w:sz w:val="22"/>
                <w:lang w:eastAsia="zh-CN"/>
              </w:rPr>
              <w:t>公路交通工程（公路安全设施）专业承包壹级资质</w:t>
            </w:r>
          </w:p>
          <w:p>
            <w:pPr>
              <w:keepNext w:val="0"/>
              <w:keepLines w:val="0"/>
              <w:widowControl/>
              <w:suppressLineNumbers w:val="0"/>
              <w:spacing w:before="0" w:beforeAutospacing="0" w:after="0" w:afterAutospacing="0"/>
              <w:ind w:left="0" w:right="0" w:firstLine="440" w:firstLineChars="200"/>
              <w:jc w:val="left"/>
              <w:rPr>
                <w:rFonts w:hint="eastAsia" w:ascii="宋体" w:hAnsi="宋体" w:eastAsia="宋体" w:cs="宋体"/>
                <w:color w:val="000000"/>
                <w:kern w:val="0"/>
                <w:sz w:val="22"/>
              </w:rPr>
            </w:pP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r>
              <w:rPr>
                <w:rFonts w:hint="eastAsia" w:ascii="宋体" w:hAnsi="宋体" w:eastAsia="宋体" w:cs="宋体"/>
                <w:color w:val="000000"/>
                <w:kern w:val="0"/>
                <w:sz w:val="22"/>
              </w:rPr>
              <w:t>第三中标候选人：</w:t>
            </w:r>
            <w:r>
              <w:rPr>
                <w:rFonts w:hint="default" w:cs="Calibri" w:asciiTheme="minorEastAsia" w:hAnsiTheme="minorEastAsia"/>
                <w:color w:val="000000"/>
                <w:kern w:val="0"/>
                <w:szCs w:val="21"/>
              </w:rPr>
              <w:t>中交基础设施养护集团有限公司</w:t>
            </w:r>
          </w:p>
          <w:p>
            <w:pPr>
              <w:keepNext w:val="0"/>
              <w:keepLines w:val="0"/>
              <w:widowControl/>
              <w:suppressLineNumbers w:val="0"/>
              <w:spacing w:before="0" w:beforeAutospacing="0" w:after="0" w:afterAutospacing="0"/>
              <w:ind w:left="0" w:right="0"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资质等级：养护工程类养护工程总承包甲级资质</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养护工程类交通安全设施资质</w:t>
            </w:r>
          </w:p>
          <w:p>
            <w:pPr>
              <w:keepNext w:val="0"/>
              <w:keepLines w:val="0"/>
              <w:suppressLineNumbers w:val="0"/>
              <w:spacing w:before="0" w:beforeLines="0" w:beforeAutospacing="0" w:after="0" w:afterLines="0" w:afterAutospacing="0"/>
              <w:ind w:left="0" w:right="0" w:firstLine="440" w:firstLineChars="200"/>
              <w:jc w:val="left"/>
              <w:rPr>
                <w:rFonts w:hint="eastAsia" w:ascii="宋体" w:hAnsi="宋体" w:eastAsia="宋体" w:cs="宋体"/>
                <w:color w:val="000000"/>
                <w:kern w:val="0"/>
                <w:sz w:val="22"/>
              </w:rPr>
            </w:pPr>
          </w:p>
        </w:tc>
      </w:tr>
    </w:tbl>
    <w:tbl>
      <w:tblPr>
        <w:tblStyle w:val="18"/>
        <w:tblpPr w:leftFromText="180" w:rightFromText="180" w:vertAnchor="text" w:horzAnchor="margin" w:tblpXSpec="center" w:tblpY="-779"/>
        <w:tblW w:w="10160" w:type="dxa"/>
        <w:tblInd w:w="0" w:type="dxa"/>
        <w:tblLayout w:type="fixed"/>
        <w:tblCellMar>
          <w:top w:w="0" w:type="dxa"/>
          <w:left w:w="108" w:type="dxa"/>
          <w:bottom w:w="0" w:type="dxa"/>
          <w:right w:w="108" w:type="dxa"/>
        </w:tblCellMar>
      </w:tblPr>
      <w:tblGrid>
        <w:gridCol w:w="1620"/>
        <w:gridCol w:w="3960"/>
        <w:gridCol w:w="4580"/>
      </w:tblGrid>
      <w:tr>
        <w:tblPrEx>
          <w:tblLayout w:type="fixed"/>
          <w:tblCellMar>
            <w:top w:w="0" w:type="dxa"/>
            <w:left w:w="108" w:type="dxa"/>
            <w:bottom w:w="0" w:type="dxa"/>
            <w:right w:w="108" w:type="dxa"/>
          </w:tblCellMar>
        </w:tblPrEx>
        <w:trPr>
          <w:trHeight w:val="4469"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r>
              <w:rPr>
                <w:rFonts w:hint="eastAsia" w:ascii="宋体" w:hAnsi="宋体" w:eastAsia="宋体" w:cs="宋体"/>
                <w:color w:val="000000"/>
                <w:kern w:val="0"/>
                <w:sz w:val="22"/>
              </w:rPr>
              <w:t>第</w:t>
            </w:r>
            <w:r>
              <w:rPr>
                <w:rFonts w:hint="eastAsia" w:ascii="宋体" w:hAnsi="宋体" w:eastAsia="宋体" w:cs="宋体"/>
                <w:color w:val="000000"/>
                <w:kern w:val="0"/>
                <w:sz w:val="22"/>
                <w:lang w:val="en-US" w:eastAsia="zh-CN"/>
              </w:rPr>
              <w:t>一</w:t>
            </w:r>
            <w:r>
              <w:rPr>
                <w:rFonts w:hint="eastAsia" w:ascii="宋体" w:hAnsi="宋体" w:eastAsia="宋体" w:cs="宋体"/>
                <w:color w:val="000000"/>
                <w:kern w:val="0"/>
                <w:sz w:val="22"/>
              </w:rPr>
              <w:t>中标候选人：</w:t>
            </w:r>
            <w:r>
              <w:rPr>
                <w:rFonts w:hint="default" w:cs="Calibri" w:asciiTheme="minorEastAsia" w:hAnsiTheme="minorEastAsia"/>
                <w:color w:val="000000"/>
                <w:kern w:val="0"/>
                <w:szCs w:val="21"/>
              </w:rPr>
              <w:t>中交路桥建设有限公司</w:t>
            </w: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r>
              <w:rPr>
                <w:rFonts w:hint="eastAsia" w:ascii="宋体" w:hAnsi="宋体" w:eastAsia="宋体" w:cs="宋体"/>
                <w:color w:val="000000"/>
                <w:kern w:val="0"/>
                <w:sz w:val="22"/>
              </w:rPr>
              <w:t>业绩：</w:t>
            </w:r>
            <w:r>
              <w:rPr>
                <w:rFonts w:hint="eastAsia" w:ascii="宋体" w:hAnsi="宋体" w:eastAsia="宋体"/>
                <w:sz w:val="21"/>
                <w:szCs w:val="24"/>
              </w:rPr>
              <w:t>连霍高速（G30）新疆境内小草湖至乌鲁木齐段改扩建项目第XWGJ-2标段</w:t>
            </w:r>
            <w:r>
              <w:rPr>
                <w:rFonts w:hint="eastAsia" w:ascii="宋体" w:hAnsi="宋体" w:eastAsia="宋体" w:cs="宋体"/>
                <w:color w:val="000000"/>
                <w:kern w:val="0"/>
                <w:sz w:val="21"/>
                <w:szCs w:val="21"/>
                <w:lang w:val="en-US" w:eastAsia="zh-CN" w:bidi="ar"/>
              </w:rPr>
              <w:t>；</w:t>
            </w:r>
          </w:p>
          <w:p>
            <w:pPr>
              <w:keepNext w:val="0"/>
              <w:keepLines w:val="0"/>
              <w:widowControl/>
              <w:suppressLineNumbers w:val="0"/>
              <w:spacing w:before="0" w:beforeAutospacing="0" w:after="0" w:afterAutospacing="0"/>
              <w:ind w:left="0" w:right="0" w:firstLine="440" w:firstLineChars="200"/>
              <w:jc w:val="left"/>
              <w:rPr>
                <w:rFonts w:hint="eastAsia" w:ascii="宋体" w:hAnsi="宋体" w:eastAsia="宋体" w:cs="宋体"/>
                <w:color w:val="000000"/>
                <w:kern w:val="0"/>
                <w:sz w:val="22"/>
              </w:rPr>
            </w:pPr>
          </w:p>
          <w:p>
            <w:pPr>
              <w:keepNext w:val="0"/>
              <w:keepLines w:val="0"/>
              <w:widowControl/>
              <w:suppressLineNumbers w:val="0"/>
              <w:spacing w:before="0" w:beforeAutospacing="0" w:after="0" w:afterAutospacing="0"/>
              <w:ind w:left="0" w:right="0" w:firstLine="440" w:firstLineChars="200"/>
              <w:jc w:val="left"/>
              <w:rPr>
                <w:rFonts w:hint="default" w:cs="Calibri" w:asciiTheme="minorEastAsia" w:hAnsiTheme="minorEastAsia"/>
                <w:color w:val="000000"/>
                <w:kern w:val="0"/>
                <w:szCs w:val="21"/>
              </w:rPr>
            </w:pPr>
            <w:r>
              <w:rPr>
                <w:rFonts w:hint="eastAsia" w:ascii="宋体" w:hAnsi="宋体" w:eastAsia="宋体" w:cs="宋体"/>
                <w:color w:val="000000"/>
                <w:kern w:val="0"/>
                <w:sz w:val="22"/>
              </w:rPr>
              <w:t>第</w:t>
            </w:r>
            <w:r>
              <w:rPr>
                <w:rFonts w:hint="eastAsia" w:ascii="宋体" w:hAnsi="宋体" w:eastAsia="宋体" w:cs="宋体"/>
                <w:color w:val="000000"/>
                <w:kern w:val="0"/>
                <w:sz w:val="22"/>
                <w:lang w:val="en-US" w:eastAsia="zh-CN"/>
              </w:rPr>
              <w:t>二</w:t>
            </w:r>
            <w:r>
              <w:rPr>
                <w:rFonts w:hint="eastAsia" w:ascii="宋体" w:hAnsi="宋体" w:eastAsia="宋体" w:cs="宋体"/>
                <w:color w:val="000000"/>
                <w:kern w:val="0"/>
                <w:sz w:val="22"/>
              </w:rPr>
              <w:t>中标候选人：</w:t>
            </w:r>
            <w:r>
              <w:rPr>
                <w:rFonts w:hint="default" w:cs="Calibri" w:asciiTheme="minorEastAsia" w:hAnsiTheme="minorEastAsia"/>
                <w:color w:val="000000"/>
                <w:kern w:val="0"/>
                <w:szCs w:val="21"/>
              </w:rPr>
              <w:t>重庆通力高速公路养护工程有限公司</w:t>
            </w:r>
          </w:p>
          <w:p>
            <w:pPr>
              <w:keepNext w:val="0"/>
              <w:keepLines w:val="0"/>
              <w:widowControl/>
              <w:suppressLineNumbers w:val="0"/>
              <w:spacing w:before="0" w:beforeAutospacing="0" w:after="0" w:afterAutospacing="0"/>
              <w:ind w:left="0" w:right="0" w:firstLine="440" w:firstLineChars="200"/>
              <w:jc w:val="left"/>
              <w:rPr>
                <w:rFonts w:hint="eastAsia" w:ascii="宋体" w:hAnsi="宋体"/>
                <w:color w:val="000000"/>
                <w:sz w:val="21"/>
                <w:szCs w:val="24"/>
                <w:lang w:eastAsia="zh-CN"/>
              </w:rPr>
            </w:pPr>
            <w:r>
              <w:rPr>
                <w:rFonts w:hint="eastAsia" w:ascii="宋体" w:hAnsi="宋体" w:eastAsia="宋体" w:cs="宋体"/>
                <w:color w:val="000000"/>
                <w:kern w:val="0"/>
                <w:sz w:val="22"/>
              </w:rPr>
              <w:t>业绩</w:t>
            </w:r>
            <w:r>
              <w:rPr>
                <w:rFonts w:hint="eastAsia" w:ascii="宋体" w:hAnsi="宋体" w:eastAsia="宋体" w:cs="宋体"/>
                <w:color w:val="000000"/>
                <w:kern w:val="0"/>
                <w:sz w:val="22"/>
                <w:lang w:eastAsia="zh-CN"/>
              </w:rPr>
              <w:t>：G42沪蓉高速公路梁平至分水段路面大修工程</w:t>
            </w:r>
            <w:r>
              <w:rPr>
                <w:rFonts w:hint="eastAsia" w:ascii="宋体" w:hAnsi="宋体"/>
                <w:color w:val="000000"/>
                <w:sz w:val="21"/>
                <w:szCs w:val="24"/>
                <w:lang w:eastAsia="zh-CN"/>
              </w:rPr>
              <w:t>；</w:t>
            </w:r>
          </w:p>
          <w:p>
            <w:pPr>
              <w:keepNext w:val="0"/>
              <w:keepLines w:val="0"/>
              <w:widowControl/>
              <w:suppressLineNumbers w:val="0"/>
              <w:spacing w:before="0" w:beforeAutospacing="0" w:after="0" w:afterAutospacing="0"/>
              <w:ind w:left="0" w:right="0" w:firstLine="420" w:firstLineChars="200"/>
              <w:jc w:val="left"/>
              <w:rPr>
                <w:rFonts w:hint="default" w:ascii="宋体" w:hAnsi="宋体"/>
                <w:color w:val="000000"/>
                <w:sz w:val="21"/>
                <w:szCs w:val="24"/>
                <w:lang w:eastAsia="zh-CN"/>
              </w:rPr>
            </w:pP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r>
              <w:rPr>
                <w:rFonts w:hint="eastAsia" w:ascii="宋体" w:hAnsi="宋体" w:eastAsia="宋体" w:cs="宋体"/>
                <w:color w:val="000000"/>
                <w:kern w:val="0"/>
                <w:sz w:val="22"/>
              </w:rPr>
              <w:t>第三中标候选人：</w:t>
            </w:r>
            <w:r>
              <w:rPr>
                <w:rFonts w:hint="default" w:cs="Calibri" w:asciiTheme="minorEastAsia" w:hAnsiTheme="minorEastAsia"/>
                <w:color w:val="000000"/>
                <w:kern w:val="0"/>
                <w:szCs w:val="21"/>
              </w:rPr>
              <w:t>中交基础设施养护集团有限公司</w:t>
            </w: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r>
              <w:rPr>
                <w:rFonts w:hint="eastAsia" w:ascii="宋体" w:hAnsi="宋体" w:eastAsia="宋体" w:cs="宋体"/>
                <w:color w:val="000000"/>
                <w:kern w:val="0"/>
                <w:sz w:val="22"/>
              </w:rPr>
              <w:t>业绩：2018年重庆渝涪高速公路东环至G50主线收费站道路大修工程</w:t>
            </w:r>
            <w:r>
              <w:rPr>
                <w:rFonts w:hint="eastAsia" w:ascii="宋体" w:hAnsi="宋体" w:eastAsia="宋体" w:cs="宋体"/>
                <w:color w:val="000000"/>
                <w:kern w:val="0"/>
                <w:sz w:val="21"/>
                <w:szCs w:val="21"/>
                <w:lang w:val="en-US" w:eastAsia="zh-CN" w:bidi="ar"/>
              </w:rPr>
              <w:t>；</w:t>
            </w:r>
          </w:p>
          <w:p>
            <w:pPr>
              <w:keepNext w:val="0"/>
              <w:keepLines w:val="0"/>
              <w:widowControl/>
              <w:suppressLineNumbers w:val="0"/>
              <w:spacing w:before="0" w:beforeAutospacing="0" w:after="0" w:afterAutospacing="0"/>
              <w:ind w:left="0" w:right="0" w:firstLine="440" w:firstLineChars="200"/>
              <w:jc w:val="left"/>
              <w:rPr>
                <w:rFonts w:hint="eastAsia" w:ascii="宋体" w:hAnsi="宋体" w:eastAsia="宋体" w:cs="宋体"/>
                <w:color w:val="000000"/>
                <w:kern w:val="0"/>
                <w:sz w:val="22"/>
              </w:rPr>
            </w:pP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bCs/>
                <w:color w:val="000000"/>
                <w:kern w:val="0"/>
                <w:sz w:val="20"/>
                <w:szCs w:val="20"/>
              </w:rPr>
            </w:pPr>
            <w:r>
              <w:rPr>
                <w:rFonts w:hint="eastAsia" w:ascii="宋体" w:hAnsi="宋体" w:eastAsia="宋体" w:cs="宋体"/>
                <w:color w:val="000000"/>
                <w:kern w:val="0"/>
                <w:sz w:val="22"/>
              </w:rPr>
              <w:t>否决投标情况及理由：</w:t>
            </w:r>
            <w:r>
              <w:rPr>
                <w:rFonts w:hint="eastAsia" w:ascii="宋体" w:hAnsi="宋体" w:eastAsia="宋体" w:cs="宋体"/>
                <w:color w:val="000000"/>
                <w:kern w:val="0"/>
                <w:sz w:val="22"/>
                <w:lang w:val="en-US" w:eastAsia="zh-CN"/>
              </w:rPr>
              <w:t>无</w:t>
            </w:r>
            <w:r>
              <w:rPr>
                <w:rFonts w:hint="default" w:ascii="宋体" w:hAnsi="宋体" w:eastAsia="宋体" w:cs="宋体"/>
                <w:color w:val="000000"/>
                <w:kern w:val="0"/>
                <w:sz w:val="22"/>
              </w:rPr>
              <w:t>。</w:t>
            </w:r>
          </w:p>
        </w:tc>
      </w:tr>
      <w:tr>
        <w:tblPrEx>
          <w:tblLayout w:type="fixed"/>
          <w:tblCellMar>
            <w:top w:w="0" w:type="dxa"/>
            <w:left w:w="108" w:type="dxa"/>
            <w:bottom w:w="0" w:type="dxa"/>
            <w:right w:w="108" w:type="dxa"/>
          </w:tblCellMar>
        </w:tblPrEx>
        <w:trPr>
          <w:trHeight w:val="1259"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2"/>
              </w:rPr>
              <w:t>中标候选人评标情况</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bCs/>
                <w:color w:val="000000"/>
                <w:kern w:val="0"/>
                <w:sz w:val="20"/>
                <w:szCs w:val="20"/>
              </w:rPr>
            </w:pPr>
            <w:r>
              <w:rPr>
                <w:rFonts w:hint="eastAsia"/>
                <w:color w:val="333333"/>
                <w:sz w:val="22"/>
                <w:shd w:val="clear" w:color="auto" w:fill="FFFFFF"/>
              </w:rPr>
              <w:t>中标候选人符合性审查（包括资格评审、形式评审、响应性评审）经评标委员会评审均合格。</w:t>
            </w:r>
          </w:p>
        </w:tc>
      </w:tr>
      <w:tr>
        <w:tblPrEx>
          <w:tblLayout w:type="fixed"/>
          <w:tblCellMar>
            <w:top w:w="0" w:type="dxa"/>
            <w:left w:w="108" w:type="dxa"/>
            <w:bottom w:w="0" w:type="dxa"/>
            <w:right w:w="108" w:type="dxa"/>
          </w:tblCellMar>
        </w:tblPrEx>
        <w:trPr>
          <w:trHeight w:val="1944"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2"/>
              </w:rPr>
              <w:t>提出异议的渠道和方式</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w:t>
            </w:r>
            <w:r>
              <w:rPr>
                <w:rFonts w:hint="eastAsia" w:cs="宋体" w:asciiTheme="minorEastAsia" w:hAnsiTheme="minorEastAsia"/>
                <w:color w:val="000000"/>
                <w:kern w:val="0"/>
                <w:szCs w:val="21"/>
              </w:rPr>
              <w:t>重庆高速公路集团有限公司南方营运分公司</w:t>
            </w:r>
            <w:r>
              <w:rPr>
                <w:rFonts w:hint="eastAsia" w:ascii="宋体" w:hAnsi="宋体" w:eastAsia="宋体" w:cs="宋体"/>
                <w:color w:val="000000"/>
                <w:kern w:val="0"/>
                <w:sz w:val="22"/>
              </w:rPr>
              <w:t>(联系电话：023-62846825）提出异议。</w:t>
            </w:r>
          </w:p>
        </w:tc>
      </w:tr>
      <w:tr>
        <w:tblPrEx>
          <w:tblLayout w:type="fixed"/>
          <w:tblCellMar>
            <w:top w:w="0" w:type="dxa"/>
            <w:left w:w="108" w:type="dxa"/>
            <w:bottom w:w="0" w:type="dxa"/>
            <w:right w:w="108" w:type="dxa"/>
          </w:tblCellMar>
        </w:tblPrEx>
        <w:trPr>
          <w:trHeight w:val="1771" w:hRule="atLeast"/>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440"/>
              <w:rPr>
                <w:rFonts w:hint="default" w:cs="Calibri"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招标人（盖章）</w:t>
            </w:r>
            <w:r>
              <w:rPr>
                <w:rFonts w:hint="default" w:cs="Calibri" w:asciiTheme="majorEastAsia" w:hAnsiTheme="majorEastAsia" w:eastAsiaTheme="majorEastAsia"/>
                <w:color w:val="000000"/>
                <w:kern w:val="0"/>
                <w:sz w:val="22"/>
              </w:rPr>
              <w:t xml:space="preserve">:   </w:t>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t xml:space="preserve">                                          </w:t>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2021年9月</w:t>
            </w:r>
            <w:r>
              <w:rPr>
                <w:rFonts w:hint="eastAsia" w:cs="Calibri" w:asciiTheme="majorEastAsia" w:hAnsiTheme="majorEastAsia" w:eastAsiaTheme="majorEastAsia"/>
                <w:color w:val="000000"/>
                <w:kern w:val="0"/>
                <w:sz w:val="22"/>
                <w:lang w:val="en-US" w:eastAsia="zh-CN"/>
              </w:rPr>
              <w:t>30</w:t>
            </w:r>
            <w:r>
              <w:rPr>
                <w:rFonts w:hint="eastAsia" w:cs="Calibri" w:asciiTheme="majorEastAsia" w:hAnsiTheme="majorEastAsia" w:eastAsiaTheme="majorEastAsia"/>
                <w:color w:val="000000"/>
                <w:kern w:val="0"/>
                <w:sz w:val="22"/>
              </w:rPr>
              <w:t xml:space="preserve">日      </w:t>
            </w:r>
            <w:r>
              <w:rPr>
                <w:rFonts w:hint="default" w:cs="Calibri" w:asciiTheme="majorEastAsia" w:hAnsiTheme="majorEastAsia" w:eastAsiaTheme="majorEastAsia"/>
                <w:color w:val="000000"/>
                <w:kern w:val="0"/>
                <w:sz w:val="22"/>
              </w:rPr>
              <w:t xml:space="preserve">                                                        </w:t>
            </w:r>
          </w:p>
        </w:tc>
        <w:tc>
          <w:tcPr>
            <w:tcW w:w="45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2021年9月</w:t>
            </w:r>
            <w:r>
              <w:rPr>
                <w:rFonts w:hint="eastAsia" w:ascii="宋体" w:hAnsi="宋体" w:eastAsia="宋体" w:cs="宋体"/>
                <w:color w:val="000000"/>
                <w:kern w:val="0"/>
                <w:sz w:val="22"/>
                <w:lang w:val="en-US" w:eastAsia="zh-CN"/>
              </w:rPr>
              <w:t>30</w:t>
            </w:r>
            <w:r>
              <w:rPr>
                <w:rFonts w:hint="eastAsia" w:ascii="宋体" w:hAnsi="宋体" w:eastAsia="宋体" w:cs="宋体"/>
                <w:color w:val="000000"/>
                <w:kern w:val="0"/>
                <w:sz w:val="22"/>
              </w:rPr>
              <w:t xml:space="preserve">日  </w:t>
            </w:r>
          </w:p>
        </w:tc>
      </w:tr>
    </w:tbl>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auto"/>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22D"/>
    <w:rsid w:val="00065390"/>
    <w:rsid w:val="000838C4"/>
    <w:rsid w:val="00147A29"/>
    <w:rsid w:val="00172A27"/>
    <w:rsid w:val="001A05AA"/>
    <w:rsid w:val="002018F7"/>
    <w:rsid w:val="0020706E"/>
    <w:rsid w:val="00221071"/>
    <w:rsid w:val="00243447"/>
    <w:rsid w:val="00257621"/>
    <w:rsid w:val="003739A3"/>
    <w:rsid w:val="003A092C"/>
    <w:rsid w:val="004F7249"/>
    <w:rsid w:val="0055752E"/>
    <w:rsid w:val="005A20AB"/>
    <w:rsid w:val="005F7769"/>
    <w:rsid w:val="00636DB4"/>
    <w:rsid w:val="006A71D4"/>
    <w:rsid w:val="006F7C68"/>
    <w:rsid w:val="007B162E"/>
    <w:rsid w:val="007B76AF"/>
    <w:rsid w:val="007C4F8D"/>
    <w:rsid w:val="00810AF5"/>
    <w:rsid w:val="008421D2"/>
    <w:rsid w:val="009B76B6"/>
    <w:rsid w:val="00A4293A"/>
    <w:rsid w:val="00AC2D02"/>
    <w:rsid w:val="00AE04B3"/>
    <w:rsid w:val="00AF14F0"/>
    <w:rsid w:val="00B9444B"/>
    <w:rsid w:val="00C179F2"/>
    <w:rsid w:val="00C25BB3"/>
    <w:rsid w:val="00D86C8D"/>
    <w:rsid w:val="00D955BB"/>
    <w:rsid w:val="00E00A45"/>
    <w:rsid w:val="00E33F2A"/>
    <w:rsid w:val="00F02F83"/>
    <w:rsid w:val="00F64EAF"/>
    <w:rsid w:val="022805E2"/>
    <w:rsid w:val="0E8205C8"/>
    <w:rsid w:val="0EA76E8A"/>
    <w:rsid w:val="15472CD6"/>
    <w:rsid w:val="172909AD"/>
    <w:rsid w:val="18A57261"/>
    <w:rsid w:val="19384759"/>
    <w:rsid w:val="1EC2419A"/>
    <w:rsid w:val="26F22790"/>
    <w:rsid w:val="28285559"/>
    <w:rsid w:val="3840320A"/>
    <w:rsid w:val="384A3439"/>
    <w:rsid w:val="39C655B3"/>
    <w:rsid w:val="3C930F29"/>
    <w:rsid w:val="405C3390"/>
    <w:rsid w:val="4663234F"/>
    <w:rsid w:val="46A65F92"/>
    <w:rsid w:val="568C167B"/>
    <w:rsid w:val="581C1692"/>
    <w:rsid w:val="61683D37"/>
    <w:rsid w:val="67CD478D"/>
    <w:rsid w:val="69611F28"/>
    <w:rsid w:val="6968575C"/>
    <w:rsid w:val="728211E6"/>
    <w:rsid w:val="76D17890"/>
    <w:rsid w:val="79760F61"/>
    <w:rsid w:val="7AD67361"/>
    <w:rsid w:val="7B8724A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1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22"/>
    <w:unhideWhenUsed/>
    <w:uiPriority w:val="99"/>
    <w:pPr>
      <w:spacing w:after="120" w:afterLines="0" w:afterAutospacing="0"/>
    </w:p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FollowedHyperlink"/>
    <w:basedOn w:val="5"/>
    <w:unhideWhenUsed/>
    <w:qFormat/>
    <w:uiPriority w:val="99"/>
    <w:rPr>
      <w:color w:val="800080"/>
      <w:u w:val="none"/>
    </w:rPr>
  </w:style>
  <w:style w:type="character" w:styleId="8">
    <w:name w:val="Emphasis"/>
    <w:basedOn w:val="5"/>
    <w:qFormat/>
    <w:uiPriority w:val="20"/>
    <w:rPr>
      <w:b/>
      <w:bCs/>
    </w:rPr>
  </w:style>
  <w:style w:type="character" w:styleId="9">
    <w:name w:val="HTML Definition"/>
    <w:basedOn w:val="5"/>
    <w:unhideWhenUsed/>
    <w:qFormat/>
    <w:uiPriority w:val="99"/>
  </w:style>
  <w:style w:type="character" w:styleId="10">
    <w:name w:val="HTML Typewriter"/>
    <w:basedOn w:val="5"/>
    <w:unhideWhenUsed/>
    <w:qFormat/>
    <w:uiPriority w:val="99"/>
    <w:rPr>
      <w:rFonts w:hint="default" w:ascii="monospace" w:hAnsi="monospace" w:eastAsia="monospace" w:cs="monospace"/>
      <w:sz w:val="20"/>
    </w:rPr>
  </w:style>
  <w:style w:type="character" w:styleId="11">
    <w:name w:val="HTML Acronym"/>
    <w:basedOn w:val="5"/>
    <w:unhideWhenUsed/>
    <w:qFormat/>
    <w:uiPriority w:val="99"/>
  </w:style>
  <w:style w:type="character" w:styleId="12">
    <w:name w:val="HTML Variable"/>
    <w:basedOn w:val="5"/>
    <w:unhideWhenUsed/>
    <w:qFormat/>
    <w:uiPriority w:val="99"/>
  </w:style>
  <w:style w:type="character" w:styleId="13">
    <w:name w:val="Hyperlink"/>
    <w:basedOn w:val="5"/>
    <w:unhideWhenUsed/>
    <w:qFormat/>
    <w:uiPriority w:val="99"/>
    <w:rPr>
      <w:color w:val="0000FF"/>
      <w:u w:val="none"/>
    </w:rPr>
  </w:style>
  <w:style w:type="character" w:styleId="14">
    <w:name w:val="HTML Code"/>
    <w:basedOn w:val="5"/>
    <w:unhideWhenUsed/>
    <w:qFormat/>
    <w:uiPriority w:val="99"/>
    <w:rPr>
      <w:rFonts w:hint="default" w:ascii="monospace" w:hAnsi="monospace" w:eastAsia="monospace" w:cs="monospace"/>
      <w:sz w:val="20"/>
    </w:rPr>
  </w:style>
  <w:style w:type="character" w:styleId="15">
    <w:name w:val="HTML Cite"/>
    <w:basedOn w:val="5"/>
    <w:unhideWhenUsed/>
    <w:qFormat/>
    <w:uiPriority w:val="99"/>
    <w:rPr>
      <w:bdr w:val="single" w:color="BDBEC1" w:sz="4" w:space="0"/>
      <w:shd w:val="clear" w:color="auto" w:fill="F2F4F9"/>
    </w:rPr>
  </w:style>
  <w:style w:type="character" w:styleId="16">
    <w:name w:val="HTML Keyboard"/>
    <w:basedOn w:val="5"/>
    <w:unhideWhenUsed/>
    <w:qFormat/>
    <w:uiPriority w:val="99"/>
    <w:rPr>
      <w:rFonts w:ascii="monospace" w:hAnsi="monospace" w:eastAsia="monospace" w:cs="monospace"/>
      <w:sz w:val="20"/>
    </w:rPr>
  </w:style>
  <w:style w:type="character" w:styleId="17">
    <w:name w:val="HTML Sample"/>
    <w:basedOn w:val="5"/>
    <w:unhideWhenUsed/>
    <w:qFormat/>
    <w:uiPriority w:val="99"/>
    <w:rPr>
      <w:rFonts w:hint="default" w:ascii="monospace" w:hAnsi="monospace" w:eastAsia="monospace" w:cs="monospace"/>
    </w:rPr>
  </w:style>
  <w:style w:type="character" w:customStyle="1" w:styleId="19">
    <w:name w:val="页眉 字符"/>
    <w:basedOn w:val="5"/>
    <w:link w:val="4"/>
    <w:qFormat/>
    <w:uiPriority w:val="99"/>
    <w:rPr>
      <w:kern w:val="2"/>
      <w:sz w:val="18"/>
      <w:szCs w:val="18"/>
    </w:rPr>
  </w:style>
  <w:style w:type="character" w:customStyle="1" w:styleId="20">
    <w:name w:val="页脚 字符"/>
    <w:basedOn w:val="5"/>
    <w:link w:val="3"/>
    <w:qFormat/>
    <w:uiPriority w:val="99"/>
    <w:rPr>
      <w:kern w:val="2"/>
      <w:sz w:val="18"/>
      <w:szCs w:val="18"/>
    </w:rPr>
  </w:style>
  <w:style w:type="paragraph" w:customStyle="1" w:styleId="21">
    <w:name w:val="Default"/>
    <w:unhideWhenUsed/>
    <w:qFormat/>
    <w:uiPriority w:val="99"/>
    <w:pPr>
      <w:widowControl w:val="0"/>
      <w:autoSpaceDE w:val="0"/>
      <w:autoSpaceDN w:val="0"/>
      <w:adjustRightInd w:val="0"/>
    </w:pPr>
    <w:rPr>
      <w:rFonts w:hint="eastAsia" w:ascii="Arial Unicode MS" w:hAnsi="Arial Unicode MS" w:eastAsia="Arial Unicode MS" w:cs="Times New Roman"/>
      <w:color w:val="000000"/>
      <w:sz w:val="24"/>
      <w:szCs w:val="24"/>
      <w:lang w:val="en-US" w:eastAsia="zh-CN" w:bidi="ar-SA"/>
    </w:rPr>
  </w:style>
  <w:style w:type="character" w:customStyle="1" w:styleId="22">
    <w:name w:val="正文文本 字符"/>
    <w:basedOn w:val="5"/>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1</Pages>
  <Words>241</Words>
  <Characters>1374</Characters>
  <Lines>11</Lines>
  <Paragraphs>3</Paragraphs>
  <TotalTime>0</TotalTime>
  <ScaleCrop>false</ScaleCrop>
  <LinksUpToDate>false</LinksUpToDate>
  <CharactersWithSpaces>1612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郭金强</cp:lastModifiedBy>
  <cp:lastPrinted>2020-04-29T08:41:00Z</cp:lastPrinted>
  <dcterms:modified xsi:type="dcterms:W3CDTF">2021-09-30T03:07:29Z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D97892089B4A4382BB20AF2794C11057</vt:lpwstr>
  </property>
</Properties>
</file>