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项目名称：大数据风控平台采购项目</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rFonts w:ascii="宋体" w:hAnsi="宋体"/>
          <w:highlight w:val="none"/>
        </w:rPr>
      </w:pPr>
    </w:p>
    <w:p>
      <w:pPr>
        <w:rPr>
          <w:rFonts w:ascii="宋体" w:hAnsi="宋体"/>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2022</w:t>
      </w:r>
      <w:r>
        <w:rPr>
          <w:rFonts w:hint="eastAsia" w:ascii="宋体" w:hAnsi="宋体" w:cs="宋体"/>
          <w:b/>
          <w:sz w:val="28"/>
          <w:szCs w:val="28"/>
          <w:highlight w:val="none"/>
        </w:rPr>
        <w:t>年</w:t>
      </w:r>
      <w:r>
        <w:rPr>
          <w:rFonts w:ascii="宋体" w:hAnsi="宋体" w:cs="宋体"/>
          <w:b/>
          <w:sz w:val="28"/>
          <w:szCs w:val="28"/>
          <w:highlight w:val="none"/>
          <w:u w:val="single"/>
        </w:rPr>
        <w:t>12</w:t>
      </w:r>
      <w:r>
        <w:rPr>
          <w:rFonts w:hint="eastAsia" w:ascii="宋体" w:hAnsi="宋体" w:cs="宋体"/>
          <w:b/>
          <w:sz w:val="28"/>
          <w:szCs w:val="28"/>
          <w:highlight w:val="none"/>
        </w:rPr>
        <w:t>月</w:t>
      </w:r>
    </w:p>
    <w:p>
      <w:pPr>
        <w:pStyle w:val="2"/>
        <w:jc w:val="center"/>
        <w:rPr>
          <w:rFonts w:ascii="宋体" w:hAnsi="宋体" w:cs="宋体"/>
          <w:szCs w:val="21"/>
          <w:highlight w:val="none"/>
        </w:rPr>
      </w:pPr>
      <w:r>
        <w:rPr>
          <w:rFonts w:ascii="宋体" w:hAnsi="宋体"/>
          <w:highlight w:val="none"/>
        </w:rPr>
        <w:br w:type="page"/>
      </w:r>
      <w:bookmarkStart w:id="0" w:name="_Toc246996898"/>
      <w:bookmarkStart w:id="1" w:name="_Toc247085669"/>
      <w:bookmarkStart w:id="2" w:name="_Toc296602400"/>
      <w:bookmarkStart w:id="3" w:name="_Toc507428442"/>
      <w:bookmarkStart w:id="4" w:name="_Toc507319889"/>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28"/>
        </w:tabs>
        <w:rPr>
          <w:rFonts w:asciiTheme="minorHAnsi" w:hAnsiTheme="minorHAnsi" w:eastAsiaTheme="minorEastAsia" w:cstheme="minorBidi"/>
          <w:b w:val="0"/>
          <w:bCs w:val="0"/>
          <w:caps w:val="0"/>
          <w:sz w:val="21"/>
          <w:szCs w:val="22"/>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highlight w:val="none"/>
        </w:rPr>
        <w:fldChar w:fldCharType="begin"/>
      </w:r>
      <w:r>
        <w:rPr>
          <w:highlight w:val="none"/>
        </w:rPr>
        <w:instrText xml:space="preserve"> HYPERLINK \l "_Toc122010538" </w:instrText>
      </w:r>
      <w:r>
        <w:rPr>
          <w:highlight w:val="none"/>
        </w:rPr>
        <w:fldChar w:fldCharType="separate"/>
      </w:r>
      <w:r>
        <w:rPr>
          <w:rStyle w:val="48"/>
          <w:rFonts w:hint="eastAsia" w:ascii="宋体" w:hAnsi="宋体" w:eastAsia="宋体" w:cs="宋体"/>
          <w:highlight w:val="none"/>
        </w:rPr>
        <w:t>第一章</w:t>
      </w:r>
      <w:r>
        <w:rPr>
          <w:rStyle w:val="48"/>
          <w:rFonts w:ascii="宋体" w:hAnsi="宋体" w:cs="宋体"/>
          <w:highlight w:val="none"/>
        </w:rPr>
        <w:t xml:space="preserve"> </w:t>
      </w:r>
      <w:r>
        <w:rPr>
          <w:rStyle w:val="48"/>
          <w:rFonts w:hint="eastAsia" w:ascii="宋体" w:hAnsi="宋体" w:eastAsia="宋体" w:cs="宋体"/>
          <w:highlight w:val="none"/>
        </w:rPr>
        <w:t>比选公告</w:t>
      </w:r>
      <w:r>
        <w:rPr>
          <w:highlight w:val="none"/>
        </w:rPr>
        <w:tab/>
      </w:r>
      <w:r>
        <w:rPr>
          <w:highlight w:val="none"/>
        </w:rPr>
        <w:fldChar w:fldCharType="begin"/>
      </w:r>
      <w:r>
        <w:rPr>
          <w:highlight w:val="none"/>
        </w:rPr>
        <w:instrText xml:space="preserve"> PAGEREF _Toc122010538 \h </w:instrText>
      </w:r>
      <w:r>
        <w:rPr>
          <w:highlight w:val="none"/>
        </w:rPr>
        <w:fldChar w:fldCharType="separate"/>
      </w:r>
      <w:r>
        <w:rPr>
          <w:highlight w:val="none"/>
        </w:rPr>
        <w:t>1</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"_Toc122010539" </w:instrText>
      </w:r>
      <w:r>
        <w:rPr>
          <w:highlight w:val="none"/>
        </w:rPr>
        <w:fldChar w:fldCharType="separate"/>
      </w:r>
      <w:r>
        <w:rPr>
          <w:rStyle w:val="48"/>
          <w:rFonts w:ascii="宋体" w:hAnsi="宋体" w:eastAsia="宋体" w:cs="宋体"/>
          <w:highlight w:val="none"/>
        </w:rPr>
        <w:t>1. 比选条件</w:t>
      </w:r>
      <w:r>
        <w:rPr>
          <w:highlight w:val="none"/>
        </w:rPr>
        <w:tab/>
      </w:r>
      <w:r>
        <w:rPr>
          <w:highlight w:val="none"/>
        </w:rPr>
        <w:fldChar w:fldCharType="begin"/>
      </w:r>
      <w:r>
        <w:rPr>
          <w:highlight w:val="none"/>
        </w:rPr>
        <w:instrText xml:space="preserve"> PAGEREF _Toc122010539 \h </w:instrText>
      </w:r>
      <w:r>
        <w:rPr>
          <w:highlight w:val="none"/>
        </w:rPr>
        <w:fldChar w:fldCharType="separate"/>
      </w:r>
      <w:r>
        <w:rPr>
          <w:highlight w:val="none"/>
        </w:rPr>
        <w:t>1</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"_Toc122010540" </w:instrText>
      </w:r>
      <w:r>
        <w:rPr>
          <w:highlight w:val="none"/>
        </w:rPr>
        <w:fldChar w:fldCharType="separate"/>
      </w:r>
      <w:r>
        <w:rPr>
          <w:rStyle w:val="48"/>
          <w:rFonts w:ascii="宋体" w:hAnsi="宋体" w:eastAsia="宋体" w:cs="宋体"/>
          <w:highlight w:val="none"/>
        </w:rPr>
        <w:t>2. 项目概况与比选范围</w:t>
      </w:r>
      <w:r>
        <w:rPr>
          <w:highlight w:val="none"/>
        </w:rPr>
        <w:tab/>
      </w:r>
      <w:r>
        <w:rPr>
          <w:highlight w:val="none"/>
        </w:rPr>
        <w:fldChar w:fldCharType="begin"/>
      </w:r>
      <w:r>
        <w:rPr>
          <w:highlight w:val="none"/>
        </w:rPr>
        <w:instrText xml:space="preserve"> PAGEREF _Toc122010540 \h </w:instrText>
      </w:r>
      <w:r>
        <w:rPr>
          <w:highlight w:val="none"/>
        </w:rPr>
        <w:fldChar w:fldCharType="separate"/>
      </w:r>
      <w:r>
        <w:rPr>
          <w:highlight w:val="none"/>
        </w:rPr>
        <w:t>1</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"_Toc122010541" </w:instrText>
      </w:r>
      <w:r>
        <w:rPr>
          <w:highlight w:val="none"/>
        </w:rPr>
        <w:fldChar w:fldCharType="separate"/>
      </w:r>
      <w:r>
        <w:rPr>
          <w:rStyle w:val="48"/>
          <w:rFonts w:ascii="宋体" w:hAnsi="宋体" w:eastAsia="宋体" w:cs="宋体"/>
          <w:highlight w:val="none"/>
        </w:rPr>
        <w:t>3. 报价人资格要求</w:t>
      </w:r>
      <w:r>
        <w:rPr>
          <w:highlight w:val="none"/>
        </w:rPr>
        <w:tab/>
      </w:r>
      <w:r>
        <w:rPr>
          <w:highlight w:val="none"/>
        </w:rPr>
        <w:fldChar w:fldCharType="begin"/>
      </w:r>
      <w:r>
        <w:rPr>
          <w:highlight w:val="none"/>
        </w:rPr>
        <w:instrText xml:space="preserve"> PAGEREF _Toc122010541 \h </w:instrText>
      </w:r>
      <w:r>
        <w:rPr>
          <w:highlight w:val="none"/>
        </w:rPr>
        <w:fldChar w:fldCharType="separate"/>
      </w:r>
      <w:r>
        <w:rPr>
          <w:highlight w:val="none"/>
        </w:rPr>
        <w:t>1</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"_Toc122010542" </w:instrText>
      </w:r>
      <w:r>
        <w:rPr>
          <w:highlight w:val="none"/>
        </w:rPr>
        <w:fldChar w:fldCharType="separate"/>
      </w:r>
      <w:r>
        <w:rPr>
          <w:rStyle w:val="48"/>
          <w:rFonts w:ascii="宋体" w:hAnsi="宋体" w:eastAsia="宋体" w:cs="宋体"/>
          <w:highlight w:val="none"/>
        </w:rPr>
        <w:t>4. 比选文件的获取</w:t>
      </w:r>
      <w:r>
        <w:rPr>
          <w:highlight w:val="none"/>
        </w:rPr>
        <w:tab/>
      </w:r>
      <w:r>
        <w:rPr>
          <w:highlight w:val="none"/>
        </w:rPr>
        <w:fldChar w:fldCharType="begin"/>
      </w:r>
      <w:r>
        <w:rPr>
          <w:highlight w:val="none"/>
        </w:rPr>
        <w:instrText xml:space="preserve"> PAGEREF _Toc122010542 \h </w:instrText>
      </w:r>
      <w:r>
        <w:rPr>
          <w:highlight w:val="none"/>
        </w:rPr>
        <w:fldChar w:fldCharType="separate"/>
      </w:r>
      <w:r>
        <w:rPr>
          <w:highlight w:val="none"/>
        </w:rPr>
        <w:t>1</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"_Toc122010543" </w:instrText>
      </w:r>
      <w:r>
        <w:rPr>
          <w:highlight w:val="none"/>
        </w:rPr>
        <w:fldChar w:fldCharType="separate"/>
      </w:r>
      <w:r>
        <w:rPr>
          <w:rStyle w:val="48"/>
          <w:rFonts w:ascii="宋体" w:hAnsi="宋体" w:eastAsia="宋体" w:cs="宋体"/>
          <w:highlight w:val="none"/>
        </w:rPr>
        <w:t>5. 竞争性比选响应文件的递交及相关事宜</w:t>
      </w:r>
      <w:r>
        <w:rPr>
          <w:highlight w:val="none"/>
        </w:rPr>
        <w:tab/>
      </w:r>
      <w:r>
        <w:rPr>
          <w:highlight w:val="none"/>
        </w:rPr>
        <w:fldChar w:fldCharType="begin"/>
      </w:r>
      <w:r>
        <w:rPr>
          <w:highlight w:val="none"/>
        </w:rPr>
        <w:instrText xml:space="preserve"> PAGEREF _Toc122010543 \h </w:instrText>
      </w:r>
      <w:r>
        <w:rPr>
          <w:highlight w:val="none"/>
        </w:rPr>
        <w:fldChar w:fldCharType="separate"/>
      </w:r>
      <w:r>
        <w:rPr>
          <w:highlight w:val="none"/>
        </w:rPr>
        <w:t>2</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"_Toc122010544" </w:instrText>
      </w:r>
      <w:r>
        <w:rPr>
          <w:highlight w:val="none"/>
        </w:rPr>
        <w:fldChar w:fldCharType="separate"/>
      </w:r>
      <w:r>
        <w:rPr>
          <w:rStyle w:val="48"/>
          <w:rFonts w:ascii="宋体" w:hAnsi="宋体" w:eastAsia="宋体" w:cs="宋体"/>
          <w:highlight w:val="none"/>
        </w:rPr>
        <w:t>6. 联系方式</w:t>
      </w:r>
      <w:r>
        <w:rPr>
          <w:highlight w:val="none"/>
        </w:rPr>
        <w:tab/>
      </w:r>
      <w:r>
        <w:rPr>
          <w:highlight w:val="none"/>
        </w:rPr>
        <w:fldChar w:fldCharType="begin"/>
      </w:r>
      <w:r>
        <w:rPr>
          <w:highlight w:val="none"/>
        </w:rPr>
        <w:instrText xml:space="preserve"> PAGEREF _Toc122010544 \h </w:instrText>
      </w:r>
      <w:r>
        <w:rPr>
          <w:highlight w:val="none"/>
        </w:rPr>
        <w:fldChar w:fldCharType="separate"/>
      </w:r>
      <w:r>
        <w:rPr>
          <w:highlight w:val="none"/>
        </w:rPr>
        <w:t>2</w:t>
      </w:r>
      <w:r>
        <w:rPr>
          <w:highlight w:val="none"/>
        </w:rPr>
        <w:fldChar w:fldCharType="end"/>
      </w:r>
      <w:r>
        <w:rPr>
          <w:highlight w:val="none"/>
        </w:rPr>
        <w:fldChar w:fldCharType="end"/>
      </w:r>
    </w:p>
    <w:p>
      <w:pPr>
        <w:pStyle w:val="2"/>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"_Toc122010545" </w:instrText>
      </w:r>
      <w:r>
        <w:rPr>
          <w:highlight w:val="none"/>
        </w:rPr>
        <w:fldChar w:fldCharType="separate"/>
      </w:r>
      <w:r>
        <w:rPr>
          <w:rStyle w:val="48"/>
          <w:rFonts w:hint="eastAsia" w:ascii="宋体" w:hAnsi="宋体" w:eastAsia="宋体" w:cs="宋体"/>
          <w:highlight w:val="none"/>
        </w:rPr>
        <w:t>第二章</w:t>
      </w:r>
      <w:r>
        <w:rPr>
          <w:rStyle w:val="48"/>
          <w:rFonts w:ascii="宋体" w:hAnsi="宋体" w:cs="宋体"/>
          <w:highlight w:val="none"/>
        </w:rPr>
        <w:t xml:space="preserve"> </w:t>
      </w:r>
      <w:r>
        <w:rPr>
          <w:rStyle w:val="48"/>
          <w:rFonts w:hint="eastAsia" w:ascii="宋体" w:hAnsi="宋体" w:eastAsia="宋体" w:cs="宋体"/>
          <w:highlight w:val="none"/>
        </w:rPr>
        <w:t>报价人须知</w:t>
      </w:r>
      <w:r>
        <w:rPr>
          <w:highlight w:val="none"/>
        </w:rPr>
        <w:tab/>
      </w:r>
      <w:r>
        <w:rPr>
          <w:highlight w:val="none"/>
        </w:rPr>
        <w:fldChar w:fldCharType="begin"/>
      </w:r>
      <w:r>
        <w:rPr>
          <w:highlight w:val="none"/>
        </w:rPr>
        <w:instrText xml:space="preserve"> PAGEREF _Toc122010545 \h </w:instrText>
      </w:r>
      <w:r>
        <w:rPr>
          <w:highlight w:val="none"/>
        </w:rPr>
        <w:fldChar w:fldCharType="separate"/>
      </w:r>
      <w:r>
        <w:rPr>
          <w:highlight w:val="none"/>
        </w:rPr>
        <w:t>3</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"_Toc122010546" </w:instrText>
      </w:r>
      <w:r>
        <w:rPr>
          <w:highlight w:val="none"/>
        </w:rPr>
        <w:fldChar w:fldCharType="separate"/>
      </w:r>
      <w:r>
        <w:rPr>
          <w:rStyle w:val="48"/>
          <w:rFonts w:ascii="宋体" w:hAnsi="宋体" w:eastAsia="宋体" w:cs="宋体"/>
          <w:highlight w:val="none"/>
        </w:rPr>
        <w:t>附录1  资格审查文件（项目主要管理人员最低要求）</w:t>
      </w:r>
      <w:r>
        <w:rPr>
          <w:highlight w:val="none"/>
        </w:rPr>
        <w:tab/>
      </w:r>
      <w:r>
        <w:rPr>
          <w:highlight w:val="none"/>
        </w:rPr>
        <w:fldChar w:fldCharType="begin"/>
      </w:r>
      <w:r>
        <w:rPr>
          <w:highlight w:val="none"/>
        </w:rPr>
        <w:instrText xml:space="preserve"> PAGEREF _Toc122010546 \h </w:instrText>
      </w:r>
      <w:r>
        <w:rPr>
          <w:highlight w:val="none"/>
        </w:rPr>
        <w:fldChar w:fldCharType="separate"/>
      </w:r>
      <w:r>
        <w:rPr>
          <w:highlight w:val="none"/>
        </w:rPr>
        <w:t>5</w:t>
      </w:r>
      <w:r>
        <w:rPr>
          <w:highlight w:val="none"/>
        </w:rPr>
        <w:fldChar w:fldCharType="end"/>
      </w:r>
      <w:r>
        <w:rPr>
          <w:highlight w:val="none"/>
        </w:rPr>
        <w:fldChar w:fldCharType="end"/>
      </w:r>
    </w:p>
    <w:p>
      <w:pPr>
        <w:pStyle w:val="2"/>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"_Toc122010547" </w:instrText>
      </w:r>
      <w:r>
        <w:rPr>
          <w:highlight w:val="none"/>
        </w:rPr>
        <w:fldChar w:fldCharType="separate"/>
      </w:r>
      <w:r>
        <w:rPr>
          <w:rStyle w:val="48"/>
          <w:rFonts w:hint="eastAsia" w:ascii="宋体" w:hAnsi="宋体" w:eastAsia="宋体" w:cs="宋体"/>
          <w:highlight w:val="none"/>
        </w:rPr>
        <w:t>第三章</w:t>
      </w:r>
      <w:r>
        <w:rPr>
          <w:rStyle w:val="48"/>
          <w:rFonts w:ascii="宋体" w:hAnsi="宋体" w:cs="宋体"/>
          <w:highlight w:val="none"/>
        </w:rPr>
        <w:t xml:space="preserve"> </w:t>
      </w:r>
      <w:r>
        <w:rPr>
          <w:rStyle w:val="48"/>
          <w:rFonts w:hint="eastAsia" w:ascii="宋体" w:hAnsi="宋体" w:eastAsia="宋体" w:cs="宋体"/>
          <w:highlight w:val="none"/>
        </w:rPr>
        <w:t>评标办法（综合评估法）</w:t>
      </w:r>
      <w:r>
        <w:rPr>
          <w:highlight w:val="none"/>
        </w:rPr>
        <w:tab/>
      </w:r>
      <w:r>
        <w:rPr>
          <w:highlight w:val="none"/>
        </w:rPr>
        <w:fldChar w:fldCharType="begin"/>
      </w:r>
      <w:r>
        <w:rPr>
          <w:highlight w:val="none"/>
        </w:rPr>
        <w:instrText xml:space="preserve"> PAGEREF _Toc122010547 \h </w:instrText>
      </w:r>
      <w:r>
        <w:rPr>
          <w:highlight w:val="none"/>
        </w:rPr>
        <w:fldChar w:fldCharType="separate"/>
      </w:r>
      <w:r>
        <w:rPr>
          <w:highlight w:val="none"/>
        </w:rPr>
        <w:t>6</w:t>
      </w:r>
      <w:r>
        <w:rPr>
          <w:highlight w:val="none"/>
        </w:rPr>
        <w:fldChar w:fldCharType="end"/>
      </w:r>
      <w:r>
        <w:rPr>
          <w:highlight w:val="none"/>
        </w:rPr>
        <w:fldChar w:fldCharType="end"/>
      </w:r>
    </w:p>
    <w:p>
      <w:pPr>
        <w:pStyle w:val="2"/>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"_Toc122010548" </w:instrText>
      </w:r>
      <w:r>
        <w:rPr>
          <w:highlight w:val="none"/>
        </w:rPr>
        <w:fldChar w:fldCharType="separate"/>
      </w:r>
      <w:r>
        <w:rPr>
          <w:rStyle w:val="48"/>
          <w:rFonts w:hint="eastAsia" w:ascii="宋体" w:hAnsi="宋体" w:eastAsia="宋体" w:cs="宋体"/>
          <w:highlight w:val="none"/>
        </w:rPr>
        <w:t>第四章</w:t>
      </w:r>
      <w:r>
        <w:rPr>
          <w:rStyle w:val="48"/>
          <w:rFonts w:ascii="宋体" w:hAnsi="宋体" w:cs="宋体"/>
          <w:highlight w:val="none"/>
        </w:rPr>
        <w:t xml:space="preserve"> </w:t>
      </w:r>
      <w:r>
        <w:rPr>
          <w:rStyle w:val="48"/>
          <w:rFonts w:hint="eastAsia" w:ascii="宋体" w:hAnsi="宋体" w:eastAsia="宋体" w:cs="宋体"/>
          <w:highlight w:val="none"/>
        </w:rPr>
        <w:t>报价说明</w:t>
      </w:r>
      <w:r>
        <w:rPr>
          <w:highlight w:val="none"/>
        </w:rPr>
        <w:tab/>
      </w:r>
      <w:r>
        <w:rPr>
          <w:highlight w:val="none"/>
        </w:rPr>
        <w:fldChar w:fldCharType="begin"/>
      </w:r>
      <w:r>
        <w:rPr>
          <w:highlight w:val="none"/>
        </w:rPr>
        <w:instrText xml:space="preserve"> PAGEREF _Toc122010548 \h </w:instrText>
      </w:r>
      <w:r>
        <w:rPr>
          <w:highlight w:val="none"/>
        </w:rPr>
        <w:fldChar w:fldCharType="separate"/>
      </w:r>
      <w:r>
        <w:rPr>
          <w:highlight w:val="none"/>
        </w:rPr>
        <w:t>9</w:t>
      </w:r>
      <w:r>
        <w:rPr>
          <w:highlight w:val="none"/>
        </w:rPr>
        <w:fldChar w:fldCharType="end"/>
      </w:r>
      <w:r>
        <w:rPr>
          <w:highlight w:val="none"/>
        </w:rPr>
        <w:fldChar w:fldCharType="end"/>
      </w:r>
    </w:p>
    <w:p>
      <w:pPr>
        <w:pStyle w:val="2"/>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"_Toc122010549" </w:instrText>
      </w:r>
      <w:r>
        <w:rPr>
          <w:highlight w:val="none"/>
        </w:rPr>
        <w:fldChar w:fldCharType="separate"/>
      </w:r>
      <w:r>
        <w:rPr>
          <w:rStyle w:val="48"/>
          <w:rFonts w:hint="eastAsia" w:ascii="宋体" w:hAnsi="宋体" w:eastAsia="宋体" w:cs="宋体"/>
          <w:highlight w:val="none"/>
        </w:rPr>
        <w:t>第五章</w:t>
      </w:r>
      <w:r>
        <w:rPr>
          <w:rStyle w:val="48"/>
          <w:rFonts w:ascii="宋体" w:hAnsi="宋体" w:cs="宋体"/>
          <w:highlight w:val="none"/>
        </w:rPr>
        <w:t xml:space="preserve">  </w:t>
      </w:r>
      <w:r>
        <w:rPr>
          <w:rStyle w:val="48"/>
          <w:rFonts w:hint="eastAsia" w:ascii="宋体" w:hAnsi="宋体" w:eastAsia="宋体" w:cs="宋体"/>
          <w:highlight w:val="none"/>
        </w:rPr>
        <w:t>工程量清单</w:t>
      </w:r>
      <w:r>
        <w:rPr>
          <w:highlight w:val="none"/>
        </w:rPr>
        <w:tab/>
      </w:r>
      <w:r>
        <w:rPr>
          <w:highlight w:val="none"/>
        </w:rPr>
        <w:fldChar w:fldCharType="begin"/>
      </w:r>
      <w:r>
        <w:rPr>
          <w:highlight w:val="none"/>
        </w:rPr>
        <w:instrText xml:space="preserve"> PAGEREF _Toc122010549 \h </w:instrText>
      </w:r>
      <w:r>
        <w:rPr>
          <w:highlight w:val="none"/>
        </w:rPr>
        <w:fldChar w:fldCharType="separate"/>
      </w:r>
      <w:r>
        <w:rPr>
          <w:highlight w:val="none"/>
        </w:rPr>
        <w:t>11</w:t>
      </w:r>
      <w:r>
        <w:rPr>
          <w:highlight w:val="none"/>
        </w:rPr>
        <w:fldChar w:fldCharType="end"/>
      </w:r>
      <w:r>
        <w:rPr>
          <w:highlight w:val="none"/>
        </w:rPr>
        <w:fldChar w:fldCharType="end"/>
      </w:r>
    </w:p>
    <w:p>
      <w:pPr>
        <w:pStyle w:val="2"/>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"_Toc122010550" </w:instrText>
      </w:r>
      <w:r>
        <w:rPr>
          <w:highlight w:val="none"/>
        </w:rPr>
        <w:fldChar w:fldCharType="separate"/>
      </w:r>
      <w:r>
        <w:rPr>
          <w:rStyle w:val="48"/>
          <w:rFonts w:hint="eastAsia" w:ascii="宋体" w:hAnsi="宋体" w:eastAsia="宋体" w:cs="宋体"/>
          <w:highlight w:val="none"/>
        </w:rPr>
        <w:t>第六章</w:t>
      </w:r>
      <w:r>
        <w:rPr>
          <w:rStyle w:val="48"/>
          <w:rFonts w:ascii="宋体" w:hAnsi="宋体" w:cs="宋体"/>
          <w:highlight w:val="none"/>
        </w:rPr>
        <w:t xml:space="preserve">  </w:t>
      </w:r>
      <w:r>
        <w:rPr>
          <w:rStyle w:val="48"/>
          <w:rFonts w:hint="eastAsia" w:ascii="宋体" w:hAnsi="宋体" w:eastAsia="宋体" w:cs="宋体"/>
          <w:highlight w:val="none"/>
        </w:rPr>
        <w:t>图</w:t>
      </w:r>
      <w:r>
        <w:rPr>
          <w:rStyle w:val="48"/>
          <w:rFonts w:ascii="宋体" w:hAnsi="宋体" w:cs="宋体"/>
          <w:highlight w:val="none"/>
        </w:rPr>
        <w:t xml:space="preserve">  </w:t>
      </w:r>
      <w:r>
        <w:rPr>
          <w:rStyle w:val="48"/>
          <w:rFonts w:hint="eastAsia" w:ascii="宋体" w:hAnsi="宋体" w:eastAsia="宋体" w:cs="宋体"/>
          <w:highlight w:val="none"/>
        </w:rPr>
        <w:t>纸</w:t>
      </w:r>
      <w:r>
        <w:rPr>
          <w:highlight w:val="none"/>
        </w:rPr>
        <w:tab/>
      </w:r>
      <w:r>
        <w:rPr>
          <w:highlight w:val="none"/>
        </w:rPr>
        <w:fldChar w:fldCharType="begin"/>
      </w:r>
      <w:r>
        <w:rPr>
          <w:highlight w:val="none"/>
        </w:rPr>
        <w:instrText xml:space="preserve"> PAGEREF _Toc122010550 \h </w:instrText>
      </w:r>
      <w:r>
        <w:rPr>
          <w:highlight w:val="none"/>
        </w:rPr>
        <w:fldChar w:fldCharType="separate"/>
      </w:r>
      <w:r>
        <w:rPr>
          <w:highlight w:val="none"/>
        </w:rPr>
        <w:t>12</w:t>
      </w:r>
      <w:r>
        <w:rPr>
          <w:highlight w:val="none"/>
        </w:rPr>
        <w:fldChar w:fldCharType="end"/>
      </w:r>
      <w:r>
        <w:rPr>
          <w:highlight w:val="none"/>
        </w:rPr>
        <w:fldChar w:fldCharType="end"/>
      </w:r>
    </w:p>
    <w:p>
      <w:pPr>
        <w:pStyle w:val="2"/>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"_Toc122010551" </w:instrText>
      </w:r>
      <w:r>
        <w:rPr>
          <w:highlight w:val="none"/>
        </w:rPr>
        <w:fldChar w:fldCharType="separate"/>
      </w:r>
      <w:r>
        <w:rPr>
          <w:rStyle w:val="48"/>
          <w:rFonts w:hint="eastAsia" w:ascii="宋体" w:hAnsi="宋体" w:eastAsia="宋体" w:cs="宋体"/>
          <w:highlight w:val="none"/>
        </w:rPr>
        <w:t>第七章</w:t>
      </w:r>
      <w:r>
        <w:rPr>
          <w:rStyle w:val="48"/>
          <w:rFonts w:ascii="宋体" w:hAnsi="宋体" w:cs="宋体"/>
          <w:highlight w:val="none"/>
        </w:rPr>
        <w:t xml:space="preserve">  </w:t>
      </w:r>
      <w:r>
        <w:rPr>
          <w:rStyle w:val="48"/>
          <w:rFonts w:hint="eastAsia" w:ascii="宋体" w:hAnsi="宋体" w:eastAsia="宋体" w:cs="宋体"/>
          <w:highlight w:val="none"/>
        </w:rPr>
        <w:t>技术标准和工作要求</w:t>
      </w:r>
      <w:r>
        <w:rPr>
          <w:highlight w:val="none"/>
        </w:rPr>
        <w:tab/>
      </w:r>
      <w:r>
        <w:rPr>
          <w:highlight w:val="none"/>
        </w:rPr>
        <w:fldChar w:fldCharType="begin"/>
      </w:r>
      <w:r>
        <w:rPr>
          <w:highlight w:val="none"/>
        </w:rPr>
        <w:instrText xml:space="preserve"> PAGEREF _Toc122010551 \h </w:instrText>
      </w:r>
      <w:r>
        <w:rPr>
          <w:highlight w:val="none"/>
        </w:rPr>
        <w:fldChar w:fldCharType="separate"/>
      </w:r>
      <w:r>
        <w:rPr>
          <w:highlight w:val="none"/>
        </w:rPr>
        <w:t>13</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"_Toc122010552" </w:instrText>
      </w:r>
      <w:r>
        <w:rPr>
          <w:highlight w:val="none"/>
        </w:rPr>
        <w:fldChar w:fldCharType="separate"/>
      </w:r>
      <w:r>
        <w:rPr>
          <w:rStyle w:val="48"/>
          <w:rFonts w:ascii="宋体" w:hAnsi="宋体" w:cs="方正仿宋_GBK"/>
          <w:b/>
          <w:highlight w:val="none"/>
        </w:rPr>
        <w:t xml:space="preserve">2 </w:t>
      </w:r>
      <w:r>
        <w:rPr>
          <w:rStyle w:val="48"/>
          <w:rFonts w:hint="eastAsia" w:ascii="宋体" w:hAnsi="宋体" w:eastAsia="宋体" w:cs="宋体"/>
          <w:b/>
          <w:highlight w:val="none"/>
        </w:rPr>
        <w:t>项目进度要求</w:t>
      </w:r>
      <w:r>
        <w:rPr>
          <w:highlight w:val="none"/>
        </w:rPr>
        <w:tab/>
      </w:r>
      <w:r>
        <w:rPr>
          <w:highlight w:val="none"/>
        </w:rPr>
        <w:fldChar w:fldCharType="begin"/>
      </w:r>
      <w:r>
        <w:rPr>
          <w:highlight w:val="none"/>
        </w:rPr>
        <w:instrText xml:space="preserve"> PAGEREF _Toc122010552 \h </w:instrText>
      </w:r>
      <w:r>
        <w:rPr>
          <w:highlight w:val="none"/>
        </w:rPr>
        <w:fldChar w:fldCharType="separate"/>
      </w:r>
      <w:r>
        <w:rPr>
          <w:highlight w:val="none"/>
        </w:rPr>
        <w:t>14</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"_Toc122010553" </w:instrText>
      </w:r>
      <w:r>
        <w:rPr>
          <w:highlight w:val="none"/>
        </w:rPr>
        <w:fldChar w:fldCharType="separate"/>
      </w:r>
      <w:r>
        <w:rPr>
          <w:rStyle w:val="48"/>
          <w:rFonts w:ascii="宋体" w:hAnsi="宋体" w:cs="方正仿宋_GBK"/>
          <w:b/>
          <w:highlight w:val="none"/>
        </w:rPr>
        <w:t xml:space="preserve">3  </w:t>
      </w:r>
      <w:r>
        <w:rPr>
          <w:rStyle w:val="48"/>
          <w:rFonts w:hint="eastAsia" w:ascii="宋体" w:hAnsi="宋体" w:eastAsia="宋体" w:cs="宋体"/>
          <w:b/>
          <w:highlight w:val="none"/>
        </w:rPr>
        <w:t>知识产权</w:t>
      </w:r>
      <w:r>
        <w:rPr>
          <w:highlight w:val="none"/>
        </w:rPr>
        <w:tab/>
      </w:r>
      <w:r>
        <w:rPr>
          <w:highlight w:val="none"/>
        </w:rPr>
        <w:fldChar w:fldCharType="begin"/>
      </w:r>
      <w:r>
        <w:rPr>
          <w:highlight w:val="none"/>
        </w:rPr>
        <w:instrText xml:space="preserve"> PAGEREF _Toc122010553 \h </w:instrText>
      </w:r>
      <w:r>
        <w:rPr>
          <w:highlight w:val="none"/>
        </w:rPr>
        <w:fldChar w:fldCharType="separate"/>
      </w:r>
      <w:r>
        <w:rPr>
          <w:highlight w:val="none"/>
        </w:rPr>
        <w:t>14</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"_Toc122010554" </w:instrText>
      </w:r>
      <w:r>
        <w:rPr>
          <w:highlight w:val="none"/>
        </w:rPr>
        <w:fldChar w:fldCharType="separate"/>
      </w:r>
      <w:r>
        <w:rPr>
          <w:rStyle w:val="48"/>
          <w:rFonts w:ascii="宋体" w:hAnsi="宋体" w:cs="方正仿宋_GBK"/>
          <w:b/>
          <w:highlight w:val="none"/>
        </w:rPr>
        <w:t xml:space="preserve">4 </w:t>
      </w:r>
      <w:r>
        <w:rPr>
          <w:rStyle w:val="48"/>
          <w:rFonts w:hint="eastAsia" w:ascii="宋体" w:hAnsi="宋体" w:eastAsia="宋体" w:cs="宋体"/>
          <w:b/>
          <w:highlight w:val="none"/>
        </w:rPr>
        <w:t>项目产品交付要求</w:t>
      </w:r>
      <w:r>
        <w:rPr>
          <w:highlight w:val="none"/>
        </w:rPr>
        <w:tab/>
      </w:r>
      <w:r>
        <w:rPr>
          <w:highlight w:val="none"/>
        </w:rPr>
        <w:fldChar w:fldCharType="begin"/>
      </w:r>
      <w:r>
        <w:rPr>
          <w:highlight w:val="none"/>
        </w:rPr>
        <w:instrText xml:space="preserve"> PAGEREF _Toc122010554 \h </w:instrText>
      </w:r>
      <w:r>
        <w:rPr>
          <w:highlight w:val="none"/>
        </w:rPr>
        <w:fldChar w:fldCharType="separate"/>
      </w:r>
      <w:r>
        <w:rPr>
          <w:highlight w:val="none"/>
        </w:rPr>
        <w:t>15</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"_Toc122010555" </w:instrText>
      </w:r>
      <w:r>
        <w:rPr>
          <w:highlight w:val="none"/>
        </w:rPr>
        <w:fldChar w:fldCharType="separate"/>
      </w:r>
      <w:r>
        <w:rPr>
          <w:rStyle w:val="48"/>
          <w:rFonts w:ascii="宋体" w:hAnsi="宋体" w:cs="方正仿宋_GBK"/>
          <w:b/>
          <w:highlight w:val="none"/>
        </w:rPr>
        <w:t xml:space="preserve">5 </w:t>
      </w:r>
      <w:r>
        <w:rPr>
          <w:rStyle w:val="48"/>
          <w:rFonts w:hint="eastAsia" w:ascii="宋体" w:hAnsi="宋体" w:eastAsia="宋体" w:cs="宋体"/>
          <w:b/>
          <w:highlight w:val="none"/>
        </w:rPr>
        <w:t>培训要求</w:t>
      </w:r>
      <w:r>
        <w:rPr>
          <w:highlight w:val="none"/>
        </w:rPr>
        <w:tab/>
      </w:r>
      <w:r>
        <w:rPr>
          <w:highlight w:val="none"/>
        </w:rPr>
        <w:fldChar w:fldCharType="begin"/>
      </w:r>
      <w:r>
        <w:rPr>
          <w:highlight w:val="none"/>
        </w:rPr>
        <w:instrText xml:space="preserve"> PAGEREF _Toc122010555 \h </w:instrText>
      </w:r>
      <w:r>
        <w:rPr>
          <w:highlight w:val="none"/>
        </w:rPr>
        <w:fldChar w:fldCharType="separate"/>
      </w:r>
      <w:r>
        <w:rPr>
          <w:highlight w:val="none"/>
        </w:rPr>
        <w:t>15</w:t>
      </w:r>
      <w:r>
        <w:rPr>
          <w:highlight w:val="none"/>
        </w:rPr>
        <w:fldChar w:fldCharType="end"/>
      </w:r>
      <w:r>
        <w:rPr>
          <w:highlight w:val="none"/>
        </w:rPr>
        <w:fldChar w:fldCharType="end"/>
      </w:r>
    </w:p>
    <w:p>
      <w:pPr>
        <w:pStyle w:val="2"/>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"_Toc122010556" </w:instrText>
      </w:r>
      <w:r>
        <w:rPr>
          <w:highlight w:val="none"/>
        </w:rPr>
        <w:fldChar w:fldCharType="separate"/>
      </w:r>
      <w:r>
        <w:rPr>
          <w:rStyle w:val="48"/>
          <w:rFonts w:hint="eastAsia" w:ascii="宋体" w:hAnsi="宋体" w:eastAsia="宋体" w:cs="宋体"/>
          <w:highlight w:val="none"/>
        </w:rPr>
        <w:t>第八章</w:t>
      </w:r>
      <w:r>
        <w:rPr>
          <w:rStyle w:val="48"/>
          <w:rFonts w:ascii="宋体" w:hAnsi="宋体" w:cs="宋体"/>
          <w:highlight w:val="none"/>
        </w:rPr>
        <w:t xml:space="preserve">  </w:t>
      </w:r>
      <w:r>
        <w:rPr>
          <w:rStyle w:val="48"/>
          <w:rFonts w:hint="eastAsia" w:ascii="宋体" w:hAnsi="宋体" w:eastAsia="宋体" w:cs="宋体"/>
          <w:highlight w:val="none"/>
        </w:rPr>
        <w:t>合同范本</w:t>
      </w:r>
      <w:r>
        <w:rPr>
          <w:highlight w:val="none"/>
        </w:rPr>
        <w:tab/>
      </w:r>
      <w:r>
        <w:rPr>
          <w:highlight w:val="none"/>
        </w:rPr>
        <w:fldChar w:fldCharType="begin"/>
      </w:r>
      <w:r>
        <w:rPr>
          <w:highlight w:val="none"/>
        </w:rPr>
        <w:instrText xml:space="preserve"> PAGEREF _Toc122010556 \h </w:instrText>
      </w:r>
      <w:r>
        <w:rPr>
          <w:highlight w:val="none"/>
        </w:rPr>
        <w:fldChar w:fldCharType="separate"/>
      </w:r>
      <w:r>
        <w:rPr>
          <w:highlight w:val="none"/>
        </w:rPr>
        <w:t>16</w:t>
      </w:r>
      <w:r>
        <w:rPr>
          <w:highlight w:val="none"/>
        </w:rPr>
        <w:fldChar w:fldCharType="end"/>
      </w:r>
      <w:r>
        <w:rPr>
          <w:highlight w:val="none"/>
        </w:rPr>
        <w:fldChar w:fldCharType="end"/>
      </w:r>
    </w:p>
    <w:p>
      <w:pPr>
        <w:pStyle w:val="2"/>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"_Toc122010557" </w:instrText>
      </w:r>
      <w:r>
        <w:rPr>
          <w:highlight w:val="none"/>
        </w:rPr>
        <w:fldChar w:fldCharType="separate"/>
      </w:r>
      <w:r>
        <w:rPr>
          <w:rStyle w:val="48"/>
          <w:rFonts w:hint="eastAsia" w:ascii="宋体" w:hAnsi="宋体" w:eastAsia="宋体" w:cs="宋体"/>
          <w:highlight w:val="none"/>
        </w:rPr>
        <w:t>第九章</w:t>
      </w:r>
      <w:r>
        <w:rPr>
          <w:rStyle w:val="48"/>
          <w:rFonts w:ascii="宋体" w:hAnsi="宋体" w:cs="宋体"/>
          <w:highlight w:val="none"/>
        </w:rPr>
        <w:t xml:space="preserve">  </w:t>
      </w:r>
      <w:r>
        <w:rPr>
          <w:rStyle w:val="48"/>
          <w:rFonts w:hint="eastAsia" w:ascii="宋体" w:hAnsi="宋体" w:eastAsia="宋体" w:cs="宋体"/>
          <w:highlight w:val="none"/>
        </w:rPr>
        <w:t>竞争性比选响应文件格式</w:t>
      </w:r>
      <w:r>
        <w:rPr>
          <w:highlight w:val="none"/>
        </w:rPr>
        <w:tab/>
      </w:r>
      <w:r>
        <w:rPr>
          <w:highlight w:val="none"/>
        </w:rPr>
        <w:fldChar w:fldCharType="begin"/>
      </w:r>
      <w:r>
        <w:rPr>
          <w:highlight w:val="none"/>
        </w:rPr>
        <w:instrText xml:space="preserve"> PAGEREF _Toc122010557 \h </w:instrText>
      </w:r>
      <w:r>
        <w:rPr>
          <w:highlight w:val="none"/>
        </w:rPr>
        <w:fldChar w:fldCharType="separate"/>
      </w:r>
      <w:r>
        <w:rPr>
          <w:highlight w:val="none"/>
        </w:rPr>
        <w:t>17</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"_Toc122010558" </w:instrText>
      </w:r>
      <w:r>
        <w:rPr>
          <w:highlight w:val="none"/>
        </w:rPr>
        <w:fldChar w:fldCharType="separate"/>
      </w:r>
      <w:r>
        <w:rPr>
          <w:rStyle w:val="48"/>
          <w:rFonts w:ascii="宋体" w:hAnsi="宋体" w:eastAsia="宋体" w:cs="宋体"/>
          <w:highlight w:val="none"/>
        </w:rPr>
        <w:t>目    录</w:t>
      </w:r>
      <w:r>
        <w:rPr>
          <w:highlight w:val="none"/>
        </w:rPr>
        <w:tab/>
      </w:r>
      <w:r>
        <w:rPr>
          <w:highlight w:val="none"/>
        </w:rPr>
        <w:fldChar w:fldCharType="begin"/>
      </w:r>
      <w:r>
        <w:rPr>
          <w:highlight w:val="none"/>
        </w:rPr>
        <w:instrText xml:space="preserve"> PAGEREF _Toc122010558 \h </w:instrText>
      </w:r>
      <w:r>
        <w:rPr>
          <w:highlight w:val="none"/>
        </w:rPr>
        <w:fldChar w:fldCharType="separate"/>
      </w:r>
      <w:r>
        <w:rPr>
          <w:highlight w:val="none"/>
        </w:rPr>
        <w:t>19</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"_Toc122010559" </w:instrText>
      </w:r>
      <w:r>
        <w:rPr>
          <w:highlight w:val="none"/>
        </w:rPr>
        <w:fldChar w:fldCharType="separate"/>
      </w:r>
      <w:r>
        <w:rPr>
          <w:rStyle w:val="48"/>
          <w:rFonts w:ascii="宋体" w:hAnsi="宋体" w:eastAsia="宋体" w:cs="宋体"/>
          <w:highlight w:val="none"/>
        </w:rPr>
        <w:t>一、竞争比选响应声明书</w:t>
      </w:r>
      <w:r>
        <w:rPr>
          <w:highlight w:val="none"/>
        </w:rPr>
        <w:tab/>
      </w:r>
      <w:r>
        <w:rPr>
          <w:highlight w:val="none"/>
        </w:rPr>
        <w:fldChar w:fldCharType="begin"/>
      </w:r>
      <w:r>
        <w:rPr>
          <w:highlight w:val="none"/>
        </w:rPr>
        <w:instrText xml:space="preserve"> PAGEREF _Toc122010559 \h </w:instrText>
      </w:r>
      <w:r>
        <w:rPr>
          <w:highlight w:val="none"/>
        </w:rPr>
        <w:fldChar w:fldCharType="separate"/>
      </w:r>
      <w:r>
        <w:rPr>
          <w:highlight w:val="none"/>
        </w:rPr>
        <w:t>20</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"_Toc122010560" </w:instrText>
      </w:r>
      <w:r>
        <w:rPr>
          <w:highlight w:val="none"/>
        </w:rPr>
        <w:fldChar w:fldCharType="separate"/>
      </w:r>
      <w:r>
        <w:rPr>
          <w:rStyle w:val="48"/>
          <w:rFonts w:ascii="宋体" w:hAnsi="宋体" w:eastAsia="宋体" w:cs="宋体"/>
          <w:highlight w:val="none"/>
        </w:rPr>
        <w:t>二、法定代表人身份证明或法定代表人授权委托书</w:t>
      </w:r>
      <w:r>
        <w:rPr>
          <w:highlight w:val="none"/>
        </w:rPr>
        <w:tab/>
      </w:r>
      <w:r>
        <w:rPr>
          <w:highlight w:val="none"/>
        </w:rPr>
        <w:fldChar w:fldCharType="begin"/>
      </w:r>
      <w:r>
        <w:rPr>
          <w:highlight w:val="none"/>
        </w:rPr>
        <w:instrText xml:space="preserve"> PAGEREF _Toc122010560 \h </w:instrText>
      </w:r>
      <w:r>
        <w:rPr>
          <w:highlight w:val="none"/>
        </w:rPr>
        <w:fldChar w:fldCharType="separate"/>
      </w:r>
      <w:r>
        <w:rPr>
          <w:highlight w:val="none"/>
        </w:rPr>
        <w:t>21</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"_Toc122010561" </w:instrText>
      </w:r>
      <w:r>
        <w:rPr>
          <w:highlight w:val="none"/>
        </w:rPr>
        <w:fldChar w:fldCharType="separate"/>
      </w:r>
      <w:r>
        <w:rPr>
          <w:rStyle w:val="48"/>
          <w:rFonts w:ascii="宋体" w:hAnsi="宋体" w:eastAsia="宋体" w:cs="宋体"/>
          <w:highlight w:val="none"/>
        </w:rPr>
        <w:t>（一）法定代表人身份证明</w:t>
      </w:r>
      <w:r>
        <w:rPr>
          <w:highlight w:val="none"/>
        </w:rPr>
        <w:tab/>
      </w:r>
      <w:r>
        <w:rPr>
          <w:highlight w:val="none"/>
        </w:rPr>
        <w:fldChar w:fldCharType="begin"/>
      </w:r>
      <w:r>
        <w:rPr>
          <w:highlight w:val="none"/>
        </w:rPr>
        <w:instrText xml:space="preserve"> PAGEREF _Toc122010561 \h </w:instrText>
      </w:r>
      <w:r>
        <w:rPr>
          <w:highlight w:val="none"/>
        </w:rPr>
        <w:fldChar w:fldCharType="separate"/>
      </w:r>
      <w:r>
        <w:rPr>
          <w:highlight w:val="none"/>
        </w:rPr>
        <w:t>21</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"_Toc122010562" </w:instrText>
      </w:r>
      <w:r>
        <w:rPr>
          <w:highlight w:val="none"/>
        </w:rPr>
        <w:fldChar w:fldCharType="separate"/>
      </w:r>
      <w:r>
        <w:rPr>
          <w:rStyle w:val="48"/>
          <w:rFonts w:ascii="宋体" w:hAnsi="宋体" w:eastAsia="宋体" w:cs="宋体"/>
          <w:highlight w:val="none"/>
        </w:rPr>
        <w:t>（二）法定代表人授权委托书</w:t>
      </w:r>
      <w:r>
        <w:rPr>
          <w:highlight w:val="none"/>
        </w:rPr>
        <w:tab/>
      </w:r>
      <w:r>
        <w:rPr>
          <w:highlight w:val="none"/>
        </w:rPr>
        <w:fldChar w:fldCharType="begin"/>
      </w:r>
      <w:r>
        <w:rPr>
          <w:highlight w:val="none"/>
        </w:rPr>
        <w:instrText xml:space="preserve"> PAGEREF _Toc122010562 \h </w:instrText>
      </w:r>
      <w:r>
        <w:rPr>
          <w:highlight w:val="none"/>
        </w:rPr>
        <w:fldChar w:fldCharType="separate"/>
      </w:r>
      <w:r>
        <w:rPr>
          <w:highlight w:val="none"/>
        </w:rPr>
        <w:t>22</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"_Toc122010563" </w:instrText>
      </w:r>
      <w:r>
        <w:rPr>
          <w:highlight w:val="none"/>
        </w:rPr>
        <w:fldChar w:fldCharType="separate"/>
      </w:r>
      <w:r>
        <w:rPr>
          <w:rStyle w:val="48"/>
          <w:rFonts w:ascii="宋体" w:hAnsi="宋体" w:eastAsia="宋体" w:cs="宋体"/>
          <w:highlight w:val="none"/>
        </w:rPr>
        <w:t>三、报价一览表</w:t>
      </w:r>
      <w:r>
        <w:rPr>
          <w:highlight w:val="none"/>
        </w:rPr>
        <w:tab/>
      </w:r>
      <w:r>
        <w:rPr>
          <w:highlight w:val="none"/>
        </w:rPr>
        <w:fldChar w:fldCharType="begin"/>
      </w:r>
      <w:r>
        <w:rPr>
          <w:highlight w:val="none"/>
        </w:rPr>
        <w:instrText xml:space="preserve"> PAGEREF _Toc122010563 \h </w:instrText>
      </w:r>
      <w:r>
        <w:rPr>
          <w:highlight w:val="none"/>
        </w:rPr>
        <w:fldChar w:fldCharType="separate"/>
      </w:r>
      <w:r>
        <w:rPr>
          <w:highlight w:val="none"/>
        </w:rPr>
        <w:t>23</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"_Toc122010564" </w:instrText>
      </w:r>
      <w:r>
        <w:rPr>
          <w:highlight w:val="none"/>
        </w:rPr>
        <w:fldChar w:fldCharType="separate"/>
      </w:r>
      <w:r>
        <w:rPr>
          <w:rStyle w:val="48"/>
          <w:rFonts w:ascii="宋体" w:hAnsi="宋体" w:eastAsia="宋体" w:cs="宋体"/>
          <w:highlight w:val="none"/>
        </w:rPr>
        <w:t>四、资格审查资料</w:t>
      </w:r>
      <w:r>
        <w:rPr>
          <w:highlight w:val="none"/>
        </w:rPr>
        <w:tab/>
      </w:r>
      <w:r>
        <w:rPr>
          <w:highlight w:val="none"/>
        </w:rPr>
        <w:fldChar w:fldCharType="begin"/>
      </w:r>
      <w:r>
        <w:rPr>
          <w:highlight w:val="none"/>
        </w:rPr>
        <w:instrText xml:space="preserve"> PAGEREF _Toc122010564 \h </w:instrText>
      </w:r>
      <w:r>
        <w:rPr>
          <w:highlight w:val="none"/>
        </w:rPr>
        <w:fldChar w:fldCharType="separate"/>
      </w:r>
      <w:r>
        <w:rPr>
          <w:highlight w:val="none"/>
        </w:rPr>
        <w:t>24</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"_Toc122010565" </w:instrText>
      </w:r>
      <w:r>
        <w:rPr>
          <w:highlight w:val="none"/>
        </w:rPr>
        <w:fldChar w:fldCharType="separate"/>
      </w:r>
      <w:r>
        <w:rPr>
          <w:rStyle w:val="48"/>
          <w:rFonts w:ascii="宋体" w:hAnsi="宋体" w:eastAsia="宋体" w:cs="宋体"/>
          <w:highlight w:val="none"/>
        </w:rPr>
        <w:t>五、报价人须知前附表规定的材料</w:t>
      </w:r>
      <w:r>
        <w:rPr>
          <w:highlight w:val="none"/>
        </w:rPr>
        <w:tab/>
      </w:r>
      <w:r>
        <w:rPr>
          <w:highlight w:val="none"/>
        </w:rPr>
        <w:fldChar w:fldCharType="begin"/>
      </w:r>
      <w:r>
        <w:rPr>
          <w:highlight w:val="none"/>
        </w:rPr>
        <w:instrText xml:space="preserve"> PAGEREF _Toc122010565 \h </w:instrText>
      </w:r>
      <w:r>
        <w:rPr>
          <w:highlight w:val="none"/>
        </w:rPr>
        <w:fldChar w:fldCharType="separate"/>
      </w:r>
      <w:r>
        <w:rPr>
          <w:highlight w:val="none"/>
        </w:rPr>
        <w:t>26</w:t>
      </w:r>
      <w:r>
        <w:rPr>
          <w:highlight w:val="none"/>
        </w:rPr>
        <w:fldChar w:fldCharType="end"/>
      </w:r>
      <w:r>
        <w:rPr>
          <w:highlight w:val="none"/>
        </w:rPr>
        <w:fldChar w:fldCharType="end"/>
      </w:r>
    </w:p>
    <w:p>
      <w:pPr>
        <w:pStyle w:val="34"/>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"_Toc122010566" </w:instrText>
      </w:r>
      <w:r>
        <w:rPr>
          <w:highlight w:val="none"/>
        </w:rPr>
        <w:fldChar w:fldCharType="separate"/>
      </w:r>
      <w:r>
        <w:rPr>
          <w:rStyle w:val="48"/>
          <w:rFonts w:ascii="宋体" w:hAnsi="宋体" w:eastAsia="宋体" w:cs="宋体"/>
          <w:highlight w:val="none"/>
        </w:rPr>
        <w:t>六、报价人基本信息</w:t>
      </w:r>
      <w:r>
        <w:rPr>
          <w:highlight w:val="none"/>
        </w:rPr>
        <w:tab/>
      </w:r>
      <w:r>
        <w:rPr>
          <w:highlight w:val="none"/>
        </w:rPr>
        <w:fldChar w:fldCharType="begin"/>
      </w:r>
      <w:r>
        <w:rPr>
          <w:highlight w:val="none"/>
        </w:rPr>
        <w:instrText xml:space="preserve"> PAGEREF _Toc122010566 \h </w:instrText>
      </w:r>
      <w:r>
        <w:rPr>
          <w:highlight w:val="none"/>
        </w:rPr>
        <w:fldChar w:fldCharType="separate"/>
      </w:r>
      <w:r>
        <w:rPr>
          <w:highlight w:val="none"/>
        </w:rPr>
        <w:t>27</w:t>
      </w:r>
      <w:r>
        <w:rPr>
          <w:highlight w:val="none"/>
        </w:rPr>
        <w:fldChar w:fldCharType="end"/>
      </w:r>
      <w:r>
        <w:rPr>
          <w:highlight w:val="none"/>
        </w:rPr>
        <w:fldChar w:fldCharType="end"/>
      </w:r>
    </w:p>
    <w:p>
      <w:pPr>
        <w:pStyle w:val="34"/>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ascii="宋体" w:hAnsi="宋体" w:cs="宋体"/>
          <w:highlight w:val="none"/>
        </w:rPr>
      </w:pPr>
      <w:bookmarkStart w:id="5" w:name="_Toc152042287"/>
      <w:bookmarkStart w:id="6" w:name="_Toc507319890"/>
      <w:bookmarkStart w:id="7" w:name="_Toc247096243"/>
      <w:bookmarkStart w:id="8" w:name="_Toc179632527"/>
      <w:bookmarkStart w:id="9" w:name="_Toc152045511"/>
      <w:bookmarkStart w:id="10" w:name="_Toc246996900"/>
      <w:bookmarkStart w:id="11" w:name="_Toc2000404"/>
      <w:bookmarkStart w:id="12" w:name="_Toc144974479"/>
      <w:bookmarkStart w:id="13" w:name="_Toc246996157"/>
      <w:bookmarkStart w:id="14" w:name="_Toc247085671"/>
      <w:bookmarkStart w:id="15" w:name="_Toc122010538"/>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ascii="宋体" w:hAnsi="宋体" w:cs="宋体"/>
          <w:b/>
          <w:sz w:val="28"/>
          <w:szCs w:val="28"/>
          <w:highlight w:val="none"/>
        </w:rPr>
      </w:pPr>
      <w:bookmarkStart w:id="16" w:name="OLE_LINK3"/>
      <w:bookmarkStart w:id="17" w:name="OLE_LINK2"/>
    </w:p>
    <w:p>
      <w:pPr>
        <w:pStyle w:val="4"/>
        <w:spacing w:before="0" w:after="0" w:line="360" w:lineRule="auto"/>
        <w:rPr>
          <w:rFonts w:ascii="宋体" w:hAnsi="宋体" w:eastAsia="宋体" w:cs="宋体"/>
          <w:highlight w:val="none"/>
        </w:rPr>
      </w:pPr>
      <w:bookmarkStart w:id="18" w:name="_Toc122010539"/>
      <w:bookmarkStart w:id="19" w:name="_Toc179632528"/>
      <w:bookmarkStart w:id="20" w:name="_Toc152045512"/>
      <w:bookmarkStart w:id="21" w:name="_Toc246996901"/>
      <w:bookmarkStart w:id="22" w:name="_Toc246996158"/>
      <w:bookmarkStart w:id="23" w:name="_Toc507319891"/>
      <w:bookmarkStart w:id="24" w:name="_Toc10076"/>
      <w:bookmarkStart w:id="25" w:name="_Toc6549"/>
      <w:bookmarkStart w:id="26" w:name="_Toc247085672"/>
      <w:bookmarkStart w:id="27" w:name="_Toc24874"/>
      <w:bookmarkStart w:id="28" w:name="_Toc11329213"/>
      <w:bookmarkStart w:id="29" w:name="_Toc152042288"/>
      <w:bookmarkStart w:id="30" w:name="_Toc144974480"/>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ascii="宋体" w:hAnsi="宋体" w:cs="宋体"/>
          <w:szCs w:val="21"/>
          <w:highlight w:val="none"/>
        </w:rPr>
      </w:pPr>
      <w:r>
        <w:rPr>
          <w:rFonts w:hint="eastAsia" w:ascii="宋体" w:hAnsi="宋体" w:cs="宋体"/>
          <w:szCs w:val="21"/>
          <w:highlight w:val="none"/>
        </w:rPr>
        <w:t>　　本竞争性比选项目大数据风控平台，采购人为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1" w:name="_Toc152045513"/>
      <w:bookmarkStart w:id="32" w:name="_Toc144974481"/>
      <w:bookmarkStart w:id="33" w:name="_Toc246996159"/>
      <w:bookmarkStart w:id="34" w:name="_Toc122010540"/>
      <w:bookmarkStart w:id="35" w:name="_Toc21343"/>
      <w:bookmarkStart w:id="36" w:name="_Toc246996902"/>
      <w:bookmarkStart w:id="37" w:name="_Toc10952"/>
      <w:bookmarkStart w:id="38" w:name="_Toc247085673"/>
      <w:bookmarkStart w:id="39" w:name="_Toc18109"/>
      <w:bookmarkStart w:id="40" w:name="_Toc152042289"/>
      <w:bookmarkStart w:id="41" w:name="_Toc11329214"/>
      <w:bookmarkStart w:id="42" w:name="_Toc507319892"/>
      <w:bookmarkStart w:id="43" w:name="_Toc179632529"/>
      <w:r>
        <w:rPr>
          <w:rFonts w:hint="eastAsia" w:ascii="宋体" w:hAnsi="宋体" w:eastAsia="宋体" w:cs="宋体"/>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pPr>
        <w:spacing w:line="360" w:lineRule="auto"/>
        <w:ind w:firstLine="420" w:firstLineChars="200"/>
        <w:rPr>
          <w:rFonts w:ascii="宋体" w:hAnsi="宋体" w:cs="宋体"/>
          <w:highlight w:val="none"/>
        </w:rPr>
      </w:pPr>
      <w:bookmarkStart w:id="44" w:name="_Toc446247226"/>
      <w:r>
        <w:rPr>
          <w:rFonts w:hint="eastAsia" w:ascii="宋体" w:hAnsi="宋体" w:cs="宋体"/>
          <w:highlight w:val="none"/>
        </w:rPr>
        <w:t>2.1 项目地点：</w:t>
      </w:r>
      <w:bookmarkEnd w:id="44"/>
      <w:r>
        <w:rPr>
          <w:rFonts w:hint="eastAsia" w:ascii="宋体" w:hAnsi="宋体" w:cs="宋体"/>
          <w:szCs w:val="21"/>
          <w:highlight w:val="none"/>
          <w:u w:val="single"/>
        </w:rPr>
        <w:t>重庆首讯科技股份有限公司本部</w:t>
      </w:r>
      <w:r>
        <w:rPr>
          <w:rFonts w:hint="eastAsia" w:ascii="宋体" w:hAnsi="宋体" w:cs="宋体"/>
          <w:highlight w:val="none"/>
        </w:rPr>
        <w:t>。</w:t>
      </w:r>
    </w:p>
    <w:p>
      <w:pPr>
        <w:pStyle w:val="13"/>
        <w:adjustRightInd w:val="0"/>
        <w:spacing w:line="400" w:lineRule="exact"/>
        <w:rPr>
          <w:rFonts w:ascii="宋体" w:hAnsi="宋体" w:cs="宋体"/>
          <w:highlight w:val="none"/>
        </w:rPr>
      </w:pPr>
      <w:r>
        <w:rPr>
          <w:rFonts w:hint="eastAsia" w:ascii="宋体" w:hAnsi="宋体" w:cs="宋体"/>
          <w:szCs w:val="21"/>
          <w:highlight w:val="none"/>
        </w:rPr>
        <w:t>2.2 项目概况：为了更好的管理公司整体风险，利用风控数字化平台解决目前集团公司尚缺乏数字化风险管理能力欠缺的问题。项目建成后将风险数据汇集至平台，利用大数据技术实现风险的自动识别，并从不同维度展示风险。系统可为各部门提供风险预警以及合规管理的能力，同时为管理层提供宏观风险管控的工具。具体见技术标准和工作要求。</w:t>
      </w:r>
    </w:p>
    <w:p>
      <w:pPr>
        <w:pStyle w:val="13"/>
        <w:adjustRightInd w:val="0"/>
        <w:spacing w:line="400" w:lineRule="exact"/>
        <w:rPr>
          <w:rFonts w:ascii="宋体" w:hAnsi="宋体" w:cs="宋体"/>
          <w:szCs w:val="21"/>
          <w:highlight w:val="none"/>
        </w:rPr>
      </w:pPr>
      <w:r>
        <w:rPr>
          <w:rFonts w:hint="eastAsia" w:ascii="宋体" w:hAnsi="宋体" w:cs="宋体"/>
          <w:highlight w:val="none"/>
        </w:rPr>
        <w:t>2.3 比选范围：大数据风控平台</w:t>
      </w:r>
      <w:r>
        <w:rPr>
          <w:rFonts w:hint="eastAsia" w:ascii="宋体" w:hAnsi="宋体" w:cs="宋体"/>
          <w:szCs w:val="21"/>
          <w:highlight w:val="none"/>
        </w:rPr>
        <w:t xml:space="preserve"> </w:t>
      </w:r>
    </w:p>
    <w:p>
      <w:pPr>
        <w:spacing w:line="400" w:lineRule="exact"/>
        <w:ind w:firstLine="420" w:firstLineChars="200"/>
        <w:rPr>
          <w:rFonts w:ascii="宋体" w:hAnsi="宋体" w:cs="宋体"/>
          <w:highlight w:val="none"/>
        </w:rPr>
      </w:pPr>
      <w:r>
        <w:rPr>
          <w:rFonts w:hint="eastAsia" w:ascii="宋体" w:hAnsi="宋体" w:cs="宋体"/>
          <w:highlight w:val="none"/>
        </w:rPr>
        <w:t>2.4 工期要求：合同期限：合同签订后1个月内完成产品部署。</w:t>
      </w:r>
    </w:p>
    <w:p>
      <w:pPr>
        <w:pStyle w:val="4"/>
        <w:spacing w:before="120" w:after="0" w:line="360" w:lineRule="auto"/>
        <w:rPr>
          <w:rFonts w:ascii="宋体" w:hAnsi="宋体" w:eastAsia="宋体" w:cs="宋体"/>
          <w:highlight w:val="none"/>
        </w:rPr>
      </w:pPr>
      <w:bookmarkStart w:id="45" w:name="_Toc246996903"/>
      <w:bookmarkStart w:id="46" w:name="_Toc246996160"/>
      <w:bookmarkStart w:id="47" w:name="_Toc7065"/>
      <w:bookmarkStart w:id="48" w:name="_Toc179632530"/>
      <w:bookmarkStart w:id="49" w:name="_Toc30356"/>
      <w:bookmarkStart w:id="50" w:name="_Toc152045514"/>
      <w:bookmarkStart w:id="51" w:name="_Toc507319893"/>
      <w:bookmarkStart w:id="52" w:name="_Toc11329215"/>
      <w:bookmarkStart w:id="53" w:name="_Toc152042290"/>
      <w:bookmarkStart w:id="54" w:name="_Toc144974482"/>
      <w:bookmarkStart w:id="55" w:name="_Toc10171"/>
      <w:bookmarkStart w:id="56" w:name="_Toc122010541"/>
      <w:bookmarkStart w:id="57" w:name="_Toc247085674"/>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ascii="宋体" w:hAnsi="宋体" w:cs="宋体"/>
          <w:szCs w:val="21"/>
          <w:highlight w:val="none"/>
          <w:shd w:val="clear" w:color="auto" w:fill="FFFFFF"/>
        </w:rPr>
      </w:pPr>
      <w:bookmarkStart w:id="58" w:name="_Toc247085675"/>
      <w:bookmarkStart w:id="59" w:name="_Toc152042291"/>
      <w:bookmarkStart w:id="60" w:name="_Toc246996161"/>
      <w:bookmarkStart w:id="61" w:name="_Toc144974483"/>
      <w:bookmarkStart w:id="62" w:name="_Toc152045515"/>
      <w:bookmarkStart w:id="63" w:name="_Toc246996904"/>
      <w:bookmarkStart w:id="64" w:name="_Toc179632531"/>
      <w:r>
        <w:rPr>
          <w:rFonts w:hint="eastAsia" w:ascii="宋体" w:hAnsi="宋体" w:cs="宋体"/>
          <w:szCs w:val="21"/>
          <w:highlight w:val="none"/>
          <w:shd w:val="clear" w:color="auto" w:fill="FFFFFF"/>
        </w:rPr>
        <w:t>3.1 资质要求：</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（1）报价人具有独立法人资格；</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（2）具有有效的营业执照（业务范围至少包含其中1项：算机信息技术服务</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计算机软件开发，计算机软件的销售，应用软件服务）；</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rPr>
        <w:t>（3）报价人需为厂家或者为厂家代理商，具有风控产品著作权，如果是代理，需原厂提供授权函和</w:t>
      </w:r>
      <w:r>
        <w:rPr>
          <w:rFonts w:hint="eastAsia" w:ascii="宋体" w:hAnsi="宋体" w:cs="宋体"/>
          <w:szCs w:val="21"/>
          <w:highlight w:val="none"/>
          <w:shd w:val="clear" w:color="auto" w:fill="FFFFFF"/>
          <w:lang w:val="en-US" w:eastAsia="zh-CN"/>
        </w:rPr>
        <w:t>产品</w:t>
      </w:r>
      <w:r>
        <w:rPr>
          <w:rFonts w:hint="eastAsia" w:ascii="宋体" w:hAnsi="宋体" w:cs="宋体"/>
          <w:szCs w:val="21"/>
          <w:highlight w:val="none"/>
          <w:shd w:val="clear" w:color="auto" w:fill="FFFFFF"/>
        </w:rPr>
        <w:t>著作权</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著作权名称要包含“大数据”、“风险管控”、“风控”字样。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（4）需提供2019年1月1日至本竞争性比选函发出之日期间至少1个软件销售或软件技术服务相关业绩（以合同签订时间为准）。</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ascii="宋体" w:hAnsi="宋体" w:cs="宋体"/>
          <w:szCs w:val="21"/>
          <w:highlight w:val="none"/>
          <w:shd w:val="clear" w:color="auto" w:fill="FFFFFF"/>
        </w:rPr>
        <w:t>2</w:t>
      </w:r>
      <w:r>
        <w:rPr>
          <w:rFonts w:hint="eastAsia" w:ascii="宋体" w:hAnsi="宋体" w:cs="宋体"/>
          <w:szCs w:val="21"/>
          <w:highlight w:val="none"/>
          <w:shd w:val="clear" w:color="auto" w:fill="FFFFFF"/>
        </w:rPr>
        <w:t xml:space="preserve"> 信誉要求：报价人在国家企业信用信息公示系统（http://www.gsxt.gov.cn/）中未被列入严重违法失信企业名单（黑名单）信息；在“信用中国”网站（http://www.creditchina.gov.cn/）中未被列入失信惩戒执行人名单。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ascii="宋体" w:hAnsi="宋体" w:cs="宋体"/>
          <w:szCs w:val="21"/>
          <w:highlight w:val="none"/>
          <w:shd w:val="clear" w:color="auto" w:fill="FFFFFF"/>
        </w:rPr>
        <w:t>3</w:t>
      </w:r>
      <w:r>
        <w:rPr>
          <w:rFonts w:hint="eastAsia" w:ascii="宋体" w:hAnsi="宋体" w:cs="宋体"/>
          <w:szCs w:val="21"/>
          <w:highlight w:val="none"/>
          <w:shd w:val="clear" w:color="auto" w:fill="FFFFFF"/>
        </w:rPr>
        <w:t xml:space="preserve"> 报价人须提供采购人要求的所有资质求、信誉要求的复印件并加盖单位鲜公章。</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ascii="宋体" w:hAnsi="宋体" w:cs="宋体"/>
          <w:szCs w:val="21"/>
          <w:highlight w:val="none"/>
          <w:shd w:val="clear" w:color="auto" w:fill="FFFFFF"/>
        </w:rPr>
        <w:t>4</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ascii="宋体" w:hAnsi="宋体" w:cs="宋体"/>
          <w:szCs w:val="21"/>
          <w:highlight w:val="none"/>
          <w:shd w:val="clear" w:color="auto" w:fill="FFFFFF"/>
        </w:rPr>
        <w:t>5</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65" w:name="_Toc11329216"/>
      <w:bookmarkStart w:id="66" w:name="_Toc14361"/>
      <w:bookmarkStart w:id="67" w:name="_Toc507319894"/>
      <w:bookmarkStart w:id="68" w:name="_Toc122010542"/>
      <w:bookmarkStart w:id="69" w:name="_Toc12460"/>
      <w:bookmarkStart w:id="70" w:name="_Toc25619"/>
      <w:r>
        <w:rPr>
          <w:rFonts w:hint="eastAsia" w:ascii="宋体" w:hAnsi="宋体" w:eastAsia="宋体" w:cs="宋体"/>
          <w:highlight w:val="none"/>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20" w:firstLineChars="200"/>
        <w:rPr>
          <w:rFonts w:ascii="宋体" w:hAnsi="宋体"/>
          <w:szCs w:val="21"/>
          <w:highlight w:val="none"/>
        </w:rPr>
      </w:pPr>
      <w:bookmarkStart w:id="71" w:name="_Toc152042292"/>
      <w:bookmarkStart w:id="72" w:name="_Toc152045516"/>
      <w:bookmarkStart w:id="73" w:name="_Toc144974484"/>
      <w:bookmarkStart w:id="74" w:name="_Toc507319895"/>
      <w:bookmarkStart w:id="75" w:name="_Toc246996905"/>
      <w:bookmarkStart w:id="76" w:name="_Toc246996162"/>
      <w:bookmarkStart w:id="77" w:name="_Toc11329217"/>
      <w:bookmarkStart w:id="78" w:name="_Toc179632532"/>
      <w:bookmarkStart w:id="79" w:name="_Toc247085676"/>
      <w:r>
        <w:rPr>
          <w:rFonts w:hint="eastAsia" w:ascii="宋体" w:hAnsi="宋体"/>
          <w:szCs w:val="21"/>
          <w:highlight w:val="none"/>
        </w:rPr>
        <w:t>凡愿意参加的潜在报价人，在</w:t>
      </w:r>
      <w:r>
        <w:rPr>
          <w:rFonts w:hint="eastAsia" w:ascii="宋体" w:hAnsi="宋体"/>
          <w:szCs w:val="21"/>
          <w:highlight w:val="none"/>
          <w:u w:val="single"/>
        </w:rPr>
        <w:t>2022</w:t>
      </w:r>
      <w:r>
        <w:rPr>
          <w:rFonts w:hint="eastAsia" w:ascii="宋体" w:hAnsi="宋体"/>
          <w:szCs w:val="21"/>
          <w:highlight w:val="none"/>
        </w:rPr>
        <w:t>年</w:t>
      </w:r>
      <w:r>
        <w:rPr>
          <w:rFonts w:ascii="宋体" w:hAnsi="宋体"/>
          <w:szCs w:val="21"/>
          <w:highlight w:val="none"/>
          <w:u w:val="single"/>
        </w:rPr>
        <w:t>12</w:t>
      </w:r>
      <w:r>
        <w:rPr>
          <w:rFonts w:hint="eastAsia" w:ascii="宋体" w:hAnsi="宋体"/>
          <w:szCs w:val="21"/>
          <w:highlight w:val="none"/>
        </w:rPr>
        <w:t>月</w:t>
      </w:r>
      <w:r>
        <w:rPr>
          <w:rFonts w:hint="eastAsia" w:ascii="宋体" w:hAnsi="宋体"/>
          <w:szCs w:val="21"/>
          <w:highlight w:val="none"/>
          <w:u w:val="single"/>
          <w:lang w:val="en-US" w:eastAsia="zh-CN"/>
        </w:rPr>
        <w:t xml:space="preserve"> 23  </w:t>
      </w:r>
      <w:r>
        <w:rPr>
          <w:rFonts w:hint="eastAsia" w:ascii="宋体" w:hAnsi="宋体"/>
          <w:szCs w:val="21"/>
          <w:highlight w:val="none"/>
        </w:rPr>
        <w:t>日</w:t>
      </w:r>
      <w:r>
        <w:rPr>
          <w:rFonts w:hint="eastAsia" w:ascii="宋体" w:hAnsi="宋体"/>
          <w:szCs w:val="21"/>
          <w:highlight w:val="none"/>
          <w:u w:val="single"/>
        </w:rPr>
        <w:t>14:00</w:t>
      </w:r>
      <w:r>
        <w:rPr>
          <w:rFonts w:hint="eastAsia" w:ascii="宋体" w:hAnsi="宋体"/>
          <w:szCs w:val="21"/>
          <w:highlight w:val="none"/>
        </w:rPr>
        <w:t>前在重庆高速集团官网上获取比选文件。各报价人应随时关注网上发布的竞争性比选文件答疑、补遗、澄清等文件内容，不管报价人是否下载，均视为已知晓竞争性比选文件的全部内容和有关事宜。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80" w:name="_Toc9131"/>
      <w:bookmarkStart w:id="81" w:name="_Toc16686"/>
      <w:bookmarkStart w:id="82" w:name="_Toc31493"/>
      <w:bookmarkStart w:id="83" w:name="_Toc122010543"/>
      <w:r>
        <w:rPr>
          <w:rFonts w:hint="eastAsia" w:ascii="宋体" w:hAnsi="宋体" w:eastAsia="宋体" w:cs="宋体"/>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p>
    <w:p>
      <w:pPr>
        <w:tabs>
          <w:tab w:val="left" w:pos="360"/>
        </w:tabs>
        <w:spacing w:line="360" w:lineRule="auto"/>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2022</w:t>
      </w:r>
      <w:r>
        <w:rPr>
          <w:rFonts w:hint="eastAsia" w:ascii="宋体" w:hAnsi="宋体"/>
          <w:szCs w:val="21"/>
          <w:highlight w:val="none"/>
        </w:rPr>
        <w:t>年</w:t>
      </w:r>
      <w:r>
        <w:rPr>
          <w:rFonts w:ascii="宋体" w:hAnsi="宋体"/>
          <w:szCs w:val="21"/>
          <w:highlight w:val="none"/>
          <w:u w:val="single"/>
        </w:rPr>
        <w:t>12</w:t>
      </w:r>
      <w:r>
        <w:rPr>
          <w:rFonts w:hint="eastAsia" w:ascii="宋体" w:hAnsi="宋体"/>
          <w:szCs w:val="21"/>
          <w:highlight w:val="none"/>
        </w:rPr>
        <w:t>月</w:t>
      </w:r>
      <w:r>
        <w:rPr>
          <w:rFonts w:hint="eastAsia" w:ascii="宋体" w:hAnsi="宋体"/>
          <w:szCs w:val="21"/>
          <w:highlight w:val="none"/>
          <w:u w:val="single"/>
          <w:lang w:val="en-US" w:eastAsia="zh-CN"/>
        </w:rPr>
        <w:t xml:space="preserve"> 23  </w:t>
      </w:r>
      <w:r>
        <w:rPr>
          <w:rFonts w:hint="eastAsia" w:ascii="宋体" w:hAnsi="宋体"/>
          <w:szCs w:val="21"/>
          <w:highlight w:val="none"/>
        </w:rPr>
        <w:t>日</w:t>
      </w:r>
      <w:r>
        <w:rPr>
          <w:rFonts w:hint="eastAsia" w:ascii="宋体" w:hAnsi="宋体" w:cs="宋体"/>
          <w:szCs w:val="21"/>
          <w:highlight w:val="none"/>
          <w:u w:val="single"/>
        </w:rPr>
        <w:t xml:space="preserve"> 1</w:t>
      </w:r>
      <w:r>
        <w:rPr>
          <w:rFonts w:hint="eastAsia" w:ascii="宋体" w:hAnsi="宋体" w:cs="宋体"/>
          <w:szCs w:val="21"/>
          <w:highlight w:val="none"/>
          <w:u w:val="single"/>
          <w:lang w:val="en-US" w:eastAsia="zh-CN"/>
        </w:rPr>
        <w:t>4</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360" w:lineRule="auto"/>
        <w:ind w:firstLine="420" w:firstLineChars="200"/>
        <w:rPr>
          <w:rFonts w:ascii="宋体" w:hAnsi="宋体" w:cs="宋体"/>
          <w:szCs w:val="21"/>
          <w:highlight w:val="none"/>
        </w:rPr>
      </w:pPr>
      <w:r>
        <w:rPr>
          <w:rFonts w:hint="eastAsia" w:ascii="宋体" w:hAnsi="宋体" w:cs="宋体"/>
          <w:szCs w:val="21"/>
          <w:highlight w:val="none"/>
        </w:rPr>
        <w:t>5.2报价的递交：报价文件于</w:t>
      </w:r>
      <w:r>
        <w:rPr>
          <w:rFonts w:hint="eastAsia" w:ascii="宋体" w:hAnsi="宋体" w:cs="宋体"/>
          <w:szCs w:val="21"/>
          <w:highlight w:val="none"/>
          <w:u w:val="single"/>
        </w:rPr>
        <w:t>2022</w:t>
      </w:r>
      <w:r>
        <w:rPr>
          <w:rFonts w:hint="eastAsia" w:ascii="宋体" w:hAnsi="宋体" w:cs="宋体"/>
          <w:szCs w:val="21"/>
          <w:highlight w:val="none"/>
        </w:rPr>
        <w:t>年</w:t>
      </w:r>
      <w:r>
        <w:rPr>
          <w:rFonts w:ascii="宋体" w:hAnsi="宋体" w:cs="宋体"/>
          <w:szCs w:val="21"/>
          <w:highlight w:val="none"/>
          <w:u w:val="single"/>
        </w:rPr>
        <w:t>12</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23 </w:t>
      </w:r>
      <w:r>
        <w:rPr>
          <w:rFonts w:hint="eastAsia" w:ascii="宋体" w:hAnsi="宋体" w:cs="宋体"/>
          <w:szCs w:val="21"/>
          <w:highlight w:val="none"/>
        </w:rPr>
        <w:t>日</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4</w:t>
      </w:r>
      <w:r>
        <w:rPr>
          <w:rFonts w:hint="eastAsia" w:ascii="宋体" w:hAnsi="宋体" w:cs="宋体"/>
          <w:szCs w:val="21"/>
          <w:highlight w:val="none"/>
          <w:u w:val="single"/>
        </w:rPr>
        <w:t>：00</w:t>
      </w:r>
      <w:r>
        <w:rPr>
          <w:rFonts w:hint="eastAsia" w:ascii="宋体" w:hAnsi="宋体" w:cs="宋体"/>
          <w:szCs w:val="21"/>
          <w:highlight w:val="none"/>
        </w:rPr>
        <w:t>提交至重庆市渝北区龙溪街道新南路52号东界龙湖一楼</w:t>
      </w:r>
      <w:r>
        <w:rPr>
          <w:rFonts w:hint="eastAsia" w:ascii="宋体" w:hAnsi="宋体"/>
          <w:szCs w:val="21"/>
          <w:highlight w:val="none"/>
        </w:rPr>
        <w:t>。</w:t>
      </w:r>
    </w:p>
    <w:p>
      <w:pPr>
        <w:tabs>
          <w:tab w:val="left" w:pos="360"/>
        </w:tabs>
        <w:spacing w:line="360" w:lineRule="auto"/>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pStyle w:val="17"/>
        <w:spacing w:line="360" w:lineRule="auto"/>
        <w:ind w:firstLine="408"/>
        <w:rPr>
          <w:rFonts w:ascii="宋体" w:hAnsi="宋体" w:cs="宋体"/>
          <w:kern w:val="2"/>
          <w:sz w:val="21"/>
          <w:szCs w:val="21"/>
          <w:highlight w:val="none"/>
        </w:rPr>
      </w:pPr>
      <w:r>
        <w:rPr>
          <w:rFonts w:hint="eastAsia" w:ascii="宋体" w:hAnsi="宋体" w:cs="宋体"/>
          <w:kern w:val="2"/>
          <w:sz w:val="21"/>
          <w:szCs w:val="21"/>
          <w:highlight w:val="none"/>
        </w:rPr>
        <w:t>5.4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pPr>
        <w:spacing w:line="360" w:lineRule="auto"/>
        <w:ind w:firstLine="408"/>
        <w:rPr>
          <w:rFonts w:ascii="宋体" w:hAnsi="宋体" w:cs="宋体"/>
          <w:szCs w:val="21"/>
          <w:highlight w:val="none"/>
        </w:rPr>
      </w:pPr>
      <w:r>
        <w:rPr>
          <w:rFonts w:hint="eastAsia" w:ascii="宋体" w:hAnsi="宋体" w:cs="宋体"/>
          <w:szCs w:val="21"/>
          <w:highlight w:val="none"/>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pStyle w:val="17"/>
        <w:spacing w:line="360" w:lineRule="auto"/>
        <w:ind w:firstLine="408"/>
        <w:rPr>
          <w:rFonts w:ascii="宋体" w:hAnsi="宋体" w:cs="宋体"/>
          <w:kern w:val="2"/>
          <w:sz w:val="21"/>
          <w:szCs w:val="21"/>
          <w:highlight w:val="none"/>
        </w:rPr>
      </w:pPr>
      <w:r>
        <w:rPr>
          <w:rFonts w:hint="eastAsia" w:ascii="宋体" w:hAnsi="宋体" w:cs="宋体"/>
          <w:kern w:val="2"/>
          <w:sz w:val="21"/>
          <w:szCs w:val="21"/>
          <w:highlight w:val="none"/>
        </w:rPr>
        <w:t>5.6密封要求：竞争性比选响应文件密封到一个封袋中，在封套上写明：</w:t>
      </w:r>
      <w:r>
        <w:rPr>
          <w:rFonts w:hint="eastAsia" w:ascii="宋体" w:hAnsi="宋体" w:cs="宋体"/>
          <w:kern w:val="2"/>
          <w:sz w:val="21"/>
          <w:szCs w:val="21"/>
          <w:highlight w:val="none"/>
          <w:u w:val="single"/>
        </w:rPr>
        <w:t>大数据风控平台采购项目</w:t>
      </w:r>
      <w:r>
        <w:rPr>
          <w:rFonts w:hint="eastAsia" w:ascii="宋体" w:hAnsi="宋体" w:cs="宋体"/>
          <w:kern w:val="2"/>
          <w:sz w:val="21"/>
          <w:szCs w:val="21"/>
          <w:highlight w:val="none"/>
        </w:rPr>
        <w:t>竞争性比选响应文件，在</w:t>
      </w:r>
      <w:r>
        <w:rPr>
          <w:rFonts w:hint="eastAsia" w:ascii="宋体" w:hAnsi="宋体" w:cs="宋体"/>
          <w:kern w:val="2"/>
          <w:sz w:val="21"/>
          <w:szCs w:val="21"/>
          <w:highlight w:val="none"/>
          <w:u w:val="single"/>
        </w:rPr>
        <w:t>2022</w:t>
      </w:r>
      <w:r>
        <w:rPr>
          <w:rFonts w:hint="eastAsia" w:ascii="宋体" w:hAnsi="宋体" w:cs="宋体"/>
          <w:kern w:val="2"/>
          <w:sz w:val="21"/>
          <w:szCs w:val="21"/>
          <w:highlight w:val="none"/>
        </w:rPr>
        <w:t>年</w:t>
      </w:r>
      <w:r>
        <w:rPr>
          <w:rFonts w:ascii="宋体" w:hAnsi="宋体" w:cs="宋体"/>
          <w:kern w:val="2"/>
          <w:sz w:val="21"/>
          <w:szCs w:val="21"/>
          <w:highlight w:val="none"/>
          <w:u w:val="single"/>
        </w:rPr>
        <w:t>12</w:t>
      </w:r>
      <w:r>
        <w:rPr>
          <w:rFonts w:hint="eastAsia" w:ascii="宋体" w:hAnsi="宋体" w:cs="宋体"/>
          <w:kern w:val="2"/>
          <w:sz w:val="21"/>
          <w:szCs w:val="21"/>
          <w:highlight w:val="none"/>
        </w:rPr>
        <w:t>月</w:t>
      </w:r>
      <w:r>
        <w:rPr>
          <w:rFonts w:hint="eastAsia" w:ascii="宋体" w:hAnsi="宋体" w:cs="宋体"/>
          <w:kern w:val="2"/>
          <w:sz w:val="21"/>
          <w:szCs w:val="21"/>
          <w:highlight w:val="none"/>
          <w:u w:val="single"/>
          <w:lang w:val="en-US" w:eastAsia="zh-CN"/>
        </w:rPr>
        <w:t xml:space="preserve"> 23 </w:t>
      </w:r>
      <w:r>
        <w:rPr>
          <w:rFonts w:hint="eastAsia" w:ascii="宋体" w:hAnsi="宋体" w:cs="宋体"/>
          <w:kern w:val="2"/>
          <w:sz w:val="21"/>
          <w:szCs w:val="21"/>
          <w:highlight w:val="none"/>
        </w:rPr>
        <w:t>日</w:t>
      </w:r>
      <w:r>
        <w:rPr>
          <w:rFonts w:hint="eastAsia" w:ascii="宋体" w:hAnsi="宋体" w:cs="宋体"/>
          <w:kern w:val="2"/>
          <w:sz w:val="21"/>
          <w:szCs w:val="21"/>
          <w:highlight w:val="none"/>
          <w:u w:val="single"/>
        </w:rPr>
        <w:t>1</w:t>
      </w:r>
      <w:r>
        <w:rPr>
          <w:rFonts w:hint="eastAsia" w:ascii="宋体" w:hAnsi="宋体" w:cs="宋体"/>
          <w:kern w:val="2"/>
          <w:sz w:val="21"/>
          <w:szCs w:val="21"/>
          <w:highlight w:val="none"/>
          <w:u w:val="single"/>
          <w:lang w:val="en-US" w:eastAsia="zh-CN"/>
        </w:rPr>
        <w:t>4</w:t>
      </w:r>
      <w:r>
        <w:rPr>
          <w:rFonts w:hint="eastAsia" w:ascii="宋体" w:hAnsi="宋体" w:cs="宋体"/>
          <w:kern w:val="2"/>
          <w:sz w:val="21"/>
          <w:szCs w:val="21"/>
          <w:highlight w:val="none"/>
          <w:u w:val="single"/>
        </w:rPr>
        <w:t>：00</w:t>
      </w:r>
      <w:r>
        <w:rPr>
          <w:rFonts w:hint="eastAsia" w:ascii="宋体" w:hAnsi="宋体" w:cs="宋体"/>
          <w:kern w:val="2"/>
          <w:sz w:val="21"/>
          <w:szCs w:val="21"/>
          <w:highlight w:val="none"/>
        </w:rPr>
        <w:t>时前不得开启</w:t>
      </w:r>
    </w:p>
    <w:p>
      <w:pPr>
        <w:pStyle w:val="4"/>
        <w:spacing w:before="120" w:after="0" w:line="400" w:lineRule="exact"/>
        <w:rPr>
          <w:rFonts w:ascii="宋体" w:hAnsi="宋体" w:eastAsia="宋体" w:cs="宋体"/>
          <w:highlight w:val="none"/>
        </w:rPr>
      </w:pPr>
      <w:bookmarkStart w:id="84" w:name="_Toc18402"/>
      <w:bookmarkStart w:id="85" w:name="_Toc246996907"/>
      <w:bookmarkStart w:id="86" w:name="_Toc246996164"/>
      <w:bookmarkStart w:id="87" w:name="_Toc11329219"/>
      <w:bookmarkStart w:id="88" w:name="_Toc393"/>
      <w:bookmarkStart w:id="89" w:name="_Toc507319897"/>
      <w:bookmarkStart w:id="90" w:name="_Toc144974485"/>
      <w:bookmarkStart w:id="91" w:name="_Toc179632534"/>
      <w:bookmarkStart w:id="92" w:name="_Toc21615"/>
      <w:bookmarkStart w:id="93" w:name="_Toc247085678"/>
      <w:bookmarkStart w:id="94" w:name="_Toc122010544"/>
      <w:bookmarkStart w:id="95" w:name="_Toc152042293"/>
      <w:bookmarkStart w:id="96" w:name="_Toc152045517"/>
      <w:r>
        <w:rPr>
          <w:rFonts w:hint="eastAsia" w:ascii="宋体" w:hAnsi="宋体" w:eastAsia="宋体" w:cs="宋体"/>
          <w:highlight w:val="none"/>
        </w:rPr>
        <w:t>6.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default" w:ascii="宋体" w:hAnsi="宋体" w:eastAsia="宋体" w:cs="宋体"/>
                <w:szCs w:val="21"/>
                <w:highlight w:val="none"/>
                <w:lang w:val="en-US" w:eastAsia="zh-CN"/>
              </w:rPr>
            </w:pPr>
            <w:r>
              <w:rPr>
                <w:rFonts w:hint="eastAsia" w:ascii="宋体" w:hAnsi="宋体" w:cs="宋体"/>
                <w:szCs w:val="21"/>
                <w:highlight w:val="none"/>
              </w:rPr>
              <w:t>地址：</w:t>
            </w:r>
            <w:r>
              <w:rPr>
                <w:rFonts w:hint="eastAsia" w:ascii="宋体" w:hAnsi="宋体" w:cs="宋体"/>
                <w:szCs w:val="21"/>
                <w:highlight w:val="none"/>
                <w:lang w:val="en-US" w:eastAsia="zh-CN"/>
              </w:rPr>
              <w:t>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商务联系人：</w:t>
            </w:r>
            <w:r>
              <w:rPr>
                <w:rFonts w:hint="eastAsia" w:ascii="宋体" w:hAnsi="宋体" w:cs="宋体"/>
                <w:szCs w:val="21"/>
                <w:highlight w:val="none"/>
                <w:lang w:val="en-US" w:eastAsia="zh-CN"/>
              </w:rPr>
              <w:t>毕</w:t>
            </w:r>
            <w:r>
              <w:rPr>
                <w:rFonts w:hint="eastAsia" w:ascii="宋体" w:hAnsi="宋体" w:cs="宋体"/>
                <w:szCs w:val="21"/>
                <w:highlight w:val="none"/>
              </w:rPr>
              <w:t>老师  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ascii="宋体" w:hAnsi="宋体" w:eastAsia="宋体"/>
                <w:highlight w:val="none"/>
                <w:lang w:val="en-US" w:eastAsia="zh-CN"/>
              </w:rPr>
            </w:pPr>
            <w:r>
              <w:rPr>
                <w:rFonts w:hint="eastAsia" w:ascii="宋体" w:hAnsi="宋体"/>
                <w:highlight w:val="none"/>
              </w:rPr>
              <w:t>技术联系人：</w:t>
            </w:r>
            <w:r>
              <w:rPr>
                <w:rFonts w:hint="eastAsia" w:ascii="宋体" w:hAnsi="宋体"/>
                <w:highlight w:val="none"/>
                <w:lang w:val="en-US" w:eastAsia="zh-CN"/>
              </w:rPr>
              <w:t>代</w:t>
            </w:r>
            <w:r>
              <w:rPr>
                <w:rFonts w:hint="eastAsia" w:ascii="宋体" w:hAnsi="宋体"/>
                <w:highlight w:val="none"/>
              </w:rPr>
              <w:t xml:space="preserve">老师  </w:t>
            </w:r>
            <w:r>
              <w:rPr>
                <w:rFonts w:hint="eastAsia" w:ascii="宋体" w:hAnsi="宋体" w:cs="宋体"/>
                <w:szCs w:val="21"/>
                <w:highlight w:val="none"/>
              </w:rPr>
              <w:t>电 话：</w:t>
            </w:r>
            <w:r>
              <w:rPr>
                <w:rFonts w:hint="eastAsia" w:ascii="宋体" w:hAnsi="宋体" w:cs="宋体"/>
                <w:szCs w:val="21"/>
                <w:highlight w:val="none"/>
                <w:lang w:val="en-US" w:eastAsia="zh-CN"/>
              </w:rPr>
              <w:t>18502360486</w:t>
            </w:r>
          </w:p>
        </w:tc>
        <w:tc>
          <w:tcPr>
            <w:tcW w:w="1415" w:type="dxa"/>
            <w:vAlign w:val="center"/>
          </w:tcPr>
          <w:p>
            <w:pPr>
              <w:spacing w:line="400" w:lineRule="exact"/>
              <w:ind w:firstLine="420" w:firstLineChars="200"/>
              <w:rPr>
                <w:rFonts w:ascii="宋体" w:hAnsi="宋体" w:cs="宋体"/>
                <w:szCs w:val="21"/>
                <w:highlight w:val="none"/>
              </w:rPr>
            </w:pPr>
          </w:p>
        </w:tc>
      </w:tr>
    </w:tbl>
    <w:p>
      <w:pPr>
        <w:rPr>
          <w:rFonts w:ascii="宋体" w:hAnsi="宋体"/>
          <w:highlight w:val="none"/>
        </w:rPr>
      </w:pPr>
    </w:p>
    <w:p>
      <w:pPr>
        <w:pStyle w:val="2"/>
        <w:rPr>
          <w:rFonts w:ascii="宋体" w:hAnsi="宋体"/>
          <w:highlight w:val="none"/>
        </w:rPr>
      </w:pPr>
    </w:p>
    <w:p>
      <w:pPr>
        <w:rPr>
          <w:rFonts w:ascii="宋体" w:hAnsi="宋体"/>
          <w:highlight w:val="none"/>
        </w:rPr>
      </w:pPr>
    </w:p>
    <w:p>
      <w:pPr>
        <w:pStyle w:val="2"/>
        <w:rPr>
          <w:rFonts w:ascii="宋体" w:hAnsi="宋体"/>
          <w:highlight w:val="none"/>
        </w:rPr>
      </w:pPr>
    </w:p>
    <w:bookmarkEnd w:id="16"/>
    <w:bookmarkEnd w:id="17"/>
    <w:p>
      <w:pPr>
        <w:pStyle w:val="125"/>
        <w:rPr>
          <w:highlight w:val="none"/>
        </w:rPr>
      </w:pPr>
      <w:bookmarkStart w:id="97" w:name="_Toc2000405"/>
      <w:bookmarkStart w:id="98" w:name="_Toc152045527"/>
      <w:bookmarkStart w:id="99" w:name="_Toc179632544"/>
      <w:bookmarkStart w:id="100" w:name="_Toc144974495"/>
      <w:bookmarkStart w:id="101" w:name="_Toc246996916"/>
      <w:bookmarkStart w:id="102" w:name="_Toc507319898"/>
      <w:bookmarkStart w:id="103" w:name="_Toc246996173"/>
      <w:bookmarkStart w:id="104" w:name="_Toc247085687"/>
      <w:bookmarkStart w:id="105" w:name="_Toc152042303"/>
    </w:p>
    <w:p>
      <w:pPr>
        <w:rPr>
          <w:rFonts w:ascii="宋体" w:hAnsi="宋体" w:cs="宋体"/>
          <w:highlight w:val="none"/>
        </w:rPr>
      </w:pPr>
    </w:p>
    <w:p>
      <w:pPr>
        <w:widowControl/>
        <w:jc w:val="left"/>
        <w:rPr>
          <w:rFonts w:ascii="宋体" w:hAnsi="宋体" w:cs="宋体"/>
          <w:highlight w:val="none"/>
        </w:rPr>
      </w:pPr>
    </w:p>
    <w:p>
      <w:pPr>
        <w:pStyle w:val="125"/>
        <w:rPr>
          <w:highlight w:val="none"/>
        </w:rPr>
      </w:pPr>
    </w:p>
    <w:p>
      <w:pPr>
        <w:rPr>
          <w:highlight w:val="none"/>
        </w:rPr>
      </w:pPr>
    </w:p>
    <w:p>
      <w:pPr>
        <w:pStyle w:val="125"/>
        <w:rPr>
          <w:highlight w:val="none"/>
        </w:rPr>
      </w:pPr>
    </w:p>
    <w:p>
      <w:pPr>
        <w:rPr>
          <w:highlight w:val="none"/>
        </w:rPr>
      </w:pPr>
    </w:p>
    <w:p>
      <w:pPr>
        <w:pStyle w:val="125"/>
        <w:rPr>
          <w:highlight w:val="none"/>
        </w:rPr>
      </w:pPr>
    </w:p>
    <w:p>
      <w:pPr>
        <w:rPr>
          <w:highlight w:val="none"/>
        </w:rPr>
      </w:pPr>
    </w:p>
    <w:p>
      <w:pPr>
        <w:pStyle w:val="3"/>
        <w:spacing w:before="0" w:after="0" w:line="360" w:lineRule="auto"/>
        <w:jc w:val="center"/>
        <w:rPr>
          <w:rFonts w:ascii="宋体" w:hAnsi="宋体" w:cs="宋体"/>
          <w:highlight w:val="none"/>
        </w:rPr>
      </w:pPr>
      <w:bookmarkStart w:id="106" w:name="_Toc122010545"/>
      <w:r>
        <w:rPr>
          <w:rFonts w:hint="eastAsia" w:ascii="宋体" w:hAnsi="宋体" w:cs="宋体"/>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ascii="宋体" w:hAnsi="宋体"/>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07"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highlight w:val="none"/>
              </w:rPr>
            </w:pPr>
            <w:r>
              <w:rPr>
                <w:rFonts w:hint="eastAsia" w:ascii="宋体" w:hAnsi="宋体"/>
                <w:highlight w:val="none"/>
              </w:rPr>
              <w:t>采购人：重庆首讯科技股份有限公司</w:t>
            </w:r>
          </w:p>
          <w:p>
            <w:pPr>
              <w:spacing w:line="400" w:lineRule="exact"/>
              <w:ind w:firstLine="420" w:firstLineChars="200"/>
              <w:rPr>
                <w:rFonts w:ascii="宋体" w:hAnsi="宋体"/>
                <w:highlight w:val="none"/>
              </w:rPr>
            </w:pPr>
            <w:r>
              <w:rPr>
                <w:rFonts w:hint="eastAsia" w:ascii="宋体" w:hAnsi="宋体"/>
                <w:highlight w:val="none"/>
              </w:rPr>
              <w:t>地  址：</w:t>
            </w:r>
            <w:r>
              <w:rPr>
                <w:rFonts w:hint="eastAsia" w:ascii="宋体" w:hAnsi="宋体" w:cs="宋体"/>
                <w:szCs w:val="21"/>
                <w:highlight w:val="none"/>
                <w:lang w:val="en-US" w:eastAsia="zh-CN"/>
              </w:rPr>
              <w:t>重庆市渝北区龙溪街道新南路52号东界龙湖三楼</w:t>
            </w:r>
          </w:p>
          <w:p>
            <w:pPr>
              <w:spacing w:line="400" w:lineRule="exact"/>
              <w:ind w:firstLine="420" w:firstLineChars="200"/>
              <w:rPr>
                <w:rFonts w:ascii="宋体" w:hAnsi="宋体"/>
                <w:highlight w:val="none"/>
              </w:rPr>
            </w:pPr>
            <w:r>
              <w:rPr>
                <w:rFonts w:hint="eastAsia" w:ascii="宋体" w:hAnsi="宋体"/>
                <w:highlight w:val="none"/>
              </w:rPr>
              <w:t>商务联系人：</w:t>
            </w:r>
            <w:r>
              <w:rPr>
                <w:rFonts w:hint="eastAsia" w:ascii="宋体" w:hAnsi="宋体"/>
                <w:highlight w:val="none"/>
                <w:lang w:val="en-US" w:eastAsia="zh-CN"/>
              </w:rPr>
              <w:t>毕</w:t>
            </w:r>
            <w:r>
              <w:rPr>
                <w:rFonts w:hint="eastAsia" w:ascii="宋体" w:hAnsi="宋体"/>
                <w:highlight w:val="none"/>
              </w:rPr>
              <w:t>老师</w:t>
            </w:r>
          </w:p>
          <w:p>
            <w:pPr>
              <w:spacing w:line="400" w:lineRule="exact"/>
              <w:ind w:firstLine="420" w:firstLineChars="200"/>
              <w:rPr>
                <w:rFonts w:hint="default" w:ascii="宋体" w:hAnsi="宋体" w:eastAsia="宋体"/>
                <w:highlight w:val="none"/>
                <w:lang w:val="en-US" w:eastAsia="zh-CN"/>
              </w:rPr>
            </w:pPr>
            <w:r>
              <w:rPr>
                <w:rFonts w:hint="eastAsia" w:ascii="宋体" w:hAnsi="宋体"/>
                <w:highlight w:val="none"/>
              </w:rPr>
              <w:t>电  话：</w:t>
            </w:r>
            <w:r>
              <w:rPr>
                <w:rFonts w:hint="eastAsia" w:ascii="宋体" w:hAnsi="宋体"/>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大数据风控平台采购项目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由业主验收签字确认。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（1）资质条件：见比选公告3.1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（2）业绩要求：见比选公告3.2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（3）信誉要求：见比选公告3.3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（4）项目主要人员要求：见附录1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highlight w:val="none"/>
              </w:rPr>
            </w:pPr>
            <w:bookmarkStart w:id="108" w:name="_Hlt227984024"/>
            <w:bookmarkEnd w:id="108"/>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工程量清单的填写方式及其他说明</w:t>
            </w:r>
          </w:p>
        </w:tc>
        <w:tc>
          <w:tcPr>
            <w:tcW w:w="7104" w:type="dxa"/>
            <w:tcBorders>
              <w:bottom w:val="single" w:color="auto" w:sz="4" w:space="0"/>
            </w:tcBorders>
          </w:tcPr>
          <w:p>
            <w:pPr>
              <w:spacing w:line="360" w:lineRule="auto"/>
              <w:ind w:firstLine="420" w:firstLineChars="200"/>
              <w:jc w:val="left"/>
              <w:rPr>
                <w:rFonts w:ascii="宋体" w:hAnsi="宋体" w:cs="宋体"/>
                <w:szCs w:val="21"/>
                <w:highlight w:val="none"/>
              </w:rPr>
            </w:pPr>
            <w:r>
              <w:rPr>
                <w:rFonts w:hint="eastAsia" w:ascii="宋体" w:hAnsi="宋体" w:cs="宋体"/>
                <w:highlight w:val="none"/>
              </w:rPr>
              <w:t>报价人按照采购人提供的工程量清单填写工程量清单</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本项目工程量清单及说明随比选文件一并发布，详见附件。</w:t>
            </w:r>
          </w:p>
          <w:p>
            <w:pPr>
              <w:spacing w:line="360" w:lineRule="auto"/>
              <w:ind w:firstLine="420" w:firstLineChars="200"/>
              <w:jc w:val="left"/>
              <w:rPr>
                <w:rFonts w:ascii="宋体" w:hAnsi="宋体" w:cs="宋体"/>
                <w:b/>
                <w:bCs/>
                <w:szCs w:val="21"/>
                <w:highlight w:val="none"/>
              </w:rPr>
            </w:pPr>
            <w:r>
              <w:rPr>
                <w:rFonts w:hint="eastAsia" w:ascii="宋体" w:hAnsi="宋体" w:cs="宋体"/>
                <w:highlight w:val="none"/>
              </w:rPr>
              <w:t>本项目报价人报价包含安装、材料（含辅材）、机械、运输、卸货、税金、安全措施费、交通组织费、车辆使用费、生产类耗材等费用。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360" w:lineRule="auto"/>
              <w:ind w:firstLine="422" w:firstLineChars="200"/>
              <w:rPr>
                <w:rFonts w:ascii="宋体" w:hAnsi="宋体"/>
                <w:b/>
                <w:bCs/>
                <w:szCs w:val="21"/>
                <w:highlight w:val="none"/>
              </w:rPr>
            </w:pPr>
            <w:r>
              <w:rPr>
                <w:rFonts w:hint="eastAsia" w:ascii="宋体" w:hAnsi="宋体"/>
                <w:b/>
                <w:bCs/>
                <w:szCs w:val="21"/>
                <w:highlight w:val="none"/>
              </w:rPr>
              <w:t>项目总限价为</w:t>
            </w:r>
            <w:r>
              <w:rPr>
                <w:rFonts w:hint="eastAsia" w:ascii="宋体" w:hAnsi="宋体"/>
                <w:b/>
                <w:bCs/>
                <w:szCs w:val="21"/>
                <w:highlight w:val="none"/>
                <w:u w:val="single"/>
                <w:lang w:val="en-US" w:eastAsia="zh-CN"/>
              </w:rPr>
              <w:t xml:space="preserve">  980000.00 </w:t>
            </w:r>
            <w:r>
              <w:rPr>
                <w:rFonts w:hint="eastAsia" w:ascii="宋体" w:hAnsi="宋体"/>
                <w:b/>
                <w:bCs/>
                <w:szCs w:val="21"/>
                <w:highlight w:val="none"/>
              </w:rPr>
              <w:t>元。</w:t>
            </w:r>
          </w:p>
          <w:p>
            <w:pPr>
              <w:spacing w:line="360" w:lineRule="auto"/>
              <w:ind w:firstLine="422" w:firstLineChars="200"/>
              <w:rPr>
                <w:rFonts w:ascii="宋体" w:hAnsi="宋体" w:cs="宋体"/>
                <w:b/>
                <w:bCs/>
                <w:kern w:val="0"/>
                <w:szCs w:val="21"/>
                <w:highlight w:val="none"/>
              </w:rPr>
            </w:pPr>
            <w:r>
              <w:rPr>
                <w:rFonts w:hint="eastAsia" w:ascii="宋体" w:hAnsi="宋体" w:cs="宋体"/>
                <w:b/>
                <w:szCs w:val="21"/>
                <w:highlight w:val="none"/>
              </w:rPr>
              <w:t>报价人报价不得高于采购人发布的最高限价及分项限价，否则其竞争性比选响应文件视为重大偏差，竞争性比选响应文件将按否决报价处理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17</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合同签订完成，乙方协助甲方完成产品部署，并测试可以正常运营后，签署部署完成确认书，乙方开具合同全额发票，甲方收到发票后7个工作日支付合同全额货款。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乙方违约的处理</w:t>
            </w:r>
          </w:p>
        </w:tc>
        <w:tc>
          <w:tcPr>
            <w:tcW w:w="7104" w:type="dxa"/>
            <w:tcBorders>
              <w:bottom w:val="single" w:color="auto" w:sz="4" w:space="0"/>
            </w:tcBorders>
          </w:tcPr>
          <w:p>
            <w:pPr>
              <w:spacing w:line="360" w:lineRule="auto"/>
              <w:ind w:left="420" w:hanging="420" w:hangingChars="200"/>
              <w:rPr>
                <w:rFonts w:ascii="宋体" w:hAnsi="宋体" w:cs="宋体"/>
                <w:szCs w:val="21"/>
                <w:highlight w:val="none"/>
              </w:rPr>
            </w:pPr>
            <w:r>
              <w:rPr>
                <w:rFonts w:hint="eastAsia" w:ascii="宋体" w:hAnsi="宋体" w:cs="宋体"/>
                <w:szCs w:val="21"/>
                <w:highlight w:val="none"/>
              </w:rPr>
              <w:t>1.</w:t>
            </w:r>
            <w:r>
              <w:rPr>
                <w:rFonts w:ascii="宋体" w:hAnsi="宋体" w:cs="Calibri"/>
                <w:szCs w:val="21"/>
                <w:highlight w:val="none"/>
              </w:rPr>
              <w:t> </w:t>
            </w:r>
            <w:r>
              <w:rPr>
                <w:rFonts w:hint="eastAsia" w:ascii="宋体" w:hAnsi="宋体" w:cs="宋体"/>
                <w:szCs w:val="21"/>
                <w:highlight w:val="none"/>
              </w:rPr>
              <w:t>乙方在本项目工作开展期间，随意更换项目经理，甲方按5万元</w:t>
            </w:r>
            <w:r>
              <w:rPr>
                <w:rFonts w:ascii="宋体" w:hAnsi="宋体" w:cs="宋体"/>
                <w:szCs w:val="21"/>
                <w:highlight w:val="none"/>
              </w:rPr>
              <w:t>/</w:t>
            </w:r>
            <w:r>
              <w:rPr>
                <w:rFonts w:hint="eastAsia" w:ascii="宋体" w:hAnsi="宋体" w:cs="宋体"/>
                <w:szCs w:val="21"/>
                <w:highlight w:val="none"/>
              </w:rPr>
              <w:t>人进行违约处理。新更换的人员不低于比选文件人员资质要求。</w:t>
            </w:r>
          </w:p>
          <w:p>
            <w:pPr>
              <w:spacing w:line="360" w:lineRule="auto"/>
              <w:ind w:left="420" w:hanging="420" w:hangingChars="200"/>
              <w:rPr>
                <w:rFonts w:ascii="宋体" w:hAnsi="宋体" w:cs="宋体"/>
                <w:szCs w:val="21"/>
                <w:highlight w:val="none"/>
              </w:rPr>
            </w:pPr>
            <w:r>
              <w:rPr>
                <w:rFonts w:hint="eastAsia" w:ascii="宋体" w:hAnsi="宋体" w:cs="宋体"/>
                <w:szCs w:val="21"/>
                <w:highlight w:val="none"/>
              </w:rPr>
              <w:t>2.若履约保证金累计处罚到总金额的</w:t>
            </w:r>
            <w:r>
              <w:rPr>
                <w:rFonts w:ascii="宋体" w:hAnsi="宋体" w:cs="宋体"/>
                <w:szCs w:val="21"/>
                <w:highlight w:val="none"/>
              </w:rPr>
              <w:t>50%</w:t>
            </w:r>
            <w:r>
              <w:rPr>
                <w:rFonts w:hint="eastAsia" w:ascii="宋体" w:hAnsi="宋体" w:cs="宋体"/>
                <w:szCs w:val="21"/>
                <w:highlight w:val="none"/>
              </w:rPr>
              <w:t>，则报价人应在</w:t>
            </w:r>
            <w:r>
              <w:rPr>
                <w:rFonts w:ascii="宋体" w:hAnsi="宋体" w:cs="宋体"/>
                <w:szCs w:val="21"/>
                <w:highlight w:val="none"/>
              </w:rPr>
              <w:t>10</w:t>
            </w:r>
            <w:r>
              <w:rPr>
                <w:rFonts w:hint="eastAsia" w:ascii="宋体" w:hAnsi="宋体" w:cs="宋体"/>
                <w:szCs w:val="21"/>
                <w:highlight w:val="none"/>
              </w:rPr>
              <w:t>个工作日内补交到</w:t>
            </w:r>
            <w:r>
              <w:rPr>
                <w:rFonts w:ascii="宋体" w:hAnsi="宋体" w:cs="宋体"/>
                <w:szCs w:val="21"/>
                <w:highlight w:val="none"/>
              </w:rPr>
              <w:t>100%</w:t>
            </w:r>
            <w:r>
              <w:rPr>
                <w:rFonts w:hint="eastAsia" w:ascii="宋体" w:hAnsi="宋体" w:cs="宋体"/>
                <w:szCs w:val="21"/>
                <w:highlight w:val="none"/>
              </w:rPr>
              <w:t>，如不能按时补交，则采购人有权终止合同。中标人擅自离场或单方面终止合同，中标人应赔付采购人合同金额的</w:t>
            </w:r>
            <w:r>
              <w:rPr>
                <w:rFonts w:ascii="宋体" w:hAnsi="宋体" w:cs="宋体"/>
                <w:szCs w:val="21"/>
                <w:highlight w:val="none"/>
              </w:rPr>
              <w:t>20%</w:t>
            </w:r>
            <w:r>
              <w:rPr>
                <w:rFonts w:hint="eastAsia" w:ascii="宋体" w:hAnsi="宋体" w:cs="宋体"/>
                <w:szCs w:val="21"/>
                <w:highlight w:val="none"/>
              </w:rPr>
              <w:t>。</w:t>
            </w:r>
          </w:p>
          <w:p>
            <w:pPr>
              <w:spacing w:line="360" w:lineRule="auto"/>
              <w:ind w:left="420" w:hanging="420" w:hangingChars="200"/>
              <w:rPr>
                <w:rFonts w:ascii="宋体" w:hAnsi="宋体" w:cs="宋体"/>
                <w:szCs w:val="21"/>
                <w:highlight w:val="none"/>
                <w:lang w:val="zh-CN"/>
              </w:rPr>
            </w:pPr>
            <w:r>
              <w:rPr>
                <w:rFonts w:hint="eastAsia" w:ascii="宋体" w:hAnsi="宋体" w:cs="宋体"/>
                <w:szCs w:val="21"/>
                <w:highlight w:val="none"/>
              </w:rPr>
              <w:t>3.合同履行期内，由于不可抗力（火灾、洪灾、地震、电信局电信信号中断等）及非甲乙双方所能控制的其他原因致使合同不能履行，可免于承担违约责任，但双方均有责任采取积极措施尽量减少损失。</w:t>
            </w:r>
            <w:r>
              <w:rPr>
                <w:rFonts w:hint="eastAsia" w:ascii="宋体" w:hAnsi="宋体" w:cs="宋体"/>
                <w:szCs w:val="21"/>
                <w:highlight w:val="none"/>
                <w:lang w:val="zh-CN"/>
              </w:rPr>
              <w:t>并且一旦该等原因被消除，则双方应继续履行原受消除原因影响的条款。</w:t>
            </w:r>
          </w:p>
          <w:p>
            <w:pPr>
              <w:spacing w:line="360" w:lineRule="auto"/>
              <w:ind w:left="210" w:hanging="210" w:hangingChars="100"/>
              <w:rPr>
                <w:rFonts w:ascii="宋体" w:hAnsi="宋体" w:cs="宋体"/>
                <w:szCs w:val="21"/>
                <w:highlight w:val="none"/>
              </w:rPr>
            </w:pPr>
            <w:r>
              <w:rPr>
                <w:rFonts w:hint="eastAsia" w:ascii="宋体" w:hAnsi="宋体" w:cs="宋体"/>
                <w:szCs w:val="21"/>
                <w:highlight w:val="none"/>
              </w:rPr>
              <w:t>4.乙方保证所出售的产品无任何权利纠纷，因乙方提供的软件存在侵犯第三人权利等瑕疵的，乙方应承担由此而产生的一切责任，造成甲方经济损失的，乙方还应承担赔偿责任。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19</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0</w:t>
            </w:r>
          </w:p>
        </w:tc>
        <w:tc>
          <w:tcPr>
            <w:tcW w:w="2106" w:type="dxa"/>
            <w:vAlign w:val="center"/>
          </w:tcPr>
          <w:p>
            <w:pPr>
              <w:pStyle w:val="148"/>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监督部门：重庆首讯科技股份有限公司风险管理部</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址：重庆市渝北区龙溪街道新南路52号东界龙湖三楼</w:t>
            </w:r>
          </w:p>
          <w:p>
            <w:pPr>
              <w:pStyle w:val="148"/>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Ansi="宋体"/>
                <w:color w:val="auto"/>
                <w:kern w:val="2"/>
                <w:sz w:val="21"/>
                <w:szCs w:val="21"/>
                <w:highlight w:val="none"/>
              </w:rPr>
              <w:t>1</w:t>
            </w:r>
          </w:p>
        </w:tc>
        <w:tc>
          <w:tcPr>
            <w:tcW w:w="9210" w:type="dxa"/>
            <w:gridSpan w:val="2"/>
            <w:vAlign w:val="center"/>
          </w:tcPr>
          <w:p>
            <w:pPr>
              <w:pStyle w:val="148"/>
              <w:spacing w:line="400" w:lineRule="exact"/>
              <w:ind w:firstLine="482" w:firstLineChars="200"/>
              <w:jc w:val="center"/>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Ansi="宋体"/>
                <w:color w:val="auto"/>
                <w:kern w:val="2"/>
                <w:sz w:val="21"/>
                <w:szCs w:val="21"/>
                <w:highlight w:val="none"/>
              </w:rPr>
              <w:t>1</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color w:val="auto"/>
                <w:szCs w:val="21"/>
                <w:highlight w:val="none"/>
              </w:rPr>
            </w:pPr>
            <w:r>
              <w:rPr>
                <w:rFonts w:hint="eastAsia" w:hAnsi="宋体"/>
                <w:color w:val="auto"/>
                <w:sz w:val="21"/>
                <w:szCs w:val="21"/>
                <w:highlight w:val="none"/>
              </w:rPr>
              <w:t>截止竞争性比选响应文件递交时间，有效报价人仍少于3个，可由比选人与综合得分最高的申请人进行谈判，确定项目承担单位。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Ansi="宋体"/>
                <w:color w:val="auto"/>
                <w:kern w:val="2"/>
                <w:sz w:val="21"/>
                <w:szCs w:val="21"/>
                <w:highlight w:val="none"/>
              </w:rPr>
              <w:t>1</w:t>
            </w:r>
            <w:r>
              <w:rPr>
                <w:rFonts w:hint="eastAsia" w:hAnsi="宋体"/>
                <w:color w:val="auto"/>
                <w:kern w:val="2"/>
                <w:sz w:val="21"/>
                <w:szCs w:val="21"/>
                <w:highlight w:val="none"/>
              </w:rPr>
              <w:t>.2</w:t>
            </w:r>
          </w:p>
        </w:tc>
        <w:tc>
          <w:tcPr>
            <w:tcW w:w="9210" w:type="dxa"/>
            <w:gridSpan w:val="2"/>
            <w:vAlign w:val="center"/>
          </w:tcPr>
          <w:p>
            <w:pPr>
              <w:pStyle w:val="148"/>
              <w:spacing w:line="400" w:lineRule="exact"/>
              <w:ind w:firstLine="420" w:firstLineChars="200"/>
              <w:rPr>
                <w:rFonts w:hAnsi="宋体"/>
                <w:color w:val="auto"/>
                <w:sz w:val="21"/>
                <w:szCs w:val="21"/>
                <w:highlight w:val="none"/>
              </w:rPr>
            </w:pPr>
            <w:r>
              <w:rPr>
                <w:rFonts w:hint="eastAsia" w:hAnsi="宋体"/>
                <w:color w:val="auto"/>
                <w:sz w:val="21"/>
                <w:szCs w:val="21"/>
                <w:highlight w:val="none"/>
              </w:rPr>
              <w:t>其他要求见第七章</w:t>
            </w:r>
          </w:p>
        </w:tc>
      </w:tr>
      <w:bookmarkEnd w:id="107"/>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highlight w:val="none"/>
        </w:rPr>
      </w:pPr>
      <w:bookmarkStart w:id="109" w:name="_Toc30198"/>
      <w:bookmarkStart w:id="110" w:name="_Toc11329222"/>
      <w:bookmarkStart w:id="111" w:name="_Toc17532"/>
      <w:bookmarkStart w:id="112" w:name="_Toc11284"/>
      <w:bookmarkStart w:id="113" w:name="_Toc122010546"/>
      <w:r>
        <w:rPr>
          <w:rFonts w:hint="eastAsia" w:ascii="宋体" w:hAnsi="宋体" w:eastAsia="宋体" w:cs="宋体"/>
          <w:sz w:val="28"/>
          <w:szCs w:val="28"/>
          <w:highlight w:val="none"/>
        </w:rPr>
        <w:t xml:space="preserve">附录1  </w:t>
      </w:r>
      <w:bookmarkEnd w:id="109"/>
      <w:bookmarkEnd w:id="110"/>
      <w:bookmarkEnd w:id="111"/>
      <w:bookmarkEnd w:id="112"/>
      <w:bookmarkStart w:id="114" w:name="_Toc11329226"/>
      <w:bookmarkStart w:id="115" w:name="_Toc27096"/>
      <w:bookmarkStart w:id="116" w:name="_Toc12773"/>
      <w:bookmarkStart w:id="117" w:name="_Toc25591"/>
      <w:r>
        <w:rPr>
          <w:rFonts w:hint="eastAsia" w:ascii="宋体" w:hAnsi="宋体" w:eastAsia="宋体" w:cs="宋体"/>
          <w:bCs w:val="0"/>
          <w:sz w:val="28"/>
          <w:szCs w:val="28"/>
          <w:highlight w:val="none"/>
        </w:rPr>
        <w:t>资格审查文件（项目主要管理人员最低要求）</w:t>
      </w:r>
      <w:bookmarkEnd w:id="113"/>
      <w:bookmarkEnd w:id="114"/>
      <w:bookmarkEnd w:id="115"/>
      <w:bookmarkEnd w:id="116"/>
      <w:bookmarkEnd w:id="117"/>
    </w:p>
    <w:p>
      <w:pPr>
        <w:spacing w:line="400" w:lineRule="exact"/>
        <w:jc w:val="center"/>
        <w:rPr>
          <w:rFonts w:ascii="宋体" w:hAnsi="宋体" w:cs="宋体"/>
          <w:b/>
          <w:szCs w:val="21"/>
          <w:highlight w:val="none"/>
        </w:rPr>
      </w:pPr>
      <w:r>
        <w:rPr>
          <w:rFonts w:hint="eastAsia" w:ascii="宋体" w:hAnsi="宋体" w:cs="宋体"/>
          <w:b/>
          <w:szCs w:val="21"/>
          <w:highlight w:val="none"/>
        </w:rPr>
        <w:t>主要管理人员最低要求</w:t>
      </w:r>
    </w:p>
    <w:tbl>
      <w:tblPr>
        <w:tblStyle w:val="42"/>
        <w:tblW w:w="9628" w:type="dxa"/>
        <w:tblInd w:w="114" w:type="dxa"/>
        <w:tblLayout w:type="fixed"/>
        <w:tblCellMar>
          <w:top w:w="0" w:type="dxa"/>
          <w:left w:w="108" w:type="dxa"/>
          <w:bottom w:w="0" w:type="dxa"/>
          <w:right w:w="108" w:type="dxa"/>
        </w:tblCellMar>
      </w:tblPr>
      <w:tblGrid>
        <w:gridCol w:w="688"/>
        <w:gridCol w:w="1991"/>
        <w:gridCol w:w="2022"/>
        <w:gridCol w:w="2693"/>
        <w:gridCol w:w="2234"/>
      </w:tblGrid>
      <w:tr>
        <w:tblPrEx>
          <w:tblCellMar>
            <w:top w:w="0" w:type="dxa"/>
            <w:left w:w="108" w:type="dxa"/>
            <w:bottom w:w="0" w:type="dxa"/>
            <w:right w:w="108" w:type="dxa"/>
          </w:tblCellMar>
        </w:tblPrEx>
        <w:trPr>
          <w:trHeight w:val="360"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序号</w:t>
            </w:r>
          </w:p>
        </w:tc>
        <w:tc>
          <w:tcPr>
            <w:tcW w:w="1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人员配置</w:t>
            </w:r>
          </w:p>
        </w:tc>
        <w:tc>
          <w:tcPr>
            <w:tcW w:w="2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职称或职业资格</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社保</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安全资质</w:t>
            </w:r>
          </w:p>
        </w:tc>
      </w:tr>
      <w:tr>
        <w:tblPrEx>
          <w:tblCellMar>
            <w:top w:w="0" w:type="dxa"/>
            <w:left w:w="108" w:type="dxa"/>
            <w:bottom w:w="0" w:type="dxa"/>
            <w:right w:w="108" w:type="dxa"/>
          </w:tblCellMar>
        </w:tblPrEx>
        <w:trPr>
          <w:trHeight w:val="285"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w:t>
            </w:r>
          </w:p>
        </w:tc>
        <w:tc>
          <w:tcPr>
            <w:tcW w:w="1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项目经理1名</w:t>
            </w:r>
          </w:p>
        </w:tc>
        <w:tc>
          <w:tcPr>
            <w:tcW w:w="2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ascii="宋体" w:hAnsi="宋体" w:cs="宋体"/>
                <w:szCs w:val="21"/>
                <w:highlight w:val="none"/>
              </w:rPr>
              <w:t>PMP证书</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近三个月及以上社保证明</w:t>
            </w:r>
          </w:p>
        </w:tc>
        <w:tc>
          <w:tcPr>
            <w:tcW w:w="22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ascii="宋体" w:hAnsi="宋体" w:cs="宋体"/>
                <w:szCs w:val="21"/>
                <w:highlight w:val="none"/>
              </w:rPr>
              <w:t>无</w:t>
            </w:r>
          </w:p>
        </w:tc>
      </w:tr>
    </w:tbl>
    <w:p>
      <w:pPr>
        <w:spacing w:line="400" w:lineRule="exact"/>
        <w:jc w:val="left"/>
        <w:rPr>
          <w:rFonts w:ascii="宋体" w:hAnsi="宋体" w:cs="宋体"/>
          <w:szCs w:val="21"/>
          <w:highlight w:val="none"/>
        </w:rPr>
      </w:pPr>
      <w:bookmarkStart w:id="118" w:name="_Toc388534043"/>
      <w:bookmarkStart w:id="119" w:name="_Toc387234996"/>
      <w:r>
        <w:rPr>
          <w:rFonts w:hint="eastAsia" w:ascii="宋体" w:hAnsi="宋体" w:cs="宋体"/>
          <w:szCs w:val="21"/>
          <w:highlight w:val="none"/>
        </w:rPr>
        <w:t xml:space="preserve">   </w:t>
      </w:r>
      <w:r>
        <w:rPr>
          <w:rFonts w:hint="eastAsia" w:ascii="宋体" w:hAnsi="宋体"/>
          <w:szCs w:val="21"/>
          <w:highlight w:val="none"/>
        </w:rPr>
        <w:t>注：需提供项目主要管理人员名单（表格形式），以上人员相关资质证件、身份证复印件及由社保局出具的报价人为以上人员缴纳近三个月的社保保险证明（带有社保部门公章或社保部门的有效电子印章），并加盖单位鲜公章。</w:t>
      </w:r>
    </w:p>
    <w:p>
      <w:pPr>
        <w:pStyle w:val="2"/>
        <w:rPr>
          <w:rFonts w:ascii="宋体" w:hAnsi="宋体"/>
          <w:highlight w:val="none"/>
        </w:rPr>
      </w:pPr>
    </w:p>
    <w:bookmarkEnd w:id="118"/>
    <w:bookmarkEnd w:id="119"/>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highlight w:val="none"/>
        </w:rPr>
      </w:pPr>
      <w:bookmarkStart w:id="120" w:name="_Toc144974554"/>
      <w:bookmarkStart w:id="121" w:name="_Toc247085745"/>
      <w:bookmarkStart w:id="122" w:name="_Toc179632605"/>
      <w:bookmarkStart w:id="123" w:name="_Toc246996230"/>
      <w:bookmarkStart w:id="124" w:name="_Toc152042364"/>
      <w:bookmarkStart w:id="125" w:name="_Toc246996973"/>
      <w:bookmarkStart w:id="126" w:name="_Toc507319957"/>
      <w:bookmarkStart w:id="127" w:name="_Toc152045587"/>
      <w:bookmarkStart w:id="128" w:name="_Toc122010547"/>
      <w:bookmarkStart w:id="129" w:name="_Toc2000406"/>
      <w:r>
        <w:rPr>
          <w:rFonts w:hint="eastAsia" w:ascii="宋体" w:hAnsi="宋体" w:cs="宋体"/>
          <w:highlight w:val="none"/>
        </w:rPr>
        <w:t>第三章 评标办法（综合评估法）</w:t>
      </w:r>
      <w:bookmarkEnd w:id="120"/>
      <w:bookmarkEnd w:id="121"/>
      <w:bookmarkEnd w:id="122"/>
      <w:bookmarkEnd w:id="123"/>
      <w:bookmarkEnd w:id="124"/>
      <w:bookmarkEnd w:id="125"/>
      <w:bookmarkEnd w:id="126"/>
      <w:bookmarkEnd w:id="127"/>
      <w:bookmarkEnd w:id="128"/>
      <w:bookmarkEnd w:id="129"/>
    </w:p>
    <w:p>
      <w:pPr>
        <w:rPr>
          <w:rFonts w:ascii="宋体" w:hAnsi="宋体"/>
          <w:highlight w:val="none"/>
        </w:rPr>
      </w:pP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77"/>
        <w:gridCol w:w="715"/>
        <w:gridCol w:w="404"/>
        <w:gridCol w:w="493"/>
        <w:gridCol w:w="1084"/>
        <w:gridCol w:w="4379"/>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条款号</w:t>
            </w:r>
          </w:p>
        </w:tc>
        <w:tc>
          <w:tcPr>
            <w:tcW w:w="1496" w:type="dxa"/>
            <w:gridSpan w:val="3"/>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条款名称</w:t>
            </w:r>
          </w:p>
        </w:tc>
        <w:tc>
          <w:tcPr>
            <w:tcW w:w="6004" w:type="dxa"/>
            <w:gridSpan w:val="4"/>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1</w:t>
            </w:r>
          </w:p>
        </w:tc>
        <w:tc>
          <w:tcPr>
            <w:tcW w:w="7500" w:type="dxa"/>
            <w:gridSpan w:val="7"/>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如出现得分(精确到小数点后两位)相等时，按以下原则确定第一中标候选人：</w:t>
            </w:r>
          </w:p>
          <w:p>
            <w:pPr>
              <w:snapToGrid w:val="0"/>
              <w:spacing w:line="400" w:lineRule="exact"/>
              <w:rPr>
                <w:rFonts w:ascii="宋体" w:hAnsi="宋体" w:cs="宋体"/>
                <w:b/>
                <w:kern w:val="0"/>
                <w:highlight w:val="none"/>
              </w:rPr>
            </w:pPr>
            <w:r>
              <w:rPr>
                <w:rFonts w:hint="eastAsia" w:ascii="宋体" w:hAnsi="宋体" w:cs="宋体"/>
                <w:b/>
                <w:kern w:val="0"/>
                <w:highlight w:val="none"/>
              </w:rPr>
              <w:t>（1）以评标价低的报价人优先；</w:t>
            </w:r>
          </w:p>
          <w:p>
            <w:pPr>
              <w:snapToGrid w:val="0"/>
              <w:spacing w:line="400" w:lineRule="exact"/>
              <w:rPr>
                <w:rFonts w:ascii="宋体" w:hAnsi="宋体" w:cs="宋体"/>
                <w:b/>
                <w:kern w:val="0"/>
                <w:highlight w:val="none"/>
              </w:rPr>
            </w:pPr>
            <w:r>
              <w:rPr>
                <w:rFonts w:hint="eastAsia" w:ascii="宋体" w:hAnsi="宋体" w:cs="宋体"/>
                <w:b/>
                <w:kern w:val="0"/>
                <w:highlight w:val="none"/>
              </w:rPr>
              <w:t>（2）如评标价也相同时，以技术得分较高的报价人优先；</w:t>
            </w:r>
          </w:p>
          <w:p>
            <w:pPr>
              <w:snapToGrid w:val="0"/>
              <w:spacing w:line="400" w:lineRule="exact"/>
              <w:rPr>
                <w:rFonts w:ascii="宋体" w:hAnsi="宋体" w:cs="宋体"/>
                <w:b/>
                <w:kern w:val="0"/>
                <w:highlight w:val="none"/>
              </w:rPr>
            </w:pPr>
            <w:r>
              <w:rPr>
                <w:rFonts w:hint="eastAsia" w:ascii="宋体" w:hAnsi="宋体" w:cs="宋体"/>
                <w:b/>
                <w:kern w:val="0"/>
                <w:highlight w:val="none"/>
              </w:rPr>
              <w:t>（3）如技术得分也相同时，以商务得分高的优先；</w:t>
            </w:r>
          </w:p>
          <w:p>
            <w:pPr>
              <w:snapToGrid w:val="0"/>
              <w:spacing w:line="400" w:lineRule="exact"/>
              <w:rPr>
                <w:rFonts w:ascii="宋体" w:hAnsi="宋体"/>
                <w:highlight w:val="none"/>
              </w:rPr>
            </w:pPr>
            <w:r>
              <w:rPr>
                <w:rFonts w:hint="eastAsia" w:ascii="宋体" w:hAnsi="宋体" w:cs="宋体"/>
                <w:b/>
                <w:kern w:val="0"/>
                <w:highlight w:val="none"/>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条款号</w:t>
            </w:r>
          </w:p>
        </w:tc>
        <w:tc>
          <w:tcPr>
            <w:tcW w:w="1989" w:type="dxa"/>
            <w:gridSpan w:val="4"/>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评审因素</w:t>
            </w:r>
          </w:p>
        </w:tc>
        <w:tc>
          <w:tcPr>
            <w:tcW w:w="5511" w:type="dxa"/>
            <w:gridSpan w:val="3"/>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565" w:hRule="atLeast"/>
        </w:trPr>
        <w:tc>
          <w:tcPr>
            <w:tcW w:w="1022" w:type="dxa"/>
            <w:vMerge w:val="restart"/>
            <w:vAlign w:val="center"/>
          </w:tcPr>
          <w:p>
            <w:pPr>
              <w:snapToGrid w:val="0"/>
              <w:spacing w:line="400" w:lineRule="exact"/>
              <w:jc w:val="center"/>
              <w:rPr>
                <w:rFonts w:ascii="宋体" w:hAnsi="宋体" w:cstheme="minorEastAsia"/>
                <w:kern w:val="0"/>
                <w:szCs w:val="21"/>
                <w:highlight w:val="none"/>
              </w:rPr>
            </w:pPr>
            <w:r>
              <w:rPr>
                <w:rFonts w:hint="eastAsia" w:ascii="宋体" w:hAnsi="宋体" w:cstheme="minorEastAsia"/>
                <w:kern w:val="0"/>
                <w:szCs w:val="21"/>
                <w:highlight w:val="none"/>
              </w:rPr>
              <w:t>2.1.1</w:t>
            </w:r>
          </w:p>
        </w:tc>
        <w:tc>
          <w:tcPr>
            <w:tcW w:w="377" w:type="dxa"/>
            <w:vMerge w:val="restart"/>
            <w:textDirection w:val="tbRlV"/>
            <w:vAlign w:val="center"/>
          </w:tcPr>
          <w:p>
            <w:pPr>
              <w:snapToGrid w:val="0"/>
              <w:spacing w:line="276" w:lineRule="auto"/>
              <w:jc w:val="center"/>
              <w:rPr>
                <w:rFonts w:ascii="宋体" w:hAnsi="宋体" w:cstheme="minorEastAsia"/>
                <w:kern w:val="0"/>
                <w:szCs w:val="21"/>
                <w:highlight w:val="none"/>
              </w:rPr>
            </w:pPr>
            <w:bookmarkStart w:id="130" w:name="OLE_LINK5"/>
            <w:r>
              <w:rPr>
                <w:rFonts w:hint="eastAsia" w:ascii="宋体" w:hAnsi="宋体" w:cstheme="minorEastAsia"/>
                <w:kern w:val="0"/>
                <w:szCs w:val="21"/>
                <w:highlight w:val="none"/>
              </w:rPr>
              <w:t>资格评审</w:t>
            </w:r>
            <w:bookmarkEnd w:id="130"/>
          </w:p>
        </w:tc>
        <w:tc>
          <w:tcPr>
            <w:tcW w:w="1612" w:type="dxa"/>
            <w:gridSpan w:val="3"/>
            <w:vAlign w:val="center"/>
          </w:tcPr>
          <w:p>
            <w:pPr>
              <w:snapToGrid w:val="0"/>
              <w:spacing w:line="400" w:lineRule="exact"/>
              <w:jc w:val="center"/>
              <w:rPr>
                <w:rFonts w:ascii="宋体" w:hAnsi="宋体" w:cstheme="minorEastAsia"/>
                <w:kern w:val="0"/>
                <w:szCs w:val="21"/>
                <w:highlight w:val="none"/>
              </w:rPr>
            </w:pPr>
            <w:bookmarkStart w:id="131" w:name="OLE_LINK7"/>
            <w:r>
              <w:rPr>
                <w:rFonts w:hint="eastAsia" w:ascii="宋体" w:hAnsi="宋体" w:cstheme="minorEastAsia"/>
                <w:kern w:val="0"/>
                <w:szCs w:val="21"/>
                <w:highlight w:val="none"/>
              </w:rPr>
              <w:t>报价人名称</w:t>
            </w:r>
            <w:bookmarkEnd w:id="131"/>
          </w:p>
        </w:tc>
        <w:tc>
          <w:tcPr>
            <w:tcW w:w="5463" w:type="dxa"/>
            <w:gridSpan w:val="2"/>
            <w:vAlign w:val="center"/>
          </w:tcPr>
          <w:p>
            <w:pPr>
              <w:pStyle w:val="167"/>
              <w:ind w:firstLine="0" w:firstLineChars="0"/>
              <w:rPr>
                <w:rFonts w:ascii="宋体" w:hAnsi="宋体" w:cstheme="minorEastAsia"/>
                <w:szCs w:val="21"/>
                <w:highlight w:val="none"/>
              </w:rPr>
            </w:pPr>
            <w:r>
              <w:rPr>
                <w:rFonts w:hint="eastAsia" w:ascii="宋体" w:hAnsi="宋体" w:cstheme="minorEastAsia"/>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70" w:hRule="atLeast"/>
        </w:trPr>
        <w:tc>
          <w:tcPr>
            <w:tcW w:w="1022" w:type="dxa"/>
            <w:vMerge w:val="continue"/>
          </w:tcPr>
          <w:p>
            <w:pPr>
              <w:snapToGrid w:val="0"/>
              <w:spacing w:line="400" w:lineRule="exact"/>
              <w:rPr>
                <w:rFonts w:ascii="宋体" w:hAnsi="宋体" w:cstheme="minorEastAsia"/>
                <w:szCs w:val="21"/>
                <w:highlight w:val="none"/>
              </w:rPr>
            </w:pPr>
          </w:p>
        </w:tc>
        <w:tc>
          <w:tcPr>
            <w:tcW w:w="377" w:type="dxa"/>
            <w:vMerge w:val="continue"/>
          </w:tcPr>
          <w:p>
            <w:pPr>
              <w:snapToGrid w:val="0"/>
              <w:spacing w:line="400" w:lineRule="exact"/>
              <w:rPr>
                <w:rFonts w:ascii="宋体" w:hAnsi="宋体" w:cstheme="minorEastAsia"/>
                <w:szCs w:val="21"/>
                <w:highlight w:val="none"/>
              </w:rPr>
            </w:pPr>
          </w:p>
        </w:tc>
        <w:tc>
          <w:tcPr>
            <w:tcW w:w="1612" w:type="dxa"/>
            <w:gridSpan w:val="3"/>
            <w:vAlign w:val="center"/>
          </w:tcPr>
          <w:p>
            <w:pPr>
              <w:snapToGrid w:val="0"/>
              <w:spacing w:line="400" w:lineRule="exact"/>
              <w:jc w:val="center"/>
              <w:rPr>
                <w:rFonts w:ascii="宋体" w:hAnsi="宋体" w:cstheme="minorEastAsia"/>
                <w:kern w:val="0"/>
                <w:szCs w:val="21"/>
                <w:highlight w:val="none"/>
              </w:rPr>
            </w:pPr>
            <w:bookmarkStart w:id="132" w:name="OLE_LINK8"/>
            <w:r>
              <w:rPr>
                <w:rFonts w:hint="eastAsia" w:ascii="宋体" w:hAnsi="宋体" w:cstheme="minorEastAsia"/>
                <w:kern w:val="0"/>
                <w:szCs w:val="21"/>
                <w:highlight w:val="none"/>
              </w:rPr>
              <w:t>报价文件签字盖章</w:t>
            </w:r>
            <w:bookmarkEnd w:id="132"/>
          </w:p>
        </w:tc>
        <w:tc>
          <w:tcPr>
            <w:tcW w:w="5463" w:type="dxa"/>
            <w:gridSpan w:val="2"/>
            <w:vAlign w:val="center"/>
          </w:tcPr>
          <w:p>
            <w:pPr>
              <w:pStyle w:val="167"/>
              <w:ind w:firstLine="0" w:firstLineChars="0"/>
              <w:rPr>
                <w:rFonts w:ascii="宋体" w:hAnsi="宋体" w:cstheme="minorEastAsia"/>
                <w:szCs w:val="21"/>
                <w:highlight w:val="none"/>
              </w:rPr>
            </w:pPr>
            <w:r>
              <w:rPr>
                <w:rFonts w:hint="eastAsia" w:ascii="宋体" w:hAnsi="宋体" w:cstheme="minorEastAsia"/>
                <w:szCs w:val="21"/>
                <w:highlight w:val="none"/>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700" w:hRule="atLeast"/>
        </w:trPr>
        <w:tc>
          <w:tcPr>
            <w:tcW w:w="1022" w:type="dxa"/>
            <w:vMerge w:val="continue"/>
          </w:tcPr>
          <w:p>
            <w:pPr>
              <w:snapToGrid w:val="0"/>
              <w:spacing w:line="400" w:lineRule="exact"/>
              <w:rPr>
                <w:rFonts w:ascii="宋体" w:hAnsi="宋体" w:cstheme="minorEastAsia"/>
                <w:szCs w:val="21"/>
                <w:highlight w:val="none"/>
              </w:rPr>
            </w:pPr>
          </w:p>
        </w:tc>
        <w:tc>
          <w:tcPr>
            <w:tcW w:w="377" w:type="dxa"/>
            <w:vMerge w:val="continue"/>
          </w:tcPr>
          <w:p>
            <w:pPr>
              <w:snapToGrid w:val="0"/>
              <w:spacing w:line="400" w:lineRule="exact"/>
              <w:rPr>
                <w:rFonts w:ascii="宋体" w:hAnsi="宋体" w:cstheme="minorEastAsia"/>
                <w:szCs w:val="21"/>
                <w:highlight w:val="none"/>
              </w:rPr>
            </w:pPr>
          </w:p>
        </w:tc>
        <w:tc>
          <w:tcPr>
            <w:tcW w:w="1612" w:type="dxa"/>
            <w:gridSpan w:val="3"/>
            <w:vAlign w:val="center"/>
          </w:tcPr>
          <w:p>
            <w:pPr>
              <w:snapToGrid w:val="0"/>
              <w:spacing w:line="400" w:lineRule="exact"/>
              <w:jc w:val="center"/>
              <w:rPr>
                <w:rFonts w:ascii="宋体" w:hAnsi="宋体" w:cstheme="minorEastAsia"/>
                <w:kern w:val="0"/>
                <w:szCs w:val="21"/>
                <w:highlight w:val="none"/>
              </w:rPr>
            </w:pPr>
            <w:bookmarkStart w:id="133" w:name="OLE_LINK10"/>
            <w:r>
              <w:rPr>
                <w:rFonts w:hint="eastAsia" w:ascii="宋体" w:hAnsi="宋体" w:cstheme="minorEastAsia"/>
                <w:kern w:val="0"/>
                <w:szCs w:val="21"/>
                <w:highlight w:val="none"/>
              </w:rPr>
              <w:t>报价唯一</w:t>
            </w:r>
            <w:bookmarkEnd w:id="133"/>
          </w:p>
        </w:tc>
        <w:tc>
          <w:tcPr>
            <w:tcW w:w="5463" w:type="dxa"/>
            <w:gridSpan w:val="2"/>
            <w:vAlign w:val="center"/>
          </w:tcPr>
          <w:p>
            <w:pPr>
              <w:pStyle w:val="167"/>
              <w:ind w:firstLine="0" w:firstLineChars="0"/>
              <w:rPr>
                <w:rFonts w:ascii="宋体" w:hAnsi="宋体" w:cstheme="minorEastAsia"/>
                <w:szCs w:val="21"/>
                <w:highlight w:val="none"/>
              </w:rPr>
            </w:pPr>
            <w:r>
              <w:rPr>
                <w:rFonts w:hint="eastAsia" w:ascii="宋体" w:hAnsi="宋体" w:cstheme="minorEastAsia"/>
                <w:szCs w:val="21"/>
                <w:highlight w:val="none"/>
              </w:rPr>
              <w:t>只能有一个有效报价，在竞争性比选文件没有规定的情况下，不得提交选择性报价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685" w:hRule="atLeast"/>
        </w:trPr>
        <w:tc>
          <w:tcPr>
            <w:tcW w:w="1022" w:type="dxa"/>
            <w:vMerge w:val="continue"/>
          </w:tcPr>
          <w:p>
            <w:pPr>
              <w:snapToGrid w:val="0"/>
              <w:spacing w:line="400" w:lineRule="exact"/>
              <w:rPr>
                <w:rFonts w:ascii="宋体" w:hAnsi="宋体" w:cstheme="minorEastAsia"/>
                <w:szCs w:val="21"/>
                <w:highlight w:val="none"/>
              </w:rPr>
            </w:pPr>
          </w:p>
        </w:tc>
        <w:tc>
          <w:tcPr>
            <w:tcW w:w="377" w:type="dxa"/>
            <w:vMerge w:val="continue"/>
          </w:tcPr>
          <w:p>
            <w:pPr>
              <w:snapToGrid w:val="0"/>
              <w:spacing w:line="400" w:lineRule="exact"/>
              <w:rPr>
                <w:rFonts w:ascii="宋体" w:hAnsi="宋体" w:cstheme="minorEastAsia"/>
                <w:szCs w:val="21"/>
                <w:highlight w:val="none"/>
              </w:rPr>
            </w:pPr>
          </w:p>
        </w:tc>
        <w:tc>
          <w:tcPr>
            <w:tcW w:w="1612" w:type="dxa"/>
            <w:gridSpan w:val="3"/>
            <w:vAlign w:val="center"/>
          </w:tcPr>
          <w:p>
            <w:pPr>
              <w:snapToGrid w:val="0"/>
              <w:spacing w:line="400" w:lineRule="exact"/>
              <w:jc w:val="center"/>
              <w:rPr>
                <w:rFonts w:ascii="宋体" w:hAnsi="宋体" w:cstheme="minorEastAsia"/>
                <w:kern w:val="0"/>
                <w:szCs w:val="21"/>
                <w:highlight w:val="none"/>
              </w:rPr>
            </w:pPr>
            <w:bookmarkStart w:id="134" w:name="OLE_LINK11"/>
            <w:r>
              <w:rPr>
                <w:rFonts w:hint="eastAsia" w:ascii="宋体" w:hAnsi="宋体" w:cstheme="minorEastAsia"/>
                <w:kern w:val="0"/>
                <w:szCs w:val="21"/>
                <w:highlight w:val="none"/>
              </w:rPr>
              <w:t>投标文件的签署</w:t>
            </w:r>
            <w:bookmarkEnd w:id="134"/>
          </w:p>
        </w:tc>
        <w:tc>
          <w:tcPr>
            <w:tcW w:w="5463" w:type="dxa"/>
            <w:gridSpan w:val="2"/>
            <w:vAlign w:val="center"/>
          </w:tcPr>
          <w:p>
            <w:pPr>
              <w:pStyle w:val="167"/>
              <w:ind w:firstLine="0" w:firstLineChars="0"/>
              <w:rPr>
                <w:rFonts w:ascii="宋体" w:hAnsi="宋体" w:cstheme="minorEastAsia"/>
                <w:szCs w:val="21"/>
                <w:highlight w:val="none"/>
              </w:rPr>
            </w:pPr>
            <w:r>
              <w:rPr>
                <w:rFonts w:hint="eastAsia" w:ascii="宋体" w:hAnsi="宋体" w:cstheme="minorEastAsia"/>
                <w:szCs w:val="21"/>
                <w:highlight w:val="none"/>
              </w:rPr>
              <w:t>投标文件上法定代表人或其授权代理人的签字（或盖章）齐全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903" w:hRule="atLeast"/>
        </w:trPr>
        <w:tc>
          <w:tcPr>
            <w:tcW w:w="1022" w:type="dxa"/>
            <w:vMerge w:val="continue"/>
          </w:tcPr>
          <w:p>
            <w:pPr>
              <w:snapToGrid w:val="0"/>
              <w:spacing w:line="400" w:lineRule="exact"/>
              <w:rPr>
                <w:rFonts w:ascii="宋体" w:hAnsi="宋体" w:cstheme="minorEastAsia"/>
                <w:szCs w:val="21"/>
                <w:highlight w:val="none"/>
              </w:rPr>
            </w:pPr>
          </w:p>
        </w:tc>
        <w:tc>
          <w:tcPr>
            <w:tcW w:w="377" w:type="dxa"/>
            <w:vMerge w:val="continue"/>
          </w:tcPr>
          <w:p>
            <w:pPr>
              <w:snapToGrid w:val="0"/>
              <w:spacing w:line="400" w:lineRule="exact"/>
              <w:rPr>
                <w:rFonts w:ascii="宋体" w:hAnsi="宋体" w:cstheme="minorEastAsia"/>
                <w:szCs w:val="21"/>
                <w:highlight w:val="none"/>
              </w:rPr>
            </w:pPr>
          </w:p>
        </w:tc>
        <w:tc>
          <w:tcPr>
            <w:tcW w:w="1612" w:type="dxa"/>
            <w:gridSpan w:val="3"/>
            <w:vAlign w:val="center"/>
          </w:tcPr>
          <w:p>
            <w:pPr>
              <w:snapToGrid w:val="0"/>
              <w:spacing w:line="400" w:lineRule="exact"/>
              <w:jc w:val="center"/>
              <w:rPr>
                <w:rFonts w:ascii="宋体" w:hAnsi="宋体" w:cstheme="minorEastAsia"/>
                <w:kern w:val="0"/>
                <w:szCs w:val="21"/>
                <w:highlight w:val="none"/>
              </w:rPr>
            </w:pPr>
            <w:bookmarkStart w:id="135" w:name="OLE_LINK12"/>
            <w:r>
              <w:rPr>
                <w:rFonts w:hint="eastAsia" w:ascii="宋体" w:hAnsi="宋体" w:cstheme="minorEastAsia"/>
                <w:kern w:val="0"/>
                <w:szCs w:val="21"/>
                <w:highlight w:val="none"/>
              </w:rPr>
              <w:t>委托代理人</w:t>
            </w:r>
            <w:bookmarkEnd w:id="135"/>
          </w:p>
        </w:tc>
        <w:tc>
          <w:tcPr>
            <w:tcW w:w="5463" w:type="dxa"/>
            <w:gridSpan w:val="2"/>
            <w:vAlign w:val="center"/>
          </w:tcPr>
          <w:p>
            <w:pPr>
              <w:pStyle w:val="167"/>
              <w:ind w:firstLine="0" w:firstLineChars="0"/>
              <w:rPr>
                <w:rFonts w:ascii="宋体" w:hAnsi="宋体" w:cstheme="minorEastAsia"/>
                <w:szCs w:val="21"/>
                <w:highlight w:val="none"/>
              </w:rPr>
            </w:pPr>
            <w:r>
              <w:rPr>
                <w:rFonts w:hint="eastAsia" w:ascii="宋体" w:hAnsi="宋体" w:cstheme="minorEastAsia"/>
                <w:szCs w:val="21"/>
                <w:highlight w:val="none"/>
              </w:rPr>
              <w:t>报价人法定代表人的委托代理人有法定代表人签署的授权委托书，且其授权委托书符合竞争性比选文件规定的格式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850" w:hRule="atLeast"/>
        </w:trPr>
        <w:tc>
          <w:tcPr>
            <w:tcW w:w="1022" w:type="dxa"/>
            <w:vMerge w:val="restart"/>
            <w:vAlign w:val="center"/>
          </w:tcPr>
          <w:p>
            <w:pPr>
              <w:snapToGrid w:val="0"/>
              <w:spacing w:line="400" w:lineRule="exact"/>
              <w:jc w:val="center"/>
              <w:rPr>
                <w:rFonts w:ascii="宋体" w:hAnsi="宋体" w:cstheme="minorEastAsia"/>
                <w:kern w:val="0"/>
                <w:szCs w:val="21"/>
                <w:highlight w:val="none"/>
              </w:rPr>
            </w:pPr>
            <w:r>
              <w:rPr>
                <w:rFonts w:hint="eastAsia" w:ascii="宋体" w:hAnsi="宋体" w:cstheme="minorEastAsia"/>
                <w:kern w:val="0"/>
                <w:szCs w:val="21"/>
                <w:highlight w:val="none"/>
              </w:rPr>
              <w:t>2.1.2</w:t>
            </w:r>
          </w:p>
        </w:tc>
        <w:tc>
          <w:tcPr>
            <w:tcW w:w="377" w:type="dxa"/>
            <w:vMerge w:val="continue"/>
            <w:textDirection w:val="tbRlV"/>
            <w:vAlign w:val="center"/>
          </w:tcPr>
          <w:p>
            <w:pPr>
              <w:snapToGrid w:val="0"/>
              <w:spacing w:line="400" w:lineRule="exact"/>
              <w:jc w:val="center"/>
              <w:rPr>
                <w:rFonts w:ascii="宋体" w:hAnsi="宋体" w:cstheme="minorEastAsia"/>
                <w:kern w:val="0"/>
                <w:szCs w:val="21"/>
                <w:highlight w:val="none"/>
              </w:rPr>
            </w:pPr>
          </w:p>
        </w:tc>
        <w:tc>
          <w:tcPr>
            <w:tcW w:w="1612" w:type="dxa"/>
            <w:gridSpan w:val="3"/>
            <w:vAlign w:val="center"/>
          </w:tcPr>
          <w:p>
            <w:pPr>
              <w:snapToGrid w:val="0"/>
              <w:spacing w:line="400" w:lineRule="exact"/>
              <w:jc w:val="center"/>
              <w:rPr>
                <w:rFonts w:ascii="宋体" w:hAnsi="宋体" w:cstheme="minorEastAsia"/>
                <w:kern w:val="0"/>
                <w:szCs w:val="21"/>
                <w:highlight w:val="none"/>
              </w:rPr>
            </w:pPr>
            <w:bookmarkStart w:id="136" w:name="OLE_LINK6"/>
            <w:r>
              <w:rPr>
                <w:rFonts w:hint="eastAsia" w:ascii="宋体" w:hAnsi="宋体" w:cstheme="minorEastAsia"/>
                <w:kern w:val="0"/>
                <w:szCs w:val="21"/>
                <w:highlight w:val="none"/>
              </w:rPr>
              <w:t>营业执照</w:t>
            </w:r>
            <w:bookmarkEnd w:id="136"/>
          </w:p>
        </w:tc>
        <w:tc>
          <w:tcPr>
            <w:tcW w:w="5463" w:type="dxa"/>
            <w:gridSpan w:val="2"/>
            <w:vAlign w:val="center"/>
          </w:tcPr>
          <w:p>
            <w:pPr>
              <w:pStyle w:val="167"/>
              <w:ind w:firstLine="0" w:firstLineChars="0"/>
              <w:rPr>
                <w:rFonts w:ascii="宋体" w:hAnsi="宋体" w:cstheme="minorEastAsia"/>
                <w:szCs w:val="21"/>
                <w:highlight w:val="none"/>
              </w:rPr>
            </w:pPr>
            <w:r>
              <w:rPr>
                <w:rFonts w:hint="eastAsia" w:ascii="宋体" w:hAnsi="宋体" w:cstheme="minorEastAsia"/>
                <w:szCs w:val="21"/>
                <w:highlight w:val="none"/>
              </w:rPr>
              <w:t>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623" w:hRule="atLeast"/>
        </w:trPr>
        <w:tc>
          <w:tcPr>
            <w:tcW w:w="1022" w:type="dxa"/>
            <w:vMerge w:val="continue"/>
            <w:vAlign w:val="center"/>
          </w:tcPr>
          <w:p>
            <w:pPr>
              <w:snapToGrid w:val="0"/>
              <w:spacing w:line="400" w:lineRule="exact"/>
              <w:jc w:val="center"/>
              <w:rPr>
                <w:rFonts w:ascii="宋体" w:hAnsi="宋体" w:cstheme="minorEastAsia"/>
                <w:kern w:val="0"/>
                <w:szCs w:val="21"/>
                <w:highlight w:val="none"/>
              </w:rPr>
            </w:pPr>
          </w:p>
        </w:tc>
        <w:tc>
          <w:tcPr>
            <w:tcW w:w="377" w:type="dxa"/>
            <w:vMerge w:val="continue"/>
            <w:textDirection w:val="tbRlV"/>
            <w:vAlign w:val="center"/>
          </w:tcPr>
          <w:p>
            <w:pPr>
              <w:snapToGrid w:val="0"/>
              <w:spacing w:line="400" w:lineRule="exact"/>
              <w:jc w:val="center"/>
              <w:rPr>
                <w:rFonts w:ascii="宋体" w:hAnsi="宋体" w:cstheme="minorEastAsia"/>
                <w:kern w:val="0"/>
                <w:szCs w:val="21"/>
                <w:highlight w:val="none"/>
              </w:rPr>
            </w:pPr>
          </w:p>
        </w:tc>
        <w:tc>
          <w:tcPr>
            <w:tcW w:w="1612" w:type="dxa"/>
            <w:gridSpan w:val="3"/>
            <w:vAlign w:val="center"/>
          </w:tcPr>
          <w:p>
            <w:pPr>
              <w:snapToGrid w:val="0"/>
              <w:spacing w:line="400" w:lineRule="exact"/>
              <w:jc w:val="center"/>
              <w:rPr>
                <w:rFonts w:ascii="宋体" w:hAnsi="宋体" w:cstheme="minorEastAsia"/>
                <w:kern w:val="0"/>
                <w:szCs w:val="21"/>
                <w:highlight w:val="none"/>
              </w:rPr>
            </w:pPr>
            <w:bookmarkStart w:id="137" w:name="OLE_LINK13"/>
            <w:r>
              <w:rPr>
                <w:rFonts w:hint="eastAsia" w:ascii="宋体" w:hAnsi="宋体" w:cstheme="minorEastAsia"/>
                <w:kern w:val="0"/>
                <w:szCs w:val="21"/>
                <w:highlight w:val="none"/>
              </w:rPr>
              <w:t>资质要求</w:t>
            </w:r>
            <w:bookmarkEnd w:id="137"/>
          </w:p>
        </w:tc>
        <w:tc>
          <w:tcPr>
            <w:tcW w:w="5463" w:type="dxa"/>
            <w:gridSpan w:val="2"/>
            <w:vAlign w:val="center"/>
          </w:tcPr>
          <w:p>
            <w:pPr>
              <w:pStyle w:val="167"/>
              <w:ind w:firstLine="0" w:firstLineChars="0"/>
              <w:rPr>
                <w:rFonts w:ascii="宋体" w:hAnsi="宋体" w:cstheme="minorEastAsia"/>
                <w:szCs w:val="21"/>
                <w:highlight w:val="none"/>
              </w:rPr>
            </w:pPr>
            <w:r>
              <w:rPr>
                <w:rFonts w:hint="eastAsia" w:ascii="宋体" w:hAnsi="宋体" w:cstheme="minorEastAsia"/>
                <w:szCs w:val="21"/>
                <w:highlight w:val="none"/>
              </w:rPr>
              <w:t>符合</w:t>
            </w:r>
            <w:bookmarkStart w:id="138" w:name="OLE_LINK9"/>
            <w:r>
              <w:rPr>
                <w:rFonts w:hint="eastAsia" w:ascii="宋体" w:hAnsi="宋体" w:cstheme="minorEastAsia"/>
                <w:szCs w:val="21"/>
                <w:highlight w:val="none"/>
              </w:rPr>
              <w:t>第二章“报价人须知”规定</w:t>
            </w:r>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258" w:hRule="atLeast"/>
        </w:trPr>
        <w:tc>
          <w:tcPr>
            <w:tcW w:w="1022" w:type="dxa"/>
            <w:vAlign w:val="center"/>
          </w:tcPr>
          <w:p>
            <w:pPr>
              <w:spacing w:line="400" w:lineRule="exact"/>
              <w:jc w:val="center"/>
              <w:rPr>
                <w:rFonts w:ascii="宋体" w:hAnsi="宋体" w:cstheme="minorEastAsia"/>
                <w:kern w:val="0"/>
                <w:szCs w:val="21"/>
                <w:highlight w:val="none"/>
              </w:rPr>
            </w:pPr>
            <w:r>
              <w:rPr>
                <w:rFonts w:hint="eastAsia" w:ascii="宋体" w:hAnsi="宋体" w:cstheme="minorEastAsia"/>
                <w:kern w:val="0"/>
                <w:szCs w:val="21"/>
                <w:highlight w:val="none"/>
              </w:rPr>
              <w:t>2.2.1</w:t>
            </w:r>
          </w:p>
        </w:tc>
        <w:tc>
          <w:tcPr>
            <w:tcW w:w="1989" w:type="dxa"/>
            <w:gridSpan w:val="4"/>
            <w:vAlign w:val="center"/>
          </w:tcPr>
          <w:p>
            <w:pPr>
              <w:tabs>
                <w:tab w:val="left" w:pos="1875"/>
              </w:tabs>
              <w:spacing w:line="400" w:lineRule="exact"/>
              <w:jc w:val="center"/>
              <w:rPr>
                <w:rFonts w:ascii="宋体" w:hAnsi="宋体" w:cstheme="minorEastAsia"/>
                <w:kern w:val="0"/>
                <w:szCs w:val="21"/>
                <w:highlight w:val="none"/>
              </w:rPr>
            </w:pPr>
            <w:r>
              <w:rPr>
                <w:rFonts w:hint="eastAsia" w:ascii="宋体" w:hAnsi="宋体" w:cstheme="minorEastAsia"/>
                <w:kern w:val="0"/>
                <w:szCs w:val="21"/>
                <w:highlight w:val="none"/>
              </w:rPr>
              <w:t>分值构成 (总分1OO分)</w:t>
            </w:r>
          </w:p>
        </w:tc>
        <w:tc>
          <w:tcPr>
            <w:tcW w:w="5463" w:type="dxa"/>
            <w:gridSpan w:val="2"/>
          </w:tcPr>
          <w:p>
            <w:pPr>
              <w:pStyle w:val="167"/>
              <w:ind w:firstLine="0" w:firstLineChars="0"/>
              <w:rPr>
                <w:rFonts w:ascii="宋体" w:hAnsi="宋体" w:cstheme="minorEastAsia"/>
                <w:szCs w:val="21"/>
                <w:highlight w:val="none"/>
              </w:rPr>
            </w:pPr>
            <w:r>
              <w:rPr>
                <w:rFonts w:hint="eastAsia" w:ascii="宋体" w:hAnsi="宋体" w:cstheme="minorEastAsia"/>
                <w:szCs w:val="21"/>
                <w:highlight w:val="none"/>
              </w:rPr>
              <w:t>A：投标报价50分；</w:t>
            </w:r>
          </w:p>
          <w:p>
            <w:pPr>
              <w:pStyle w:val="167"/>
              <w:ind w:firstLine="0" w:firstLineChars="0"/>
              <w:rPr>
                <w:rFonts w:ascii="宋体" w:hAnsi="宋体" w:cstheme="minorEastAsia"/>
                <w:szCs w:val="21"/>
                <w:highlight w:val="none"/>
              </w:rPr>
            </w:pPr>
            <w:r>
              <w:rPr>
                <w:rFonts w:hint="eastAsia" w:ascii="宋体" w:hAnsi="宋体" w:cstheme="minorEastAsia"/>
                <w:szCs w:val="21"/>
                <w:highlight w:val="none"/>
              </w:rPr>
              <w:t>B：商务部分20分；</w:t>
            </w:r>
          </w:p>
          <w:p>
            <w:pPr>
              <w:pStyle w:val="167"/>
              <w:ind w:firstLine="0" w:firstLineChars="0"/>
              <w:rPr>
                <w:rFonts w:ascii="宋体" w:hAnsi="宋体" w:cstheme="minorEastAsia"/>
                <w:szCs w:val="21"/>
                <w:highlight w:val="none"/>
              </w:rPr>
            </w:pPr>
            <w:r>
              <w:rPr>
                <w:rFonts w:hint="eastAsia" w:ascii="宋体" w:hAnsi="宋体" w:cstheme="minorEastAsia"/>
                <w:szCs w:val="21"/>
                <w:highlight w:val="none"/>
              </w:rPr>
              <w:t>C：技术部分30分。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313" w:hRule="atLeast"/>
        </w:trPr>
        <w:tc>
          <w:tcPr>
            <w:tcW w:w="1022" w:type="dxa"/>
            <w:vAlign w:val="center"/>
          </w:tcPr>
          <w:p>
            <w:pPr>
              <w:spacing w:line="400" w:lineRule="exact"/>
              <w:jc w:val="center"/>
              <w:rPr>
                <w:rFonts w:ascii="宋体" w:hAnsi="宋体" w:cstheme="minorEastAsia"/>
                <w:kern w:val="0"/>
                <w:szCs w:val="21"/>
                <w:highlight w:val="none"/>
              </w:rPr>
            </w:pPr>
            <w:r>
              <w:rPr>
                <w:rFonts w:hint="eastAsia" w:ascii="宋体" w:hAnsi="宋体" w:cstheme="minorEastAsia"/>
                <w:kern w:val="0"/>
                <w:szCs w:val="21"/>
                <w:highlight w:val="none"/>
              </w:rPr>
              <w:t>2.2.2</w:t>
            </w:r>
          </w:p>
        </w:tc>
        <w:tc>
          <w:tcPr>
            <w:tcW w:w="1989" w:type="dxa"/>
            <w:gridSpan w:val="4"/>
            <w:vAlign w:val="center"/>
          </w:tcPr>
          <w:p>
            <w:pPr>
              <w:spacing w:line="400" w:lineRule="exact"/>
              <w:jc w:val="center"/>
              <w:rPr>
                <w:rFonts w:ascii="宋体" w:hAnsi="宋体" w:cstheme="minorEastAsia"/>
                <w:kern w:val="0"/>
                <w:szCs w:val="21"/>
                <w:highlight w:val="none"/>
              </w:rPr>
            </w:pPr>
            <w:r>
              <w:rPr>
                <w:rFonts w:hint="eastAsia" w:ascii="宋体" w:hAnsi="宋体" w:cstheme="minorEastAsia"/>
                <w:kern w:val="0"/>
                <w:szCs w:val="21"/>
                <w:highlight w:val="none"/>
              </w:rPr>
              <w:t>报价（50分）</w:t>
            </w:r>
          </w:p>
        </w:tc>
        <w:tc>
          <w:tcPr>
            <w:tcW w:w="5463" w:type="dxa"/>
            <w:gridSpan w:val="2"/>
          </w:tcPr>
          <w:p>
            <w:pPr>
              <w:wordWrap w:val="0"/>
              <w:adjustRightInd w:val="0"/>
              <w:snapToGrid w:val="0"/>
              <w:spacing w:line="400" w:lineRule="exact"/>
              <w:rPr>
                <w:rFonts w:ascii="宋体" w:hAnsi="宋体" w:cstheme="minorEastAsia"/>
                <w:szCs w:val="21"/>
                <w:highlight w:val="none"/>
              </w:rPr>
            </w:pPr>
            <w:r>
              <w:rPr>
                <w:rFonts w:hint="eastAsia" w:ascii="宋体" w:hAnsi="宋体" w:cstheme="minorEastAsia"/>
                <w:szCs w:val="21"/>
                <w:highlight w:val="none"/>
              </w:rPr>
              <w:t>1.满足竞争性比选文件要求，有效的投标报价的平均值为评标基准价。</w:t>
            </w:r>
          </w:p>
          <w:p>
            <w:pPr>
              <w:wordWrap w:val="0"/>
              <w:adjustRightInd w:val="0"/>
              <w:snapToGrid w:val="0"/>
              <w:spacing w:line="400" w:lineRule="exact"/>
              <w:rPr>
                <w:rFonts w:ascii="宋体" w:hAnsi="宋体" w:cstheme="minorEastAsia"/>
                <w:szCs w:val="21"/>
                <w:highlight w:val="none"/>
              </w:rPr>
            </w:pPr>
            <w:r>
              <w:rPr>
                <w:rFonts w:hint="eastAsia" w:ascii="宋体" w:hAnsi="宋体" w:cstheme="minorEastAsia"/>
                <w:szCs w:val="21"/>
                <w:highlight w:val="none"/>
              </w:rPr>
              <w:t>2.偏差率=100%×（报价人报价－评标基准价）/评标基准价。</w:t>
            </w:r>
          </w:p>
          <w:p>
            <w:pPr>
              <w:pStyle w:val="167"/>
              <w:ind w:firstLine="0" w:firstLineChars="0"/>
              <w:rPr>
                <w:rFonts w:ascii="宋体" w:hAnsi="宋体" w:cstheme="minorEastAsia"/>
                <w:szCs w:val="21"/>
                <w:highlight w:val="none"/>
              </w:rPr>
            </w:pPr>
            <w:r>
              <w:rPr>
                <w:rFonts w:hint="eastAsia" w:ascii="宋体" w:hAnsi="宋体" w:cstheme="minorEastAsia"/>
                <w:szCs w:val="21"/>
                <w:highlight w:val="none"/>
              </w:rPr>
              <w:t>3.经评审的有效投标报价与评标基准价相比，等于基准价的得50分，每增加1%扣1分，每减少1%扣0.5分，扣完为止，不足1%的等比例折算。</w:t>
            </w:r>
          </w:p>
          <w:p>
            <w:pPr>
              <w:pStyle w:val="167"/>
              <w:ind w:firstLine="0" w:firstLineChars="0"/>
              <w:rPr>
                <w:rFonts w:ascii="宋体" w:hAnsi="宋体" w:cstheme="minorEastAsia"/>
                <w:szCs w:val="21"/>
                <w:highlight w:val="none"/>
              </w:rPr>
            </w:pPr>
            <w:r>
              <w:rPr>
                <w:rFonts w:hint="eastAsia" w:ascii="宋体" w:hAnsi="宋体" w:cstheme="minorEastAsia"/>
                <w:szCs w:val="21"/>
                <w:highlight w:val="none"/>
              </w:rPr>
              <w:t>4.保留2位小数。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350" w:hRule="atLeast"/>
        </w:trPr>
        <w:tc>
          <w:tcPr>
            <w:tcW w:w="1022" w:type="dxa"/>
            <w:vAlign w:val="center"/>
          </w:tcPr>
          <w:p>
            <w:pPr>
              <w:snapToGrid w:val="0"/>
              <w:spacing w:line="400" w:lineRule="exact"/>
              <w:jc w:val="center"/>
              <w:rPr>
                <w:rFonts w:ascii="宋体" w:hAnsi="宋体" w:cstheme="minorEastAsia"/>
                <w:kern w:val="0"/>
                <w:szCs w:val="21"/>
                <w:highlight w:val="none"/>
              </w:rPr>
            </w:pPr>
            <w:r>
              <w:rPr>
                <w:rFonts w:hint="eastAsia" w:ascii="宋体" w:hAnsi="宋体" w:cstheme="minorEastAsia"/>
                <w:kern w:val="0"/>
                <w:szCs w:val="21"/>
                <w:highlight w:val="none"/>
              </w:rPr>
              <w:t>2.2.3</w:t>
            </w:r>
          </w:p>
        </w:tc>
        <w:tc>
          <w:tcPr>
            <w:tcW w:w="1092" w:type="dxa"/>
            <w:gridSpan w:val="2"/>
            <w:vAlign w:val="center"/>
          </w:tcPr>
          <w:p>
            <w:pPr>
              <w:snapToGrid w:val="0"/>
              <w:spacing w:line="400" w:lineRule="exact"/>
              <w:jc w:val="center"/>
              <w:rPr>
                <w:rFonts w:ascii="宋体" w:hAnsi="宋体" w:cstheme="minorEastAsia"/>
                <w:szCs w:val="21"/>
                <w:highlight w:val="none"/>
              </w:rPr>
            </w:pPr>
            <w:r>
              <w:rPr>
                <w:rFonts w:hint="eastAsia" w:ascii="宋体" w:hAnsi="宋体" w:cstheme="minorEastAsia"/>
                <w:szCs w:val="21"/>
                <w:highlight w:val="none"/>
              </w:rPr>
              <w:t>商务部分评分标准（20分）</w:t>
            </w:r>
          </w:p>
        </w:tc>
        <w:tc>
          <w:tcPr>
            <w:tcW w:w="897" w:type="dxa"/>
            <w:gridSpan w:val="2"/>
            <w:vAlign w:val="center"/>
          </w:tcPr>
          <w:p>
            <w:pPr>
              <w:snapToGrid w:val="0"/>
              <w:spacing w:line="400" w:lineRule="exact"/>
              <w:jc w:val="center"/>
              <w:rPr>
                <w:rFonts w:ascii="宋体" w:hAnsi="宋体" w:cstheme="minorEastAsia"/>
                <w:szCs w:val="21"/>
                <w:highlight w:val="none"/>
                <w:shd w:val="clear" w:color="FFFFFF" w:fill="auto"/>
              </w:rPr>
            </w:pPr>
            <w:r>
              <w:rPr>
                <w:rFonts w:hint="eastAsia" w:ascii="宋体" w:hAnsi="宋体" w:cstheme="minorEastAsia"/>
                <w:szCs w:val="21"/>
                <w:highlight w:val="none"/>
                <w:shd w:val="clear" w:color="FFFFFF" w:fill="auto"/>
              </w:rPr>
              <w:t>资质要求（20分）</w:t>
            </w:r>
          </w:p>
        </w:tc>
        <w:tc>
          <w:tcPr>
            <w:tcW w:w="5463" w:type="dxa"/>
            <w:gridSpan w:val="2"/>
            <w:vAlign w:val="center"/>
          </w:tcPr>
          <w:p>
            <w:pPr>
              <w:pStyle w:val="167"/>
              <w:keepNext w:val="0"/>
              <w:keepLines w:val="0"/>
              <w:numPr>
                <w:ilvl w:val="0"/>
                <w:numId w:val="0"/>
              </w:numPr>
              <w:suppressLineNumbers w:val="0"/>
              <w:spacing w:before="0" w:beforeAutospacing="0" w:after="0" w:afterAutospacing="0" w:line="320" w:lineRule="exact"/>
              <w:ind w:right="0" w:rightChars="0"/>
              <w:rPr>
                <w:rFonts w:hint="eastAsia" w:hAnsi="宋体" w:eastAsia="宋体"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 报价人业绩</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报价人</w:t>
            </w:r>
            <w:r>
              <w:rPr>
                <w:rFonts w:hint="eastAsia" w:asciiTheme="minorEastAsia" w:hAnsiTheme="minorEastAsia" w:eastAsiaTheme="minorEastAsia" w:cstheme="minorEastAsia"/>
                <w:sz w:val="21"/>
                <w:szCs w:val="21"/>
                <w:highlight w:val="none"/>
              </w:rPr>
              <w:t>须知前附表1.4.1规定的资质条件得</w:t>
            </w: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分；</w:t>
            </w:r>
          </w:p>
          <w:p>
            <w:pPr>
              <w:pStyle w:val="41"/>
              <w:numPr>
                <w:ilvl w:val="0"/>
                <w:numId w:val="0"/>
              </w:numPr>
              <w:spacing w:line="400" w:lineRule="exact"/>
              <w:rPr>
                <w:rFonts w:hAnsi="宋体" w:eastAsia="宋体" w:cstheme="minorEastAsia"/>
                <w:sz w:val="21"/>
                <w:szCs w:val="21"/>
                <w:highlight w:val="none"/>
              </w:rPr>
            </w:pPr>
            <w:r>
              <w:rPr>
                <w:rFonts w:hint="eastAsia" w:hAnsi="宋体" w:eastAsia="宋体" w:cstheme="minorEastAsia"/>
                <w:sz w:val="21"/>
                <w:szCs w:val="21"/>
                <w:highlight w:val="none"/>
                <w:lang w:val="en-US" w:eastAsia="zh-CN"/>
              </w:rPr>
              <w:t xml:space="preserve">2. </w:t>
            </w:r>
            <w:r>
              <w:rPr>
                <w:rFonts w:hint="eastAsia" w:hAnsi="宋体" w:eastAsia="宋体" w:cstheme="minorEastAsia"/>
                <w:sz w:val="21"/>
                <w:szCs w:val="21"/>
                <w:highlight w:val="none"/>
              </w:rPr>
              <w:t>投标人获得CMMI认证：获得4级</w:t>
            </w:r>
            <w:r>
              <w:rPr>
                <w:rFonts w:hint="eastAsia" w:hAnsi="宋体" w:eastAsia="宋体" w:cstheme="minorEastAsia"/>
                <w:sz w:val="21"/>
                <w:szCs w:val="21"/>
                <w:highlight w:val="none"/>
                <w:lang w:val="en-US" w:eastAsia="zh-CN"/>
              </w:rPr>
              <w:t>及以上</w:t>
            </w:r>
            <w:r>
              <w:rPr>
                <w:rFonts w:hint="eastAsia" w:hAnsi="宋体" w:eastAsia="宋体" w:cstheme="minorEastAsia"/>
                <w:sz w:val="21"/>
                <w:szCs w:val="21"/>
                <w:highlight w:val="none"/>
              </w:rPr>
              <w:t>得</w:t>
            </w:r>
            <w:r>
              <w:rPr>
                <w:rFonts w:hint="eastAsia" w:hAnsi="宋体" w:eastAsia="宋体" w:cstheme="minorEastAsia"/>
                <w:sz w:val="21"/>
                <w:szCs w:val="21"/>
                <w:highlight w:val="none"/>
                <w:lang w:val="en-US" w:eastAsia="zh-CN"/>
              </w:rPr>
              <w:t>2</w:t>
            </w:r>
            <w:r>
              <w:rPr>
                <w:rFonts w:hint="eastAsia" w:hAnsi="宋体" w:eastAsia="宋体" w:cstheme="minorEastAsia"/>
                <w:sz w:val="21"/>
                <w:szCs w:val="21"/>
                <w:highlight w:val="none"/>
              </w:rPr>
              <w:t>分，3级得1分；未提供不得分。</w:t>
            </w:r>
          </w:p>
          <w:p>
            <w:pPr>
              <w:pStyle w:val="41"/>
              <w:spacing w:line="400" w:lineRule="exact"/>
              <w:ind w:left="0" w:leftChars="0" w:firstLine="0" w:firstLineChars="0"/>
              <w:rPr>
                <w:rFonts w:hAnsi="宋体" w:eastAsia="宋体" w:cstheme="minorEastAsia"/>
                <w:sz w:val="21"/>
                <w:szCs w:val="21"/>
                <w:highlight w:val="none"/>
              </w:rPr>
            </w:pPr>
            <w:r>
              <w:rPr>
                <w:rFonts w:hint="eastAsia" w:hAnsi="宋体" w:eastAsia="宋体" w:cstheme="minorEastAsia"/>
                <w:sz w:val="21"/>
                <w:szCs w:val="21"/>
                <w:highlight w:val="none"/>
                <w:lang w:val="en-US" w:eastAsia="zh-CN"/>
              </w:rPr>
              <w:t xml:space="preserve">3. </w:t>
            </w:r>
            <w:r>
              <w:rPr>
                <w:rFonts w:hint="eastAsia" w:hAnsi="宋体" w:eastAsia="宋体" w:cstheme="minorEastAsia"/>
                <w:sz w:val="21"/>
                <w:szCs w:val="21"/>
                <w:highlight w:val="none"/>
              </w:rPr>
              <w:t>提供本次投标产品销售服务近三年（2019年1月1日起至投标截止日期）业绩，每多提供一个</w:t>
            </w:r>
            <w:r>
              <w:rPr>
                <w:rFonts w:hAnsi="宋体" w:eastAsia="宋体" w:cstheme="minorEastAsia"/>
                <w:sz w:val="21"/>
                <w:szCs w:val="21"/>
                <w:highlight w:val="none"/>
              </w:rPr>
              <w:t>50</w:t>
            </w:r>
            <w:r>
              <w:rPr>
                <w:rFonts w:hint="eastAsia" w:hAnsi="宋体" w:eastAsia="宋体" w:cstheme="minorEastAsia"/>
                <w:sz w:val="21"/>
                <w:szCs w:val="21"/>
                <w:highlight w:val="none"/>
              </w:rPr>
              <w:t>万以上业绩得</w:t>
            </w:r>
            <w:r>
              <w:rPr>
                <w:rFonts w:hint="eastAsia" w:hAnsi="宋体" w:eastAsia="宋体" w:cstheme="minorEastAsia"/>
                <w:sz w:val="21"/>
                <w:szCs w:val="21"/>
                <w:highlight w:val="none"/>
                <w:lang w:val="en-US" w:eastAsia="zh-CN"/>
              </w:rPr>
              <w:t>2</w:t>
            </w:r>
            <w:r>
              <w:rPr>
                <w:rFonts w:hAnsi="宋体" w:eastAsia="宋体" w:cstheme="minorEastAsia"/>
                <w:sz w:val="21"/>
                <w:szCs w:val="21"/>
                <w:highlight w:val="none"/>
              </w:rPr>
              <w:t>分</w:t>
            </w:r>
            <w:r>
              <w:rPr>
                <w:rFonts w:hint="eastAsia" w:hAnsi="宋体" w:eastAsia="宋体" w:cstheme="minorEastAsia"/>
                <w:sz w:val="21"/>
                <w:szCs w:val="21"/>
                <w:highlight w:val="none"/>
              </w:rPr>
              <w:t>，最多</w:t>
            </w:r>
            <w:r>
              <w:rPr>
                <w:rFonts w:hint="eastAsia" w:hAnsi="宋体" w:eastAsia="宋体" w:cstheme="minorEastAsia"/>
                <w:sz w:val="21"/>
                <w:szCs w:val="21"/>
                <w:highlight w:val="none"/>
                <w:lang w:val="en-US" w:eastAsia="zh-CN"/>
              </w:rPr>
              <w:t>6</w:t>
            </w:r>
            <w:r>
              <w:rPr>
                <w:rFonts w:hint="eastAsia" w:hAnsi="宋体" w:eastAsia="宋体" w:cstheme="minorEastAsia"/>
                <w:sz w:val="21"/>
                <w:szCs w:val="21"/>
                <w:highlight w:val="none"/>
              </w:rPr>
              <w:t>分。</w:t>
            </w:r>
          </w:p>
          <w:p>
            <w:pPr>
              <w:pStyle w:val="41"/>
              <w:spacing w:line="400" w:lineRule="exact"/>
              <w:ind w:firstLine="0"/>
              <w:rPr>
                <w:rFonts w:hAnsi="宋体" w:eastAsia="宋体" w:cstheme="minorEastAsia"/>
                <w:sz w:val="21"/>
                <w:szCs w:val="21"/>
                <w:highlight w:val="none"/>
              </w:rPr>
            </w:pPr>
            <w:r>
              <w:rPr>
                <w:rFonts w:hint="eastAsia" w:hAnsi="宋体" w:eastAsia="宋体" w:cstheme="minorEastAsia"/>
                <w:sz w:val="21"/>
                <w:szCs w:val="21"/>
                <w:highlight w:val="none"/>
              </w:rPr>
              <w:t>备注：提供有效期内的资质认证证书或证明文件复印件加盖投标人公章，如出现无证明资料或专家无法凭所提供资料判断是否得分的情况，一律作不得分处理。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90" w:hRule="atLeast"/>
        </w:trPr>
        <w:tc>
          <w:tcPr>
            <w:tcW w:w="1022" w:type="dxa"/>
            <w:vAlign w:val="center"/>
          </w:tcPr>
          <w:p>
            <w:pPr>
              <w:snapToGrid w:val="0"/>
              <w:spacing w:line="400" w:lineRule="exact"/>
              <w:jc w:val="center"/>
              <w:rPr>
                <w:rFonts w:ascii="宋体" w:hAnsi="宋体" w:cstheme="minorEastAsia"/>
                <w:kern w:val="0"/>
                <w:szCs w:val="21"/>
                <w:highlight w:val="none"/>
              </w:rPr>
            </w:pPr>
            <w:r>
              <w:rPr>
                <w:rFonts w:hint="eastAsia" w:ascii="宋体" w:hAnsi="宋体" w:cstheme="minorEastAsia"/>
                <w:kern w:val="0"/>
                <w:szCs w:val="21"/>
                <w:highlight w:val="none"/>
              </w:rPr>
              <w:t>2.2.4</w:t>
            </w:r>
          </w:p>
        </w:tc>
        <w:tc>
          <w:tcPr>
            <w:tcW w:w="1092" w:type="dxa"/>
            <w:gridSpan w:val="2"/>
            <w:vAlign w:val="center"/>
          </w:tcPr>
          <w:p>
            <w:pPr>
              <w:snapToGrid w:val="0"/>
              <w:spacing w:line="400" w:lineRule="exact"/>
              <w:jc w:val="center"/>
              <w:rPr>
                <w:rFonts w:ascii="宋体" w:hAnsi="宋体" w:cstheme="minorEastAsia"/>
                <w:szCs w:val="21"/>
                <w:highlight w:val="none"/>
              </w:rPr>
            </w:pPr>
            <w:r>
              <w:rPr>
                <w:rFonts w:hint="eastAsia" w:ascii="宋体" w:hAnsi="宋体" w:cstheme="minorEastAsia"/>
                <w:szCs w:val="21"/>
                <w:highlight w:val="none"/>
              </w:rPr>
              <w:t>技术部分评分标准（30分）</w:t>
            </w:r>
          </w:p>
        </w:tc>
        <w:tc>
          <w:tcPr>
            <w:tcW w:w="897" w:type="dxa"/>
            <w:gridSpan w:val="2"/>
            <w:vAlign w:val="center"/>
          </w:tcPr>
          <w:p>
            <w:pPr>
              <w:widowControl/>
              <w:spacing w:before="156" w:line="400" w:lineRule="exact"/>
              <w:jc w:val="left"/>
              <w:rPr>
                <w:highlight w:val="none"/>
              </w:rPr>
            </w:pPr>
            <w:r>
              <w:rPr>
                <w:rFonts w:hint="eastAsia"/>
                <w:highlight w:val="none"/>
              </w:rPr>
              <w:t>产品功能（</w:t>
            </w:r>
            <w:r>
              <w:rPr>
                <w:highlight w:val="none"/>
              </w:rPr>
              <w:t>30</w:t>
            </w:r>
            <w:r>
              <w:rPr>
                <w:rFonts w:hint="eastAsia"/>
                <w:highlight w:val="none"/>
              </w:rPr>
              <w:t>分</w:t>
            </w:r>
            <w:r>
              <w:rPr>
                <w:highlight w:val="none"/>
              </w:rPr>
              <w:t>）</w:t>
            </w:r>
          </w:p>
        </w:tc>
        <w:tc>
          <w:tcPr>
            <w:tcW w:w="5463" w:type="dxa"/>
            <w:gridSpan w:val="2"/>
            <w:vAlign w:val="center"/>
          </w:tcPr>
          <w:p>
            <w:pPr>
              <w:pStyle w:val="171"/>
              <w:numPr>
                <w:ilvl w:val="0"/>
                <w:numId w:val="2"/>
              </w:numPr>
              <w:ind w:firstLineChars="0"/>
              <w:rPr>
                <w:highlight w:val="none"/>
              </w:rPr>
            </w:pPr>
            <w:r>
              <w:rPr>
                <w:rFonts w:hint="eastAsia"/>
                <w:highlight w:val="none"/>
              </w:rPr>
              <w:t>按照第七章技术标准和工作要求（1.1平台软件功能要求），产品功能</w:t>
            </w:r>
            <w:r>
              <w:rPr>
                <w:rFonts w:hint="eastAsia"/>
                <w:highlight w:val="none"/>
                <w:lang w:val="en-US" w:eastAsia="zh-CN"/>
              </w:rPr>
              <w:t>与技术</w:t>
            </w:r>
            <w:r>
              <w:rPr>
                <w:rFonts w:hint="eastAsia"/>
                <w:highlight w:val="none"/>
              </w:rPr>
              <w:t>需求的契合度</w:t>
            </w:r>
            <w:r>
              <w:rPr>
                <w:rFonts w:hint="eastAsia"/>
                <w:highlight w:val="none"/>
                <w:lang w:val="en-US" w:eastAsia="zh-CN"/>
              </w:rPr>
              <w:t>高得15-10分，</w:t>
            </w:r>
            <w:r>
              <w:rPr>
                <w:rFonts w:hint="eastAsia"/>
                <w:highlight w:val="none"/>
              </w:rPr>
              <w:t>契合度</w:t>
            </w:r>
            <w:r>
              <w:rPr>
                <w:rFonts w:hint="eastAsia"/>
                <w:highlight w:val="none"/>
                <w:lang w:val="en-US" w:eastAsia="zh-CN"/>
              </w:rPr>
              <w:t>较高得10-5分，</w:t>
            </w:r>
            <w:r>
              <w:rPr>
                <w:rFonts w:hint="eastAsia"/>
                <w:highlight w:val="none"/>
              </w:rPr>
              <w:t>契合度</w:t>
            </w:r>
            <w:r>
              <w:rPr>
                <w:rFonts w:hint="eastAsia"/>
                <w:highlight w:val="none"/>
                <w:lang w:val="en-US" w:eastAsia="zh-CN"/>
              </w:rPr>
              <w:t>不高得5-0分</w:t>
            </w:r>
            <w:r>
              <w:rPr>
                <w:rFonts w:hint="eastAsia"/>
                <w:highlight w:val="none"/>
              </w:rPr>
              <w:t>。</w:t>
            </w:r>
          </w:p>
          <w:p>
            <w:pPr>
              <w:pStyle w:val="171"/>
              <w:numPr>
                <w:ilvl w:val="0"/>
                <w:numId w:val="2"/>
              </w:numPr>
              <w:ind w:firstLineChars="0"/>
              <w:rPr>
                <w:highlight w:val="none"/>
              </w:rPr>
            </w:pPr>
            <w:r>
              <w:rPr>
                <w:rFonts w:hint="eastAsia"/>
                <w:highlight w:val="none"/>
              </w:rPr>
              <w:t>案例匹配度：1）提供的案例与需求匹配且数量大于或等于3</w:t>
            </w:r>
            <w:r>
              <w:rPr>
                <w:rFonts w:hint="eastAsia"/>
                <w:highlight w:val="none"/>
                <w:lang w:val="en-US" w:eastAsia="zh-CN"/>
              </w:rPr>
              <w:t>个</w:t>
            </w:r>
            <w:r>
              <w:rPr>
                <w:rFonts w:hint="eastAsia"/>
                <w:highlight w:val="none"/>
              </w:rPr>
              <w:t>，得1</w:t>
            </w:r>
            <w:r>
              <w:rPr>
                <w:highlight w:val="none"/>
              </w:rPr>
              <w:t>0</w:t>
            </w:r>
            <w:r>
              <w:rPr>
                <w:rFonts w:hint="eastAsia"/>
                <w:highlight w:val="none"/>
                <w:lang w:val="en-US" w:eastAsia="zh-CN"/>
              </w:rPr>
              <w:t>-7</w:t>
            </w:r>
            <w:r>
              <w:rPr>
                <w:rFonts w:hint="eastAsia"/>
                <w:highlight w:val="none"/>
              </w:rPr>
              <w:t>分，2）提供的案例部分与需求匹配且数量大于或等于</w:t>
            </w:r>
            <w:r>
              <w:rPr>
                <w:highlight w:val="none"/>
              </w:rPr>
              <w:t>3</w:t>
            </w:r>
            <w:r>
              <w:rPr>
                <w:rFonts w:hint="eastAsia"/>
                <w:highlight w:val="none"/>
                <w:lang w:val="en-US" w:eastAsia="zh-CN"/>
              </w:rPr>
              <w:t>个</w:t>
            </w:r>
            <w:r>
              <w:rPr>
                <w:rFonts w:hint="eastAsia"/>
                <w:highlight w:val="none"/>
              </w:rPr>
              <w:t>，得7</w:t>
            </w:r>
            <w:r>
              <w:rPr>
                <w:rFonts w:hint="eastAsia"/>
                <w:highlight w:val="none"/>
                <w:lang w:val="en-US" w:eastAsia="zh-CN"/>
              </w:rPr>
              <w:t>-3</w:t>
            </w:r>
            <w:r>
              <w:rPr>
                <w:rFonts w:hint="eastAsia"/>
                <w:highlight w:val="none"/>
              </w:rPr>
              <w:t>分，</w:t>
            </w:r>
            <w:r>
              <w:rPr>
                <w:highlight w:val="none"/>
              </w:rPr>
              <w:t>3</w:t>
            </w:r>
            <w:r>
              <w:rPr>
                <w:rFonts w:hint="eastAsia"/>
                <w:highlight w:val="none"/>
              </w:rPr>
              <w:t>）提供的案例部分与需求匹配且数量小于3</w:t>
            </w:r>
            <w:r>
              <w:rPr>
                <w:rFonts w:hint="eastAsia"/>
                <w:highlight w:val="none"/>
                <w:lang w:val="en-US" w:eastAsia="zh-CN"/>
              </w:rPr>
              <w:t>个</w:t>
            </w:r>
            <w:r>
              <w:rPr>
                <w:rFonts w:hint="eastAsia"/>
                <w:highlight w:val="none"/>
              </w:rPr>
              <w:t>，得3</w:t>
            </w:r>
            <w:r>
              <w:rPr>
                <w:rFonts w:hint="eastAsia"/>
                <w:highlight w:val="none"/>
                <w:lang w:val="en-US" w:eastAsia="zh-CN"/>
              </w:rPr>
              <w:t>-0</w:t>
            </w:r>
            <w:r>
              <w:rPr>
                <w:rFonts w:hint="eastAsia"/>
                <w:highlight w:val="none"/>
              </w:rPr>
              <w:t>分。</w:t>
            </w:r>
            <w:r>
              <w:rPr>
                <w:rFonts w:hint="eastAsia"/>
                <w:highlight w:val="none"/>
                <w:lang w:val="en-US" w:eastAsia="zh-CN"/>
              </w:rPr>
              <w:t>4</w:t>
            </w:r>
            <w:r>
              <w:rPr>
                <w:rFonts w:hint="eastAsia"/>
                <w:highlight w:val="none"/>
              </w:rPr>
              <w:t>）</w:t>
            </w:r>
            <w:r>
              <w:rPr>
                <w:rFonts w:hint="eastAsia"/>
                <w:highlight w:val="none"/>
                <w:lang w:val="en-US" w:eastAsia="zh-CN"/>
              </w:rPr>
              <w:t>未提供案例不得分。</w:t>
            </w:r>
          </w:p>
          <w:p>
            <w:pPr>
              <w:pStyle w:val="171"/>
              <w:numPr>
                <w:ilvl w:val="0"/>
                <w:numId w:val="2"/>
              </w:numPr>
              <w:ind w:firstLineChars="0"/>
              <w:rPr>
                <w:highlight w:val="none"/>
              </w:rPr>
            </w:pPr>
            <w:r>
              <w:rPr>
                <w:rFonts w:hint="eastAsia"/>
                <w:highlight w:val="none"/>
              </w:rPr>
              <w:t>风控算法应用场景：包含3个或以上算法应用场景，得</w:t>
            </w:r>
            <w:r>
              <w:rPr>
                <w:highlight w:val="none"/>
              </w:rPr>
              <w:t>5</w:t>
            </w:r>
            <w:r>
              <w:rPr>
                <w:rFonts w:hint="eastAsia"/>
                <w:highlight w:val="none"/>
              </w:rPr>
              <w:t>分；包含</w:t>
            </w:r>
            <w:r>
              <w:rPr>
                <w:highlight w:val="none"/>
              </w:rPr>
              <w:t>2</w:t>
            </w:r>
            <w:r>
              <w:rPr>
                <w:rFonts w:hint="eastAsia"/>
                <w:highlight w:val="none"/>
              </w:rPr>
              <w:t>个或以上风控算法场景，得2分；不包含风控算法场景得0分。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331" w:hRule="atLeast"/>
        </w:trPr>
        <w:tc>
          <w:tcPr>
            <w:tcW w:w="1022" w:type="dxa"/>
            <w:tcBorders>
              <w:bottom w:val="single" w:color="auto" w:sz="4" w:space="0"/>
            </w:tcBorders>
          </w:tcPr>
          <w:p>
            <w:pPr>
              <w:spacing w:line="400" w:lineRule="exact"/>
              <w:jc w:val="center"/>
              <w:rPr>
                <w:rFonts w:ascii="宋体" w:hAnsi="宋体" w:cstheme="minorEastAsia"/>
                <w:kern w:val="0"/>
                <w:szCs w:val="21"/>
                <w:highlight w:val="none"/>
              </w:rPr>
            </w:pPr>
            <w:r>
              <w:rPr>
                <w:rFonts w:hint="eastAsia" w:ascii="宋体" w:hAnsi="宋体" w:cstheme="minorEastAsia"/>
                <w:b/>
                <w:kern w:val="0"/>
                <w:szCs w:val="21"/>
                <w:highlight w:val="none"/>
              </w:rPr>
              <w:t>条款号</w:t>
            </w:r>
          </w:p>
        </w:tc>
        <w:tc>
          <w:tcPr>
            <w:tcW w:w="7452" w:type="dxa"/>
            <w:gridSpan w:val="6"/>
            <w:vAlign w:val="center"/>
          </w:tcPr>
          <w:p>
            <w:pPr>
              <w:spacing w:line="400" w:lineRule="exact"/>
              <w:jc w:val="center"/>
              <w:rPr>
                <w:rFonts w:ascii="宋体" w:hAnsi="宋体" w:cstheme="minorEastAsia"/>
                <w:szCs w:val="21"/>
                <w:highlight w:val="none"/>
                <w:u w:val="single"/>
              </w:rPr>
            </w:pPr>
            <w:r>
              <w:rPr>
                <w:rFonts w:hint="eastAsia" w:ascii="宋体" w:hAnsi="宋体" w:cstheme="minorEastAsia"/>
                <w:b/>
                <w:kern w:val="0"/>
                <w:szCs w:val="21"/>
                <w:highlight w:val="none"/>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1859" w:hRule="atLeast"/>
        </w:trPr>
        <w:tc>
          <w:tcPr>
            <w:tcW w:w="1022" w:type="dxa"/>
            <w:vAlign w:val="center"/>
          </w:tcPr>
          <w:p>
            <w:pPr>
              <w:spacing w:line="400" w:lineRule="exact"/>
              <w:jc w:val="center"/>
              <w:rPr>
                <w:rFonts w:ascii="宋体" w:hAnsi="宋体" w:cstheme="minorEastAsia"/>
                <w:kern w:val="0"/>
                <w:szCs w:val="21"/>
                <w:highlight w:val="none"/>
              </w:rPr>
            </w:pPr>
            <w:r>
              <w:rPr>
                <w:rFonts w:hint="eastAsia" w:ascii="宋体" w:hAnsi="宋体" w:cstheme="minorEastAsia"/>
                <w:szCs w:val="21"/>
                <w:highlight w:val="none"/>
              </w:rPr>
              <w:t>3.1</w:t>
            </w:r>
          </w:p>
        </w:tc>
        <w:tc>
          <w:tcPr>
            <w:tcW w:w="1496" w:type="dxa"/>
            <w:gridSpan w:val="3"/>
            <w:textDirection w:val="tbRlV"/>
            <w:vAlign w:val="center"/>
          </w:tcPr>
          <w:p>
            <w:pPr>
              <w:spacing w:line="400" w:lineRule="exact"/>
              <w:ind w:left="113" w:right="113"/>
              <w:jc w:val="center"/>
              <w:rPr>
                <w:rFonts w:ascii="宋体" w:hAnsi="宋体" w:cstheme="minorEastAsia"/>
                <w:szCs w:val="21"/>
                <w:highlight w:val="none"/>
              </w:rPr>
            </w:pPr>
            <w:r>
              <w:rPr>
                <w:rFonts w:hint="eastAsia" w:ascii="宋体" w:hAnsi="宋体" w:cstheme="minorEastAsia"/>
                <w:szCs w:val="21"/>
                <w:highlight w:val="none"/>
              </w:rPr>
              <w:t>评标程序</w:t>
            </w:r>
          </w:p>
        </w:tc>
        <w:tc>
          <w:tcPr>
            <w:tcW w:w="5956" w:type="dxa"/>
            <w:gridSpan w:val="3"/>
          </w:tcPr>
          <w:p>
            <w:pPr>
              <w:wordWrap w:val="0"/>
              <w:adjustRightInd w:val="0"/>
              <w:snapToGrid w:val="0"/>
              <w:spacing w:line="400" w:lineRule="exact"/>
              <w:rPr>
                <w:rFonts w:ascii="宋体" w:hAnsi="宋体" w:cstheme="minorEastAsia"/>
                <w:szCs w:val="21"/>
                <w:highlight w:val="none"/>
              </w:rPr>
            </w:pPr>
            <w:r>
              <w:rPr>
                <w:rFonts w:hint="eastAsia" w:ascii="宋体" w:hAnsi="宋体" w:cstheme="minorEastAsia"/>
                <w:szCs w:val="21"/>
                <w:highlight w:val="none"/>
              </w:rPr>
              <w:t>1.初步评审前，按规定对投标报价有算术性错误的进行算术性错误修正，并对所有报价人递交的竞争性比选响应文件进行初步评审（形式、资格、响应评审）。</w:t>
            </w:r>
          </w:p>
          <w:p>
            <w:pPr>
              <w:wordWrap w:val="0"/>
              <w:adjustRightInd w:val="0"/>
              <w:snapToGrid w:val="0"/>
              <w:spacing w:line="400" w:lineRule="exact"/>
              <w:rPr>
                <w:rFonts w:ascii="宋体" w:hAnsi="宋体" w:cstheme="minorEastAsia"/>
                <w:szCs w:val="21"/>
                <w:highlight w:val="none"/>
              </w:rPr>
            </w:pPr>
            <w:r>
              <w:rPr>
                <w:rFonts w:hint="eastAsia" w:ascii="宋体" w:hAnsi="宋体" w:cstheme="minorEastAsia"/>
                <w:szCs w:val="21"/>
                <w:highlight w:val="none"/>
              </w:rPr>
              <w:t>2.初步评审合格的才进行详细评审。</w:t>
            </w:r>
          </w:p>
          <w:p>
            <w:pPr>
              <w:wordWrap w:val="0"/>
              <w:adjustRightInd w:val="0"/>
              <w:snapToGrid w:val="0"/>
              <w:spacing w:line="400" w:lineRule="exact"/>
              <w:rPr>
                <w:rFonts w:ascii="宋体" w:hAnsi="宋体" w:cstheme="minorEastAsia"/>
                <w:kern w:val="0"/>
                <w:szCs w:val="21"/>
                <w:highlight w:val="none"/>
                <w:lang w:bidi="ar"/>
              </w:rPr>
            </w:pPr>
            <w:r>
              <w:rPr>
                <w:rFonts w:hint="eastAsia" w:ascii="宋体" w:hAnsi="宋体" w:cstheme="minorEastAsia"/>
                <w:szCs w:val="21"/>
                <w:highlight w:val="none"/>
              </w:rPr>
              <w:t>3.根据综合得分由高至低进行排序，推荐2家合格的中标候选人。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518" w:type="dxa"/>
            <w:gridSpan w:val="4"/>
            <w:vAlign w:val="center"/>
          </w:tcPr>
          <w:p>
            <w:pPr>
              <w:spacing w:line="400" w:lineRule="exact"/>
              <w:jc w:val="center"/>
              <w:rPr>
                <w:rFonts w:ascii="宋体" w:hAnsi="宋体" w:cstheme="minorEastAsia"/>
                <w:szCs w:val="21"/>
                <w:highlight w:val="none"/>
              </w:rPr>
            </w:pPr>
            <w:r>
              <w:rPr>
                <w:rFonts w:hint="eastAsia" w:ascii="宋体" w:hAnsi="宋体" w:cstheme="minorEastAsia"/>
                <w:szCs w:val="21"/>
                <w:highlight w:val="none"/>
              </w:rPr>
              <w:t>3.2.3</w:t>
            </w:r>
          </w:p>
        </w:tc>
        <w:tc>
          <w:tcPr>
            <w:tcW w:w="1577" w:type="dxa"/>
            <w:gridSpan w:val="2"/>
            <w:vAlign w:val="center"/>
          </w:tcPr>
          <w:p>
            <w:pPr>
              <w:adjustRightInd w:val="0"/>
              <w:snapToGrid w:val="0"/>
              <w:spacing w:line="400" w:lineRule="exact"/>
              <w:jc w:val="center"/>
              <w:rPr>
                <w:rFonts w:ascii="宋体" w:hAnsi="宋体" w:cstheme="minorEastAsia"/>
                <w:szCs w:val="21"/>
                <w:highlight w:val="none"/>
              </w:rPr>
            </w:pPr>
            <w:r>
              <w:rPr>
                <w:rFonts w:hint="eastAsia" w:ascii="宋体" w:hAnsi="宋体" w:cstheme="minorEastAsia"/>
                <w:szCs w:val="21"/>
                <w:highlight w:val="none"/>
              </w:rPr>
              <w:t>报价人得分</w:t>
            </w:r>
          </w:p>
        </w:tc>
        <w:tc>
          <w:tcPr>
            <w:tcW w:w="4427" w:type="dxa"/>
            <w:gridSpan w:val="2"/>
            <w:vAlign w:val="center"/>
          </w:tcPr>
          <w:p>
            <w:pPr>
              <w:pStyle w:val="167"/>
              <w:ind w:firstLine="0" w:firstLineChars="0"/>
              <w:rPr>
                <w:rFonts w:ascii="宋体" w:hAnsi="宋体" w:cstheme="minorEastAsia"/>
                <w:szCs w:val="21"/>
                <w:highlight w:val="none"/>
              </w:rPr>
            </w:pPr>
            <w:r>
              <w:rPr>
                <w:rFonts w:hint="eastAsia" w:ascii="宋体" w:hAnsi="宋体" w:cstheme="minorEastAsia"/>
                <w:szCs w:val="21"/>
                <w:highlight w:val="none"/>
              </w:rPr>
              <w:t>报价人得分=A+B+C，对通过初步评审的报价人按照投标总得分（商务+技术+报价）得分由从高到低的先后顺序推荐2名中标候选人。保留2位小数。</w:t>
            </w:r>
          </w:p>
        </w:tc>
      </w:tr>
    </w:tbl>
    <w:p>
      <w:pPr>
        <w:rPr>
          <w:rFonts w:ascii="宋体" w:hAnsi="宋体" w:cs="宋体"/>
          <w:highlight w:val="none"/>
        </w:rPr>
      </w:pP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综合评估法，是指投标文件满足竞争性比选文件全部实质性要求且按照评审因素的量化指标评审得分最高的报价人为中标候选人的评标方法。报价人总得分为价格、商务、技术等评定因素分别按照相应权重值计算分项得分后相加，满分为100分。</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（一）符合性审查</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评标委员会应当对符合资格的报价人的投标文件进行符合性审查，以确定其是否满足竞争性比选文件的实质性要求。</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（三）比较与评价。按竞争性比选文件中规定的评标方法和标准，对资格审查和符合性审查合格的投标文件进行商务和技术评估。</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复核后，评标委员会汇总每个报价人每项评分因素的得分。</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（四）推荐中标候选人名单。</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按评审后得分由高到低的排列顺序推荐综合得分排名前2名的报价人为本项目中标候选人。</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六、无效投标条款</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报价人或其投标文件出现下列情况之一者，应为无效投标：</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（一）投标文件未按竞争性比选文件要求签署、盖章的；</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（二）不具备竞争性比选文件中规定的资格要求的；</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（三）报价超过竞争性比选文件中规定的预算金额或者最高限价的；</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（四）投标文件含有采购人不能接受的附加条件的；</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（五）报价人串通投标的；</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（六）报价人组成联合体投标的；</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（七）法律、法规和竞争性比选文件规定的其他无效情形。</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七、废标条款</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评标委员会评审时出现以下情况之一的，应予废标：</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（一）符合专业条件的报价人或者对竞争性比选文件作实质响应的报价人不足三家的；</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（二）</w:t>
      </w:r>
      <w:r>
        <w:rPr>
          <w:rFonts w:hint="eastAsia" w:ascii="宋体" w:hAnsi="宋体" w:cs="宋体"/>
          <w:caps/>
          <w:szCs w:val="21"/>
          <w:highlight w:val="none"/>
        </w:rPr>
        <w:t>报价人的报价均超过了采购预算，采购人不能支付的；</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（三）出现影响采购公正的违法、违规行为的；</w:t>
      </w:r>
    </w:p>
    <w:p>
      <w:pPr>
        <w:wordWrap w:val="0"/>
        <w:adjustRightInd w:val="0"/>
        <w:snapToGrid w:val="0"/>
        <w:spacing w:line="400" w:lineRule="exact"/>
        <w:ind w:firstLine="420" w:firstLineChars="200"/>
        <w:rPr>
          <w:rFonts w:ascii="宋体" w:hAnsi="宋体" w:cstheme="minorEastAsia"/>
          <w:szCs w:val="21"/>
          <w:highlight w:val="none"/>
        </w:rPr>
      </w:pPr>
      <w:r>
        <w:rPr>
          <w:rFonts w:hint="eastAsia" w:ascii="宋体" w:hAnsi="宋体" w:cstheme="minorEastAsia"/>
          <w:szCs w:val="21"/>
          <w:highlight w:val="none"/>
        </w:rPr>
        <w:t>（四）因重大变故，采购任务取消的。</w:t>
      </w:r>
    </w:p>
    <w:p>
      <w:pPr>
        <w:pStyle w:val="3"/>
        <w:spacing w:before="0" w:after="0" w:line="360" w:lineRule="auto"/>
        <w:jc w:val="center"/>
        <w:rPr>
          <w:rFonts w:ascii="宋体" w:hAnsi="宋体" w:cs="宋体"/>
          <w:b w:val="0"/>
          <w:bCs w:val="0"/>
          <w:highlight w:val="none"/>
        </w:rPr>
      </w:pPr>
      <w:r>
        <w:rPr>
          <w:rFonts w:hint="eastAsia" w:ascii="宋体" w:hAnsi="宋体"/>
          <w:highlight w:val="none"/>
        </w:rPr>
        <w:br w:type="page"/>
      </w:r>
      <w:bookmarkStart w:id="139" w:name="_Toc122010548"/>
      <w:r>
        <w:rPr>
          <w:rFonts w:hint="eastAsia" w:ascii="宋体" w:hAnsi="宋体" w:cs="宋体"/>
          <w:highlight w:val="none"/>
        </w:rPr>
        <w:t>第四章 报价说明</w:t>
      </w:r>
      <w:bookmarkEnd w:id="139"/>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1、工程量清单应与本工程竞争性比选文件、技术标准和要求等文件结合起来查阅与理解。</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5、报价人应结合施工现场实际和现在的市场情况、自身技术及管理水平、经营状况、机械设备及制定的施工方案的要求自行报价，该报价不低于报价人完成该项目的成本。</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6、工程量清单中所列工程数量是估算的数量，仅作为报价的共同基础，不能作为最终结算与支付的依据。实际支付应按实际完成的工程量*工程量清单的单价来计算支付金额。</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7、工程量清单中所列工程量的变动，丝毫不会降低或影响合同条款的效力，也不免除报价人按规定的标准进行施工和修复缺陷的责任。</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9、工程量清单中的任何内容不得随意删除或涂改，若有误，在有效时间内书面向采购人提出，以“补遗”资料为准。</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10、不同单项及单位工程中的分部分项工程量清单中相同项目（项目特征及工作内容相同）的应报价统一，如有差异，按最低的一个报价进行结算；材料设备单价处理办法相同。</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13、工程量清单中的任何内容不得随意删除或涂改，若有误，在有效时间内书面向采购人提出，以“补遗”资料为准。</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14、报价中的单价和合价全部以人民币（元）表示。</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16、合同为单价合同，合同期间不予调价。</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17、报价人应严格按照工程量清单进行报价，不得随意修改采购人发布的工程量清单数量、公式及相关内容。</w:t>
      </w:r>
    </w:p>
    <w:p>
      <w:pPr>
        <w:ind w:firstLine="420" w:firstLineChars="200"/>
        <w:rPr>
          <w:rFonts w:ascii="宋体" w:hAnsi="宋体"/>
          <w:highlight w:val="none"/>
        </w:rPr>
      </w:pPr>
      <w:r>
        <w:rPr>
          <w:rFonts w:hint="eastAsia" w:ascii="宋体" w:hAnsi="宋体" w:cs="宋体"/>
          <w:szCs w:val="21"/>
          <w:highlight w:val="none"/>
        </w:rPr>
        <w:t>18、若报价人未按要求填写工程量清单，将按废标处理。</w:t>
      </w:r>
    </w:p>
    <w:p>
      <w:pPr>
        <w:pStyle w:val="2"/>
        <w:rPr>
          <w:rFonts w:ascii="宋体" w:hAnsi="宋体"/>
          <w:highlight w:val="none"/>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highlight w:val="none"/>
        </w:rPr>
      </w:pPr>
      <w:bookmarkStart w:id="140" w:name="_Toc246997097"/>
      <w:bookmarkStart w:id="141" w:name="_Toc152042575"/>
      <w:bookmarkStart w:id="142" w:name="_Toc246996354"/>
      <w:bookmarkStart w:id="143" w:name="_Toc144974855"/>
      <w:bookmarkStart w:id="144" w:name="_Toc152045786"/>
      <w:bookmarkStart w:id="145" w:name="_Toc179632806"/>
      <w:bookmarkStart w:id="146" w:name="_Toc247085872"/>
    </w:p>
    <w:p>
      <w:pPr>
        <w:pStyle w:val="3"/>
        <w:spacing w:before="0" w:after="0" w:line="360" w:lineRule="auto"/>
        <w:jc w:val="center"/>
        <w:rPr>
          <w:rFonts w:ascii="宋体" w:hAnsi="宋体" w:cs="宋体"/>
          <w:highlight w:val="none"/>
        </w:rPr>
      </w:pPr>
      <w:bookmarkStart w:id="147" w:name="_Toc152042554"/>
      <w:bookmarkStart w:id="148" w:name="_Toc152045772"/>
      <w:bookmarkStart w:id="149" w:name="_Toc246997083"/>
      <w:bookmarkStart w:id="150" w:name="_Toc247085855"/>
      <w:bookmarkStart w:id="151" w:name="_Toc2000409"/>
      <w:bookmarkStart w:id="152" w:name="_Toc144974834"/>
      <w:bookmarkStart w:id="153" w:name="_Toc246996340"/>
      <w:bookmarkStart w:id="154" w:name="_Toc122010549"/>
      <w:bookmarkStart w:id="155" w:name="_Toc514858705"/>
      <w:bookmarkStart w:id="156" w:name="_Toc179632789"/>
      <w:r>
        <w:rPr>
          <w:rFonts w:hint="eastAsia" w:ascii="宋体" w:hAnsi="宋体" w:cs="宋体"/>
          <w:highlight w:val="none"/>
        </w:rPr>
        <w:t>第五章  工程量清单</w:t>
      </w:r>
      <w:bookmarkEnd w:id="147"/>
      <w:bookmarkEnd w:id="148"/>
      <w:bookmarkEnd w:id="149"/>
      <w:bookmarkEnd w:id="150"/>
      <w:bookmarkEnd w:id="151"/>
      <w:bookmarkEnd w:id="152"/>
      <w:bookmarkEnd w:id="153"/>
      <w:bookmarkEnd w:id="154"/>
      <w:bookmarkEnd w:id="155"/>
      <w:bookmarkEnd w:id="156"/>
    </w:p>
    <w:p>
      <w:pPr>
        <w:ind w:firstLine="420"/>
        <w:jc w:val="left"/>
        <w:rPr>
          <w:rFonts w:ascii="宋体" w:hAnsi="宋体" w:cs="宋体"/>
          <w:b/>
          <w:highlight w:val="none"/>
        </w:rPr>
      </w:pPr>
      <w:bookmarkStart w:id="157" w:name="_Toc152042571"/>
      <w:bookmarkStart w:id="158" w:name="_Toc247096438"/>
      <w:bookmarkStart w:id="159" w:name="_Toc246997093"/>
      <w:bookmarkStart w:id="160" w:name="_Toc144974851"/>
      <w:bookmarkStart w:id="161" w:name="_Toc179632800"/>
      <w:bookmarkStart w:id="162" w:name="_Toc246996350"/>
      <w:bookmarkStart w:id="163" w:name="_Toc152045782"/>
      <w:bookmarkStart w:id="164" w:name="_Toc247085866"/>
    </w:p>
    <w:p>
      <w:pPr>
        <w:jc w:val="center"/>
        <w:rPr>
          <w:rFonts w:ascii="宋体" w:hAnsi="宋体" w:cs="宋体"/>
          <w:b/>
          <w:highlight w:val="none"/>
        </w:rPr>
      </w:pPr>
      <w:r>
        <w:rPr>
          <w:rFonts w:hint="eastAsia" w:ascii="宋体" w:hAnsi="宋体" w:cs="宋体"/>
          <w:b/>
          <w:kern w:val="0"/>
          <w:sz w:val="24"/>
          <w:highlight w:val="none"/>
        </w:rPr>
        <w:t>详见竞争性比选文件附件</w:t>
      </w:r>
    </w:p>
    <w:p>
      <w:pPr>
        <w:jc w:val="center"/>
        <w:rPr>
          <w:rFonts w:ascii="宋体" w:hAnsi="宋体" w:cs="宋体"/>
          <w:b/>
          <w:highlight w:val="none"/>
        </w:rPr>
      </w:pPr>
    </w:p>
    <w:p>
      <w:pPr>
        <w:jc w:val="left"/>
        <w:rPr>
          <w:rFonts w:ascii="宋体" w:hAnsi="宋体" w:cs="宋体"/>
          <w:szCs w:val="21"/>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rPr>
          <w:rFonts w:ascii="宋体" w:hAnsi="宋体" w:cs="宋体"/>
          <w:b/>
          <w:highlight w:val="none"/>
        </w:rPr>
      </w:pPr>
    </w:p>
    <w:p>
      <w:pPr>
        <w:jc w:val="center"/>
        <w:rPr>
          <w:rFonts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ascii="宋体" w:hAnsi="宋体" w:cs="宋体"/>
          <w:b/>
          <w:highlight w:val="none"/>
        </w:rPr>
      </w:pPr>
    </w:p>
    <w:p>
      <w:pPr>
        <w:jc w:val="center"/>
        <w:rPr>
          <w:rFonts w:ascii="宋体" w:hAnsi="宋体" w:cs="宋体"/>
          <w:b/>
          <w:highlight w:val="none"/>
        </w:rPr>
      </w:pPr>
    </w:p>
    <w:p>
      <w:pPr>
        <w:pStyle w:val="3"/>
        <w:spacing w:before="0" w:after="0" w:line="360" w:lineRule="auto"/>
        <w:jc w:val="center"/>
        <w:rPr>
          <w:rFonts w:ascii="宋体" w:hAnsi="宋体" w:cs="宋体"/>
          <w:highlight w:val="none"/>
        </w:rPr>
      </w:pPr>
      <w:bookmarkStart w:id="165" w:name="_Toc2000410"/>
      <w:bookmarkStart w:id="166" w:name="_Toc447827048"/>
      <w:bookmarkStart w:id="167" w:name="_Toc503951042"/>
      <w:bookmarkStart w:id="168" w:name="_Toc122010550"/>
      <w:bookmarkStart w:id="169" w:name="_Toc514858706"/>
      <w:bookmarkStart w:id="170" w:name="_Toc513633963"/>
      <w:r>
        <w:rPr>
          <w:rFonts w:hint="eastAsia" w:ascii="宋体" w:hAnsi="宋体" w:cs="宋体"/>
          <w:highlight w:val="none"/>
        </w:rPr>
        <w:t>第六章  图  纸</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jc w:val="center"/>
        <w:rPr>
          <w:rFonts w:ascii="宋体" w:hAnsi="宋体" w:cs="宋体"/>
          <w:b/>
          <w:highlight w:val="none"/>
        </w:rPr>
      </w:pPr>
      <w:r>
        <w:rPr>
          <w:rFonts w:hint="eastAsia" w:ascii="宋体" w:hAnsi="宋体" w:cs="宋体"/>
          <w:b/>
          <w:kern w:val="0"/>
          <w:sz w:val="24"/>
          <w:highlight w:val="none"/>
        </w:rPr>
        <w:t>无。</w:t>
      </w:r>
    </w:p>
    <w:p>
      <w:pPr>
        <w:spacing w:line="400" w:lineRule="exact"/>
        <w:rPr>
          <w:rFonts w:ascii="宋体" w:hAnsi="宋体" w:cs="宋体"/>
          <w:highlight w:val="none"/>
        </w:rPr>
      </w:pPr>
      <w:r>
        <w:rPr>
          <w:rFonts w:hint="eastAsia" w:ascii="宋体" w:hAnsi="宋体" w:cs="宋体"/>
          <w:highlight w:val="none"/>
        </w:rPr>
        <w:br w:type="page"/>
      </w:r>
      <w:bookmarkStart w:id="171" w:name="_Toc152042574"/>
      <w:bookmarkStart w:id="172" w:name="_Toc144974854"/>
      <w:bookmarkStart w:id="173" w:name="_Toc152045785"/>
    </w:p>
    <w:p>
      <w:pPr>
        <w:pStyle w:val="3"/>
        <w:spacing w:before="0" w:after="0" w:line="360" w:lineRule="auto"/>
        <w:jc w:val="center"/>
        <w:rPr>
          <w:rFonts w:ascii="宋体" w:hAnsi="宋体" w:cs="宋体"/>
          <w:sz w:val="24"/>
          <w:szCs w:val="24"/>
          <w:highlight w:val="none"/>
        </w:rPr>
      </w:pPr>
      <w:bookmarkStart w:id="174" w:name="_Toc513633964"/>
      <w:bookmarkStart w:id="175" w:name="_Toc503951043"/>
      <w:bookmarkStart w:id="176" w:name="_Toc447827049"/>
      <w:bookmarkStart w:id="177" w:name="_Toc2000411"/>
      <w:bookmarkStart w:id="178" w:name="_Toc122010551"/>
      <w:bookmarkStart w:id="179" w:name="_Toc179632804"/>
      <w:bookmarkStart w:id="180" w:name="_Toc246997096"/>
      <w:bookmarkStart w:id="181" w:name="_Toc247085870"/>
      <w:bookmarkStart w:id="182" w:name="_Toc246996353"/>
      <w:bookmarkStart w:id="183" w:name="_Toc514858707"/>
      <w:r>
        <w:rPr>
          <w:rFonts w:hint="eastAsia" w:ascii="宋体" w:hAnsi="宋体" w:cs="宋体"/>
          <w:highlight w:val="none"/>
        </w:rPr>
        <w:t>第七章  技术标准和工作要求</w:t>
      </w:r>
      <w:bookmarkEnd w:id="140"/>
      <w:bookmarkEnd w:id="141"/>
      <w:bookmarkEnd w:id="142"/>
      <w:bookmarkEnd w:id="143"/>
      <w:bookmarkEnd w:id="144"/>
      <w:bookmarkEnd w:id="145"/>
      <w:bookmarkEnd w:id="146"/>
      <w:bookmarkEnd w:id="171"/>
      <w:bookmarkEnd w:id="172"/>
      <w:bookmarkEnd w:id="173"/>
      <w:bookmarkEnd w:id="174"/>
      <w:bookmarkEnd w:id="175"/>
      <w:bookmarkEnd w:id="176"/>
      <w:bookmarkEnd w:id="177"/>
      <w:bookmarkEnd w:id="178"/>
      <w:bookmarkEnd w:id="179"/>
      <w:bookmarkEnd w:id="180"/>
      <w:bookmarkEnd w:id="181"/>
      <w:bookmarkEnd w:id="182"/>
      <w:bookmarkEnd w:id="183"/>
      <w:bookmarkStart w:id="184" w:name="_Toc514858708"/>
      <w:bookmarkStart w:id="185" w:name="_Toc2000412"/>
      <w:bookmarkStart w:id="186" w:name="_Toc514430114"/>
      <w:bookmarkStart w:id="187" w:name="_Toc507320039"/>
      <w:bookmarkStart w:id="188" w:name="_Toc152045787"/>
      <w:bookmarkStart w:id="189" w:name="_Toc152042576"/>
      <w:bookmarkStart w:id="190" w:name="_Toc247085873"/>
      <w:bookmarkStart w:id="191" w:name="_Toc246997098"/>
      <w:bookmarkStart w:id="192" w:name="_Toc246996355"/>
      <w:bookmarkStart w:id="193" w:name="_Toc144974856"/>
      <w:bookmarkStart w:id="194" w:name="_Toc179632807"/>
    </w:p>
    <w:p>
      <w:pPr>
        <w:pStyle w:val="4"/>
        <w:numPr>
          <w:ilvl w:val="0"/>
          <w:numId w:val="3"/>
        </w:numPr>
        <w:rPr>
          <w:rFonts w:cs="方正仿宋_GBK"/>
          <w:color w:val="000000"/>
          <w:highlight w:val="none"/>
          <w:lang w:eastAsia="zh-Hans"/>
        </w:rPr>
      </w:pPr>
      <w:r>
        <w:rPr>
          <w:rFonts w:hint="eastAsia"/>
          <w:highlight w:val="none"/>
        </w:rPr>
        <w:t>平台软件功能要求</w:t>
      </w:r>
    </w:p>
    <w:p>
      <w:pPr>
        <w:pStyle w:val="5"/>
        <w:numPr>
          <w:ilvl w:val="1"/>
          <w:numId w:val="3"/>
        </w:numPr>
        <w:tabs>
          <w:tab w:val="left" w:pos="851"/>
        </w:tabs>
        <w:spacing w:line="360" w:lineRule="auto"/>
        <w:rPr>
          <w:rFonts w:ascii="宋体" w:hAnsi="宋体" w:eastAsia="宋体" w:cs="方正仿宋_GBK"/>
          <w:b w:val="0"/>
          <w:bCs w:val="0"/>
          <w:highlight w:val="none"/>
        </w:rPr>
      </w:pPr>
      <w:r>
        <w:rPr>
          <w:rFonts w:hint="eastAsia" w:ascii="宋体" w:hAnsi="宋体" w:eastAsia="宋体" w:cs="宋体"/>
          <w:b w:val="0"/>
          <w:bCs w:val="0"/>
          <w:sz w:val="30"/>
          <w:szCs w:val="30"/>
          <w:highlight w:val="none"/>
        </w:rPr>
        <w:t>风控规则中心</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1）</w:t>
      </w:r>
      <w:r>
        <w:rPr>
          <w:rFonts w:hint="eastAsia" w:ascii="宋体" w:hAnsi="宋体" w:cs="宋体"/>
          <w:caps/>
          <w:szCs w:val="21"/>
          <w:highlight w:val="none"/>
        </w:rPr>
        <w:t>灵活的数据处理，支持通过调取函数、字段、符号、常量等各种元素配置筛选条件，脱离代码，用数据逻辑自定义筛选规则与条件；支持建立新的计算逻辑，增加新的自定义字段；将不同表的字段通过拖拉拽的形式在前端页面进行匹配，根据用户自定义配置进行表与表间的合并；展示运行后的数据处理结果表。同时支持数据计算，包括运算符、最大、最小等函数计算、统计公式计算等主要计算能力。</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2）支持</w:t>
      </w:r>
      <w:r>
        <w:rPr>
          <w:rFonts w:hint="eastAsia" w:ascii="宋体" w:hAnsi="宋体" w:cs="宋体"/>
          <w:caps/>
          <w:szCs w:val="21"/>
          <w:highlight w:val="none"/>
        </w:rPr>
        <w:t>自定义配置风险规则，支持在前台界面调整风险判断公式与阈值。</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3）支持</w:t>
      </w:r>
      <w:r>
        <w:rPr>
          <w:rFonts w:hint="eastAsia" w:ascii="宋体" w:hAnsi="宋体" w:cs="宋体"/>
          <w:caps/>
          <w:szCs w:val="21"/>
          <w:highlight w:val="none"/>
        </w:rPr>
        <w:t>对数据的探索，找到数据统计信息并进行分析。展示基础统计信息，如：最大值、最小值、平均值、中位数、去重计数等；进行频次统计、直方图、柱状图、相关性等分析功能。</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4）支持</w:t>
      </w:r>
      <w:r>
        <w:rPr>
          <w:rFonts w:hint="eastAsia" w:ascii="宋体" w:hAnsi="宋体" w:cs="宋体"/>
          <w:caps/>
          <w:szCs w:val="21"/>
          <w:highlight w:val="none"/>
        </w:rPr>
        <w:t>配置任务调度，定时执行任务。可手动触发任务运行或选择依赖的前序任务，自动触发调度任务。</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5）支持</w:t>
      </w:r>
      <w:r>
        <w:rPr>
          <w:rFonts w:hint="eastAsia" w:ascii="宋体" w:hAnsi="宋体" w:cs="宋体"/>
          <w:caps/>
          <w:szCs w:val="21"/>
          <w:highlight w:val="none"/>
        </w:rPr>
        <w:t>任务的日志记录及报错信息提示，对于运行失败、告警状态的异常模型，通过统计面板高亮展示，帮助用户定位问题。</w:t>
      </w:r>
    </w:p>
    <w:p>
      <w:pPr>
        <w:pStyle w:val="5"/>
        <w:numPr>
          <w:ilvl w:val="1"/>
          <w:numId w:val="3"/>
        </w:numPr>
        <w:tabs>
          <w:tab w:val="left" w:pos="851"/>
        </w:tabs>
        <w:spacing w:line="360" w:lineRule="auto"/>
        <w:rPr>
          <w:rFonts w:ascii="宋体" w:hAnsi="宋体" w:eastAsia="宋体" w:cs="方正仿宋_GBK"/>
          <w:b w:val="0"/>
          <w:bCs w:val="0"/>
          <w:highlight w:val="none"/>
        </w:rPr>
      </w:pPr>
      <w:r>
        <w:rPr>
          <w:rFonts w:hint="eastAsia" w:ascii="宋体" w:hAnsi="宋体" w:eastAsia="宋体" w:cs="宋体"/>
          <w:b w:val="0"/>
          <w:bCs w:val="0"/>
          <w:sz w:val="30"/>
          <w:szCs w:val="30"/>
          <w:highlight w:val="none"/>
        </w:rPr>
        <w:t>风险模型</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1）支持</w:t>
      </w:r>
      <w:r>
        <w:rPr>
          <w:rFonts w:hint="eastAsia" w:ascii="宋体" w:hAnsi="宋体" w:cs="宋体"/>
          <w:caps/>
          <w:szCs w:val="21"/>
          <w:highlight w:val="none"/>
        </w:rPr>
        <w:t>应用机器学习能力进行风险评分与风险预测。支持主流的机器学习模型如Xgboost、Lgbm、逻辑回归等。</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2）</w:t>
      </w:r>
      <w:r>
        <w:rPr>
          <w:rFonts w:hint="eastAsia" w:ascii="宋体" w:hAnsi="宋体" w:cs="宋体"/>
          <w:caps/>
          <w:szCs w:val="21"/>
          <w:highlight w:val="none"/>
        </w:rPr>
        <w:t>直观的进行风险模型的选择、调参与优化。</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3）</w:t>
      </w:r>
      <w:r>
        <w:rPr>
          <w:rFonts w:hint="eastAsia" w:ascii="宋体" w:hAnsi="宋体" w:cs="宋体"/>
          <w:caps/>
          <w:szCs w:val="21"/>
          <w:highlight w:val="none"/>
        </w:rPr>
        <w:t>自动生成风险模型的效果评估，包括ROC、AUC、准确率等常用风险评估指标。</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4）</w:t>
      </w:r>
      <w:r>
        <w:rPr>
          <w:rFonts w:hint="eastAsia" w:ascii="宋体" w:hAnsi="宋体" w:cs="宋体"/>
          <w:caps/>
          <w:szCs w:val="21"/>
          <w:highlight w:val="none"/>
        </w:rPr>
        <w:t>风险模型调度功能，支持定时执行风险模型，并记录模型运行日志。</w:t>
      </w:r>
    </w:p>
    <w:p>
      <w:pPr>
        <w:pStyle w:val="5"/>
        <w:numPr>
          <w:ilvl w:val="1"/>
          <w:numId w:val="3"/>
        </w:numPr>
        <w:tabs>
          <w:tab w:val="left" w:pos="851"/>
        </w:tabs>
        <w:spacing w:line="360" w:lineRule="auto"/>
        <w:rPr>
          <w:rFonts w:ascii="宋体" w:hAnsi="宋体" w:eastAsia="宋体" w:cs="方正仿宋_GBK"/>
          <w:b w:val="0"/>
          <w:bCs w:val="0"/>
          <w:highlight w:val="none"/>
        </w:rPr>
      </w:pPr>
      <w:r>
        <w:rPr>
          <w:rFonts w:hint="eastAsia" w:ascii="宋体" w:hAnsi="宋体" w:eastAsia="宋体" w:cs="宋体"/>
          <w:b w:val="0"/>
          <w:bCs w:val="0"/>
          <w:sz w:val="30"/>
          <w:szCs w:val="30"/>
          <w:highlight w:val="none"/>
        </w:rPr>
        <w:t>风险数据管理</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1）支持</w:t>
      </w:r>
      <w:r>
        <w:rPr>
          <w:rFonts w:hint="eastAsia" w:ascii="宋体" w:hAnsi="宋体" w:cs="宋体"/>
          <w:caps/>
          <w:szCs w:val="21"/>
          <w:highlight w:val="none"/>
        </w:rPr>
        <w:t>接入Hadoop、Mysql、Postgres、Oracle等主流数据库的数据，同时支持导入线下数据，包括Excel文件和CSV文件。系统自动匹配推荐的字段类型，支持用户详情内容，调整字段类型。</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2）支持</w:t>
      </w:r>
      <w:r>
        <w:rPr>
          <w:rFonts w:hint="eastAsia" w:ascii="宋体" w:hAnsi="宋体" w:cs="宋体"/>
          <w:caps/>
          <w:szCs w:val="21"/>
          <w:highlight w:val="none"/>
        </w:rPr>
        <w:t>数据权限的管理，由数据使用者提出需求，通过审批流程获取授权后才能使用数据，并且对数据进行表级别的权限管理。</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3）</w:t>
      </w:r>
      <w:r>
        <w:rPr>
          <w:rFonts w:hint="eastAsia" w:ascii="宋体" w:hAnsi="宋体" w:cs="宋体"/>
          <w:caps/>
          <w:szCs w:val="21"/>
          <w:highlight w:val="none"/>
        </w:rPr>
        <w:t>支持对字段进行数据加密与数据脱敏。</w:t>
      </w:r>
    </w:p>
    <w:p>
      <w:pPr>
        <w:pStyle w:val="5"/>
        <w:numPr>
          <w:ilvl w:val="1"/>
          <w:numId w:val="3"/>
        </w:numPr>
        <w:tabs>
          <w:tab w:val="left" w:pos="851"/>
        </w:tabs>
        <w:spacing w:line="360" w:lineRule="auto"/>
        <w:rPr>
          <w:rFonts w:ascii="宋体" w:hAnsi="宋体" w:eastAsia="宋体" w:cs="方正仿宋_GBK"/>
          <w:b w:val="0"/>
          <w:bCs w:val="0"/>
          <w:highlight w:val="none"/>
        </w:rPr>
      </w:pPr>
      <w:r>
        <w:rPr>
          <w:rFonts w:hint="eastAsia" w:ascii="宋体" w:hAnsi="宋体" w:eastAsia="宋体" w:cs="宋体"/>
          <w:b w:val="0"/>
          <w:bCs w:val="0"/>
          <w:sz w:val="30"/>
          <w:szCs w:val="30"/>
          <w:highlight w:val="none"/>
        </w:rPr>
        <w:t>智能合规</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1）</w:t>
      </w:r>
      <w:r>
        <w:rPr>
          <w:rFonts w:hint="eastAsia" w:ascii="宋体" w:hAnsi="宋体" w:cs="宋体"/>
          <w:caps/>
          <w:szCs w:val="21"/>
          <w:highlight w:val="none"/>
        </w:rPr>
        <w:t>合规文件查询能力，展示日期、标题、机构、模块以及摘要（当关键词作为搜索结果时高亮显示）基础信息。</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2）</w:t>
      </w:r>
      <w:r>
        <w:rPr>
          <w:rFonts w:hint="eastAsia" w:ascii="宋体" w:hAnsi="宋体" w:cs="宋体"/>
          <w:caps/>
          <w:szCs w:val="21"/>
          <w:highlight w:val="none"/>
        </w:rPr>
        <w:t>对比相同业务域外规之前、内外规之间的异同，分析监管要求的趋势、内规制定的合理性登场。</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3）</w:t>
      </w:r>
      <w:r>
        <w:rPr>
          <w:rFonts w:hint="eastAsia" w:ascii="宋体" w:hAnsi="宋体" w:cs="宋体"/>
          <w:caps/>
          <w:szCs w:val="21"/>
          <w:highlight w:val="none"/>
        </w:rPr>
        <w:t>合规分析。发布评审意见的同时，将评审意见定性、分类；依托合规知识库内的相关文档，指出评审依据</w:t>
      </w:r>
    </w:p>
    <w:p>
      <w:pPr>
        <w:spacing w:line="360" w:lineRule="auto"/>
        <w:ind w:firstLine="420" w:firstLineChars="200"/>
        <w:rPr>
          <w:rFonts w:ascii="宋体" w:hAnsi="宋体" w:cs="方正仿宋_GBK"/>
          <w:sz w:val="32"/>
          <w:szCs w:val="32"/>
          <w:highlight w:val="none"/>
        </w:rPr>
      </w:pPr>
      <w:r>
        <w:rPr>
          <w:rFonts w:hint="eastAsia" w:ascii="宋体" w:hAnsi="宋体" w:cs="宋体"/>
          <w:caps/>
          <w:szCs w:val="21"/>
          <w:highlight w:val="none"/>
        </w:rPr>
        <w:t>（</w:t>
      </w:r>
      <w:r>
        <w:rPr>
          <w:rFonts w:ascii="宋体" w:hAnsi="宋体" w:cs="宋体"/>
          <w:caps/>
          <w:szCs w:val="21"/>
          <w:highlight w:val="none"/>
        </w:rPr>
        <w:t>4）</w:t>
      </w:r>
      <w:r>
        <w:rPr>
          <w:rFonts w:hint="eastAsia" w:ascii="宋体" w:hAnsi="宋体" w:cs="宋体"/>
          <w:caps/>
          <w:szCs w:val="21"/>
          <w:highlight w:val="none"/>
        </w:rPr>
        <w:t>根据日期展示个人的逾期、即将到期、以及未来将要完成的待办事项；</w:t>
      </w:r>
    </w:p>
    <w:p>
      <w:pPr>
        <w:pStyle w:val="5"/>
        <w:numPr>
          <w:ilvl w:val="1"/>
          <w:numId w:val="3"/>
        </w:numPr>
        <w:tabs>
          <w:tab w:val="left" w:pos="851"/>
        </w:tabs>
        <w:spacing w:line="360" w:lineRule="auto"/>
        <w:rPr>
          <w:rFonts w:ascii="宋体" w:hAnsi="宋体" w:eastAsia="宋体" w:cs="方正仿宋_GBK"/>
          <w:b w:val="0"/>
          <w:bCs w:val="0"/>
          <w:highlight w:val="none"/>
        </w:rPr>
      </w:pPr>
      <w:r>
        <w:rPr>
          <w:rFonts w:hint="eastAsia" w:ascii="宋体" w:hAnsi="宋体" w:eastAsia="宋体" w:cs="宋体"/>
          <w:b w:val="0"/>
          <w:bCs w:val="0"/>
          <w:sz w:val="30"/>
          <w:szCs w:val="30"/>
          <w:highlight w:val="none"/>
        </w:rPr>
        <w:t>管理台</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1）提供完善的</w:t>
      </w:r>
      <w:r>
        <w:rPr>
          <w:rFonts w:hint="eastAsia" w:ascii="宋体" w:hAnsi="宋体" w:cs="宋体"/>
          <w:caps/>
          <w:szCs w:val="21"/>
          <w:highlight w:val="none"/>
        </w:rPr>
        <w:t>系统</w:t>
      </w:r>
      <w:r>
        <w:rPr>
          <w:rFonts w:ascii="宋体" w:hAnsi="宋体" w:cs="宋体"/>
          <w:caps/>
          <w:szCs w:val="21"/>
          <w:highlight w:val="none"/>
        </w:rPr>
        <w:t>管理功能，支持页面管理、用户管理、权限管理、日志监控、系统外观管理、定时任务管理、等功能。</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2）提供包括登录设置、密码设置</w:t>
      </w:r>
      <w:r>
        <w:rPr>
          <w:rFonts w:hint="eastAsia" w:ascii="宋体" w:hAnsi="宋体" w:cs="宋体"/>
          <w:caps/>
          <w:szCs w:val="21"/>
          <w:highlight w:val="none"/>
        </w:rPr>
        <w:t>等功能。</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3）平台内置消息中心，支持系统消息提醒。系统消息是指平台内部的消息通知，可用于定时调度失败提醒、定时调度任务通知等</w:t>
      </w:r>
      <w:r>
        <w:rPr>
          <w:rFonts w:hint="eastAsia" w:ascii="宋体" w:hAnsi="宋体" w:cs="宋体"/>
          <w:caps/>
          <w:szCs w:val="21"/>
          <w:highlight w:val="none"/>
        </w:rPr>
        <w:t>。</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4）可自定义平台的登录界面样式、背景</w:t>
      </w:r>
      <w:r>
        <w:rPr>
          <w:rFonts w:hint="eastAsia" w:ascii="宋体" w:hAnsi="宋体" w:cs="宋体"/>
          <w:caps/>
          <w:szCs w:val="21"/>
          <w:highlight w:val="none"/>
        </w:rPr>
        <w:t>，</w:t>
      </w:r>
      <w:r>
        <w:rPr>
          <w:rFonts w:ascii="宋体" w:hAnsi="宋体" w:cs="宋体"/>
          <w:caps/>
          <w:szCs w:val="21"/>
          <w:highlight w:val="none"/>
        </w:rPr>
        <w:t>提供多种主题切换。</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5）</w:t>
      </w:r>
      <w:r>
        <w:rPr>
          <w:rFonts w:hint="eastAsia" w:ascii="宋体" w:hAnsi="宋体" w:cs="宋体"/>
          <w:caps/>
          <w:szCs w:val="21"/>
          <w:highlight w:val="none"/>
        </w:rPr>
        <w:t>系统登陆日志，记录用户登录的情况</w:t>
      </w:r>
      <w:r>
        <w:rPr>
          <w:rFonts w:ascii="宋体" w:hAnsi="宋体" w:cs="宋体"/>
          <w:caps/>
          <w:szCs w:val="21"/>
          <w:highlight w:val="none"/>
        </w:rPr>
        <w:t>。</w:t>
      </w:r>
    </w:p>
    <w:p>
      <w:pPr>
        <w:spacing w:line="360" w:lineRule="auto"/>
        <w:ind w:firstLine="420" w:firstLineChars="200"/>
        <w:rPr>
          <w:rFonts w:ascii="宋体" w:hAnsi="宋体" w:cs="宋体"/>
          <w:caps/>
          <w:szCs w:val="21"/>
          <w:highlight w:val="none"/>
        </w:rPr>
      </w:pPr>
      <w:r>
        <w:rPr>
          <w:rFonts w:hint="eastAsia" w:ascii="宋体" w:hAnsi="宋体" w:cs="宋体"/>
          <w:caps/>
          <w:szCs w:val="21"/>
          <w:highlight w:val="none"/>
        </w:rPr>
        <w:t>（</w:t>
      </w:r>
      <w:r>
        <w:rPr>
          <w:rFonts w:ascii="宋体" w:hAnsi="宋体" w:cs="宋体"/>
          <w:caps/>
          <w:szCs w:val="21"/>
          <w:highlight w:val="none"/>
        </w:rPr>
        <w:t>6）</w:t>
      </w:r>
      <w:r>
        <w:rPr>
          <w:rFonts w:hint="eastAsia" w:ascii="宋体" w:hAnsi="宋体" w:cs="宋体"/>
          <w:caps/>
          <w:szCs w:val="21"/>
          <w:highlight w:val="none"/>
        </w:rPr>
        <w:t>具备用户管理、角色管理、部门管理、菜单权限等能力。</w:t>
      </w:r>
    </w:p>
    <w:p>
      <w:pPr>
        <w:pStyle w:val="5"/>
        <w:numPr>
          <w:ilvl w:val="1"/>
          <w:numId w:val="3"/>
        </w:numPr>
        <w:rPr>
          <w:b w:val="0"/>
          <w:bCs w:val="0"/>
          <w:highlight w:val="none"/>
        </w:rPr>
      </w:pPr>
      <w:r>
        <w:rPr>
          <w:rFonts w:hint="eastAsia"/>
          <w:b w:val="0"/>
          <w:bCs w:val="0"/>
          <w:highlight w:val="none"/>
        </w:rPr>
        <w:t>可行性验证</w:t>
      </w:r>
    </w:p>
    <w:p>
      <w:pPr>
        <w:rPr>
          <w:rFonts w:hint="eastAsia"/>
          <w:highlight w:val="none"/>
        </w:rPr>
      </w:pPr>
      <w:r>
        <w:rPr>
          <w:rFonts w:hint="eastAsia"/>
          <w:highlight w:val="none"/>
        </w:rPr>
        <w:t>基于现有数据，提供3个已有风险规则用于落地</w:t>
      </w:r>
      <w:r>
        <w:rPr>
          <w:rFonts w:hint="eastAsia"/>
          <w:highlight w:val="none"/>
          <w:lang w:val="en-US" w:eastAsia="zh-CN"/>
        </w:rPr>
        <w:t>案例</w:t>
      </w:r>
      <w:r>
        <w:rPr>
          <w:rFonts w:hint="eastAsia"/>
          <w:highlight w:val="none"/>
        </w:rPr>
        <w:t>，以验证大数据风控的可行性，不用包括具体数据的集成。</w:t>
      </w:r>
    </w:p>
    <w:p>
      <w:pPr>
        <w:pStyle w:val="4"/>
        <w:numPr>
          <w:ilvl w:val="0"/>
          <w:numId w:val="3"/>
        </w:numPr>
        <w:rPr>
          <w:highlight w:val="none"/>
        </w:rPr>
      </w:pPr>
      <w:bookmarkStart w:id="195" w:name="_Toc68880706"/>
      <w:bookmarkStart w:id="196" w:name="_Toc122010552"/>
      <w:bookmarkStart w:id="197" w:name="_Toc26969"/>
      <w:bookmarkStart w:id="198" w:name="_Toc70047585_WPSOffice_Level2"/>
      <w:r>
        <w:rPr>
          <w:rFonts w:hint="eastAsia"/>
          <w:highlight w:val="none"/>
        </w:rPr>
        <w:t>项目进度要求</w:t>
      </w:r>
      <w:bookmarkEnd w:id="195"/>
      <w:bookmarkEnd w:id="196"/>
      <w:bookmarkEnd w:id="197"/>
      <w:bookmarkEnd w:id="198"/>
    </w:p>
    <w:p>
      <w:pPr>
        <w:pStyle w:val="5"/>
        <w:numPr>
          <w:ilvl w:val="1"/>
          <w:numId w:val="3"/>
        </w:numPr>
        <w:rPr>
          <w:b w:val="0"/>
          <w:bCs w:val="0"/>
          <w:sz w:val="30"/>
          <w:szCs w:val="30"/>
          <w:highlight w:val="none"/>
        </w:rPr>
      </w:pPr>
      <w:r>
        <w:rPr>
          <w:rFonts w:hint="eastAsia"/>
          <w:b w:val="0"/>
          <w:bCs w:val="0"/>
          <w:sz w:val="30"/>
          <w:szCs w:val="30"/>
          <w:highlight w:val="none"/>
        </w:rPr>
        <w:t>建设周期</w:t>
      </w:r>
    </w:p>
    <w:p>
      <w:pPr>
        <w:spacing w:line="600" w:lineRule="exact"/>
        <w:ind w:left="63" w:leftChars="30" w:firstLine="378" w:firstLineChars="180"/>
        <w:rPr>
          <w:rFonts w:ascii="宋体" w:hAnsi="宋体" w:cs="宋体"/>
          <w:caps/>
          <w:szCs w:val="21"/>
          <w:highlight w:val="none"/>
        </w:rPr>
      </w:pPr>
      <w:r>
        <w:rPr>
          <w:rFonts w:hint="eastAsia" w:ascii="宋体" w:hAnsi="宋体" w:cs="宋体"/>
          <w:caps/>
          <w:szCs w:val="21"/>
          <w:highlight w:val="none"/>
        </w:rPr>
        <w:t>本项目建设周期合计为1个月，自合同签订之日起1个月内完成项目交付，试运行15个工作日后完成项目验收工作。供应商按此时间要求制定相关工作计划。</w:t>
      </w:r>
    </w:p>
    <w:p>
      <w:pPr>
        <w:pStyle w:val="4"/>
        <w:numPr>
          <w:ilvl w:val="0"/>
          <w:numId w:val="3"/>
        </w:numPr>
        <w:rPr>
          <w:highlight w:val="none"/>
        </w:rPr>
      </w:pPr>
      <w:bookmarkStart w:id="199" w:name="_Toc122010553"/>
      <w:bookmarkStart w:id="200" w:name="_Toc13848"/>
      <w:bookmarkStart w:id="201" w:name="_Toc849695777_WPSOffice_Level2"/>
      <w:r>
        <w:rPr>
          <w:rFonts w:hint="eastAsia"/>
          <w:highlight w:val="none"/>
        </w:rPr>
        <w:t>知识产权</w:t>
      </w:r>
      <w:bookmarkEnd w:id="199"/>
    </w:p>
    <w:p>
      <w:pPr>
        <w:spacing w:line="600" w:lineRule="exact"/>
        <w:ind w:left="63" w:leftChars="30" w:firstLine="378" w:firstLineChars="180"/>
        <w:rPr>
          <w:rFonts w:ascii="宋体" w:hAnsi="宋体" w:cs="宋体"/>
          <w:caps/>
          <w:szCs w:val="21"/>
          <w:highlight w:val="none"/>
        </w:rPr>
      </w:pPr>
      <w:r>
        <w:rPr>
          <w:rFonts w:hint="eastAsia" w:ascii="宋体" w:hAnsi="宋体" w:cs="宋体"/>
          <w:caps/>
          <w:szCs w:val="21"/>
          <w:highlight w:val="none"/>
        </w:rPr>
        <w:t>招标人在中华人民共和国境内使用成交供应商提供的货物及服务时免受第三方提出的侵犯其专利权或其它知识产权的起诉。如果第三方提出侵权指控，成交供应商应承担由此而引起的一切法律责任和费用。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600" w:lineRule="exact"/>
        <w:ind w:left="63" w:leftChars="30" w:firstLine="378" w:firstLineChars="180"/>
        <w:rPr>
          <w:rFonts w:ascii="宋体" w:hAnsi="宋体" w:cs="宋体"/>
          <w:caps/>
          <w:szCs w:val="21"/>
          <w:highlight w:val="none"/>
        </w:rPr>
      </w:pPr>
      <w:r>
        <w:rPr>
          <w:rFonts w:hint="eastAsia" w:ascii="宋体" w:hAnsi="宋体" w:cs="宋体"/>
          <w:caps/>
          <w:szCs w:val="21"/>
          <w:highlight w:val="none"/>
        </w:rPr>
        <w:t>基于项目管理系统招标人进行的二次开发与改造产物，知识产权归属为招标人所有。如因成交供应商侵犯他人的知识产权等，成交供应商应承担由此产生的所有经济、行政责任，与招标人无关；给招标人造成的损失，成交供应商承担全部赔偿责任。</w:t>
      </w:r>
    </w:p>
    <w:p>
      <w:pPr>
        <w:pStyle w:val="4"/>
        <w:numPr>
          <w:ilvl w:val="0"/>
          <w:numId w:val="3"/>
        </w:numPr>
        <w:rPr>
          <w:highlight w:val="none"/>
        </w:rPr>
      </w:pPr>
      <w:bookmarkStart w:id="202" w:name="_Toc122010554"/>
      <w:r>
        <w:rPr>
          <w:rFonts w:hint="eastAsia"/>
          <w:highlight w:val="none"/>
        </w:rPr>
        <w:t>项目产品交付要求</w:t>
      </w:r>
      <w:bookmarkEnd w:id="200"/>
      <w:bookmarkEnd w:id="201"/>
      <w:bookmarkEnd w:id="202"/>
    </w:p>
    <w:p>
      <w:pPr>
        <w:spacing w:line="600" w:lineRule="exact"/>
        <w:ind w:left="63" w:leftChars="30" w:firstLine="378" w:firstLineChars="180"/>
        <w:rPr>
          <w:rFonts w:ascii="宋体" w:hAnsi="宋体" w:cs="方正仿宋_GBK"/>
          <w:bCs/>
          <w:color w:val="000000"/>
          <w:sz w:val="32"/>
          <w:szCs w:val="32"/>
          <w:highlight w:val="none"/>
        </w:rPr>
      </w:pPr>
      <w:r>
        <w:rPr>
          <w:rFonts w:hint="eastAsia" w:ascii="宋体" w:hAnsi="宋体" w:cs="宋体"/>
          <w:caps/>
          <w:szCs w:val="21"/>
          <w:highlight w:val="none"/>
        </w:rPr>
        <w:t>按招标人要求，成交供应商在接到成交通知后3个工作日内需在项目交付地点安装投标版本测试产品，由招标人进行产品功能验证，如有虚假应答取消成交资格。</w:t>
      </w:r>
      <w:bookmarkStart w:id="203" w:name="_Toc68880707"/>
    </w:p>
    <w:p>
      <w:pPr>
        <w:pStyle w:val="4"/>
        <w:numPr>
          <w:ilvl w:val="0"/>
          <w:numId w:val="3"/>
        </w:numPr>
        <w:rPr>
          <w:highlight w:val="none"/>
        </w:rPr>
      </w:pPr>
      <w:bookmarkStart w:id="204" w:name="_Toc25439"/>
      <w:bookmarkStart w:id="205" w:name="_Toc70671489_WPSOffice_Level2"/>
      <w:bookmarkStart w:id="206" w:name="_Toc122010555"/>
      <w:r>
        <w:rPr>
          <w:rFonts w:hint="eastAsia"/>
          <w:highlight w:val="none"/>
        </w:rPr>
        <w:t>培训要求</w:t>
      </w:r>
      <w:bookmarkEnd w:id="203"/>
      <w:bookmarkEnd w:id="204"/>
      <w:bookmarkEnd w:id="205"/>
      <w:bookmarkEnd w:id="206"/>
    </w:p>
    <w:p>
      <w:pPr>
        <w:pStyle w:val="168"/>
        <w:numPr>
          <w:ilvl w:val="255"/>
          <w:numId w:val="0"/>
        </w:numPr>
        <w:spacing w:line="600" w:lineRule="exact"/>
        <w:ind w:firstLine="420" w:firstLineChars="200"/>
        <w:rPr>
          <w:rFonts w:ascii="宋体" w:hAnsi="宋体" w:cs="方正仿宋_GBK"/>
          <w:bCs/>
          <w:color w:val="000000"/>
          <w:sz w:val="32"/>
          <w:szCs w:val="32"/>
          <w:highlight w:val="none"/>
        </w:rPr>
      </w:pPr>
      <w:r>
        <w:rPr>
          <w:rFonts w:hint="eastAsia" w:ascii="宋体" w:hAnsi="宋体" w:cs="宋体"/>
          <w:caps/>
          <w:szCs w:val="21"/>
          <w:highlight w:val="none"/>
        </w:rPr>
        <w:t>投标方负责对招标方业务和技术人员进行有关培训。</w:t>
      </w:r>
      <w:r>
        <w:rPr>
          <w:rFonts w:ascii="宋体" w:hAnsi="宋体" w:cs="宋体"/>
          <w:caps/>
          <w:szCs w:val="21"/>
          <w:highlight w:val="none"/>
        </w:rPr>
        <w:t xml:space="preserve"> </w:t>
      </w:r>
    </w:p>
    <w:p>
      <w:pPr>
        <w:rPr>
          <w:highlight w:val="none"/>
        </w:rPr>
      </w:pPr>
    </w:p>
    <w:p>
      <w:pPr>
        <w:pStyle w:val="3"/>
        <w:spacing w:before="0" w:after="0" w:line="360" w:lineRule="auto"/>
        <w:jc w:val="center"/>
        <w:rPr>
          <w:rFonts w:ascii="宋体" w:hAnsi="宋体" w:cs="宋体"/>
          <w:highlight w:val="none"/>
        </w:rPr>
      </w:pPr>
      <w:bookmarkStart w:id="207" w:name="_Toc122010556"/>
      <w:r>
        <w:rPr>
          <w:rFonts w:hint="eastAsia" w:ascii="宋体" w:hAnsi="宋体" w:cs="宋体"/>
          <w:highlight w:val="none"/>
        </w:rPr>
        <w:t xml:space="preserve">第八章  </w:t>
      </w:r>
      <w:bookmarkEnd w:id="184"/>
      <w:bookmarkEnd w:id="185"/>
      <w:bookmarkEnd w:id="186"/>
      <w:r>
        <w:rPr>
          <w:rFonts w:hint="eastAsia" w:ascii="宋体" w:hAnsi="宋体" w:cs="宋体"/>
          <w:highlight w:val="none"/>
        </w:rPr>
        <w:t>合同范本</w:t>
      </w:r>
      <w:bookmarkEnd w:id="207"/>
    </w:p>
    <w:p>
      <w:pPr>
        <w:spacing w:line="360" w:lineRule="auto"/>
        <w:ind w:firstLine="482" w:firstLineChars="200"/>
        <w:jc w:val="center"/>
        <w:rPr>
          <w:rFonts w:ascii="宋体" w:hAnsi="宋体" w:cs="宋体"/>
          <w:szCs w:val="21"/>
          <w:highlight w:val="none"/>
        </w:rPr>
      </w:pPr>
      <w:r>
        <w:rPr>
          <w:rFonts w:hint="eastAsia" w:ascii="宋体" w:hAnsi="宋体" w:cs="宋体"/>
          <w:b/>
          <w:kern w:val="0"/>
          <w:sz w:val="24"/>
          <w:highlight w:val="none"/>
        </w:rPr>
        <w:t>详见竞争性比选文件附件。</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08"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09" w:name="_Toc514858709"/>
      <w:bookmarkStart w:id="210" w:name="_Toc122010557"/>
      <w:bookmarkStart w:id="211" w:name="_Toc2000413"/>
      <w:r>
        <w:rPr>
          <w:rFonts w:hint="eastAsia" w:ascii="宋体" w:hAnsi="宋体" w:cs="宋体"/>
          <w:highlight w:val="none"/>
        </w:rPr>
        <w:t>第九章  竞争性比选响应文件格式</w:t>
      </w:r>
      <w:bookmarkEnd w:id="208"/>
      <w:bookmarkEnd w:id="209"/>
      <w:bookmarkEnd w:id="210"/>
      <w:bookmarkEnd w:id="211"/>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12" w:name="_Toc513633967"/>
      <w:bookmarkStart w:id="213" w:name="_Toc503951046"/>
      <w:bookmarkStart w:id="214" w:name="_Toc514858710"/>
      <w:bookmarkStart w:id="215" w:name="_Toc503971829"/>
      <w:bookmarkStart w:id="216" w:name="_Toc513646738"/>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2"/>
      <w:bookmarkEnd w:id="213"/>
      <w:bookmarkEnd w:id="214"/>
      <w:bookmarkEnd w:id="215"/>
      <w:bookmarkEnd w:id="216"/>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rFonts w:ascii="宋体" w:hAnsi="宋体"/>
          <w:highlight w:val="none"/>
        </w:rPr>
      </w:pPr>
    </w:p>
    <w:p>
      <w:pPr>
        <w:rPr>
          <w:rFonts w:ascii="宋体" w:hAnsi="宋体"/>
          <w:highlight w:val="none"/>
        </w:rPr>
      </w:pPr>
    </w:p>
    <w:p>
      <w:pPr>
        <w:pStyle w:val="2"/>
        <w:rPr>
          <w:rFonts w:ascii="宋体" w:hAnsi="宋体"/>
          <w:highlight w:val="none"/>
        </w:rPr>
      </w:pPr>
    </w:p>
    <w:p>
      <w:pPr>
        <w:rPr>
          <w:rFonts w:ascii="宋体" w:hAnsi="宋体"/>
          <w:highlight w:val="none"/>
        </w:rPr>
      </w:pPr>
    </w:p>
    <w:p>
      <w:pPr>
        <w:pStyle w:val="2"/>
        <w:rPr>
          <w:rFonts w:ascii="宋体" w:hAnsi="宋体"/>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17" w:name="_Toc11329273"/>
      <w:bookmarkStart w:id="218" w:name="_Toc122010558"/>
      <w:bookmarkStart w:id="219" w:name="_Toc1368"/>
      <w:bookmarkStart w:id="220" w:name="_Toc28780"/>
      <w:bookmarkStart w:id="221" w:name="_Toc5459"/>
      <w:r>
        <w:rPr>
          <w:rFonts w:hint="eastAsia" w:ascii="宋体" w:hAnsi="宋体" w:eastAsia="宋体" w:cs="宋体"/>
          <w:highlight w:val="none"/>
        </w:rPr>
        <w:t>目    录</w:t>
      </w:r>
      <w:bookmarkEnd w:id="187"/>
      <w:bookmarkEnd w:id="188"/>
      <w:bookmarkEnd w:id="189"/>
      <w:bookmarkEnd w:id="190"/>
      <w:bookmarkEnd w:id="191"/>
      <w:bookmarkEnd w:id="192"/>
      <w:bookmarkEnd w:id="193"/>
      <w:bookmarkEnd w:id="194"/>
      <w:bookmarkEnd w:id="217"/>
      <w:bookmarkEnd w:id="218"/>
      <w:bookmarkEnd w:id="219"/>
      <w:bookmarkEnd w:id="220"/>
      <w:bookmarkEnd w:id="221"/>
    </w:p>
    <w:p>
      <w:pPr>
        <w:numPr>
          <w:ilvl w:val="0"/>
          <w:numId w:val="4"/>
        </w:numPr>
        <w:spacing w:line="400" w:lineRule="exact"/>
        <w:rPr>
          <w:rFonts w:ascii="宋体" w:hAnsi="宋体" w:cs="宋体"/>
          <w:highlight w:val="none"/>
        </w:rPr>
      </w:pPr>
      <w:r>
        <w:rPr>
          <w:rFonts w:hint="eastAsia" w:ascii="宋体" w:hAnsi="宋体" w:cs="宋体"/>
          <w:highlight w:val="none"/>
        </w:rPr>
        <w:t>竞争性响应声明书</w:t>
      </w:r>
    </w:p>
    <w:p>
      <w:pPr>
        <w:numPr>
          <w:ilvl w:val="0"/>
          <w:numId w:val="4"/>
        </w:numPr>
        <w:spacing w:line="400" w:lineRule="exact"/>
        <w:rPr>
          <w:rFonts w:ascii="宋体" w:hAnsi="宋体" w:cs="宋体"/>
          <w:highlight w:val="none"/>
        </w:rPr>
      </w:pPr>
      <w:r>
        <w:rPr>
          <w:rFonts w:ascii="宋体" w:hAnsi="宋体" w:cs="宋体"/>
          <w:highlight w:val="none"/>
        </w:rPr>
        <w:t>法定代表人身份证明或法定代表人授权委托书</w:t>
      </w:r>
    </w:p>
    <w:p>
      <w:pPr>
        <w:spacing w:line="400" w:lineRule="exact"/>
        <w:rPr>
          <w:rFonts w:ascii="宋体" w:hAnsi="宋体" w:cs="宋体"/>
          <w:highlight w:val="none"/>
        </w:rPr>
      </w:pPr>
      <w:r>
        <w:rPr>
          <w:rFonts w:hint="eastAsia" w:ascii="宋体" w:hAnsi="宋体" w:cs="宋体"/>
          <w:highlight w:val="none"/>
        </w:rPr>
        <w:t>三、报价一览表</w:t>
      </w:r>
    </w:p>
    <w:p>
      <w:pPr>
        <w:spacing w:line="400" w:lineRule="exact"/>
        <w:rPr>
          <w:rFonts w:ascii="宋体" w:hAnsi="宋体" w:cs="宋体"/>
          <w:highlight w:val="none"/>
        </w:rPr>
      </w:pPr>
      <w:r>
        <w:rPr>
          <w:rFonts w:hint="eastAsia" w:ascii="宋体" w:hAnsi="宋体" w:cs="宋体"/>
          <w:highlight w:val="none"/>
        </w:rPr>
        <w:t>四、资格审查资料</w:t>
      </w:r>
    </w:p>
    <w:p>
      <w:pPr>
        <w:spacing w:line="400" w:lineRule="exact"/>
        <w:rPr>
          <w:rFonts w:ascii="宋体" w:hAnsi="宋体" w:cs="宋体"/>
          <w:szCs w:val="21"/>
          <w:highlight w:val="none"/>
        </w:rPr>
      </w:pPr>
      <w:r>
        <w:rPr>
          <w:rFonts w:hint="eastAsia" w:ascii="宋体" w:hAnsi="宋体" w:cs="宋体"/>
          <w:highlight w:val="none"/>
        </w:rPr>
        <w:t>五、</w:t>
      </w:r>
      <w:r>
        <w:rPr>
          <w:rFonts w:hint="eastAsia" w:ascii="宋体" w:hAnsi="宋体" w:cs="宋体"/>
          <w:szCs w:val="21"/>
          <w:highlight w:val="none"/>
        </w:rPr>
        <w:t>报价人须知前附表规定要求的资料</w:t>
      </w:r>
    </w:p>
    <w:p>
      <w:pPr>
        <w:spacing w:line="400" w:lineRule="exact"/>
        <w:rPr>
          <w:rFonts w:ascii="宋体" w:hAnsi="宋体" w:cs="宋体"/>
          <w:szCs w:val="21"/>
          <w:highlight w:val="none"/>
        </w:rPr>
      </w:pPr>
      <w:r>
        <w:rPr>
          <w:rFonts w:hint="eastAsia" w:ascii="宋体" w:hAnsi="宋体" w:cs="宋体"/>
          <w:szCs w:val="21"/>
          <w:highlight w:val="none"/>
        </w:rPr>
        <w:t>六、报价人基本信息</w:t>
      </w:r>
    </w:p>
    <w:p>
      <w:pPr>
        <w:spacing w:line="400" w:lineRule="exact"/>
        <w:rPr>
          <w:rFonts w:ascii="宋体" w:hAnsi="宋体" w:cs="宋体"/>
          <w:highlight w:val="none"/>
        </w:rPr>
      </w:pPr>
      <w:r>
        <w:rPr>
          <w:rFonts w:hint="eastAsia" w:ascii="宋体" w:hAnsi="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22" w:name="_Toc11329274"/>
      <w:bookmarkStart w:id="223" w:name="_Toc8870"/>
      <w:bookmarkStart w:id="224" w:name="_Toc122010559"/>
      <w:bookmarkStart w:id="225" w:name="_Toc15863"/>
      <w:bookmarkStart w:id="226" w:name="_Toc29547"/>
      <w:bookmarkStart w:id="227" w:name="_Toc25874"/>
      <w:bookmarkStart w:id="228" w:name="_Toc503951048"/>
      <w:bookmarkStart w:id="229" w:name="_Toc447827053"/>
      <w:bookmarkStart w:id="230" w:name="_Toc513633969"/>
      <w:r>
        <w:rPr>
          <w:rFonts w:hint="eastAsia" w:ascii="宋体" w:hAnsi="宋体" w:eastAsia="宋体" w:cs="宋体"/>
          <w:sz w:val="28"/>
          <w:highlight w:val="none"/>
        </w:rPr>
        <w:t>一、</w:t>
      </w:r>
      <w:bookmarkEnd w:id="222"/>
      <w:bookmarkEnd w:id="223"/>
      <w:r>
        <w:rPr>
          <w:rFonts w:hint="eastAsia" w:ascii="宋体" w:hAnsi="宋体" w:eastAsia="宋体" w:cs="宋体"/>
          <w:sz w:val="28"/>
          <w:highlight w:val="none"/>
        </w:rPr>
        <w:t>竞争比选响应声明书</w:t>
      </w:r>
      <w:bookmarkEnd w:id="224"/>
      <w:bookmarkEnd w:id="225"/>
      <w:bookmarkEnd w:id="226"/>
      <w:bookmarkEnd w:id="227"/>
    </w:p>
    <w:p>
      <w:pPr>
        <w:tabs>
          <w:tab w:val="left" w:pos="900"/>
        </w:tabs>
        <w:spacing w:line="300" w:lineRule="auto"/>
        <w:rPr>
          <w:rFonts w:ascii="宋体" w:hAnsi="宋体" w:cs="Arial"/>
          <w:sz w:val="24"/>
          <w:highlight w:val="none"/>
        </w:rPr>
      </w:pPr>
      <w:r>
        <w:rPr>
          <w:rFonts w:ascii="宋体" w:hAnsi="宋体" w:cs="Arial"/>
          <w:sz w:val="24"/>
          <w:highlight w:val="none"/>
        </w:rPr>
        <w:t xml:space="preserve"> </w:t>
      </w:r>
      <w:r>
        <w:rPr>
          <w:rFonts w:hint="eastAsia" w:ascii="宋体" w:hAnsi="宋体" w:cs="Arial"/>
          <w:b/>
          <w:sz w:val="24"/>
          <w:highlight w:val="none"/>
        </w:rPr>
        <w:t>致：</w:t>
      </w:r>
      <w:r>
        <w:rPr>
          <w:rFonts w:hint="eastAsia" w:ascii="宋体" w:hAnsi="宋体" w:cs="Arial"/>
          <w:b/>
          <w:bCs/>
          <w:sz w:val="24"/>
          <w:highlight w:val="none"/>
          <w:u w:val="single"/>
        </w:rPr>
        <w:t>重庆首讯科技股份有限公司</w:t>
      </w:r>
    </w:p>
    <w:p>
      <w:pPr>
        <w:spacing w:line="700" w:lineRule="atLeast"/>
        <w:ind w:firstLine="480" w:firstLineChars="200"/>
        <w:rPr>
          <w:rFonts w:ascii="宋体" w:hAnsi="宋体" w:cs="Arial"/>
          <w:sz w:val="24"/>
          <w:highlight w:val="none"/>
        </w:rPr>
      </w:pPr>
      <w:r>
        <w:rPr>
          <w:rFonts w:hint="eastAsia" w:ascii="宋体" w:hAnsi="宋体" w:cs="Arial"/>
          <w:sz w:val="24"/>
          <w:highlight w:val="none"/>
        </w:rPr>
        <w:t>根据贵方为</w:t>
      </w:r>
      <w:r>
        <w:rPr>
          <w:rFonts w:hint="eastAsia" w:ascii="宋体" w:hAnsi="宋体" w:cs="Arial"/>
          <w:sz w:val="24"/>
          <w:highlight w:val="none"/>
          <w:u w:val="single"/>
        </w:rPr>
        <w:t xml:space="preserve">大数据风控平台采购项目 </w:t>
      </w:r>
      <w:r>
        <w:rPr>
          <w:rFonts w:hint="eastAsia" w:ascii="宋体" w:hAnsi="宋体" w:cs="Arial"/>
          <w:sz w:val="24"/>
          <w:highlight w:val="none"/>
        </w:rPr>
        <w:t>竞争比选项目及服务的竞争比选邀请，签字代表</w:t>
      </w:r>
      <w:r>
        <w:rPr>
          <w:rFonts w:ascii="宋体" w:hAnsi="宋体" w:cs="Arial"/>
          <w:sz w:val="24"/>
          <w:highlight w:val="none"/>
          <w:u w:val="single"/>
        </w:rPr>
        <w:t xml:space="preserve">          </w:t>
      </w:r>
      <w:r>
        <w:rPr>
          <w:rFonts w:hint="eastAsia" w:ascii="宋体" w:hAnsi="宋体" w:cs="Arial"/>
          <w:sz w:val="24"/>
          <w:highlight w:val="none"/>
          <w:u w:val="single"/>
        </w:rPr>
        <w:t>（全名、职务）</w:t>
      </w:r>
      <w:r>
        <w:rPr>
          <w:rFonts w:hint="eastAsia" w:ascii="宋体" w:hAnsi="宋体" w:cs="Arial"/>
          <w:sz w:val="24"/>
          <w:highlight w:val="none"/>
        </w:rPr>
        <w:t>经正式授权并代表竞争比选响应单位</w:t>
      </w:r>
      <w:r>
        <w:rPr>
          <w:rFonts w:ascii="宋体" w:hAnsi="宋体" w:cs="Arial"/>
          <w:sz w:val="24"/>
          <w:highlight w:val="none"/>
          <w:u w:val="single"/>
        </w:rPr>
        <w:t xml:space="preserve"> </w:t>
      </w:r>
      <w:r>
        <w:rPr>
          <w:rFonts w:hint="eastAsia" w:ascii="宋体" w:hAnsi="宋体" w:cs="Arial"/>
          <w:sz w:val="24"/>
          <w:highlight w:val="none"/>
          <w:u w:val="single"/>
        </w:rPr>
        <w:t>（竞争比选响应单位名称）</w:t>
      </w:r>
      <w:r>
        <w:rPr>
          <w:rFonts w:ascii="宋体" w:hAnsi="宋体" w:cs="Arial"/>
          <w:sz w:val="24"/>
          <w:highlight w:val="none"/>
          <w:u w:val="single"/>
        </w:rPr>
        <w:t xml:space="preserve"> </w:t>
      </w:r>
      <w:r>
        <w:rPr>
          <w:rFonts w:hint="eastAsia" w:ascii="宋体" w:hAnsi="宋体" w:cs="Arial"/>
          <w:sz w:val="24"/>
          <w:highlight w:val="none"/>
        </w:rPr>
        <w:t>提交报价文件。</w:t>
      </w:r>
    </w:p>
    <w:p>
      <w:pPr>
        <w:spacing w:line="700" w:lineRule="atLeast"/>
        <w:ind w:firstLine="480" w:firstLineChars="200"/>
        <w:rPr>
          <w:rFonts w:ascii="宋体" w:hAnsi="宋体" w:cs="Arial"/>
          <w:sz w:val="24"/>
          <w:highlight w:val="none"/>
          <w:u w:val="single"/>
        </w:rPr>
      </w:pPr>
      <w:r>
        <w:rPr>
          <w:rFonts w:hint="eastAsia" w:ascii="宋体" w:hAnsi="宋体" w:cs="Arial"/>
          <w:sz w:val="24"/>
          <w:highlight w:val="none"/>
          <w:u w:val="single"/>
        </w:rPr>
        <w:t>我方愿以：人民币：              元（大写              元）的报价总价按照竞争比选文件的要求，承担本次竞争比选文件要求的安装工程。</w:t>
      </w:r>
    </w:p>
    <w:p>
      <w:pPr>
        <w:tabs>
          <w:tab w:val="left" w:pos="540"/>
          <w:tab w:val="left" w:pos="900"/>
        </w:tabs>
        <w:spacing w:line="300" w:lineRule="auto"/>
        <w:rPr>
          <w:rFonts w:ascii="宋体" w:hAnsi="宋体" w:cs="Arial"/>
          <w:sz w:val="24"/>
          <w:highlight w:val="none"/>
        </w:rPr>
      </w:pPr>
      <w:r>
        <w:rPr>
          <w:rFonts w:ascii="宋体" w:hAnsi="宋体" w:cs="Arial"/>
          <w:sz w:val="24"/>
          <w:highlight w:val="none"/>
        </w:rPr>
        <w:t xml:space="preserve">    </w:t>
      </w:r>
    </w:p>
    <w:p>
      <w:pPr>
        <w:tabs>
          <w:tab w:val="left" w:pos="540"/>
          <w:tab w:val="left" w:pos="900"/>
        </w:tabs>
        <w:spacing w:line="300" w:lineRule="auto"/>
        <w:rPr>
          <w:rFonts w:ascii="宋体" w:hAnsi="宋体" w:cs="Arial"/>
          <w:sz w:val="24"/>
          <w:highlight w:val="none"/>
        </w:rPr>
      </w:pPr>
      <w:r>
        <w:rPr>
          <w:rFonts w:hint="eastAsia" w:ascii="宋体" w:hAnsi="宋体" w:cs="Arial"/>
          <w:sz w:val="24"/>
          <w:highlight w:val="none"/>
        </w:rPr>
        <w:t>据此函，签字代表宣布同意如下：</w:t>
      </w:r>
    </w:p>
    <w:p>
      <w:pPr>
        <w:tabs>
          <w:tab w:val="left" w:pos="540"/>
          <w:tab w:val="left" w:pos="900"/>
        </w:tabs>
        <w:spacing w:line="300" w:lineRule="auto"/>
        <w:rPr>
          <w:rFonts w:ascii="宋体" w:hAnsi="宋体" w:cs="Arial"/>
          <w:sz w:val="24"/>
          <w:highlight w:val="none"/>
        </w:rPr>
      </w:pPr>
      <w:r>
        <w:rPr>
          <w:rFonts w:ascii="宋体" w:hAnsi="宋体" w:cs="Arial"/>
          <w:sz w:val="24"/>
          <w:highlight w:val="none"/>
        </w:rPr>
        <w:t>1</w:t>
      </w:r>
      <w:r>
        <w:rPr>
          <w:rFonts w:hint="eastAsia" w:ascii="宋体" w:hAnsi="宋体" w:cs="Arial"/>
          <w:sz w:val="24"/>
          <w:highlight w:val="none"/>
        </w:rPr>
        <w:t>、竞争比选响应单位将按竞争比选文件规定履行合同责任和义务。</w:t>
      </w:r>
    </w:p>
    <w:p>
      <w:pPr>
        <w:tabs>
          <w:tab w:val="left" w:pos="900"/>
        </w:tabs>
        <w:spacing w:line="300" w:lineRule="auto"/>
        <w:rPr>
          <w:rFonts w:ascii="宋体" w:hAnsi="宋体" w:cs="Arial"/>
          <w:b/>
          <w:sz w:val="24"/>
          <w:highlight w:val="none"/>
        </w:rPr>
      </w:pPr>
      <w:r>
        <w:rPr>
          <w:rFonts w:ascii="宋体" w:hAnsi="宋体" w:cs="Arial"/>
          <w:sz w:val="24"/>
          <w:highlight w:val="none"/>
        </w:rPr>
        <w:t>2</w:t>
      </w:r>
      <w:r>
        <w:rPr>
          <w:rFonts w:hint="eastAsia" w:ascii="宋体" w:hAnsi="宋体" w:cs="Arial"/>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宋体" w:hAnsi="宋体" w:cs="Arial"/>
          <w:b/>
          <w:sz w:val="24"/>
          <w:highlight w:val="none"/>
        </w:rPr>
      </w:pPr>
      <w:r>
        <w:rPr>
          <w:rFonts w:hint="eastAsia" w:ascii="宋体" w:hAnsi="宋体" w:cs="Arial"/>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宋体" w:hAnsi="宋体" w:cs="Arial"/>
          <w:b/>
          <w:sz w:val="24"/>
          <w:highlight w:val="none"/>
        </w:rPr>
      </w:pPr>
      <w:r>
        <w:rPr>
          <w:rFonts w:hint="eastAsia" w:ascii="宋体" w:hAnsi="宋体" w:cs="Arial"/>
          <w:sz w:val="24"/>
          <w:highlight w:val="none"/>
        </w:rPr>
        <w:t>4、与本竞争比选响应有关的一切正式往来通讯请寄：</w:t>
      </w:r>
    </w:p>
    <w:p>
      <w:pPr>
        <w:tabs>
          <w:tab w:val="left" w:pos="900"/>
        </w:tabs>
        <w:spacing w:line="300" w:lineRule="auto"/>
        <w:rPr>
          <w:rFonts w:ascii="宋体" w:hAnsi="宋体" w:cs="Arial"/>
          <w:b/>
          <w:sz w:val="24"/>
          <w:highlight w:val="none"/>
        </w:rPr>
      </w:pPr>
      <w:r>
        <w:rPr>
          <w:rFonts w:hint="eastAsia" w:ascii="宋体" w:hAnsi="宋体" w:cs="Arial"/>
          <w:sz w:val="24"/>
          <w:highlight w:val="none"/>
        </w:rPr>
        <w:t>地址：</w:t>
      </w:r>
      <w:r>
        <w:rPr>
          <w:rFonts w:ascii="宋体" w:hAnsi="宋体" w:cs="Arial"/>
          <w:sz w:val="24"/>
          <w:highlight w:val="none"/>
          <w:u w:val="single"/>
        </w:rPr>
        <w:t xml:space="preserve">                         </w:t>
      </w:r>
      <w:r>
        <w:rPr>
          <w:rFonts w:ascii="宋体" w:hAnsi="宋体" w:cs="Arial"/>
          <w:sz w:val="24"/>
          <w:highlight w:val="none"/>
        </w:rPr>
        <w:t xml:space="preserve">   </w:t>
      </w:r>
      <w:r>
        <w:rPr>
          <w:rFonts w:hint="eastAsia" w:ascii="宋体" w:hAnsi="宋体" w:cs="Arial"/>
          <w:sz w:val="24"/>
          <w:highlight w:val="none"/>
        </w:rPr>
        <w:t>邮编：</w:t>
      </w:r>
      <w:r>
        <w:rPr>
          <w:rFonts w:ascii="宋体" w:hAnsi="宋体" w:cs="Arial"/>
          <w:sz w:val="24"/>
          <w:highlight w:val="none"/>
          <w:u w:val="single"/>
        </w:rPr>
        <w:t xml:space="preserve">            </w:t>
      </w:r>
      <w:r>
        <w:rPr>
          <w:rFonts w:ascii="宋体" w:hAnsi="宋体" w:cs="Arial"/>
          <w:b/>
          <w:sz w:val="24"/>
          <w:highlight w:val="none"/>
        </w:rPr>
        <w:t xml:space="preserve">  </w:t>
      </w:r>
    </w:p>
    <w:p>
      <w:pPr>
        <w:tabs>
          <w:tab w:val="left" w:pos="900"/>
        </w:tabs>
        <w:spacing w:line="300" w:lineRule="auto"/>
        <w:rPr>
          <w:rFonts w:ascii="宋体" w:hAnsi="宋体" w:cs="Arial"/>
          <w:sz w:val="24"/>
          <w:highlight w:val="none"/>
          <w:u w:val="single"/>
        </w:rPr>
      </w:pPr>
      <w:r>
        <w:rPr>
          <w:rFonts w:hint="eastAsia" w:ascii="宋体" w:hAnsi="宋体" w:cs="Arial"/>
          <w:sz w:val="24"/>
          <w:highlight w:val="none"/>
        </w:rPr>
        <w:t>电话：</w:t>
      </w:r>
      <w:r>
        <w:rPr>
          <w:rFonts w:ascii="宋体" w:hAnsi="宋体" w:cs="Arial"/>
          <w:sz w:val="24"/>
          <w:highlight w:val="none"/>
          <w:u w:val="single"/>
        </w:rPr>
        <w:t xml:space="preserve">                   </w:t>
      </w:r>
      <w:r>
        <w:rPr>
          <w:rFonts w:ascii="宋体" w:hAnsi="宋体" w:cs="Arial"/>
          <w:sz w:val="24"/>
          <w:highlight w:val="none"/>
        </w:rPr>
        <w:t xml:space="preserve">         </w:t>
      </w:r>
      <w:r>
        <w:rPr>
          <w:rFonts w:hint="eastAsia" w:ascii="宋体" w:hAnsi="宋体" w:cs="Arial"/>
          <w:sz w:val="24"/>
          <w:highlight w:val="none"/>
        </w:rPr>
        <w:t>传真：</w:t>
      </w:r>
      <w:r>
        <w:rPr>
          <w:rFonts w:ascii="宋体" w:hAnsi="宋体" w:cs="Arial"/>
          <w:sz w:val="24"/>
          <w:highlight w:val="none"/>
          <w:u w:val="single"/>
        </w:rPr>
        <w:t xml:space="preserve">            </w:t>
      </w:r>
    </w:p>
    <w:p>
      <w:pPr>
        <w:tabs>
          <w:tab w:val="left" w:pos="900"/>
        </w:tabs>
        <w:spacing w:line="300" w:lineRule="auto"/>
        <w:rPr>
          <w:rFonts w:ascii="宋体" w:hAnsi="宋体" w:cs="Arial"/>
          <w:sz w:val="24"/>
          <w:highlight w:val="none"/>
        </w:rPr>
      </w:pPr>
      <w:r>
        <w:rPr>
          <w:rFonts w:hint="eastAsia" w:ascii="宋体" w:hAnsi="宋体" w:cs="Arial"/>
          <w:sz w:val="24"/>
          <w:highlight w:val="none"/>
        </w:rPr>
        <w:t>竞争比选响应单位法定代表人或授权代表人（签字）：</w:t>
      </w:r>
      <w:r>
        <w:rPr>
          <w:rFonts w:ascii="宋体" w:hAnsi="宋体" w:cs="Arial"/>
          <w:sz w:val="24"/>
          <w:highlight w:val="none"/>
          <w:u w:val="single"/>
        </w:rPr>
        <w:t xml:space="preserve">             </w:t>
      </w:r>
      <w:r>
        <w:rPr>
          <w:rFonts w:ascii="宋体" w:hAnsi="宋体" w:cs="Arial"/>
          <w:sz w:val="24"/>
          <w:highlight w:val="none"/>
        </w:rPr>
        <w:t xml:space="preserve">  </w:t>
      </w:r>
    </w:p>
    <w:p>
      <w:pPr>
        <w:tabs>
          <w:tab w:val="left" w:pos="900"/>
        </w:tabs>
        <w:spacing w:line="300" w:lineRule="auto"/>
        <w:rPr>
          <w:rFonts w:ascii="宋体" w:hAnsi="宋体" w:cs="Arial"/>
          <w:sz w:val="24"/>
          <w:highlight w:val="none"/>
        </w:rPr>
      </w:pPr>
      <w:r>
        <w:rPr>
          <w:rFonts w:hint="eastAsia" w:ascii="宋体" w:hAnsi="宋体" w:cs="Arial"/>
          <w:sz w:val="24"/>
          <w:highlight w:val="none"/>
        </w:rPr>
        <w:t>竞争比选响应单位法定代表人或授权代表人职务：</w:t>
      </w:r>
      <w:r>
        <w:rPr>
          <w:rFonts w:ascii="宋体" w:hAnsi="宋体" w:cs="Arial"/>
          <w:sz w:val="24"/>
          <w:highlight w:val="none"/>
          <w:u w:val="single"/>
        </w:rPr>
        <w:t xml:space="preserve">             </w:t>
      </w:r>
      <w:r>
        <w:rPr>
          <w:rFonts w:ascii="宋体" w:hAnsi="宋体" w:cs="Arial"/>
          <w:sz w:val="24"/>
          <w:highlight w:val="none"/>
        </w:rPr>
        <w:t xml:space="preserve">               </w:t>
      </w:r>
    </w:p>
    <w:p>
      <w:pPr>
        <w:tabs>
          <w:tab w:val="left" w:pos="900"/>
        </w:tabs>
        <w:spacing w:line="300" w:lineRule="auto"/>
        <w:rPr>
          <w:rFonts w:ascii="宋体" w:hAnsi="宋体" w:cs="Arial"/>
          <w:sz w:val="24"/>
          <w:highlight w:val="none"/>
        </w:rPr>
      </w:pPr>
      <w:r>
        <w:rPr>
          <w:rFonts w:hint="eastAsia" w:ascii="宋体" w:hAnsi="宋体" w:cs="Arial"/>
          <w:sz w:val="24"/>
          <w:highlight w:val="none"/>
        </w:rPr>
        <w:t>竞争比选响应单位名称（加盖公章）：</w:t>
      </w:r>
      <w:r>
        <w:rPr>
          <w:rFonts w:ascii="宋体" w:hAnsi="宋体" w:cs="Arial"/>
          <w:sz w:val="24"/>
          <w:highlight w:val="none"/>
          <w:u w:val="single"/>
        </w:rPr>
        <w:t xml:space="preserve">                                 </w:t>
      </w:r>
    </w:p>
    <w:p>
      <w:pPr>
        <w:tabs>
          <w:tab w:val="left" w:pos="900"/>
        </w:tabs>
        <w:spacing w:line="300" w:lineRule="auto"/>
        <w:rPr>
          <w:rFonts w:ascii="宋体" w:hAnsi="宋体" w:cs="Arial"/>
          <w:sz w:val="24"/>
          <w:highlight w:val="none"/>
        </w:rPr>
      </w:pPr>
      <w:r>
        <w:rPr>
          <w:rFonts w:hint="eastAsia" w:ascii="宋体" w:hAnsi="宋体" w:cs="Arial"/>
          <w:sz w:val="24"/>
          <w:highlight w:val="none"/>
        </w:rPr>
        <w:t>日期：</w:t>
      </w:r>
      <w:r>
        <w:rPr>
          <w:rFonts w:hint="eastAsia" w:ascii="宋体" w:hAnsi="宋体" w:cs="Arial"/>
          <w:sz w:val="24"/>
          <w:highlight w:val="none"/>
          <w:u w:val="single"/>
        </w:rPr>
        <w:t xml:space="preserve">     </w:t>
      </w:r>
      <w:r>
        <w:rPr>
          <w:rFonts w:hint="eastAsia" w:ascii="宋体" w:hAnsi="宋体" w:cs="Arial"/>
          <w:sz w:val="24"/>
          <w:highlight w:val="none"/>
        </w:rPr>
        <w:t>年</w:t>
      </w:r>
      <w:r>
        <w:rPr>
          <w:rFonts w:ascii="宋体" w:hAnsi="宋体" w:cs="Arial"/>
          <w:sz w:val="24"/>
          <w:highlight w:val="none"/>
          <w:u w:val="single"/>
        </w:rPr>
        <w:t xml:space="preserve">      </w:t>
      </w:r>
      <w:r>
        <w:rPr>
          <w:rFonts w:hint="eastAsia" w:ascii="宋体" w:hAnsi="宋体" w:cs="Arial"/>
          <w:sz w:val="24"/>
          <w:highlight w:val="none"/>
        </w:rPr>
        <w:t>月</w:t>
      </w:r>
      <w:r>
        <w:rPr>
          <w:rFonts w:ascii="宋体" w:hAnsi="宋体" w:cs="Arial"/>
          <w:sz w:val="24"/>
          <w:highlight w:val="none"/>
          <w:u w:val="single"/>
        </w:rPr>
        <w:t xml:space="preserve">    </w:t>
      </w:r>
      <w:r>
        <w:rPr>
          <w:rFonts w:hint="eastAsia" w:ascii="宋体" w:hAnsi="宋体" w:cs="Arial"/>
          <w:sz w:val="24"/>
          <w:highlight w:val="none"/>
          <w:u w:val="single"/>
        </w:rPr>
        <w:t xml:space="preserve">  </w:t>
      </w:r>
      <w:r>
        <w:rPr>
          <w:rFonts w:hint="eastAsia" w:ascii="宋体" w:hAnsi="宋体" w:cs="Arial"/>
          <w:sz w:val="24"/>
          <w:highlight w:val="none"/>
        </w:rPr>
        <w:t>日</w:t>
      </w:r>
      <w:r>
        <w:rPr>
          <w:rFonts w:ascii="宋体" w:hAnsi="宋体" w:cs="Arial"/>
          <w:sz w:val="24"/>
          <w:highlight w:val="none"/>
        </w:rPr>
        <w:t xml:space="preserve"> </w:t>
      </w:r>
    </w:p>
    <w:p>
      <w:pPr>
        <w:pStyle w:val="125"/>
        <w:rPr>
          <w:highlight w:val="none"/>
        </w:rPr>
      </w:pPr>
    </w:p>
    <w:p>
      <w:pPr>
        <w:pStyle w:val="125"/>
        <w:rPr>
          <w:highlight w:val="none"/>
        </w:rPr>
      </w:pPr>
    </w:p>
    <w:p>
      <w:pPr>
        <w:pStyle w:val="4"/>
        <w:jc w:val="center"/>
        <w:rPr>
          <w:rFonts w:ascii="宋体" w:hAnsi="宋体" w:eastAsia="宋体" w:cs="宋体"/>
          <w:sz w:val="28"/>
          <w:szCs w:val="28"/>
          <w:highlight w:val="none"/>
        </w:rPr>
      </w:pPr>
      <w:bookmarkStart w:id="231" w:name="_Toc27815"/>
      <w:bookmarkStart w:id="232" w:name="_Toc122010560"/>
      <w:bookmarkStart w:id="233" w:name="_Toc491883232"/>
      <w:r>
        <w:rPr>
          <w:rFonts w:hint="eastAsia" w:ascii="宋体" w:hAnsi="宋体" w:eastAsia="宋体" w:cs="宋体"/>
          <w:sz w:val="28"/>
          <w:szCs w:val="28"/>
          <w:highlight w:val="none"/>
        </w:rPr>
        <w:t>二、法定代表人身份证明或法定代表人授权委托书</w:t>
      </w:r>
      <w:bookmarkEnd w:id="231"/>
      <w:bookmarkEnd w:id="232"/>
    </w:p>
    <w:p>
      <w:pPr>
        <w:pStyle w:val="4"/>
        <w:jc w:val="center"/>
        <w:rPr>
          <w:rFonts w:ascii="宋体" w:hAnsi="宋体" w:eastAsia="宋体" w:cs="宋体"/>
          <w:sz w:val="24"/>
          <w:szCs w:val="24"/>
          <w:highlight w:val="none"/>
        </w:rPr>
      </w:pPr>
      <w:bookmarkStart w:id="234" w:name="_Toc14141"/>
      <w:bookmarkStart w:id="235" w:name="_Toc122010561"/>
      <w:r>
        <w:rPr>
          <w:rFonts w:hint="eastAsia" w:ascii="宋体" w:hAnsi="宋体" w:eastAsia="宋体" w:cs="宋体"/>
          <w:sz w:val="24"/>
          <w:szCs w:val="24"/>
          <w:highlight w:val="none"/>
        </w:rPr>
        <w:t>（一）法定代表人身份证明</w:t>
      </w:r>
      <w:bookmarkEnd w:id="233"/>
      <w:bookmarkEnd w:id="234"/>
      <w:bookmarkEnd w:id="235"/>
    </w:p>
    <w:p>
      <w:pPr>
        <w:spacing w:line="440" w:lineRule="exact"/>
        <w:rPr>
          <w:rFonts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6" w:name="_Toc352691662"/>
      <w:bookmarkStart w:id="237" w:name="_Toc369531698"/>
      <w:bookmarkStart w:id="238" w:name="_Toc27897"/>
      <w:r>
        <w:rPr>
          <w:rFonts w:ascii="宋体" w:hAnsi="宋体"/>
          <w:highlight w:val="none"/>
          <w:u w:val="single"/>
        </w:rPr>
        <w:t xml:space="preserve">        </w:t>
      </w:r>
      <w:r>
        <w:rPr>
          <w:rFonts w:ascii="宋体" w:hAnsi="宋体"/>
          <w:highlight w:val="none"/>
        </w:rPr>
        <w:t>年</w:t>
      </w:r>
      <w:bookmarkEnd w:id="236"/>
      <w:bookmarkEnd w:id="237"/>
      <w:bookmarkEnd w:id="238"/>
      <w:r>
        <w:rPr>
          <w:rFonts w:ascii="宋体" w:hAnsi="宋体"/>
          <w:highlight w:val="none"/>
        </w:rPr>
        <w:t>龄</w:t>
      </w:r>
      <w:bookmarkStart w:id="239" w:name="_Toc384308377"/>
      <w:bookmarkStart w:id="240" w:name="_Toc300835211"/>
      <w:bookmarkStart w:id="241" w:name="_Toc152042578"/>
      <w:bookmarkStart w:id="242" w:name="_Toc352691663"/>
      <w:bookmarkStart w:id="243" w:name="_Toc152045789"/>
      <w:bookmarkStart w:id="244" w:name="_Toc247527829"/>
      <w:bookmarkStart w:id="245" w:name="_Toc247514248"/>
      <w:bookmarkStart w:id="246" w:name="_Toc144974858"/>
      <w:bookmarkStart w:id="247" w:name="_Toc361508754"/>
      <w:bookmarkStart w:id="248" w:name="_Toc15573"/>
      <w:bookmarkStart w:id="249" w:name="_Toc369531699"/>
      <w:r>
        <w:rPr>
          <w:rFonts w:ascii="宋体" w:hAnsi="宋体"/>
          <w:highlight w:val="none"/>
        </w:rPr>
        <w:t>：</w:t>
      </w:r>
      <w:bookmarkEnd w:id="239"/>
      <w:bookmarkEnd w:id="240"/>
      <w:bookmarkEnd w:id="241"/>
      <w:bookmarkEnd w:id="242"/>
      <w:bookmarkEnd w:id="243"/>
      <w:bookmarkEnd w:id="244"/>
      <w:bookmarkEnd w:id="245"/>
      <w:bookmarkEnd w:id="246"/>
      <w:bookmarkEnd w:id="247"/>
      <w:bookmarkEnd w:id="248"/>
      <w:bookmarkEnd w:id="249"/>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eastAsia="宋体"/>
          <w:sz w:val="28"/>
          <w:szCs w:val="28"/>
          <w:highlight w:val="none"/>
        </w:rPr>
      </w:pPr>
      <w:bookmarkStart w:id="250" w:name="_Toc491883233"/>
      <w:bookmarkStart w:id="251" w:name="_Toc122010562"/>
      <w:bookmarkStart w:id="252" w:name="_Toc58"/>
      <w:r>
        <w:rPr>
          <w:rFonts w:hint="eastAsia" w:ascii="宋体" w:hAnsi="宋体" w:eastAsia="宋体" w:cs="宋体"/>
          <w:sz w:val="24"/>
          <w:szCs w:val="24"/>
          <w:highlight w:val="none"/>
        </w:rPr>
        <w:t>（二）</w:t>
      </w:r>
      <w:bookmarkEnd w:id="250"/>
      <w:r>
        <w:rPr>
          <w:rFonts w:hint="eastAsia" w:ascii="宋体" w:hAnsi="宋体" w:eastAsia="宋体" w:cs="宋体"/>
          <w:sz w:val="24"/>
          <w:szCs w:val="24"/>
          <w:highlight w:val="none"/>
        </w:rPr>
        <w:t>法定代表人授权委托书</w:t>
      </w:r>
      <w:bookmarkEnd w:id="251"/>
      <w:bookmarkEnd w:id="252"/>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
        <w:rPr>
          <w:rFonts w:ascii="宋体" w:hAnsi="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highlight w:val="none"/>
        </w:rPr>
      </w:pPr>
    </w:p>
    <w:p>
      <w:pPr>
        <w:pStyle w:val="4"/>
        <w:jc w:val="center"/>
        <w:rPr>
          <w:rFonts w:ascii="宋体" w:hAnsi="宋体" w:eastAsia="宋体" w:cs="宋体"/>
          <w:sz w:val="28"/>
          <w:szCs w:val="28"/>
          <w:highlight w:val="none"/>
        </w:rPr>
      </w:pPr>
      <w:bookmarkStart w:id="253" w:name="_Toc11329275"/>
      <w:bookmarkStart w:id="254" w:name="_Toc122010563"/>
      <w:r>
        <w:rPr>
          <w:rFonts w:hint="eastAsia" w:ascii="宋体" w:hAnsi="宋体" w:eastAsia="宋体" w:cs="宋体"/>
          <w:sz w:val="28"/>
          <w:szCs w:val="28"/>
          <w:highlight w:val="none"/>
        </w:rPr>
        <w:t>三、</w:t>
      </w:r>
      <w:bookmarkEnd w:id="228"/>
      <w:bookmarkEnd w:id="229"/>
      <w:bookmarkEnd w:id="230"/>
      <w:bookmarkEnd w:id="253"/>
      <w:r>
        <w:rPr>
          <w:rFonts w:hint="eastAsia" w:ascii="宋体" w:hAnsi="宋体" w:eastAsia="宋体" w:cs="宋体"/>
          <w:sz w:val="28"/>
          <w:szCs w:val="28"/>
          <w:highlight w:val="none"/>
        </w:rPr>
        <w:t>报价一览表</w:t>
      </w:r>
      <w:bookmarkEnd w:id="254"/>
    </w:p>
    <w:p>
      <w:pPr>
        <w:ind w:left="765"/>
        <w:jc w:val="center"/>
        <w:rPr>
          <w:rFonts w:ascii="宋体" w:hAnsi="宋体" w:cs="宋体"/>
          <w:szCs w:val="21"/>
          <w:highlight w:val="none"/>
        </w:rPr>
      </w:pPr>
    </w:p>
    <w:p>
      <w:pPr>
        <w:pStyle w:val="38"/>
        <w:jc w:val="both"/>
        <w:rPr>
          <w:rFonts w:hAnsi="宋体"/>
          <w:color w:val="auto"/>
          <w:highlight w:val="none"/>
        </w:rPr>
      </w:pPr>
      <w:r>
        <w:rPr>
          <w:rFonts w:hint="eastAsia" w:hAnsi="宋体"/>
          <w:color w:val="auto"/>
          <w:highlight w:val="none"/>
        </w:rPr>
        <w:t>重庆首讯科技股份有限公司：</w:t>
      </w:r>
    </w:p>
    <w:p>
      <w:pPr>
        <w:spacing w:line="360" w:lineRule="auto"/>
        <w:ind w:firstLine="480" w:firstLineChars="200"/>
        <w:jc w:val="left"/>
        <w:rPr>
          <w:rFonts w:ascii="宋体" w:hAnsi="宋体"/>
          <w:b/>
          <w:sz w:val="24"/>
          <w:highlight w:val="none"/>
        </w:rPr>
      </w:pPr>
      <w:r>
        <w:rPr>
          <w:rFonts w:hint="eastAsia" w:ascii="宋体" w:hAnsi="宋体"/>
          <w:sz w:val="24"/>
          <w:highlight w:val="none"/>
        </w:rPr>
        <w:t>在研究了竞争比选文件中所有文件后，我司对</w:t>
      </w:r>
      <w:r>
        <w:rPr>
          <w:rFonts w:hint="eastAsia" w:ascii="宋体" w:hAnsi="宋体" w:cs="Arial"/>
          <w:sz w:val="24"/>
          <w:highlight w:val="none"/>
          <w:u w:val="single"/>
        </w:rPr>
        <w:t xml:space="preserve">大数据风控平台采购项目 </w:t>
      </w:r>
      <w:r>
        <w:rPr>
          <w:rFonts w:hint="eastAsia" w:ascii="宋体" w:hAnsi="宋体"/>
          <w:sz w:val="24"/>
          <w:highlight w:val="none"/>
        </w:rPr>
        <w:t>竞</w:t>
      </w:r>
      <w:r>
        <w:rPr>
          <w:rFonts w:hint="eastAsia" w:ascii="宋体" w:hAnsi="宋体" w:cs="Arial"/>
          <w:sz w:val="24"/>
          <w:highlight w:val="none"/>
        </w:rPr>
        <w:t>争比选响应</w:t>
      </w:r>
      <w:r>
        <w:rPr>
          <w:rFonts w:hint="eastAsia" w:ascii="宋体" w:hAnsi="宋体"/>
          <w:sz w:val="24"/>
          <w:highlight w:val="none"/>
        </w:rPr>
        <w:t>报价如下：</w:t>
      </w:r>
      <w:r>
        <w:rPr>
          <w:rFonts w:hint="eastAsia" w:ascii="宋体" w:hAnsi="宋体"/>
          <w:b/>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rPr>
        <w:t>报价采用表格形式，如下：</w:t>
      </w:r>
    </w:p>
    <w:tbl>
      <w:tblPr>
        <w:tblStyle w:val="42"/>
        <w:tblW w:w="86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7"/>
        <w:gridCol w:w="2355"/>
        <w:gridCol w:w="1005"/>
        <w:gridCol w:w="1005"/>
        <w:gridCol w:w="870"/>
        <w:gridCol w:w="1140"/>
        <w:gridCol w:w="15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b/>
                <w:bCs/>
                <w:sz w:val="24"/>
                <w:highlight w:val="none"/>
              </w:rPr>
            </w:pPr>
            <w:r>
              <w:rPr>
                <w:rFonts w:hint="eastAsia" w:ascii="宋体" w:hAnsi="宋体" w:cstheme="majorEastAsia"/>
                <w:b/>
                <w:bCs/>
                <w:sz w:val="24"/>
                <w:highlight w:val="none"/>
              </w:rPr>
              <w:t>序号</w:t>
            </w:r>
          </w:p>
        </w:tc>
        <w:tc>
          <w:tcPr>
            <w:tcW w:w="23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b/>
                <w:bCs/>
                <w:sz w:val="24"/>
                <w:highlight w:val="none"/>
              </w:rPr>
            </w:pPr>
            <w:r>
              <w:rPr>
                <w:rFonts w:hint="eastAsia" w:ascii="宋体" w:hAnsi="宋体" w:cstheme="majorEastAsia"/>
                <w:b/>
                <w:bCs/>
                <w:sz w:val="24"/>
                <w:highlight w:val="none"/>
              </w:rPr>
              <w:t>报价项目</w:t>
            </w:r>
          </w:p>
        </w:tc>
        <w:tc>
          <w:tcPr>
            <w:tcW w:w="10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b/>
                <w:bCs/>
                <w:sz w:val="24"/>
                <w:highlight w:val="none"/>
              </w:rPr>
            </w:pPr>
            <w:r>
              <w:rPr>
                <w:rFonts w:hint="eastAsia" w:ascii="宋体" w:hAnsi="宋体" w:cstheme="majorEastAsia"/>
                <w:b/>
                <w:bCs/>
                <w:sz w:val="24"/>
                <w:highlight w:val="none"/>
              </w:rPr>
              <w:t>单位</w:t>
            </w:r>
          </w:p>
        </w:tc>
        <w:tc>
          <w:tcPr>
            <w:tcW w:w="10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b/>
                <w:bCs/>
                <w:sz w:val="24"/>
                <w:highlight w:val="none"/>
              </w:rPr>
            </w:pPr>
            <w:r>
              <w:rPr>
                <w:rFonts w:hint="eastAsia" w:ascii="宋体" w:hAnsi="宋体" w:cstheme="majorEastAsia"/>
                <w:b/>
                <w:bCs/>
                <w:sz w:val="24"/>
                <w:highlight w:val="none"/>
              </w:rPr>
              <w:t>数量</w:t>
            </w:r>
          </w:p>
        </w:tc>
        <w:tc>
          <w:tcPr>
            <w:tcW w:w="8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b/>
                <w:bCs/>
                <w:sz w:val="24"/>
                <w:highlight w:val="none"/>
              </w:rPr>
            </w:pPr>
            <w:r>
              <w:rPr>
                <w:rFonts w:hint="eastAsia" w:ascii="宋体" w:hAnsi="宋体" w:cstheme="majorEastAsia"/>
                <w:b/>
                <w:bCs/>
                <w:sz w:val="24"/>
                <w:highlight w:val="none"/>
              </w:rPr>
              <w:t>单价(元)</w:t>
            </w:r>
          </w:p>
        </w:tc>
        <w:tc>
          <w:tcPr>
            <w:tcW w:w="11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b/>
                <w:bCs/>
                <w:sz w:val="24"/>
                <w:highlight w:val="none"/>
              </w:rPr>
            </w:pPr>
            <w:r>
              <w:rPr>
                <w:rFonts w:hint="eastAsia" w:ascii="宋体" w:hAnsi="宋体" w:cstheme="majorEastAsia"/>
                <w:b/>
                <w:bCs/>
                <w:sz w:val="24"/>
                <w:highlight w:val="none"/>
              </w:rPr>
              <w:t>含税总价(元)</w:t>
            </w:r>
          </w:p>
        </w:tc>
        <w:tc>
          <w:tcPr>
            <w:tcW w:w="15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b/>
                <w:bCs/>
                <w:sz w:val="24"/>
                <w:highlight w:val="none"/>
              </w:rPr>
            </w:pPr>
            <w:r>
              <w:rPr>
                <w:rFonts w:hint="eastAsia" w:ascii="宋体" w:hAnsi="宋体" w:cstheme="majorEastAsia"/>
                <w:b/>
                <w:bCs/>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sz w:val="24"/>
                <w:highlight w:val="none"/>
              </w:rPr>
            </w:pPr>
            <w:r>
              <w:rPr>
                <w:rFonts w:hint="eastAsia" w:ascii="宋体" w:hAnsi="宋体" w:cstheme="majorEastAsia"/>
                <w:sz w:val="24"/>
                <w:highlight w:val="none"/>
              </w:rPr>
              <w:t>1</w:t>
            </w:r>
          </w:p>
        </w:tc>
        <w:tc>
          <w:tcPr>
            <w:tcW w:w="23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sz w:val="24"/>
                <w:highlight w:val="none"/>
              </w:rPr>
            </w:pPr>
            <w:r>
              <w:rPr>
                <w:rFonts w:hint="eastAsia" w:ascii="宋体" w:hAnsi="宋体" w:cstheme="majorEastAsia"/>
                <w:sz w:val="24"/>
                <w:highlight w:val="none"/>
              </w:rPr>
              <w:t>大数据风控平台采购项目</w:t>
            </w:r>
          </w:p>
        </w:tc>
        <w:tc>
          <w:tcPr>
            <w:tcW w:w="10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b/>
                <w:bCs/>
                <w:sz w:val="24"/>
                <w:highlight w:val="none"/>
              </w:rPr>
            </w:pPr>
            <w:r>
              <w:rPr>
                <w:rFonts w:hint="eastAsia" w:ascii="宋体" w:hAnsi="宋体" w:cstheme="majorEastAsia"/>
                <w:b/>
                <w:bCs/>
                <w:sz w:val="24"/>
                <w:highlight w:val="none"/>
              </w:rPr>
              <w:t>套</w:t>
            </w:r>
          </w:p>
        </w:tc>
        <w:tc>
          <w:tcPr>
            <w:tcW w:w="10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b/>
                <w:bCs/>
                <w:sz w:val="24"/>
                <w:highlight w:val="none"/>
              </w:rPr>
            </w:pPr>
            <w:r>
              <w:rPr>
                <w:rFonts w:hint="eastAsia" w:ascii="宋体" w:hAnsi="宋体" w:cstheme="majorEastAsia"/>
                <w:b/>
                <w:bCs/>
                <w:sz w:val="24"/>
                <w:highlight w:val="none"/>
              </w:rPr>
              <w:t>1</w:t>
            </w:r>
          </w:p>
        </w:tc>
        <w:tc>
          <w:tcPr>
            <w:tcW w:w="8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b/>
                <w:bCs/>
                <w:sz w:val="24"/>
                <w:highlight w:val="none"/>
              </w:rPr>
            </w:pPr>
          </w:p>
        </w:tc>
        <w:tc>
          <w:tcPr>
            <w:tcW w:w="11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b/>
                <w:bCs/>
                <w:sz w:val="24"/>
                <w:highlight w:val="none"/>
              </w:rPr>
            </w:pPr>
          </w:p>
        </w:tc>
        <w:tc>
          <w:tcPr>
            <w:tcW w:w="15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宋体" w:hAnsi="宋体" w:cstheme="majorEastAsia"/>
                <w:b/>
                <w:bCs/>
                <w:sz w:val="24"/>
                <w:highlight w:val="none"/>
              </w:rPr>
            </w:pPr>
          </w:p>
        </w:tc>
      </w:tr>
    </w:tbl>
    <w:p>
      <w:pPr>
        <w:ind w:right="-727" w:rightChars="-346"/>
        <w:rPr>
          <w:rFonts w:ascii="宋体" w:hAnsi="宋体" w:cs="宋体"/>
          <w:sz w:val="24"/>
          <w:highlight w:val="none"/>
        </w:rPr>
      </w:pPr>
    </w:p>
    <w:p>
      <w:pPr>
        <w:ind w:right="-727" w:rightChars="-346"/>
        <w:rPr>
          <w:rFonts w:ascii="宋体" w:hAnsi="宋体" w:cs="宋体"/>
          <w:sz w:val="24"/>
          <w:highlight w:val="none"/>
        </w:rPr>
      </w:pPr>
      <w:r>
        <w:rPr>
          <w:rFonts w:hint="eastAsia" w:ascii="宋体" w:hAnsi="宋体" w:cs="宋体"/>
          <w:sz w:val="24"/>
          <w:highlight w:val="none"/>
        </w:rPr>
        <w:t>本项目中技术服务费用税率</w:t>
      </w:r>
      <w:r>
        <w:rPr>
          <w:rFonts w:hint="eastAsia" w:ascii="宋体" w:hAnsi="宋体" w:cs="宋体"/>
          <w:sz w:val="24"/>
          <w:highlight w:val="none"/>
          <w:lang w:eastAsia="zh-Hans"/>
        </w:rPr>
        <w:t>均</w:t>
      </w:r>
      <w:r>
        <w:rPr>
          <w:rFonts w:hint="eastAsia" w:ascii="宋体" w:hAnsi="宋体" w:cs="宋体"/>
          <w:sz w:val="24"/>
          <w:highlight w:val="none"/>
        </w:rPr>
        <w:t>按</w:t>
      </w:r>
      <w:r>
        <w:rPr>
          <w:rFonts w:ascii="宋体" w:hAnsi="宋体" w:cs="宋体"/>
          <w:sz w:val="24"/>
          <w:highlight w:val="none"/>
        </w:rPr>
        <w:t>6</w:t>
      </w:r>
      <w:r>
        <w:rPr>
          <w:rFonts w:hint="eastAsia" w:ascii="宋体" w:hAnsi="宋体" w:cs="宋体"/>
          <w:sz w:val="24"/>
          <w:highlight w:val="none"/>
        </w:rPr>
        <w:t>%计算。</w:t>
      </w:r>
    </w:p>
    <w:p>
      <w:pPr>
        <w:pStyle w:val="17"/>
        <w:rPr>
          <w:rFonts w:ascii="宋体" w:hAnsi="宋体"/>
          <w:highlight w:val="none"/>
        </w:rPr>
      </w:pPr>
    </w:p>
    <w:p>
      <w:pPr>
        <w:spacing w:line="400" w:lineRule="exact"/>
        <w:rPr>
          <w:rFonts w:ascii="宋体" w:hAnsi="宋体" w:cs="宋体"/>
          <w:kern w:val="0"/>
          <w:szCs w:val="21"/>
          <w:highlight w:val="none"/>
        </w:rPr>
      </w:pPr>
    </w:p>
    <w:p>
      <w:pPr>
        <w:pStyle w:val="125"/>
        <w:rPr>
          <w:highlight w:val="none"/>
        </w:rPr>
      </w:pPr>
    </w:p>
    <w:p>
      <w:pPr>
        <w:rPr>
          <w:highlight w:val="none"/>
        </w:rPr>
      </w:pPr>
    </w:p>
    <w:p>
      <w:pPr>
        <w:pStyle w:val="125"/>
        <w:rPr>
          <w:highlight w:val="none"/>
        </w:rPr>
      </w:pPr>
    </w:p>
    <w:p>
      <w:pPr>
        <w:rPr>
          <w:highlight w:val="none"/>
        </w:rPr>
      </w:pPr>
    </w:p>
    <w:p>
      <w:pPr>
        <w:pStyle w:val="125"/>
        <w:rPr>
          <w:highlight w:val="none"/>
        </w:rPr>
      </w:pPr>
    </w:p>
    <w:p>
      <w:pPr>
        <w:rPr>
          <w:highlight w:val="none"/>
        </w:rPr>
      </w:pPr>
    </w:p>
    <w:p>
      <w:pPr>
        <w:pStyle w:val="125"/>
        <w:rPr>
          <w:highlight w:val="none"/>
        </w:rPr>
      </w:pPr>
    </w:p>
    <w:p>
      <w:pPr>
        <w:rPr>
          <w:highlight w:val="none"/>
        </w:rPr>
      </w:pPr>
    </w:p>
    <w:p>
      <w:pPr>
        <w:pStyle w:val="125"/>
        <w:rPr>
          <w:highlight w:val="none"/>
        </w:rPr>
      </w:pPr>
    </w:p>
    <w:p>
      <w:pPr>
        <w:rPr>
          <w:highlight w:val="none"/>
        </w:rPr>
      </w:pPr>
    </w:p>
    <w:p>
      <w:pPr>
        <w:pStyle w:val="125"/>
        <w:rPr>
          <w:highlight w:val="none"/>
        </w:rPr>
      </w:pPr>
    </w:p>
    <w:p>
      <w:pPr>
        <w:rPr>
          <w:highlight w:val="none"/>
        </w:rPr>
      </w:pPr>
    </w:p>
    <w:p>
      <w:pPr>
        <w:pStyle w:val="125"/>
        <w:rPr>
          <w:highlight w:val="none"/>
        </w:rPr>
      </w:pPr>
    </w:p>
    <w:p>
      <w:pPr>
        <w:rPr>
          <w:highlight w:val="none"/>
        </w:rPr>
      </w:pPr>
    </w:p>
    <w:p>
      <w:pPr>
        <w:pStyle w:val="125"/>
        <w:rPr>
          <w:highlight w:val="none"/>
        </w:rPr>
      </w:pPr>
    </w:p>
    <w:p>
      <w:pPr>
        <w:rPr>
          <w:highlight w:val="none"/>
        </w:rPr>
      </w:pPr>
    </w:p>
    <w:p>
      <w:pPr>
        <w:pStyle w:val="125"/>
        <w:rPr>
          <w:highlight w:val="none"/>
        </w:rPr>
      </w:pPr>
    </w:p>
    <w:p>
      <w:pPr>
        <w:rPr>
          <w:highlight w:val="none"/>
        </w:rPr>
      </w:pPr>
    </w:p>
    <w:p>
      <w:pPr>
        <w:pStyle w:val="125"/>
        <w:rPr>
          <w:highlight w:val="none"/>
        </w:rPr>
      </w:pPr>
    </w:p>
    <w:p>
      <w:pPr>
        <w:rPr>
          <w:highlight w:val="none"/>
        </w:rPr>
      </w:pPr>
    </w:p>
    <w:p>
      <w:pPr>
        <w:pStyle w:val="125"/>
        <w:rPr>
          <w:highlight w:val="none"/>
        </w:rPr>
      </w:pPr>
    </w:p>
    <w:p>
      <w:pPr>
        <w:pStyle w:val="4"/>
        <w:jc w:val="center"/>
        <w:rPr>
          <w:rFonts w:ascii="宋体" w:hAnsi="宋体" w:eastAsia="宋体" w:cs="宋体"/>
          <w:sz w:val="28"/>
          <w:highlight w:val="none"/>
        </w:rPr>
      </w:pPr>
      <w:bookmarkStart w:id="255" w:name="_Toc12910"/>
      <w:bookmarkStart w:id="256" w:name="_Toc11961"/>
      <w:bookmarkStart w:id="257" w:name="_Toc18757"/>
      <w:bookmarkStart w:id="258" w:name="_Toc513633971"/>
      <w:bookmarkStart w:id="259" w:name="_Toc503951050"/>
      <w:bookmarkStart w:id="260" w:name="_Toc11329278"/>
      <w:bookmarkStart w:id="261" w:name="_Toc122010564"/>
      <w:bookmarkStart w:id="262" w:name="_Toc152042592"/>
      <w:bookmarkStart w:id="263" w:name="_Toc179632823"/>
      <w:bookmarkStart w:id="264" w:name="_Toc447827058"/>
      <w:bookmarkStart w:id="265" w:name="_Toc144974871"/>
      <w:bookmarkStart w:id="266" w:name="_Toc152045803"/>
      <w:bookmarkStart w:id="267" w:name="_Toc246997112"/>
      <w:bookmarkStart w:id="268" w:name="_Toc247085887"/>
      <w:bookmarkStart w:id="269" w:name="_Toc246996369"/>
      <w:r>
        <w:rPr>
          <w:rFonts w:hint="eastAsia" w:ascii="宋体" w:hAnsi="宋体" w:eastAsia="宋体" w:cs="宋体"/>
          <w:sz w:val="28"/>
          <w:highlight w:val="none"/>
        </w:rPr>
        <w:t>四、资格审查资料</w:t>
      </w:r>
      <w:bookmarkEnd w:id="255"/>
      <w:bookmarkEnd w:id="256"/>
      <w:bookmarkEnd w:id="257"/>
      <w:bookmarkEnd w:id="258"/>
      <w:bookmarkEnd w:id="259"/>
      <w:bookmarkEnd w:id="260"/>
      <w:bookmarkEnd w:id="261"/>
    </w:p>
    <w:p>
      <w:pPr>
        <w:pStyle w:val="125"/>
        <w:rPr>
          <w:highlight w:val="none"/>
        </w:rPr>
      </w:pPr>
      <w:bookmarkStart w:id="270" w:name="_Toc17915"/>
      <w:bookmarkStart w:id="271" w:name="_Toc32456"/>
      <w:bookmarkStart w:id="272" w:name="_Toc22003"/>
      <w:r>
        <w:rPr>
          <w:rFonts w:hint="eastAsia"/>
          <w:highlight w:val="none"/>
        </w:rPr>
        <w:t>（营业执照、资质证书、项目人员资料等）</w:t>
      </w:r>
      <w:bookmarkEnd w:id="270"/>
      <w:bookmarkEnd w:id="271"/>
      <w:bookmarkEnd w:id="272"/>
    </w:p>
    <w:p>
      <w:pPr>
        <w:pStyle w:val="119"/>
        <w:numPr>
          <w:ilvl w:val="0"/>
          <w:numId w:val="5"/>
        </w:numPr>
        <w:ind w:firstLineChars="0"/>
        <w:rPr>
          <w:rFonts w:ascii="宋体" w:hAnsi="宋体"/>
          <w:sz w:val="28"/>
          <w:szCs w:val="28"/>
          <w:highlight w:val="none"/>
        </w:rPr>
      </w:pPr>
      <w:r>
        <w:rPr>
          <w:rFonts w:hint="eastAsia" w:ascii="宋体" w:hAnsi="宋体"/>
          <w:sz w:val="28"/>
          <w:szCs w:val="28"/>
          <w:highlight w:val="none"/>
        </w:rPr>
        <w:t>营业执照</w:t>
      </w:r>
    </w:p>
    <w:p>
      <w:pPr>
        <w:rPr>
          <w:rFonts w:ascii="宋体" w:hAnsi="宋体"/>
          <w:szCs w:val="21"/>
          <w:highlight w:val="none"/>
        </w:rPr>
      </w:pPr>
      <w:r>
        <w:rPr>
          <w:rFonts w:hint="eastAsia" w:ascii="宋体" w:hAnsi="宋体"/>
          <w:szCs w:val="21"/>
          <w:highlight w:val="none"/>
        </w:rPr>
        <w:t>注：请附营业执照复印件或扫描件，并加盖报价人公章；</w:t>
      </w:r>
    </w:p>
    <w:p>
      <w:pPr>
        <w:rPr>
          <w:rFonts w:ascii="宋体" w:hAnsi="宋体"/>
          <w:sz w:val="28"/>
          <w:szCs w:val="28"/>
          <w:highlight w:val="none"/>
        </w:rPr>
      </w:pPr>
    </w:p>
    <w:p>
      <w:pPr>
        <w:rPr>
          <w:rFonts w:ascii="宋体" w:hAnsi="宋体"/>
          <w:sz w:val="28"/>
          <w:szCs w:val="28"/>
          <w:highlight w:val="none"/>
        </w:rPr>
      </w:pPr>
    </w:p>
    <w:p>
      <w:pPr>
        <w:pStyle w:val="2"/>
        <w:rPr>
          <w:rFonts w:ascii="宋体" w:hAnsi="宋体"/>
          <w:sz w:val="28"/>
          <w:szCs w:val="28"/>
          <w:highlight w:val="none"/>
        </w:rPr>
      </w:pPr>
    </w:p>
    <w:p>
      <w:pPr>
        <w:rPr>
          <w:rFonts w:ascii="宋体" w:hAnsi="宋体"/>
          <w:sz w:val="28"/>
          <w:szCs w:val="28"/>
          <w:highlight w:val="none"/>
        </w:rPr>
      </w:pPr>
    </w:p>
    <w:p>
      <w:pPr>
        <w:pStyle w:val="2"/>
        <w:rPr>
          <w:rFonts w:ascii="宋体" w:hAnsi="宋体"/>
          <w:sz w:val="28"/>
          <w:szCs w:val="28"/>
          <w:highlight w:val="none"/>
        </w:rPr>
      </w:pPr>
    </w:p>
    <w:p>
      <w:pPr>
        <w:rPr>
          <w:rFonts w:ascii="宋体" w:hAnsi="宋体"/>
          <w:sz w:val="28"/>
          <w:szCs w:val="28"/>
          <w:highlight w:val="none"/>
        </w:rPr>
      </w:pPr>
    </w:p>
    <w:p>
      <w:pPr>
        <w:pStyle w:val="2"/>
        <w:rPr>
          <w:rFonts w:ascii="宋体" w:hAnsi="宋体"/>
          <w:sz w:val="28"/>
          <w:szCs w:val="28"/>
          <w:highlight w:val="none"/>
        </w:rPr>
      </w:pPr>
    </w:p>
    <w:p>
      <w:pPr>
        <w:rPr>
          <w:rFonts w:ascii="宋体" w:hAnsi="宋体"/>
          <w:sz w:val="28"/>
          <w:szCs w:val="28"/>
          <w:highlight w:val="none"/>
        </w:rPr>
      </w:pPr>
    </w:p>
    <w:p>
      <w:pPr>
        <w:pStyle w:val="2"/>
        <w:rPr>
          <w:rFonts w:ascii="宋体" w:hAnsi="宋体"/>
          <w:sz w:val="28"/>
          <w:szCs w:val="28"/>
          <w:highlight w:val="none"/>
        </w:rPr>
      </w:pPr>
    </w:p>
    <w:p>
      <w:pPr>
        <w:rPr>
          <w:rFonts w:ascii="宋体" w:hAnsi="宋体"/>
          <w:sz w:val="28"/>
          <w:szCs w:val="28"/>
          <w:highlight w:val="none"/>
        </w:rPr>
      </w:pPr>
    </w:p>
    <w:p>
      <w:pPr>
        <w:pStyle w:val="2"/>
        <w:rPr>
          <w:rFonts w:ascii="宋体" w:hAnsi="宋体"/>
          <w:sz w:val="28"/>
          <w:szCs w:val="28"/>
          <w:highlight w:val="none"/>
        </w:rPr>
      </w:pPr>
    </w:p>
    <w:p>
      <w:pPr>
        <w:rPr>
          <w:rFonts w:ascii="宋体" w:hAnsi="宋体"/>
          <w:sz w:val="28"/>
          <w:szCs w:val="28"/>
          <w:highlight w:val="none"/>
        </w:rPr>
      </w:pPr>
    </w:p>
    <w:p>
      <w:pPr>
        <w:pStyle w:val="2"/>
        <w:rPr>
          <w:rFonts w:ascii="宋体" w:hAnsi="宋体"/>
          <w:sz w:val="28"/>
          <w:szCs w:val="28"/>
          <w:highlight w:val="none"/>
        </w:rPr>
      </w:pPr>
    </w:p>
    <w:p>
      <w:pPr>
        <w:rPr>
          <w:rFonts w:ascii="宋体" w:hAnsi="宋体"/>
          <w:sz w:val="28"/>
          <w:szCs w:val="28"/>
          <w:highlight w:val="none"/>
        </w:rPr>
      </w:pPr>
    </w:p>
    <w:p>
      <w:pPr>
        <w:pStyle w:val="2"/>
      </w:pPr>
    </w:p>
    <w:p>
      <w:pPr>
        <w:rPr>
          <w:rFonts w:ascii="宋体" w:hAnsi="宋体"/>
          <w:sz w:val="28"/>
          <w:szCs w:val="28"/>
          <w:highlight w:val="none"/>
        </w:rPr>
      </w:pPr>
    </w:p>
    <w:p>
      <w:pPr>
        <w:pStyle w:val="119"/>
        <w:numPr>
          <w:ilvl w:val="0"/>
          <w:numId w:val="5"/>
        </w:numPr>
        <w:ind w:firstLineChars="0"/>
        <w:rPr>
          <w:rFonts w:ascii="宋体" w:hAnsi="宋体"/>
          <w:sz w:val="28"/>
          <w:szCs w:val="28"/>
          <w:highlight w:val="none"/>
        </w:rPr>
      </w:pPr>
      <w:r>
        <w:rPr>
          <w:rFonts w:hint="eastAsia" w:ascii="宋体" w:hAnsi="宋体"/>
          <w:sz w:val="28"/>
          <w:szCs w:val="28"/>
          <w:highlight w:val="none"/>
        </w:rPr>
        <w:t>资质证书</w:t>
      </w:r>
    </w:p>
    <w:p>
      <w:pPr>
        <w:rPr>
          <w:rFonts w:ascii="宋体" w:hAnsi="宋体"/>
          <w:szCs w:val="21"/>
          <w:highlight w:val="none"/>
        </w:rPr>
      </w:pPr>
      <w:r>
        <w:rPr>
          <w:rFonts w:hint="eastAsia" w:ascii="宋体" w:hAnsi="宋体"/>
          <w:szCs w:val="21"/>
          <w:highlight w:val="none"/>
        </w:rPr>
        <w:t>注：报价人需为厂家或者为厂家代理商，具有风控产品著作权，如果是代理，需原厂提供授权函和产品著作权，著作权名称要包含“大数据”、“风险管控”、“风控”字样；</w:t>
      </w:r>
    </w:p>
    <w:p>
      <w:pPr>
        <w:rPr>
          <w:rFonts w:ascii="宋体" w:hAnsi="宋体"/>
          <w:sz w:val="28"/>
          <w:szCs w:val="28"/>
          <w:highlight w:val="none"/>
        </w:rPr>
      </w:pPr>
    </w:p>
    <w:p>
      <w:pPr>
        <w:rPr>
          <w:rFonts w:hint="eastAsia" w:ascii="宋体" w:hAnsi="宋体"/>
          <w:szCs w:val="21"/>
          <w:highlight w:val="none"/>
        </w:rPr>
      </w:pPr>
      <w:r>
        <w:rPr>
          <w:rFonts w:hint="eastAsia" w:ascii="宋体" w:hAnsi="宋体"/>
          <w:szCs w:val="21"/>
          <w:highlight w:val="none"/>
        </w:rPr>
        <w:br w:type="textWrapping"/>
      </w: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r>
        <w:rPr>
          <w:rFonts w:hint="eastAsia" w:ascii="宋体" w:hAnsi="宋体"/>
          <w:szCs w:val="21"/>
          <w:highlight w:val="none"/>
        </w:rPr>
        <w:br w:type="textWrapping"/>
      </w:r>
      <w:r>
        <w:rPr>
          <w:rFonts w:hint="eastAsia" w:ascii="宋体" w:hAnsi="宋体" w:eastAsia="宋体" w:cs="Times New Roman"/>
          <w:kern w:val="2"/>
          <w:sz w:val="28"/>
          <w:szCs w:val="28"/>
          <w:highlight w:val="none"/>
          <w:lang w:val="en-US" w:eastAsia="zh-CN" w:bidi="ar-SA"/>
        </w:rPr>
        <w:t>3.</w:t>
      </w:r>
      <w:r>
        <w:rPr>
          <w:rFonts w:hint="eastAsia" w:ascii="宋体" w:hAnsi="宋体" w:cs="Times New Roman"/>
          <w:kern w:val="2"/>
          <w:sz w:val="28"/>
          <w:szCs w:val="28"/>
          <w:highlight w:val="none"/>
          <w:lang w:val="en-US" w:eastAsia="zh-CN" w:bidi="ar-SA"/>
        </w:rPr>
        <w:t>业绩（合同扫描件）</w:t>
      </w:r>
      <w:r>
        <w:rPr>
          <w:rFonts w:hint="eastAsia" w:ascii="宋体" w:hAnsi="宋体" w:eastAsia="宋体" w:cs="Times New Roman"/>
          <w:kern w:val="2"/>
          <w:sz w:val="28"/>
          <w:szCs w:val="28"/>
          <w:highlight w:val="none"/>
          <w:lang w:val="en-US" w:eastAsia="zh-CN" w:bidi="ar-SA"/>
        </w:rPr>
        <w:br w:type="textWrapping"/>
      </w:r>
      <w:r>
        <w:rPr>
          <w:rFonts w:hint="eastAsia" w:ascii="宋体" w:hAnsi="宋体"/>
          <w:szCs w:val="21"/>
          <w:highlight w:val="none"/>
        </w:rPr>
        <w:br w:type="textWrapping"/>
      </w:r>
    </w:p>
    <w:p>
      <w:pPr>
        <w:pStyle w:val="2"/>
        <w:rPr>
          <w:rFonts w:hint="eastAsia" w:ascii="宋体" w:hAnsi="宋体"/>
          <w:szCs w:val="21"/>
          <w:highlight w:val="none"/>
        </w:rPr>
      </w:pPr>
    </w:p>
    <w:p>
      <w:pPr>
        <w:rPr>
          <w:rFonts w:hint="eastAsia" w:ascii="宋体" w:hAnsi="宋体"/>
          <w:szCs w:val="21"/>
          <w:highlight w:val="none"/>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119"/>
        <w:numPr>
          <w:numId w:val="0"/>
        </w:numPr>
        <w:ind w:leftChars="0"/>
        <w:rPr>
          <w:rFonts w:ascii="宋体" w:hAnsi="宋体"/>
          <w:sz w:val="28"/>
          <w:szCs w:val="28"/>
          <w:highlight w:val="none"/>
        </w:rPr>
      </w:pPr>
      <w:r>
        <w:rPr>
          <w:rFonts w:hint="eastAsia" w:ascii="宋体" w:hAnsi="宋体"/>
          <w:sz w:val="28"/>
          <w:szCs w:val="28"/>
          <w:highlight w:val="none"/>
          <w:lang w:val="en-US" w:eastAsia="zh-CN"/>
        </w:rPr>
        <w:t>4.</w:t>
      </w:r>
      <w:r>
        <w:rPr>
          <w:rFonts w:hint="eastAsia" w:ascii="宋体" w:hAnsi="宋体"/>
          <w:sz w:val="28"/>
          <w:szCs w:val="28"/>
          <w:highlight w:val="none"/>
        </w:rPr>
        <w:t>信誉要求</w:t>
      </w:r>
    </w:p>
    <w:p>
      <w:pPr>
        <w:rPr>
          <w:rFonts w:ascii="宋体" w:hAnsi="宋体"/>
          <w:sz w:val="28"/>
          <w:szCs w:val="28"/>
          <w:highlight w:val="none"/>
        </w:rPr>
      </w:pPr>
      <w:r>
        <w:rPr>
          <w:rFonts w:hint="eastAsia" w:ascii="宋体" w:hAnsi="宋体"/>
          <w:szCs w:val="21"/>
          <w:highlight w:val="none"/>
        </w:rPr>
        <w:t>注：请附在国家企业信用信息公示系统（http://www.gsxt.gov.cn/）中未被列入严重违法失信企业名单（黑名单）信息，及在“信用中国”网站（http://www.creditchina.gov.cn/）中未被列入失信惩戒执行人名单截图，并加盖报价人公章；</w:t>
      </w:r>
    </w:p>
    <w:p>
      <w:pPr>
        <w:jc w:val="center"/>
        <w:rPr>
          <w:rFonts w:ascii="宋体" w:hAnsi="宋体" w:cs="宋体"/>
          <w:b/>
          <w:szCs w:val="21"/>
          <w:highlight w:val="none"/>
        </w:rPr>
      </w:pPr>
    </w:p>
    <w:p>
      <w:pPr>
        <w:jc w:val="center"/>
        <w:rPr>
          <w:rFonts w:ascii="宋体" w:hAnsi="宋体" w:cs="宋体"/>
          <w:b/>
          <w:szCs w:val="21"/>
          <w:highlight w:val="none"/>
        </w:rPr>
      </w:pPr>
    </w:p>
    <w:p>
      <w:pPr>
        <w:jc w:val="center"/>
        <w:rPr>
          <w:rFonts w:ascii="宋体" w:hAnsi="宋体" w:cs="宋体"/>
          <w:b/>
          <w:szCs w:val="21"/>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pStyle w:val="2"/>
        <w:rPr>
          <w:rFonts w:ascii="宋体" w:hAnsi="宋体"/>
          <w:highlight w:val="none"/>
        </w:rPr>
      </w:pPr>
    </w:p>
    <w:p>
      <w:pPr>
        <w:rPr>
          <w:rFonts w:ascii="宋体" w:hAnsi="宋体"/>
          <w:highlight w:val="none"/>
        </w:rPr>
      </w:pPr>
    </w:p>
    <w:p>
      <w:pPr>
        <w:pStyle w:val="2"/>
        <w:rPr>
          <w:rFonts w:ascii="宋体" w:hAnsi="宋体"/>
          <w:highlight w:val="none"/>
        </w:rPr>
      </w:pPr>
    </w:p>
    <w:p>
      <w:pPr>
        <w:rPr>
          <w:rFonts w:ascii="宋体" w:hAnsi="宋体"/>
          <w:highlight w:val="none"/>
        </w:rPr>
      </w:pPr>
    </w:p>
    <w:p>
      <w:pPr>
        <w:pStyle w:val="2"/>
        <w:rPr>
          <w:rFonts w:ascii="宋体" w:hAnsi="宋体"/>
          <w:highlight w:val="none"/>
        </w:rPr>
      </w:pPr>
    </w:p>
    <w:p>
      <w:pPr>
        <w:rPr>
          <w:rFonts w:ascii="宋体" w:hAnsi="宋体"/>
          <w:highlight w:val="none"/>
        </w:rPr>
      </w:pPr>
    </w:p>
    <w:p>
      <w:pPr>
        <w:pStyle w:val="2"/>
        <w:rPr>
          <w:rFonts w:ascii="宋体" w:hAnsi="宋体"/>
          <w:highlight w:val="none"/>
        </w:rPr>
      </w:pPr>
    </w:p>
    <w:p>
      <w:pPr>
        <w:rPr>
          <w:rFonts w:ascii="宋体" w:hAnsi="宋体"/>
          <w:highlight w:val="none"/>
        </w:rPr>
      </w:pPr>
    </w:p>
    <w:p>
      <w:pPr>
        <w:pStyle w:val="2"/>
        <w:rPr>
          <w:rFonts w:ascii="宋体" w:hAnsi="宋体"/>
          <w:highlight w:val="none"/>
        </w:rPr>
      </w:pPr>
    </w:p>
    <w:p>
      <w:pPr>
        <w:rPr>
          <w:rFonts w:ascii="宋体" w:hAnsi="宋体"/>
          <w:highlight w:val="none"/>
        </w:rPr>
      </w:pPr>
    </w:p>
    <w:p>
      <w:pPr>
        <w:pStyle w:val="2"/>
        <w:rPr>
          <w:rFonts w:ascii="宋体" w:hAnsi="宋体"/>
          <w:highlight w:val="none"/>
        </w:rPr>
      </w:pPr>
    </w:p>
    <w:p>
      <w:pPr>
        <w:rPr>
          <w:rFonts w:ascii="宋体" w:hAnsi="宋体"/>
          <w:highlight w:val="none"/>
        </w:rPr>
      </w:pPr>
    </w:p>
    <w:p>
      <w:pPr>
        <w:pStyle w:val="2"/>
        <w:rPr>
          <w:rFonts w:ascii="宋体" w:hAnsi="宋体"/>
          <w:highlight w:val="none"/>
        </w:rPr>
      </w:pPr>
    </w:p>
    <w:p>
      <w:pPr>
        <w:rPr>
          <w:rFonts w:ascii="宋体" w:hAnsi="宋体"/>
          <w:highlight w:val="none"/>
        </w:rPr>
      </w:pPr>
    </w:p>
    <w:p>
      <w:pPr>
        <w:pStyle w:val="2"/>
        <w:rPr>
          <w:rFonts w:ascii="宋体" w:hAnsi="宋体"/>
          <w:highlight w:val="none"/>
        </w:rPr>
      </w:pPr>
    </w:p>
    <w:p>
      <w:pPr>
        <w:rPr>
          <w:rFonts w:ascii="宋体" w:hAnsi="宋体"/>
          <w:highlight w:val="none"/>
        </w:rPr>
      </w:pPr>
    </w:p>
    <w:p>
      <w:pPr>
        <w:pStyle w:val="2"/>
        <w:rPr>
          <w:rFonts w:ascii="宋体" w:hAnsi="宋体"/>
          <w:highlight w:val="none"/>
        </w:rPr>
      </w:pPr>
    </w:p>
    <w:p>
      <w:pPr>
        <w:rPr>
          <w:rFonts w:ascii="宋体" w:hAnsi="宋体"/>
          <w:highlight w:val="none"/>
        </w:rPr>
      </w:pPr>
    </w:p>
    <w:p>
      <w:pPr>
        <w:pStyle w:val="2"/>
        <w:rPr>
          <w:rFonts w:ascii="宋体" w:hAnsi="宋体"/>
          <w:highlight w:val="none"/>
        </w:rPr>
      </w:pPr>
    </w:p>
    <w:p>
      <w:pPr>
        <w:rPr>
          <w:rFonts w:ascii="宋体" w:hAnsi="宋体"/>
          <w:highlight w:val="none"/>
        </w:rPr>
      </w:pPr>
    </w:p>
    <w:p>
      <w:pPr>
        <w:pStyle w:val="2"/>
      </w:pPr>
    </w:p>
    <w:p>
      <w:pPr>
        <w:rPr>
          <w:rFonts w:ascii="宋体" w:hAnsi="宋体"/>
          <w:highlight w:val="none"/>
        </w:rPr>
      </w:pPr>
    </w:p>
    <w:p>
      <w:pPr>
        <w:rPr>
          <w:rFonts w:ascii="宋体" w:hAnsi="宋体"/>
          <w:highlight w:val="none"/>
        </w:rPr>
      </w:pPr>
    </w:p>
    <w:p>
      <w:pPr>
        <w:pStyle w:val="119"/>
        <w:numPr>
          <w:numId w:val="0"/>
        </w:numPr>
        <w:ind w:leftChars="0"/>
        <w:rPr>
          <w:rFonts w:ascii="宋体" w:hAnsi="宋体"/>
          <w:sz w:val="28"/>
          <w:szCs w:val="28"/>
          <w:highlight w:val="none"/>
        </w:rPr>
      </w:pPr>
      <w:r>
        <w:rPr>
          <w:rFonts w:hint="eastAsia" w:ascii="宋体" w:hAnsi="宋体"/>
          <w:sz w:val="28"/>
          <w:szCs w:val="28"/>
          <w:highlight w:val="none"/>
          <w:lang w:val="en-US" w:eastAsia="zh-CN"/>
        </w:rPr>
        <w:t>5.</w:t>
      </w:r>
      <w:r>
        <w:rPr>
          <w:rFonts w:hint="eastAsia" w:ascii="宋体" w:hAnsi="宋体"/>
          <w:sz w:val="28"/>
          <w:szCs w:val="28"/>
          <w:highlight w:val="none"/>
        </w:rPr>
        <w:t>财务状况</w:t>
      </w:r>
    </w:p>
    <w:p>
      <w:pPr>
        <w:jc w:val="center"/>
        <w:rPr>
          <w:rFonts w:ascii="宋体" w:hAnsi="宋体" w:cs="宋体"/>
          <w:b/>
          <w:szCs w:val="21"/>
          <w:highlight w:val="none"/>
        </w:rPr>
      </w:pPr>
    </w:p>
    <w:p>
      <w:pPr>
        <w:jc w:val="center"/>
        <w:rPr>
          <w:rFonts w:ascii="宋体" w:hAnsi="宋体" w:cs="宋体"/>
          <w:b/>
          <w:szCs w:val="21"/>
          <w:highlight w:val="none"/>
        </w:rPr>
      </w:pPr>
    </w:p>
    <w:p>
      <w:pPr>
        <w:pStyle w:val="2"/>
        <w:rPr>
          <w:rFonts w:ascii="宋体" w:hAnsi="宋体" w:cs="宋体"/>
          <w:b/>
          <w:szCs w:val="21"/>
          <w:highlight w:val="none"/>
        </w:rPr>
      </w:pPr>
    </w:p>
    <w:p>
      <w:pPr>
        <w:rPr>
          <w:rFonts w:ascii="宋体" w:hAnsi="宋体" w:cs="宋体"/>
          <w:b/>
          <w:szCs w:val="21"/>
          <w:highlight w:val="none"/>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jc w:val="center"/>
        <w:rPr>
          <w:rFonts w:ascii="宋体" w:hAnsi="宋体" w:cs="宋体"/>
          <w:b/>
          <w:szCs w:val="21"/>
          <w:highlight w:val="none"/>
        </w:rPr>
      </w:pPr>
    </w:p>
    <w:p>
      <w:pPr>
        <w:pStyle w:val="2"/>
      </w:pPr>
    </w:p>
    <w:p>
      <w:pPr>
        <w:pStyle w:val="119"/>
        <w:numPr>
          <w:numId w:val="0"/>
        </w:numPr>
        <w:ind w:leftChars="0"/>
        <w:rPr>
          <w:rFonts w:ascii="宋体" w:hAnsi="宋体"/>
          <w:sz w:val="28"/>
          <w:szCs w:val="28"/>
          <w:highlight w:val="none"/>
        </w:rPr>
      </w:pPr>
      <w:r>
        <w:rPr>
          <w:rFonts w:hint="eastAsia" w:ascii="宋体" w:hAnsi="宋体"/>
          <w:sz w:val="28"/>
          <w:szCs w:val="28"/>
          <w:highlight w:val="none"/>
          <w:lang w:val="en-US" w:eastAsia="zh-CN"/>
        </w:rPr>
        <w:t>6.</w:t>
      </w:r>
      <w:r>
        <w:rPr>
          <w:rFonts w:hint="eastAsia" w:ascii="宋体" w:hAnsi="宋体"/>
          <w:sz w:val="28"/>
          <w:szCs w:val="28"/>
          <w:highlight w:val="none"/>
        </w:rPr>
        <w:t>人员要求</w:t>
      </w:r>
    </w:p>
    <w:p>
      <w:pPr>
        <w:jc w:val="center"/>
        <w:rPr>
          <w:rFonts w:ascii="宋体" w:hAnsi="宋体" w:cs="宋体"/>
          <w:b/>
          <w:szCs w:val="21"/>
          <w:highlight w:val="none"/>
        </w:rPr>
      </w:pPr>
    </w:p>
    <w:p>
      <w:pPr>
        <w:rPr>
          <w:rFonts w:ascii="宋体" w:hAnsi="宋体"/>
          <w:highlight w:val="none"/>
        </w:rPr>
      </w:pPr>
      <w:r>
        <w:rPr>
          <w:rFonts w:hint="eastAsia" w:ascii="宋体" w:hAnsi="宋体" w:cs="宋体"/>
          <w:b/>
          <w:szCs w:val="21"/>
          <w:highlight w:val="none"/>
        </w:rPr>
        <w:t>（1）主要管理人员名单</w:t>
      </w:r>
    </w:p>
    <w:bookmarkEnd w:id="262"/>
    <w:bookmarkEnd w:id="263"/>
    <w:bookmarkEnd w:id="264"/>
    <w:bookmarkEnd w:id="265"/>
    <w:bookmarkEnd w:id="266"/>
    <w:bookmarkEnd w:id="267"/>
    <w:bookmarkEnd w:id="268"/>
    <w:bookmarkEnd w:id="269"/>
    <w:tbl>
      <w:tblPr>
        <w:tblStyle w:val="42"/>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96"/>
        <w:gridCol w:w="1213"/>
        <w:gridCol w:w="2277"/>
        <w:gridCol w:w="2328"/>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273" w:name="_Toc447827068"/>
            <w:bookmarkStart w:id="274" w:name="_Toc503951055"/>
            <w:bookmarkStart w:id="275" w:name="_Toc513633973"/>
            <w:r>
              <w:rPr>
                <w:rFonts w:hint="eastAsia" w:ascii="宋体" w:hAnsi="宋体" w:cs="宋体"/>
                <w:szCs w:val="21"/>
                <w:highlight w:val="none"/>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1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姓名</w:t>
            </w:r>
          </w:p>
        </w:tc>
        <w:tc>
          <w:tcPr>
            <w:tcW w:w="2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身份证号码</w:t>
            </w:r>
          </w:p>
        </w:tc>
        <w:tc>
          <w:tcPr>
            <w:tcW w:w="2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资格证件号码</w:t>
            </w:r>
          </w:p>
        </w:tc>
        <w:tc>
          <w:tcPr>
            <w:tcW w:w="9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项目经理</w:t>
            </w:r>
          </w:p>
        </w:tc>
        <w:tc>
          <w:tcPr>
            <w:tcW w:w="1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p>
        </w:tc>
      </w:tr>
    </w:tbl>
    <w:p>
      <w:pPr>
        <w:pStyle w:val="148"/>
        <w:adjustRightInd/>
        <w:spacing w:line="360" w:lineRule="auto"/>
        <w:rPr>
          <w:rFonts w:hAnsi="宋体" w:cs="Times New Roman"/>
          <w:b/>
          <w:bCs/>
          <w:color w:val="auto"/>
          <w:sz w:val="21"/>
          <w:szCs w:val="21"/>
          <w:highlight w:val="none"/>
        </w:rPr>
      </w:pPr>
      <w:bookmarkStart w:id="276" w:name="_Toc11329281"/>
      <w:bookmarkStart w:id="277" w:name="_Toc11672"/>
      <w:r>
        <w:rPr>
          <w:rFonts w:hint="eastAsia" w:hAnsi="宋体" w:cs="Times New Roman"/>
          <w:b/>
          <w:bCs/>
          <w:color w:val="auto"/>
          <w:sz w:val="21"/>
          <w:szCs w:val="21"/>
          <w:highlight w:val="none"/>
        </w:rPr>
        <w:t>注：需提供项目主要管理人员名单（表格形式），以上人员相关资质证件、身份证复印件及由社保局出具的报价人为以上人员缴纳近三个月的社保证明（带有社保部门公章或社保部门的有效电子印章），并加盖单位鲜公章。</w:t>
      </w:r>
    </w:p>
    <w:p>
      <w:pPr>
        <w:pStyle w:val="148"/>
        <w:adjustRightInd/>
        <w:spacing w:line="360" w:lineRule="auto"/>
        <w:rPr>
          <w:rFonts w:hAnsi="宋体" w:cs="Times New Roman"/>
          <w:b/>
          <w:color w:val="auto"/>
          <w:sz w:val="21"/>
          <w:szCs w:val="21"/>
          <w:highlight w:val="none"/>
        </w:rPr>
      </w:pPr>
    </w:p>
    <w:p>
      <w:pPr>
        <w:pStyle w:val="148"/>
        <w:adjustRightInd/>
        <w:spacing w:line="360" w:lineRule="auto"/>
        <w:rPr>
          <w:rFonts w:hAnsi="宋体" w:cs="Times New Roman"/>
          <w:b/>
          <w:color w:val="auto"/>
          <w:sz w:val="21"/>
          <w:szCs w:val="21"/>
          <w:highlight w:val="none"/>
        </w:rPr>
      </w:pPr>
      <w:r>
        <w:rPr>
          <w:rFonts w:hint="eastAsia" w:hAnsi="宋体" w:cs="Times New Roman"/>
          <w:b/>
          <w:color w:val="auto"/>
          <w:sz w:val="21"/>
          <w:szCs w:val="21"/>
          <w:highlight w:val="none"/>
        </w:rPr>
        <w:t>项目主要管理人员证件照片：</w:t>
      </w:r>
    </w:p>
    <w:p>
      <w:pPr>
        <w:rPr>
          <w:rFonts w:ascii="宋体" w:hAnsi="宋体" w:cs="宋体"/>
          <w:b/>
          <w:szCs w:val="21"/>
          <w:highlight w:val="none"/>
        </w:rPr>
      </w:pPr>
    </w:p>
    <w:p>
      <w:pPr>
        <w:rPr>
          <w:rFonts w:ascii="宋体" w:hAnsi="宋体" w:cs="宋体"/>
          <w:b/>
          <w:szCs w:val="21"/>
          <w:highlight w:val="none"/>
        </w:rPr>
      </w:pPr>
    </w:p>
    <w:p>
      <w:pPr>
        <w:pStyle w:val="2"/>
        <w:rPr>
          <w:rFonts w:ascii="宋体" w:hAnsi="宋体" w:cs="宋体"/>
          <w:b/>
          <w:szCs w:val="21"/>
          <w:highlight w:val="none"/>
        </w:rPr>
      </w:pPr>
    </w:p>
    <w:p>
      <w:pPr>
        <w:rPr>
          <w:rFonts w:ascii="宋体" w:hAnsi="宋体" w:cs="宋体"/>
          <w:b/>
          <w:szCs w:val="21"/>
          <w:highlight w:val="none"/>
        </w:rPr>
      </w:pPr>
    </w:p>
    <w:p>
      <w:pPr>
        <w:pStyle w:val="2"/>
        <w:rPr>
          <w:rFonts w:ascii="宋体" w:hAnsi="宋体" w:cs="宋体"/>
          <w:b/>
          <w:szCs w:val="21"/>
          <w:highlight w:val="none"/>
        </w:rPr>
      </w:pPr>
    </w:p>
    <w:p>
      <w:pPr>
        <w:rPr>
          <w:rFonts w:ascii="宋体" w:hAnsi="宋体" w:cs="宋体"/>
          <w:b/>
          <w:szCs w:val="21"/>
          <w:highlight w:val="none"/>
        </w:rPr>
      </w:pPr>
    </w:p>
    <w:p>
      <w:pPr>
        <w:pStyle w:val="2"/>
        <w:rPr>
          <w:rFonts w:ascii="宋体" w:hAnsi="宋体" w:cs="宋体"/>
          <w:b/>
          <w:szCs w:val="21"/>
          <w:highlight w:val="none"/>
        </w:rPr>
      </w:pPr>
    </w:p>
    <w:p>
      <w:pPr>
        <w:rPr>
          <w:rFonts w:ascii="宋体" w:hAnsi="宋体" w:cs="宋体"/>
          <w:b/>
          <w:szCs w:val="21"/>
          <w:highlight w:val="none"/>
        </w:rPr>
      </w:pPr>
    </w:p>
    <w:p>
      <w:pPr>
        <w:pStyle w:val="2"/>
        <w:rPr>
          <w:rFonts w:ascii="宋体" w:hAnsi="宋体" w:cs="宋体"/>
          <w:b/>
          <w:szCs w:val="21"/>
          <w:highlight w:val="none"/>
        </w:rPr>
      </w:pPr>
    </w:p>
    <w:p>
      <w:pPr>
        <w:rPr>
          <w:rFonts w:ascii="宋体" w:hAnsi="宋体" w:cs="宋体"/>
          <w:b/>
          <w:szCs w:val="21"/>
          <w:highlight w:val="none"/>
        </w:rPr>
      </w:pPr>
    </w:p>
    <w:p>
      <w:pPr>
        <w:pStyle w:val="2"/>
        <w:rPr>
          <w:rFonts w:ascii="宋体" w:hAnsi="宋体" w:cs="宋体"/>
          <w:b/>
          <w:szCs w:val="21"/>
          <w:highlight w:val="none"/>
        </w:rPr>
      </w:pPr>
    </w:p>
    <w:p>
      <w:pPr>
        <w:rPr>
          <w:rFonts w:ascii="宋体" w:hAnsi="宋体" w:cs="宋体"/>
          <w:b/>
          <w:szCs w:val="21"/>
          <w:highlight w:val="none"/>
        </w:rPr>
      </w:pPr>
    </w:p>
    <w:p>
      <w:pPr>
        <w:pStyle w:val="2"/>
        <w:rPr>
          <w:rFonts w:ascii="宋体" w:hAnsi="宋体" w:cs="宋体"/>
          <w:b/>
          <w:szCs w:val="21"/>
          <w:highlight w:val="none"/>
        </w:rPr>
      </w:pPr>
    </w:p>
    <w:p>
      <w:pPr>
        <w:rPr>
          <w:rFonts w:ascii="宋体" w:hAnsi="宋体" w:cs="宋体"/>
          <w:b/>
          <w:szCs w:val="21"/>
          <w:highlight w:val="none"/>
        </w:rPr>
      </w:pPr>
    </w:p>
    <w:p>
      <w:pPr>
        <w:pStyle w:val="2"/>
        <w:rPr>
          <w:rFonts w:ascii="宋体" w:hAnsi="宋体" w:cs="宋体"/>
          <w:b/>
          <w:szCs w:val="21"/>
          <w:highlight w:val="none"/>
        </w:rPr>
      </w:pPr>
    </w:p>
    <w:p>
      <w:pPr>
        <w:rPr>
          <w:rFonts w:ascii="宋体" w:hAnsi="宋体" w:cs="宋体"/>
          <w:b/>
          <w:szCs w:val="21"/>
          <w:highlight w:val="none"/>
        </w:rPr>
      </w:pPr>
    </w:p>
    <w:p>
      <w:pPr>
        <w:pStyle w:val="2"/>
        <w:rPr>
          <w:rFonts w:ascii="宋体" w:hAnsi="宋体" w:cs="宋体"/>
          <w:b/>
          <w:szCs w:val="21"/>
          <w:highlight w:val="none"/>
        </w:rPr>
      </w:pPr>
    </w:p>
    <w:p>
      <w:pPr>
        <w:rPr>
          <w:rFonts w:ascii="宋体" w:hAnsi="宋体" w:cs="宋体"/>
          <w:b/>
          <w:szCs w:val="21"/>
          <w:highlight w:val="none"/>
        </w:rPr>
      </w:pPr>
    </w:p>
    <w:p>
      <w:pPr>
        <w:pStyle w:val="2"/>
        <w:rPr>
          <w:rFonts w:ascii="宋体" w:hAnsi="宋体" w:cs="宋体"/>
          <w:b/>
          <w:szCs w:val="21"/>
          <w:highlight w:val="none"/>
        </w:rPr>
      </w:pPr>
    </w:p>
    <w:p>
      <w:pPr>
        <w:rPr>
          <w:rFonts w:ascii="宋体" w:hAnsi="宋体" w:cs="宋体"/>
          <w:b/>
          <w:szCs w:val="21"/>
          <w:highlight w:val="none"/>
        </w:rPr>
      </w:pPr>
    </w:p>
    <w:p>
      <w:pPr>
        <w:pStyle w:val="2"/>
      </w:pPr>
    </w:p>
    <w:p>
      <w:pPr>
        <w:pStyle w:val="4"/>
        <w:spacing w:before="0" w:after="0" w:line="360" w:lineRule="auto"/>
        <w:jc w:val="center"/>
        <w:rPr>
          <w:rFonts w:ascii="宋体" w:hAnsi="宋体" w:eastAsia="宋体" w:cs="宋体"/>
          <w:sz w:val="28"/>
          <w:highlight w:val="none"/>
        </w:rPr>
      </w:pPr>
      <w:bookmarkStart w:id="278" w:name="_Toc11243"/>
      <w:bookmarkStart w:id="279" w:name="_Toc29559"/>
      <w:bookmarkStart w:id="280" w:name="_Toc122010565"/>
      <w:r>
        <w:rPr>
          <w:rFonts w:hint="eastAsia" w:ascii="宋体" w:hAnsi="宋体" w:eastAsia="宋体" w:cs="宋体"/>
          <w:sz w:val="28"/>
          <w:highlight w:val="none"/>
        </w:rPr>
        <w:t>五、</w:t>
      </w:r>
      <w:bookmarkEnd w:id="273"/>
      <w:bookmarkEnd w:id="274"/>
      <w:bookmarkEnd w:id="275"/>
      <w:r>
        <w:rPr>
          <w:rFonts w:hint="eastAsia" w:ascii="宋体" w:hAnsi="宋体" w:eastAsia="宋体" w:cs="宋体"/>
          <w:sz w:val="28"/>
          <w:highlight w:val="none"/>
        </w:rPr>
        <w:t>报价人</w:t>
      </w:r>
      <w:bookmarkStart w:id="291" w:name="_GoBack"/>
      <w:bookmarkEnd w:id="291"/>
      <w:r>
        <w:rPr>
          <w:rFonts w:hint="eastAsia" w:ascii="宋体" w:hAnsi="宋体" w:eastAsia="宋体" w:cs="宋体"/>
          <w:sz w:val="28"/>
          <w:highlight w:val="none"/>
        </w:rPr>
        <w:t>须知前附表规定的材料</w:t>
      </w:r>
      <w:bookmarkEnd w:id="276"/>
      <w:bookmarkEnd w:id="277"/>
      <w:bookmarkEnd w:id="278"/>
      <w:bookmarkEnd w:id="279"/>
      <w:bookmarkEnd w:id="280"/>
    </w:p>
    <w:p>
      <w:pPr>
        <w:pStyle w:val="5"/>
        <w:jc w:val="center"/>
        <w:rPr>
          <w:rFonts w:ascii="宋体" w:hAnsi="宋体" w:eastAsia="宋体" w:cs="宋体"/>
          <w:sz w:val="28"/>
          <w:highlight w:val="none"/>
        </w:rPr>
      </w:pPr>
      <w:bookmarkStart w:id="281" w:name="bookmark81"/>
      <w:bookmarkStart w:id="282" w:name="_Toc513633974"/>
      <w:bookmarkStart w:id="283" w:name="_Toc503951058"/>
      <w:r>
        <w:rPr>
          <w:rFonts w:hint="eastAsia" w:ascii="宋体" w:hAnsi="宋体" w:eastAsia="宋体" w:cs="宋体"/>
          <w:sz w:val="28"/>
          <w:highlight w:val="none"/>
        </w:rPr>
        <w:t>（一）</w:t>
      </w:r>
      <w:bookmarkEnd w:id="281"/>
      <w:bookmarkStart w:id="284" w:name="_Toc507681488"/>
      <w:bookmarkStart w:id="285" w:name="_Toc504639215"/>
      <w:bookmarkStart w:id="286" w:name="_Toc507681700"/>
      <w:r>
        <w:rPr>
          <w:rFonts w:hint="eastAsia" w:ascii="宋体" w:hAnsi="宋体" w:eastAsia="宋体" w:cs="宋体"/>
          <w:sz w:val="28"/>
          <w:highlight w:val="none"/>
        </w:rPr>
        <w:t>报价人自行承诺部分</w:t>
      </w:r>
      <w:bookmarkEnd w:id="284"/>
      <w:bookmarkEnd w:id="285"/>
      <w:bookmarkEnd w:id="286"/>
    </w:p>
    <w:p>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pStyle w:val="125"/>
        <w:rPr>
          <w:highlight w:val="none"/>
        </w:rPr>
      </w:pPr>
    </w:p>
    <w:p>
      <w:pPr>
        <w:rPr>
          <w:highlight w:val="none"/>
        </w:rPr>
      </w:pPr>
    </w:p>
    <w:p>
      <w:pPr>
        <w:pStyle w:val="4"/>
        <w:spacing w:before="0" w:after="0" w:line="360" w:lineRule="auto"/>
        <w:jc w:val="center"/>
        <w:rPr>
          <w:rFonts w:ascii="宋体" w:hAnsi="宋体" w:eastAsia="宋体" w:cs="宋体"/>
          <w:sz w:val="28"/>
          <w:highlight w:val="none"/>
        </w:rPr>
      </w:pPr>
      <w:bookmarkStart w:id="287" w:name="_Toc122010566"/>
      <w:r>
        <w:rPr>
          <w:rFonts w:hint="eastAsia" w:ascii="宋体" w:hAnsi="宋体" w:eastAsia="宋体" w:cs="宋体"/>
          <w:sz w:val="28"/>
          <w:highlight w:val="none"/>
        </w:rPr>
        <w:t>六、报价人基本信息</w:t>
      </w:r>
      <w:bookmarkEnd w:id="287"/>
    </w:p>
    <w:p>
      <w:pPr>
        <w:pStyle w:val="5"/>
        <w:spacing w:before="0" w:after="0" w:line="360" w:lineRule="auto"/>
        <w:jc w:val="center"/>
        <w:rPr>
          <w:rFonts w:ascii="宋体" w:hAnsi="宋体" w:eastAsia="宋体"/>
          <w:sz w:val="28"/>
          <w:szCs w:val="28"/>
          <w:highlight w:val="none"/>
        </w:rPr>
      </w:pPr>
      <w:bookmarkStart w:id="288" w:name="_Toc4375"/>
      <w:bookmarkStart w:id="289" w:name="_Toc452107137"/>
      <w:bookmarkStart w:id="290" w:name="_Toc508110857"/>
      <w:r>
        <w:rPr>
          <w:rFonts w:hint="eastAsia" w:ascii="宋体" w:hAnsi="宋体" w:eastAsia="宋体"/>
          <w:sz w:val="28"/>
          <w:szCs w:val="28"/>
          <w:highlight w:val="none"/>
        </w:rPr>
        <w:t>（一）报价人基本信息表</w:t>
      </w:r>
      <w:bookmarkEnd w:id="288"/>
      <w:bookmarkEnd w:id="289"/>
      <w:bookmarkEnd w:id="290"/>
    </w:p>
    <w:p>
      <w:pPr>
        <w:pStyle w:val="27"/>
        <w:rPr>
          <w:rFonts w:ascii="宋体" w:hAnsi="宋体"/>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报价人</w:t>
            </w:r>
          </w:p>
          <w:p>
            <w:pPr>
              <w:topLinePunct/>
              <w:spacing w:line="440" w:lineRule="exact"/>
              <w:jc w:val="center"/>
              <w:rPr>
                <w:rFonts w:ascii="宋体" w:hAnsi="宋体" w:cs="宋体"/>
                <w:szCs w:val="21"/>
                <w:highlight w:val="none"/>
              </w:rPr>
            </w:pPr>
            <w:r>
              <w:rPr>
                <w:rFonts w:hint="eastAsia" w:ascii="宋体" w:hAnsi="宋体" w:cs="宋体"/>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szCs w:val="21"/>
                <w:highlight w:val="none"/>
              </w:rPr>
            </w:pPr>
            <w:r>
              <w:rPr>
                <w:rFonts w:hint="eastAsia" w:ascii="宋体" w:hAnsi="宋体" w:cs="宋体"/>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szCs w:val="21"/>
                <w:highlight w:val="none"/>
              </w:rPr>
            </w:pPr>
            <w:r>
              <w:rPr>
                <w:rFonts w:ascii="宋体" w:hAnsi="宋体" w:cs="Calibri"/>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bookmarkEnd w:id="282"/>
      <w:bookmarkEnd w:id="283"/>
    </w:tbl>
    <w:p>
      <w:pPr>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54BBFF-FC33-425F-BB6A-88768AF0DE2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4F634F2-FC96-40DE-B4D0-1B9E8C7764CA}"/>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script"/>
    <w:pitch w:val="default"/>
    <w:sig w:usb0="A00002BF" w:usb1="38CF7CFA" w:usb2="00082016" w:usb3="00000000" w:csb0="00040001" w:csb1="00000000"/>
    <w:embedRegular r:id="rId3" w:fontKey="{4EE88EB3-362A-45F8-A5CA-FBE0F58B45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25</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8</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10</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30</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37</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abstractNum w:abstractNumId="2">
    <w:nsid w:val="5E2C7F43"/>
    <w:multiLevelType w:val="multilevel"/>
    <w:tmpl w:val="5E2C7F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100FE0"/>
    <w:multiLevelType w:val="multilevel"/>
    <w:tmpl w:val="60100FE0"/>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66744E1B"/>
    <w:multiLevelType w:val="multilevel"/>
    <w:tmpl w:val="66744E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iNGQxM2EwNmRlNDliNTQxM2NmYmYyNTQ5YWVhYTUifQ=="/>
  </w:docVars>
  <w:rsids>
    <w:rsidRoot w:val="00F1787C"/>
    <w:rsid w:val="000014CD"/>
    <w:rsid w:val="00002283"/>
    <w:rsid w:val="0000322E"/>
    <w:rsid w:val="00003524"/>
    <w:rsid w:val="00004D8E"/>
    <w:rsid w:val="00006DC2"/>
    <w:rsid w:val="00012651"/>
    <w:rsid w:val="00013CB6"/>
    <w:rsid w:val="00014F18"/>
    <w:rsid w:val="0002191D"/>
    <w:rsid w:val="00022C81"/>
    <w:rsid w:val="000247E8"/>
    <w:rsid w:val="00025133"/>
    <w:rsid w:val="000252CD"/>
    <w:rsid w:val="00025B39"/>
    <w:rsid w:val="00031B7B"/>
    <w:rsid w:val="00032562"/>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67987"/>
    <w:rsid w:val="000757B2"/>
    <w:rsid w:val="0007698A"/>
    <w:rsid w:val="00076FDF"/>
    <w:rsid w:val="0008289F"/>
    <w:rsid w:val="0008303D"/>
    <w:rsid w:val="0008378C"/>
    <w:rsid w:val="000849FA"/>
    <w:rsid w:val="00085499"/>
    <w:rsid w:val="00086CAB"/>
    <w:rsid w:val="000875BF"/>
    <w:rsid w:val="00087626"/>
    <w:rsid w:val="0009000C"/>
    <w:rsid w:val="00091363"/>
    <w:rsid w:val="0009140C"/>
    <w:rsid w:val="00093516"/>
    <w:rsid w:val="00093709"/>
    <w:rsid w:val="000939F8"/>
    <w:rsid w:val="00093CD5"/>
    <w:rsid w:val="000940B1"/>
    <w:rsid w:val="000945AC"/>
    <w:rsid w:val="00095B35"/>
    <w:rsid w:val="00095EDA"/>
    <w:rsid w:val="000976BD"/>
    <w:rsid w:val="0009781C"/>
    <w:rsid w:val="000A18D6"/>
    <w:rsid w:val="000A1E4C"/>
    <w:rsid w:val="000A2296"/>
    <w:rsid w:val="000A31DB"/>
    <w:rsid w:val="000A32A6"/>
    <w:rsid w:val="000A423A"/>
    <w:rsid w:val="000A4B3C"/>
    <w:rsid w:val="000A5164"/>
    <w:rsid w:val="000A60BC"/>
    <w:rsid w:val="000A6558"/>
    <w:rsid w:val="000B3499"/>
    <w:rsid w:val="000B446C"/>
    <w:rsid w:val="000B48BA"/>
    <w:rsid w:val="000B7D1A"/>
    <w:rsid w:val="000C0102"/>
    <w:rsid w:val="000C05FC"/>
    <w:rsid w:val="000C153A"/>
    <w:rsid w:val="000C3C36"/>
    <w:rsid w:val="000C4170"/>
    <w:rsid w:val="000C42B0"/>
    <w:rsid w:val="000C4955"/>
    <w:rsid w:val="000C5DB1"/>
    <w:rsid w:val="000C6C80"/>
    <w:rsid w:val="000C6EF3"/>
    <w:rsid w:val="000D0FF5"/>
    <w:rsid w:val="000D6003"/>
    <w:rsid w:val="000E2A4B"/>
    <w:rsid w:val="000E313E"/>
    <w:rsid w:val="000E59C6"/>
    <w:rsid w:val="000E5D79"/>
    <w:rsid w:val="000F2842"/>
    <w:rsid w:val="000F3C04"/>
    <w:rsid w:val="00100104"/>
    <w:rsid w:val="00100F21"/>
    <w:rsid w:val="0010112E"/>
    <w:rsid w:val="00101194"/>
    <w:rsid w:val="00104DDA"/>
    <w:rsid w:val="00105562"/>
    <w:rsid w:val="001060F0"/>
    <w:rsid w:val="00107D39"/>
    <w:rsid w:val="00107E81"/>
    <w:rsid w:val="00110CAE"/>
    <w:rsid w:val="00112802"/>
    <w:rsid w:val="001150C8"/>
    <w:rsid w:val="00115A03"/>
    <w:rsid w:val="00117E11"/>
    <w:rsid w:val="00120582"/>
    <w:rsid w:val="00123DF3"/>
    <w:rsid w:val="0012612C"/>
    <w:rsid w:val="0012618D"/>
    <w:rsid w:val="001264BE"/>
    <w:rsid w:val="00131319"/>
    <w:rsid w:val="001326B8"/>
    <w:rsid w:val="00133F0F"/>
    <w:rsid w:val="0013640A"/>
    <w:rsid w:val="00137B7C"/>
    <w:rsid w:val="00137FF4"/>
    <w:rsid w:val="00142542"/>
    <w:rsid w:val="00143D4F"/>
    <w:rsid w:val="0014657F"/>
    <w:rsid w:val="00147ECF"/>
    <w:rsid w:val="00150901"/>
    <w:rsid w:val="001509A5"/>
    <w:rsid w:val="00151358"/>
    <w:rsid w:val="001528F7"/>
    <w:rsid w:val="00154EF8"/>
    <w:rsid w:val="00157E7E"/>
    <w:rsid w:val="00160A9D"/>
    <w:rsid w:val="00161FBA"/>
    <w:rsid w:val="0016324C"/>
    <w:rsid w:val="001637E6"/>
    <w:rsid w:val="001646C7"/>
    <w:rsid w:val="001661DF"/>
    <w:rsid w:val="00166289"/>
    <w:rsid w:val="00167BC0"/>
    <w:rsid w:val="00170C4F"/>
    <w:rsid w:val="0017220A"/>
    <w:rsid w:val="001743B9"/>
    <w:rsid w:val="00180EFE"/>
    <w:rsid w:val="00183BEA"/>
    <w:rsid w:val="00184A5E"/>
    <w:rsid w:val="0018579A"/>
    <w:rsid w:val="0019148A"/>
    <w:rsid w:val="001A0539"/>
    <w:rsid w:val="001A09DE"/>
    <w:rsid w:val="001A5CDC"/>
    <w:rsid w:val="001A7336"/>
    <w:rsid w:val="001B30C7"/>
    <w:rsid w:val="001B37EE"/>
    <w:rsid w:val="001B382A"/>
    <w:rsid w:val="001B455F"/>
    <w:rsid w:val="001B7789"/>
    <w:rsid w:val="001C0BBE"/>
    <w:rsid w:val="001C25D2"/>
    <w:rsid w:val="001C47B4"/>
    <w:rsid w:val="001C7A81"/>
    <w:rsid w:val="001D0E4A"/>
    <w:rsid w:val="001D4A30"/>
    <w:rsid w:val="001D5992"/>
    <w:rsid w:val="001D620B"/>
    <w:rsid w:val="001D748A"/>
    <w:rsid w:val="001E2FBC"/>
    <w:rsid w:val="001E35E5"/>
    <w:rsid w:val="001E3AE0"/>
    <w:rsid w:val="001E4ED8"/>
    <w:rsid w:val="001F5D0C"/>
    <w:rsid w:val="001F6241"/>
    <w:rsid w:val="0020323A"/>
    <w:rsid w:val="00203576"/>
    <w:rsid w:val="002111A4"/>
    <w:rsid w:val="002136F9"/>
    <w:rsid w:val="00213C13"/>
    <w:rsid w:val="00214A65"/>
    <w:rsid w:val="00214E11"/>
    <w:rsid w:val="0021510A"/>
    <w:rsid w:val="00217ABC"/>
    <w:rsid w:val="00217CD9"/>
    <w:rsid w:val="00217F8C"/>
    <w:rsid w:val="002202C8"/>
    <w:rsid w:val="00220469"/>
    <w:rsid w:val="002208D5"/>
    <w:rsid w:val="00220B1B"/>
    <w:rsid w:val="00220F2D"/>
    <w:rsid w:val="00222DE6"/>
    <w:rsid w:val="002258E9"/>
    <w:rsid w:val="00226226"/>
    <w:rsid w:val="00230813"/>
    <w:rsid w:val="00231314"/>
    <w:rsid w:val="00231845"/>
    <w:rsid w:val="002339FF"/>
    <w:rsid w:val="00235CEC"/>
    <w:rsid w:val="002460EA"/>
    <w:rsid w:val="0024670E"/>
    <w:rsid w:val="00246AEB"/>
    <w:rsid w:val="00246DBB"/>
    <w:rsid w:val="002537F9"/>
    <w:rsid w:val="00253875"/>
    <w:rsid w:val="0025448C"/>
    <w:rsid w:val="00255993"/>
    <w:rsid w:val="00264707"/>
    <w:rsid w:val="002660DD"/>
    <w:rsid w:val="0027268E"/>
    <w:rsid w:val="00272FC8"/>
    <w:rsid w:val="00277351"/>
    <w:rsid w:val="00277BB5"/>
    <w:rsid w:val="00277C71"/>
    <w:rsid w:val="00280E69"/>
    <w:rsid w:val="002826F6"/>
    <w:rsid w:val="0028389D"/>
    <w:rsid w:val="0028698F"/>
    <w:rsid w:val="00287A1A"/>
    <w:rsid w:val="0029648C"/>
    <w:rsid w:val="002966A3"/>
    <w:rsid w:val="00296F6F"/>
    <w:rsid w:val="00297BAD"/>
    <w:rsid w:val="00297D35"/>
    <w:rsid w:val="002A0370"/>
    <w:rsid w:val="002A055F"/>
    <w:rsid w:val="002A2803"/>
    <w:rsid w:val="002A4245"/>
    <w:rsid w:val="002A59E2"/>
    <w:rsid w:val="002B19F4"/>
    <w:rsid w:val="002B4E72"/>
    <w:rsid w:val="002B52E8"/>
    <w:rsid w:val="002B6790"/>
    <w:rsid w:val="002B6B13"/>
    <w:rsid w:val="002B6B26"/>
    <w:rsid w:val="002B6E57"/>
    <w:rsid w:val="002B72CF"/>
    <w:rsid w:val="002C1EB0"/>
    <w:rsid w:val="002C2E51"/>
    <w:rsid w:val="002C471B"/>
    <w:rsid w:val="002C5A0E"/>
    <w:rsid w:val="002C61FF"/>
    <w:rsid w:val="002C7AB6"/>
    <w:rsid w:val="002D30B0"/>
    <w:rsid w:val="002D54DB"/>
    <w:rsid w:val="002E1D11"/>
    <w:rsid w:val="002E695F"/>
    <w:rsid w:val="002F308B"/>
    <w:rsid w:val="002F59DF"/>
    <w:rsid w:val="002F6545"/>
    <w:rsid w:val="002F737A"/>
    <w:rsid w:val="002F73BF"/>
    <w:rsid w:val="002F7968"/>
    <w:rsid w:val="00300BA8"/>
    <w:rsid w:val="003014E5"/>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40AA"/>
    <w:rsid w:val="0034521F"/>
    <w:rsid w:val="003458EB"/>
    <w:rsid w:val="00345A28"/>
    <w:rsid w:val="003467A2"/>
    <w:rsid w:val="003515E2"/>
    <w:rsid w:val="00351749"/>
    <w:rsid w:val="0035184A"/>
    <w:rsid w:val="00355399"/>
    <w:rsid w:val="00356AD1"/>
    <w:rsid w:val="003600B5"/>
    <w:rsid w:val="00361ABE"/>
    <w:rsid w:val="00362AD2"/>
    <w:rsid w:val="003638FE"/>
    <w:rsid w:val="00364D8A"/>
    <w:rsid w:val="003668C2"/>
    <w:rsid w:val="00367182"/>
    <w:rsid w:val="0037709D"/>
    <w:rsid w:val="00380373"/>
    <w:rsid w:val="00380543"/>
    <w:rsid w:val="00383AFE"/>
    <w:rsid w:val="00384108"/>
    <w:rsid w:val="00384E9A"/>
    <w:rsid w:val="003856B3"/>
    <w:rsid w:val="003858BE"/>
    <w:rsid w:val="003859B8"/>
    <w:rsid w:val="003878E7"/>
    <w:rsid w:val="0039099F"/>
    <w:rsid w:val="0039637B"/>
    <w:rsid w:val="00397134"/>
    <w:rsid w:val="003A063A"/>
    <w:rsid w:val="003A30CF"/>
    <w:rsid w:val="003A67CF"/>
    <w:rsid w:val="003B5115"/>
    <w:rsid w:val="003B5AAE"/>
    <w:rsid w:val="003B696A"/>
    <w:rsid w:val="003C0883"/>
    <w:rsid w:val="003C18C8"/>
    <w:rsid w:val="003C28DD"/>
    <w:rsid w:val="003C4C34"/>
    <w:rsid w:val="003C7632"/>
    <w:rsid w:val="003C7809"/>
    <w:rsid w:val="003D0BF2"/>
    <w:rsid w:val="003D4436"/>
    <w:rsid w:val="003D5153"/>
    <w:rsid w:val="003D5F84"/>
    <w:rsid w:val="003E0D5A"/>
    <w:rsid w:val="003E3829"/>
    <w:rsid w:val="003E38BD"/>
    <w:rsid w:val="003E68AB"/>
    <w:rsid w:val="003F04A7"/>
    <w:rsid w:val="003F098D"/>
    <w:rsid w:val="003F1C45"/>
    <w:rsid w:val="003F1F45"/>
    <w:rsid w:val="003F34F8"/>
    <w:rsid w:val="003F6AEE"/>
    <w:rsid w:val="003F7927"/>
    <w:rsid w:val="003F7A0C"/>
    <w:rsid w:val="003F7C2F"/>
    <w:rsid w:val="00402F66"/>
    <w:rsid w:val="00403314"/>
    <w:rsid w:val="00404848"/>
    <w:rsid w:val="00410AEE"/>
    <w:rsid w:val="00411545"/>
    <w:rsid w:val="00412072"/>
    <w:rsid w:val="00415B93"/>
    <w:rsid w:val="00416DCC"/>
    <w:rsid w:val="00420586"/>
    <w:rsid w:val="00420FC3"/>
    <w:rsid w:val="00421DFA"/>
    <w:rsid w:val="00423CEA"/>
    <w:rsid w:val="004257A2"/>
    <w:rsid w:val="00426621"/>
    <w:rsid w:val="004270A0"/>
    <w:rsid w:val="00430D4F"/>
    <w:rsid w:val="0043226B"/>
    <w:rsid w:val="0043326B"/>
    <w:rsid w:val="00434144"/>
    <w:rsid w:val="00435BC6"/>
    <w:rsid w:val="004409EE"/>
    <w:rsid w:val="0044320E"/>
    <w:rsid w:val="00443CBF"/>
    <w:rsid w:val="00443D8E"/>
    <w:rsid w:val="00444730"/>
    <w:rsid w:val="00445AEC"/>
    <w:rsid w:val="00450186"/>
    <w:rsid w:val="00452F25"/>
    <w:rsid w:val="00453BE6"/>
    <w:rsid w:val="00454D31"/>
    <w:rsid w:val="00454E6B"/>
    <w:rsid w:val="0045502B"/>
    <w:rsid w:val="004566D2"/>
    <w:rsid w:val="0045695D"/>
    <w:rsid w:val="00456FD1"/>
    <w:rsid w:val="0046055D"/>
    <w:rsid w:val="00461AD0"/>
    <w:rsid w:val="004634AB"/>
    <w:rsid w:val="00466348"/>
    <w:rsid w:val="004706E6"/>
    <w:rsid w:val="0047569F"/>
    <w:rsid w:val="00476803"/>
    <w:rsid w:val="004774EC"/>
    <w:rsid w:val="00480132"/>
    <w:rsid w:val="004802D9"/>
    <w:rsid w:val="00480685"/>
    <w:rsid w:val="00480BDB"/>
    <w:rsid w:val="00481CDD"/>
    <w:rsid w:val="0048320C"/>
    <w:rsid w:val="004851D3"/>
    <w:rsid w:val="00492555"/>
    <w:rsid w:val="00493C71"/>
    <w:rsid w:val="00494844"/>
    <w:rsid w:val="00496C67"/>
    <w:rsid w:val="004A15BA"/>
    <w:rsid w:val="004A1630"/>
    <w:rsid w:val="004A16CA"/>
    <w:rsid w:val="004A187C"/>
    <w:rsid w:val="004A19AC"/>
    <w:rsid w:val="004A3E48"/>
    <w:rsid w:val="004B13EB"/>
    <w:rsid w:val="004B24DB"/>
    <w:rsid w:val="004B36BA"/>
    <w:rsid w:val="004C00BE"/>
    <w:rsid w:val="004C023B"/>
    <w:rsid w:val="004C0E82"/>
    <w:rsid w:val="004C1326"/>
    <w:rsid w:val="004C1C0B"/>
    <w:rsid w:val="004C376E"/>
    <w:rsid w:val="004C42BC"/>
    <w:rsid w:val="004C4B65"/>
    <w:rsid w:val="004C5682"/>
    <w:rsid w:val="004C6795"/>
    <w:rsid w:val="004C71DC"/>
    <w:rsid w:val="004D0757"/>
    <w:rsid w:val="004D1ADF"/>
    <w:rsid w:val="004D4A97"/>
    <w:rsid w:val="004D5467"/>
    <w:rsid w:val="004D6EA5"/>
    <w:rsid w:val="004D7582"/>
    <w:rsid w:val="004E0849"/>
    <w:rsid w:val="004E6134"/>
    <w:rsid w:val="004E6A77"/>
    <w:rsid w:val="004F05BD"/>
    <w:rsid w:val="004F0679"/>
    <w:rsid w:val="004F5845"/>
    <w:rsid w:val="004F5CE6"/>
    <w:rsid w:val="004F5F25"/>
    <w:rsid w:val="004F7236"/>
    <w:rsid w:val="005016AD"/>
    <w:rsid w:val="00501C58"/>
    <w:rsid w:val="00502E26"/>
    <w:rsid w:val="00504EDE"/>
    <w:rsid w:val="00505756"/>
    <w:rsid w:val="005118BF"/>
    <w:rsid w:val="005142E6"/>
    <w:rsid w:val="00514DF5"/>
    <w:rsid w:val="005216B1"/>
    <w:rsid w:val="005230E8"/>
    <w:rsid w:val="005248B7"/>
    <w:rsid w:val="00524AAD"/>
    <w:rsid w:val="00527DED"/>
    <w:rsid w:val="00530D41"/>
    <w:rsid w:val="005317D1"/>
    <w:rsid w:val="00531A85"/>
    <w:rsid w:val="00532537"/>
    <w:rsid w:val="0053576A"/>
    <w:rsid w:val="0053749E"/>
    <w:rsid w:val="0053783C"/>
    <w:rsid w:val="00540A63"/>
    <w:rsid w:val="00541EAD"/>
    <w:rsid w:val="00543B84"/>
    <w:rsid w:val="0054508C"/>
    <w:rsid w:val="005466F7"/>
    <w:rsid w:val="00551444"/>
    <w:rsid w:val="005516BA"/>
    <w:rsid w:val="005545E3"/>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1802"/>
    <w:rsid w:val="005C3C93"/>
    <w:rsid w:val="005C6D00"/>
    <w:rsid w:val="005C7304"/>
    <w:rsid w:val="005D1938"/>
    <w:rsid w:val="005D1C59"/>
    <w:rsid w:val="005D22B0"/>
    <w:rsid w:val="005D3202"/>
    <w:rsid w:val="005D48DB"/>
    <w:rsid w:val="005E25FB"/>
    <w:rsid w:val="005E3EBE"/>
    <w:rsid w:val="005E3F38"/>
    <w:rsid w:val="005E782A"/>
    <w:rsid w:val="005F18AC"/>
    <w:rsid w:val="005F2C77"/>
    <w:rsid w:val="005F36B1"/>
    <w:rsid w:val="00605878"/>
    <w:rsid w:val="00606A11"/>
    <w:rsid w:val="00610C35"/>
    <w:rsid w:val="00611462"/>
    <w:rsid w:val="00612C1F"/>
    <w:rsid w:val="006133CC"/>
    <w:rsid w:val="00614387"/>
    <w:rsid w:val="00614435"/>
    <w:rsid w:val="00614689"/>
    <w:rsid w:val="00616253"/>
    <w:rsid w:val="0061673D"/>
    <w:rsid w:val="00617262"/>
    <w:rsid w:val="006201A2"/>
    <w:rsid w:val="006226F3"/>
    <w:rsid w:val="006227F1"/>
    <w:rsid w:val="00622C1A"/>
    <w:rsid w:val="00623718"/>
    <w:rsid w:val="00625AF6"/>
    <w:rsid w:val="00626C3A"/>
    <w:rsid w:val="00633525"/>
    <w:rsid w:val="00634491"/>
    <w:rsid w:val="00635712"/>
    <w:rsid w:val="00640351"/>
    <w:rsid w:val="00640A2B"/>
    <w:rsid w:val="006410AE"/>
    <w:rsid w:val="00641DDB"/>
    <w:rsid w:val="00645AA4"/>
    <w:rsid w:val="0064614C"/>
    <w:rsid w:val="006501D9"/>
    <w:rsid w:val="00650CE9"/>
    <w:rsid w:val="0065343F"/>
    <w:rsid w:val="00656D56"/>
    <w:rsid w:val="00661A94"/>
    <w:rsid w:val="00662461"/>
    <w:rsid w:val="00663C2A"/>
    <w:rsid w:val="00664ABD"/>
    <w:rsid w:val="00672863"/>
    <w:rsid w:val="0067333E"/>
    <w:rsid w:val="00674008"/>
    <w:rsid w:val="006747F2"/>
    <w:rsid w:val="00674A85"/>
    <w:rsid w:val="0067739E"/>
    <w:rsid w:val="00677827"/>
    <w:rsid w:val="00680AC1"/>
    <w:rsid w:val="00681547"/>
    <w:rsid w:val="00681630"/>
    <w:rsid w:val="00681B04"/>
    <w:rsid w:val="00682C95"/>
    <w:rsid w:val="00685B7E"/>
    <w:rsid w:val="00685D10"/>
    <w:rsid w:val="00691F63"/>
    <w:rsid w:val="00694C74"/>
    <w:rsid w:val="00694FA7"/>
    <w:rsid w:val="006A29F5"/>
    <w:rsid w:val="006A2D0D"/>
    <w:rsid w:val="006A4D20"/>
    <w:rsid w:val="006A79F4"/>
    <w:rsid w:val="006B1A0A"/>
    <w:rsid w:val="006B49C1"/>
    <w:rsid w:val="006B60A9"/>
    <w:rsid w:val="006C242F"/>
    <w:rsid w:val="006C2BC3"/>
    <w:rsid w:val="006C41F0"/>
    <w:rsid w:val="006C497C"/>
    <w:rsid w:val="006C5A1E"/>
    <w:rsid w:val="006C5F4E"/>
    <w:rsid w:val="006C75C9"/>
    <w:rsid w:val="006C7F0A"/>
    <w:rsid w:val="006D1032"/>
    <w:rsid w:val="006D1E50"/>
    <w:rsid w:val="006D48FF"/>
    <w:rsid w:val="006D4950"/>
    <w:rsid w:val="006D577A"/>
    <w:rsid w:val="006D57EC"/>
    <w:rsid w:val="006D792B"/>
    <w:rsid w:val="006E2771"/>
    <w:rsid w:val="006E2BEB"/>
    <w:rsid w:val="006E2F3D"/>
    <w:rsid w:val="006E3F3F"/>
    <w:rsid w:val="006E44D5"/>
    <w:rsid w:val="006E63A8"/>
    <w:rsid w:val="006F08B7"/>
    <w:rsid w:val="006F16B2"/>
    <w:rsid w:val="006F1C48"/>
    <w:rsid w:val="006F333F"/>
    <w:rsid w:val="006F4F63"/>
    <w:rsid w:val="00702554"/>
    <w:rsid w:val="0070267A"/>
    <w:rsid w:val="00704E87"/>
    <w:rsid w:val="00705864"/>
    <w:rsid w:val="0071015C"/>
    <w:rsid w:val="0071261D"/>
    <w:rsid w:val="00713CD1"/>
    <w:rsid w:val="0071777A"/>
    <w:rsid w:val="00722FD3"/>
    <w:rsid w:val="00724D14"/>
    <w:rsid w:val="00727D4B"/>
    <w:rsid w:val="00736D71"/>
    <w:rsid w:val="007372DF"/>
    <w:rsid w:val="00737EEA"/>
    <w:rsid w:val="00741B7A"/>
    <w:rsid w:val="00745E04"/>
    <w:rsid w:val="00747B86"/>
    <w:rsid w:val="007504EC"/>
    <w:rsid w:val="007508E2"/>
    <w:rsid w:val="00751425"/>
    <w:rsid w:val="00751B5D"/>
    <w:rsid w:val="007560DB"/>
    <w:rsid w:val="00756FB5"/>
    <w:rsid w:val="00756FFD"/>
    <w:rsid w:val="0076161C"/>
    <w:rsid w:val="00761FD8"/>
    <w:rsid w:val="00766052"/>
    <w:rsid w:val="00767E72"/>
    <w:rsid w:val="00770B52"/>
    <w:rsid w:val="00771915"/>
    <w:rsid w:val="00775C9B"/>
    <w:rsid w:val="00776101"/>
    <w:rsid w:val="00776703"/>
    <w:rsid w:val="007807CE"/>
    <w:rsid w:val="007857ED"/>
    <w:rsid w:val="00786B8B"/>
    <w:rsid w:val="007911DC"/>
    <w:rsid w:val="0079289A"/>
    <w:rsid w:val="00792E25"/>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212E"/>
    <w:rsid w:val="007B536D"/>
    <w:rsid w:val="007B53BD"/>
    <w:rsid w:val="007C074F"/>
    <w:rsid w:val="007C2233"/>
    <w:rsid w:val="007C27E7"/>
    <w:rsid w:val="007C3756"/>
    <w:rsid w:val="007C38AE"/>
    <w:rsid w:val="007C4438"/>
    <w:rsid w:val="007C4BDE"/>
    <w:rsid w:val="007C6B07"/>
    <w:rsid w:val="007D0ED0"/>
    <w:rsid w:val="007D39FA"/>
    <w:rsid w:val="007D3CE4"/>
    <w:rsid w:val="007D6D40"/>
    <w:rsid w:val="007D719A"/>
    <w:rsid w:val="007E07E5"/>
    <w:rsid w:val="007E090D"/>
    <w:rsid w:val="007E39F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3E91"/>
    <w:rsid w:val="00825742"/>
    <w:rsid w:val="00833594"/>
    <w:rsid w:val="00833989"/>
    <w:rsid w:val="00833FEE"/>
    <w:rsid w:val="00834653"/>
    <w:rsid w:val="00834654"/>
    <w:rsid w:val="008346F1"/>
    <w:rsid w:val="008354B1"/>
    <w:rsid w:val="008365E2"/>
    <w:rsid w:val="00836AA3"/>
    <w:rsid w:val="00836D88"/>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245A"/>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08F4"/>
    <w:rsid w:val="008A3AA0"/>
    <w:rsid w:val="008A4A52"/>
    <w:rsid w:val="008A55D4"/>
    <w:rsid w:val="008A62F1"/>
    <w:rsid w:val="008B1019"/>
    <w:rsid w:val="008B3FC7"/>
    <w:rsid w:val="008B5DEA"/>
    <w:rsid w:val="008B6331"/>
    <w:rsid w:val="008B67BA"/>
    <w:rsid w:val="008B7405"/>
    <w:rsid w:val="008C301B"/>
    <w:rsid w:val="008C5B46"/>
    <w:rsid w:val="008C725C"/>
    <w:rsid w:val="008D00FA"/>
    <w:rsid w:val="008D4832"/>
    <w:rsid w:val="008D63E7"/>
    <w:rsid w:val="008D73C7"/>
    <w:rsid w:val="008E0572"/>
    <w:rsid w:val="008E1519"/>
    <w:rsid w:val="008E219F"/>
    <w:rsid w:val="008E287D"/>
    <w:rsid w:val="008E31E8"/>
    <w:rsid w:val="008E45A7"/>
    <w:rsid w:val="008F115A"/>
    <w:rsid w:val="008F245F"/>
    <w:rsid w:val="008F7482"/>
    <w:rsid w:val="00900693"/>
    <w:rsid w:val="009006A6"/>
    <w:rsid w:val="00903037"/>
    <w:rsid w:val="009046B3"/>
    <w:rsid w:val="00905508"/>
    <w:rsid w:val="00905B3A"/>
    <w:rsid w:val="009062D0"/>
    <w:rsid w:val="00907866"/>
    <w:rsid w:val="00916B64"/>
    <w:rsid w:val="00920C99"/>
    <w:rsid w:val="009235DC"/>
    <w:rsid w:val="00925E59"/>
    <w:rsid w:val="00925EBF"/>
    <w:rsid w:val="00927097"/>
    <w:rsid w:val="009275AE"/>
    <w:rsid w:val="009279C7"/>
    <w:rsid w:val="00931886"/>
    <w:rsid w:val="009332B4"/>
    <w:rsid w:val="0093372E"/>
    <w:rsid w:val="00933E5E"/>
    <w:rsid w:val="00940847"/>
    <w:rsid w:val="00940FA6"/>
    <w:rsid w:val="0094101C"/>
    <w:rsid w:val="009421B0"/>
    <w:rsid w:val="009446D4"/>
    <w:rsid w:val="0094509E"/>
    <w:rsid w:val="0094715F"/>
    <w:rsid w:val="00947818"/>
    <w:rsid w:val="009514A5"/>
    <w:rsid w:val="009524EE"/>
    <w:rsid w:val="00952BFB"/>
    <w:rsid w:val="00952F3B"/>
    <w:rsid w:val="00953549"/>
    <w:rsid w:val="00954247"/>
    <w:rsid w:val="009564C7"/>
    <w:rsid w:val="00956C97"/>
    <w:rsid w:val="00956F8D"/>
    <w:rsid w:val="009572C8"/>
    <w:rsid w:val="00962870"/>
    <w:rsid w:val="00962ACC"/>
    <w:rsid w:val="00964B02"/>
    <w:rsid w:val="009658FF"/>
    <w:rsid w:val="009661C5"/>
    <w:rsid w:val="009712D1"/>
    <w:rsid w:val="00972317"/>
    <w:rsid w:val="00972900"/>
    <w:rsid w:val="00972BE1"/>
    <w:rsid w:val="00974712"/>
    <w:rsid w:val="00974ED2"/>
    <w:rsid w:val="009756CC"/>
    <w:rsid w:val="00984865"/>
    <w:rsid w:val="00993114"/>
    <w:rsid w:val="009933AA"/>
    <w:rsid w:val="00995F5E"/>
    <w:rsid w:val="009967E9"/>
    <w:rsid w:val="0099708A"/>
    <w:rsid w:val="00997538"/>
    <w:rsid w:val="009A2809"/>
    <w:rsid w:val="009A2EF8"/>
    <w:rsid w:val="009A4256"/>
    <w:rsid w:val="009B2BC0"/>
    <w:rsid w:val="009B4E7A"/>
    <w:rsid w:val="009B6B7C"/>
    <w:rsid w:val="009C08B2"/>
    <w:rsid w:val="009C1CE2"/>
    <w:rsid w:val="009C33B6"/>
    <w:rsid w:val="009C5D1A"/>
    <w:rsid w:val="009C64B8"/>
    <w:rsid w:val="009C672B"/>
    <w:rsid w:val="009C6EA7"/>
    <w:rsid w:val="009D1627"/>
    <w:rsid w:val="009D412F"/>
    <w:rsid w:val="009D4B9A"/>
    <w:rsid w:val="009D797B"/>
    <w:rsid w:val="009D7B9F"/>
    <w:rsid w:val="009E0777"/>
    <w:rsid w:val="009E1498"/>
    <w:rsid w:val="009E1C34"/>
    <w:rsid w:val="009E2FCF"/>
    <w:rsid w:val="009E3D1F"/>
    <w:rsid w:val="009E7192"/>
    <w:rsid w:val="009E7FE7"/>
    <w:rsid w:val="009F2D22"/>
    <w:rsid w:val="009F5199"/>
    <w:rsid w:val="009F6408"/>
    <w:rsid w:val="00A00E02"/>
    <w:rsid w:val="00A0228D"/>
    <w:rsid w:val="00A047ED"/>
    <w:rsid w:val="00A05452"/>
    <w:rsid w:val="00A077AC"/>
    <w:rsid w:val="00A07D0B"/>
    <w:rsid w:val="00A123BA"/>
    <w:rsid w:val="00A13830"/>
    <w:rsid w:val="00A14408"/>
    <w:rsid w:val="00A21CCE"/>
    <w:rsid w:val="00A2254A"/>
    <w:rsid w:val="00A23A4F"/>
    <w:rsid w:val="00A23CC4"/>
    <w:rsid w:val="00A2552A"/>
    <w:rsid w:val="00A260BF"/>
    <w:rsid w:val="00A262F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4EBF"/>
    <w:rsid w:val="00A66FA8"/>
    <w:rsid w:val="00A70CA2"/>
    <w:rsid w:val="00A71A44"/>
    <w:rsid w:val="00A7363E"/>
    <w:rsid w:val="00A805C4"/>
    <w:rsid w:val="00A81C0E"/>
    <w:rsid w:val="00A826A4"/>
    <w:rsid w:val="00A828D4"/>
    <w:rsid w:val="00A83919"/>
    <w:rsid w:val="00A84585"/>
    <w:rsid w:val="00A84832"/>
    <w:rsid w:val="00A8542F"/>
    <w:rsid w:val="00A86D84"/>
    <w:rsid w:val="00A92E22"/>
    <w:rsid w:val="00A95AFB"/>
    <w:rsid w:val="00AA1E77"/>
    <w:rsid w:val="00AA1ED7"/>
    <w:rsid w:val="00AA2125"/>
    <w:rsid w:val="00AA2720"/>
    <w:rsid w:val="00AA7B39"/>
    <w:rsid w:val="00AB291E"/>
    <w:rsid w:val="00AB3079"/>
    <w:rsid w:val="00AB454C"/>
    <w:rsid w:val="00AB7314"/>
    <w:rsid w:val="00AC0B60"/>
    <w:rsid w:val="00AC0BED"/>
    <w:rsid w:val="00AC26AF"/>
    <w:rsid w:val="00AC35C8"/>
    <w:rsid w:val="00AC5579"/>
    <w:rsid w:val="00AC768A"/>
    <w:rsid w:val="00AC77D9"/>
    <w:rsid w:val="00AD254C"/>
    <w:rsid w:val="00AD3F91"/>
    <w:rsid w:val="00AD5063"/>
    <w:rsid w:val="00AE0656"/>
    <w:rsid w:val="00AE0F5B"/>
    <w:rsid w:val="00AE17FA"/>
    <w:rsid w:val="00AE3AEB"/>
    <w:rsid w:val="00AE6236"/>
    <w:rsid w:val="00AE7FF3"/>
    <w:rsid w:val="00AF1740"/>
    <w:rsid w:val="00AF5F1C"/>
    <w:rsid w:val="00AF6CF5"/>
    <w:rsid w:val="00B0490C"/>
    <w:rsid w:val="00B05534"/>
    <w:rsid w:val="00B05CAE"/>
    <w:rsid w:val="00B06E78"/>
    <w:rsid w:val="00B070E2"/>
    <w:rsid w:val="00B07413"/>
    <w:rsid w:val="00B12019"/>
    <w:rsid w:val="00B122D8"/>
    <w:rsid w:val="00B13624"/>
    <w:rsid w:val="00B13908"/>
    <w:rsid w:val="00B151A8"/>
    <w:rsid w:val="00B20392"/>
    <w:rsid w:val="00B20507"/>
    <w:rsid w:val="00B2096B"/>
    <w:rsid w:val="00B235BC"/>
    <w:rsid w:val="00B24221"/>
    <w:rsid w:val="00B2626C"/>
    <w:rsid w:val="00B307F7"/>
    <w:rsid w:val="00B32CAE"/>
    <w:rsid w:val="00B3421D"/>
    <w:rsid w:val="00B34B60"/>
    <w:rsid w:val="00B35641"/>
    <w:rsid w:val="00B36173"/>
    <w:rsid w:val="00B41020"/>
    <w:rsid w:val="00B42AF4"/>
    <w:rsid w:val="00B42F9A"/>
    <w:rsid w:val="00B459DA"/>
    <w:rsid w:val="00B4774B"/>
    <w:rsid w:val="00B52622"/>
    <w:rsid w:val="00B529B8"/>
    <w:rsid w:val="00B5384D"/>
    <w:rsid w:val="00B53EAE"/>
    <w:rsid w:val="00B54EA7"/>
    <w:rsid w:val="00B63108"/>
    <w:rsid w:val="00B64A4E"/>
    <w:rsid w:val="00B64BC6"/>
    <w:rsid w:val="00B657A0"/>
    <w:rsid w:val="00B66875"/>
    <w:rsid w:val="00B71C05"/>
    <w:rsid w:val="00B73167"/>
    <w:rsid w:val="00B756D1"/>
    <w:rsid w:val="00B7661F"/>
    <w:rsid w:val="00B77958"/>
    <w:rsid w:val="00B7798B"/>
    <w:rsid w:val="00B82491"/>
    <w:rsid w:val="00B82F81"/>
    <w:rsid w:val="00B8333C"/>
    <w:rsid w:val="00B836D7"/>
    <w:rsid w:val="00B851D0"/>
    <w:rsid w:val="00B87A53"/>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C3EF2"/>
    <w:rsid w:val="00BD6DC6"/>
    <w:rsid w:val="00BE1BEC"/>
    <w:rsid w:val="00BE4A86"/>
    <w:rsid w:val="00BE4A91"/>
    <w:rsid w:val="00BE5805"/>
    <w:rsid w:val="00BE60A7"/>
    <w:rsid w:val="00BF0614"/>
    <w:rsid w:val="00BF28B3"/>
    <w:rsid w:val="00BF6FA8"/>
    <w:rsid w:val="00BF76B0"/>
    <w:rsid w:val="00C02712"/>
    <w:rsid w:val="00C05407"/>
    <w:rsid w:val="00C07646"/>
    <w:rsid w:val="00C07B2A"/>
    <w:rsid w:val="00C11F6E"/>
    <w:rsid w:val="00C13F63"/>
    <w:rsid w:val="00C15831"/>
    <w:rsid w:val="00C168B7"/>
    <w:rsid w:val="00C20CC8"/>
    <w:rsid w:val="00C21595"/>
    <w:rsid w:val="00C22F13"/>
    <w:rsid w:val="00C22FCC"/>
    <w:rsid w:val="00C24264"/>
    <w:rsid w:val="00C24379"/>
    <w:rsid w:val="00C2444F"/>
    <w:rsid w:val="00C30D22"/>
    <w:rsid w:val="00C31744"/>
    <w:rsid w:val="00C31D97"/>
    <w:rsid w:val="00C33666"/>
    <w:rsid w:val="00C35E36"/>
    <w:rsid w:val="00C364DD"/>
    <w:rsid w:val="00C37792"/>
    <w:rsid w:val="00C415BC"/>
    <w:rsid w:val="00C44E2D"/>
    <w:rsid w:val="00C46B60"/>
    <w:rsid w:val="00C474B2"/>
    <w:rsid w:val="00C563B6"/>
    <w:rsid w:val="00C57B8C"/>
    <w:rsid w:val="00C624A2"/>
    <w:rsid w:val="00C65656"/>
    <w:rsid w:val="00C66A53"/>
    <w:rsid w:val="00C66C4C"/>
    <w:rsid w:val="00C66FB7"/>
    <w:rsid w:val="00C72B1D"/>
    <w:rsid w:val="00C76490"/>
    <w:rsid w:val="00C8192F"/>
    <w:rsid w:val="00C848C9"/>
    <w:rsid w:val="00C8655B"/>
    <w:rsid w:val="00C91CDE"/>
    <w:rsid w:val="00C91F22"/>
    <w:rsid w:val="00C92C81"/>
    <w:rsid w:val="00C943E9"/>
    <w:rsid w:val="00C94ADB"/>
    <w:rsid w:val="00CA01B6"/>
    <w:rsid w:val="00CA2242"/>
    <w:rsid w:val="00CA2781"/>
    <w:rsid w:val="00CA398D"/>
    <w:rsid w:val="00CA45CB"/>
    <w:rsid w:val="00CA6808"/>
    <w:rsid w:val="00CA72CE"/>
    <w:rsid w:val="00CA7567"/>
    <w:rsid w:val="00CB452C"/>
    <w:rsid w:val="00CB4A3D"/>
    <w:rsid w:val="00CB5C0F"/>
    <w:rsid w:val="00CB7FDA"/>
    <w:rsid w:val="00CC505F"/>
    <w:rsid w:val="00CC5715"/>
    <w:rsid w:val="00CD1726"/>
    <w:rsid w:val="00CD225D"/>
    <w:rsid w:val="00CD2D9A"/>
    <w:rsid w:val="00CD4175"/>
    <w:rsid w:val="00CD6C71"/>
    <w:rsid w:val="00CD78E5"/>
    <w:rsid w:val="00CE076F"/>
    <w:rsid w:val="00CE0E41"/>
    <w:rsid w:val="00CE2D7F"/>
    <w:rsid w:val="00CE2EF4"/>
    <w:rsid w:val="00CE32CD"/>
    <w:rsid w:val="00CE44DD"/>
    <w:rsid w:val="00CF2931"/>
    <w:rsid w:val="00CF3754"/>
    <w:rsid w:val="00CF3AB6"/>
    <w:rsid w:val="00CF3D31"/>
    <w:rsid w:val="00CF3FE8"/>
    <w:rsid w:val="00D0363A"/>
    <w:rsid w:val="00D065C5"/>
    <w:rsid w:val="00D0782A"/>
    <w:rsid w:val="00D1077A"/>
    <w:rsid w:val="00D124D3"/>
    <w:rsid w:val="00D13832"/>
    <w:rsid w:val="00D1446B"/>
    <w:rsid w:val="00D1447E"/>
    <w:rsid w:val="00D21F7E"/>
    <w:rsid w:val="00D230C6"/>
    <w:rsid w:val="00D2649C"/>
    <w:rsid w:val="00D273BE"/>
    <w:rsid w:val="00D3252E"/>
    <w:rsid w:val="00D32643"/>
    <w:rsid w:val="00D3367B"/>
    <w:rsid w:val="00D37D3B"/>
    <w:rsid w:val="00D460F6"/>
    <w:rsid w:val="00D60678"/>
    <w:rsid w:val="00D609BA"/>
    <w:rsid w:val="00D61413"/>
    <w:rsid w:val="00D62541"/>
    <w:rsid w:val="00D62B89"/>
    <w:rsid w:val="00D6383F"/>
    <w:rsid w:val="00D64F3A"/>
    <w:rsid w:val="00D66247"/>
    <w:rsid w:val="00D66886"/>
    <w:rsid w:val="00D66F49"/>
    <w:rsid w:val="00D7033F"/>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35FD"/>
    <w:rsid w:val="00DC578C"/>
    <w:rsid w:val="00DC6A1F"/>
    <w:rsid w:val="00DC6F92"/>
    <w:rsid w:val="00DC7F46"/>
    <w:rsid w:val="00DD1747"/>
    <w:rsid w:val="00DD2133"/>
    <w:rsid w:val="00DD38F6"/>
    <w:rsid w:val="00DD4A11"/>
    <w:rsid w:val="00DD4FB9"/>
    <w:rsid w:val="00DD737B"/>
    <w:rsid w:val="00DE09D1"/>
    <w:rsid w:val="00DE1033"/>
    <w:rsid w:val="00DE288F"/>
    <w:rsid w:val="00DE2BFF"/>
    <w:rsid w:val="00DE3226"/>
    <w:rsid w:val="00DE58F9"/>
    <w:rsid w:val="00DE680C"/>
    <w:rsid w:val="00DE7971"/>
    <w:rsid w:val="00DF1985"/>
    <w:rsid w:val="00DF5B31"/>
    <w:rsid w:val="00E02114"/>
    <w:rsid w:val="00E03783"/>
    <w:rsid w:val="00E06502"/>
    <w:rsid w:val="00E06D35"/>
    <w:rsid w:val="00E0716D"/>
    <w:rsid w:val="00E10E7C"/>
    <w:rsid w:val="00E15007"/>
    <w:rsid w:val="00E16574"/>
    <w:rsid w:val="00E17769"/>
    <w:rsid w:val="00E20ABC"/>
    <w:rsid w:val="00E20C19"/>
    <w:rsid w:val="00E23505"/>
    <w:rsid w:val="00E24890"/>
    <w:rsid w:val="00E24BE0"/>
    <w:rsid w:val="00E26737"/>
    <w:rsid w:val="00E30BDB"/>
    <w:rsid w:val="00E31C2F"/>
    <w:rsid w:val="00E34C6A"/>
    <w:rsid w:val="00E36724"/>
    <w:rsid w:val="00E42612"/>
    <w:rsid w:val="00E42AF9"/>
    <w:rsid w:val="00E44E76"/>
    <w:rsid w:val="00E457A5"/>
    <w:rsid w:val="00E45EDE"/>
    <w:rsid w:val="00E516C7"/>
    <w:rsid w:val="00E529C5"/>
    <w:rsid w:val="00E52FD0"/>
    <w:rsid w:val="00E53668"/>
    <w:rsid w:val="00E562C9"/>
    <w:rsid w:val="00E57CE7"/>
    <w:rsid w:val="00E64D73"/>
    <w:rsid w:val="00E65B2B"/>
    <w:rsid w:val="00E76D32"/>
    <w:rsid w:val="00E82263"/>
    <w:rsid w:val="00E82D61"/>
    <w:rsid w:val="00E84AD3"/>
    <w:rsid w:val="00E8555A"/>
    <w:rsid w:val="00E907D3"/>
    <w:rsid w:val="00E9117E"/>
    <w:rsid w:val="00E91C2B"/>
    <w:rsid w:val="00E9267B"/>
    <w:rsid w:val="00E94376"/>
    <w:rsid w:val="00E9477F"/>
    <w:rsid w:val="00EA168E"/>
    <w:rsid w:val="00EA2585"/>
    <w:rsid w:val="00EA416E"/>
    <w:rsid w:val="00EA6533"/>
    <w:rsid w:val="00EA6C9E"/>
    <w:rsid w:val="00EA7196"/>
    <w:rsid w:val="00EB209E"/>
    <w:rsid w:val="00EB56CE"/>
    <w:rsid w:val="00EB6899"/>
    <w:rsid w:val="00EC0FB9"/>
    <w:rsid w:val="00EC1329"/>
    <w:rsid w:val="00EC1698"/>
    <w:rsid w:val="00EC21B3"/>
    <w:rsid w:val="00EC26B2"/>
    <w:rsid w:val="00EC4BAC"/>
    <w:rsid w:val="00EC58D0"/>
    <w:rsid w:val="00EC6200"/>
    <w:rsid w:val="00ED29DF"/>
    <w:rsid w:val="00ED72D6"/>
    <w:rsid w:val="00EE220D"/>
    <w:rsid w:val="00EE440D"/>
    <w:rsid w:val="00EE4955"/>
    <w:rsid w:val="00EE5143"/>
    <w:rsid w:val="00EE75C1"/>
    <w:rsid w:val="00EF3066"/>
    <w:rsid w:val="00EF4112"/>
    <w:rsid w:val="00EF6643"/>
    <w:rsid w:val="00EF7399"/>
    <w:rsid w:val="00F00F4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589D"/>
    <w:rsid w:val="00F47A3D"/>
    <w:rsid w:val="00F47D02"/>
    <w:rsid w:val="00F518DB"/>
    <w:rsid w:val="00F53D6E"/>
    <w:rsid w:val="00F55898"/>
    <w:rsid w:val="00F55EB1"/>
    <w:rsid w:val="00F56076"/>
    <w:rsid w:val="00F603A2"/>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91E"/>
    <w:rsid w:val="00F97C4A"/>
    <w:rsid w:val="00FA1207"/>
    <w:rsid w:val="00FA65C4"/>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303B47"/>
    <w:rsid w:val="015D18DC"/>
    <w:rsid w:val="01852BD3"/>
    <w:rsid w:val="018A6C3C"/>
    <w:rsid w:val="01A8609A"/>
    <w:rsid w:val="02195A53"/>
    <w:rsid w:val="029D41FE"/>
    <w:rsid w:val="02A800C5"/>
    <w:rsid w:val="02BB74E5"/>
    <w:rsid w:val="02C6499B"/>
    <w:rsid w:val="02C91CAA"/>
    <w:rsid w:val="037D0CD2"/>
    <w:rsid w:val="038B3366"/>
    <w:rsid w:val="03981B5E"/>
    <w:rsid w:val="03996EAD"/>
    <w:rsid w:val="03F60BFA"/>
    <w:rsid w:val="04023CC8"/>
    <w:rsid w:val="042674F4"/>
    <w:rsid w:val="042D3C13"/>
    <w:rsid w:val="04722D72"/>
    <w:rsid w:val="047A0BBC"/>
    <w:rsid w:val="047B1E54"/>
    <w:rsid w:val="04C12ED8"/>
    <w:rsid w:val="04DC5749"/>
    <w:rsid w:val="04E26FED"/>
    <w:rsid w:val="04E41F94"/>
    <w:rsid w:val="04FD6633"/>
    <w:rsid w:val="050F0413"/>
    <w:rsid w:val="052E2B3B"/>
    <w:rsid w:val="054416D2"/>
    <w:rsid w:val="054B05E2"/>
    <w:rsid w:val="05507F0F"/>
    <w:rsid w:val="057E5F0D"/>
    <w:rsid w:val="05871A0A"/>
    <w:rsid w:val="05A42E7B"/>
    <w:rsid w:val="05A70EA9"/>
    <w:rsid w:val="05D55D36"/>
    <w:rsid w:val="05EF03F3"/>
    <w:rsid w:val="060C2525"/>
    <w:rsid w:val="062756FD"/>
    <w:rsid w:val="065F7A31"/>
    <w:rsid w:val="067C53E7"/>
    <w:rsid w:val="06820F5E"/>
    <w:rsid w:val="06903FCA"/>
    <w:rsid w:val="06AE2ABA"/>
    <w:rsid w:val="06C75DF5"/>
    <w:rsid w:val="06DD02BB"/>
    <w:rsid w:val="06E635A4"/>
    <w:rsid w:val="06E71F51"/>
    <w:rsid w:val="06F965AD"/>
    <w:rsid w:val="07050666"/>
    <w:rsid w:val="071C4DB7"/>
    <w:rsid w:val="072F48D9"/>
    <w:rsid w:val="07362674"/>
    <w:rsid w:val="073B54B2"/>
    <w:rsid w:val="07537EF9"/>
    <w:rsid w:val="07815EE7"/>
    <w:rsid w:val="081748AE"/>
    <w:rsid w:val="08635851"/>
    <w:rsid w:val="08C2359B"/>
    <w:rsid w:val="09041814"/>
    <w:rsid w:val="092D7BDC"/>
    <w:rsid w:val="09332D2B"/>
    <w:rsid w:val="093E2D64"/>
    <w:rsid w:val="09472203"/>
    <w:rsid w:val="09633686"/>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0E3A62"/>
    <w:rsid w:val="0B1061C6"/>
    <w:rsid w:val="0B2B08D5"/>
    <w:rsid w:val="0BA35012"/>
    <w:rsid w:val="0BB825ED"/>
    <w:rsid w:val="0BC0647C"/>
    <w:rsid w:val="0BD7624B"/>
    <w:rsid w:val="0BF26817"/>
    <w:rsid w:val="0C22464A"/>
    <w:rsid w:val="0C2B72AE"/>
    <w:rsid w:val="0C623EAC"/>
    <w:rsid w:val="0C946488"/>
    <w:rsid w:val="0CA339DF"/>
    <w:rsid w:val="0CAD24AF"/>
    <w:rsid w:val="0CB27F34"/>
    <w:rsid w:val="0CCE2B10"/>
    <w:rsid w:val="0D0D3F93"/>
    <w:rsid w:val="0D12389F"/>
    <w:rsid w:val="0D197B03"/>
    <w:rsid w:val="0D2820B7"/>
    <w:rsid w:val="0D662EE5"/>
    <w:rsid w:val="0D860EC5"/>
    <w:rsid w:val="0D9339BE"/>
    <w:rsid w:val="0D9E1ECB"/>
    <w:rsid w:val="0D9E6A67"/>
    <w:rsid w:val="0D9F0DC4"/>
    <w:rsid w:val="0DC02AA1"/>
    <w:rsid w:val="0DDE695A"/>
    <w:rsid w:val="0DF73A5B"/>
    <w:rsid w:val="0E164CA8"/>
    <w:rsid w:val="0E231949"/>
    <w:rsid w:val="0E2D072E"/>
    <w:rsid w:val="0E3B295D"/>
    <w:rsid w:val="0E47249B"/>
    <w:rsid w:val="0E551882"/>
    <w:rsid w:val="0E7306EC"/>
    <w:rsid w:val="0EA51F47"/>
    <w:rsid w:val="0EB254B2"/>
    <w:rsid w:val="0EFB3F5D"/>
    <w:rsid w:val="0F041CC7"/>
    <w:rsid w:val="0F042317"/>
    <w:rsid w:val="0F1209F8"/>
    <w:rsid w:val="0F4C19DA"/>
    <w:rsid w:val="0F4C7D05"/>
    <w:rsid w:val="0F4F31AF"/>
    <w:rsid w:val="0F5F17BD"/>
    <w:rsid w:val="0F8C445B"/>
    <w:rsid w:val="0F90531D"/>
    <w:rsid w:val="0F9992A5"/>
    <w:rsid w:val="0FAD64B5"/>
    <w:rsid w:val="0FB21FD4"/>
    <w:rsid w:val="0FFF5930"/>
    <w:rsid w:val="107A0603"/>
    <w:rsid w:val="10A265EF"/>
    <w:rsid w:val="10EC4A0F"/>
    <w:rsid w:val="11156FC6"/>
    <w:rsid w:val="11485B0D"/>
    <w:rsid w:val="114C7209"/>
    <w:rsid w:val="1154158B"/>
    <w:rsid w:val="117076B2"/>
    <w:rsid w:val="119E6579"/>
    <w:rsid w:val="11D435DD"/>
    <w:rsid w:val="11DA3C43"/>
    <w:rsid w:val="11DB3F4B"/>
    <w:rsid w:val="11FD0857"/>
    <w:rsid w:val="1220326C"/>
    <w:rsid w:val="123A67B6"/>
    <w:rsid w:val="125670E6"/>
    <w:rsid w:val="125E1A9C"/>
    <w:rsid w:val="12750005"/>
    <w:rsid w:val="1276289F"/>
    <w:rsid w:val="1288522D"/>
    <w:rsid w:val="12973CBF"/>
    <w:rsid w:val="129D6A95"/>
    <w:rsid w:val="12AF4046"/>
    <w:rsid w:val="12BB2799"/>
    <w:rsid w:val="12CE506D"/>
    <w:rsid w:val="12EF7191"/>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4EC0ADC"/>
    <w:rsid w:val="15436E45"/>
    <w:rsid w:val="154D71FA"/>
    <w:rsid w:val="15507C7E"/>
    <w:rsid w:val="15664AEF"/>
    <w:rsid w:val="15744470"/>
    <w:rsid w:val="158E23E1"/>
    <w:rsid w:val="159D7EA6"/>
    <w:rsid w:val="159F1BF9"/>
    <w:rsid w:val="15B71B1D"/>
    <w:rsid w:val="15E63361"/>
    <w:rsid w:val="160B0227"/>
    <w:rsid w:val="16652508"/>
    <w:rsid w:val="16864176"/>
    <w:rsid w:val="16E04880"/>
    <w:rsid w:val="16F23217"/>
    <w:rsid w:val="16F86032"/>
    <w:rsid w:val="17081A7A"/>
    <w:rsid w:val="17292C0C"/>
    <w:rsid w:val="176F50FE"/>
    <w:rsid w:val="17D10049"/>
    <w:rsid w:val="17DD0B49"/>
    <w:rsid w:val="17F1563C"/>
    <w:rsid w:val="17F23C73"/>
    <w:rsid w:val="180C34DF"/>
    <w:rsid w:val="180F3B80"/>
    <w:rsid w:val="181B1411"/>
    <w:rsid w:val="181C1400"/>
    <w:rsid w:val="18223BBF"/>
    <w:rsid w:val="18406E44"/>
    <w:rsid w:val="185C1918"/>
    <w:rsid w:val="187003A2"/>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6D15E9"/>
    <w:rsid w:val="1D7C7A22"/>
    <w:rsid w:val="1D7E09CF"/>
    <w:rsid w:val="1D944F38"/>
    <w:rsid w:val="1D9F1A69"/>
    <w:rsid w:val="1DE41480"/>
    <w:rsid w:val="1E2139B7"/>
    <w:rsid w:val="1E7A14A8"/>
    <w:rsid w:val="1E7F32B0"/>
    <w:rsid w:val="1EBA058B"/>
    <w:rsid w:val="1EBB622E"/>
    <w:rsid w:val="1EEA13A6"/>
    <w:rsid w:val="1EFE64E9"/>
    <w:rsid w:val="1F4F6AEA"/>
    <w:rsid w:val="1F6207D0"/>
    <w:rsid w:val="1FE1627D"/>
    <w:rsid w:val="1FEA603B"/>
    <w:rsid w:val="20133D98"/>
    <w:rsid w:val="20226856"/>
    <w:rsid w:val="20293E2F"/>
    <w:rsid w:val="20686E43"/>
    <w:rsid w:val="206E3E8E"/>
    <w:rsid w:val="207224C8"/>
    <w:rsid w:val="2076639A"/>
    <w:rsid w:val="2093114F"/>
    <w:rsid w:val="209B57AA"/>
    <w:rsid w:val="209C2B18"/>
    <w:rsid w:val="20A121FD"/>
    <w:rsid w:val="20C20004"/>
    <w:rsid w:val="20D83D6E"/>
    <w:rsid w:val="20D86988"/>
    <w:rsid w:val="20DE5531"/>
    <w:rsid w:val="20E1180E"/>
    <w:rsid w:val="20EA6084"/>
    <w:rsid w:val="20F01139"/>
    <w:rsid w:val="20F1461D"/>
    <w:rsid w:val="212B522B"/>
    <w:rsid w:val="21736537"/>
    <w:rsid w:val="217A1085"/>
    <w:rsid w:val="21977807"/>
    <w:rsid w:val="219A6D4B"/>
    <w:rsid w:val="21C2735E"/>
    <w:rsid w:val="21E57FA3"/>
    <w:rsid w:val="21FB5A74"/>
    <w:rsid w:val="22284619"/>
    <w:rsid w:val="226827C0"/>
    <w:rsid w:val="227C6EFF"/>
    <w:rsid w:val="22942795"/>
    <w:rsid w:val="22A10D06"/>
    <w:rsid w:val="22B665A5"/>
    <w:rsid w:val="22C925E0"/>
    <w:rsid w:val="22D02061"/>
    <w:rsid w:val="22D56703"/>
    <w:rsid w:val="22E46F4A"/>
    <w:rsid w:val="22F20159"/>
    <w:rsid w:val="23005537"/>
    <w:rsid w:val="233C2C53"/>
    <w:rsid w:val="23486890"/>
    <w:rsid w:val="236F1F61"/>
    <w:rsid w:val="2392227D"/>
    <w:rsid w:val="23AB4CDF"/>
    <w:rsid w:val="23B17551"/>
    <w:rsid w:val="23C37A75"/>
    <w:rsid w:val="24001DB5"/>
    <w:rsid w:val="24220F3E"/>
    <w:rsid w:val="2423604B"/>
    <w:rsid w:val="243A3F7E"/>
    <w:rsid w:val="24436391"/>
    <w:rsid w:val="2450121E"/>
    <w:rsid w:val="2487622C"/>
    <w:rsid w:val="24973094"/>
    <w:rsid w:val="24AD6D9A"/>
    <w:rsid w:val="251418FC"/>
    <w:rsid w:val="252E0BC1"/>
    <w:rsid w:val="25A845B3"/>
    <w:rsid w:val="25C5358D"/>
    <w:rsid w:val="25EB71B7"/>
    <w:rsid w:val="26154215"/>
    <w:rsid w:val="261A0BE6"/>
    <w:rsid w:val="261F37CF"/>
    <w:rsid w:val="263C7691"/>
    <w:rsid w:val="265E2776"/>
    <w:rsid w:val="26666FDC"/>
    <w:rsid w:val="26AB763C"/>
    <w:rsid w:val="26B267E7"/>
    <w:rsid w:val="26F131DC"/>
    <w:rsid w:val="26F65310"/>
    <w:rsid w:val="27052D05"/>
    <w:rsid w:val="27082804"/>
    <w:rsid w:val="270832AE"/>
    <w:rsid w:val="27357F9F"/>
    <w:rsid w:val="27517215"/>
    <w:rsid w:val="27A4553F"/>
    <w:rsid w:val="27D35135"/>
    <w:rsid w:val="27EF1935"/>
    <w:rsid w:val="280A1B75"/>
    <w:rsid w:val="283962F8"/>
    <w:rsid w:val="284F363F"/>
    <w:rsid w:val="287A36F4"/>
    <w:rsid w:val="288458E7"/>
    <w:rsid w:val="28A33A20"/>
    <w:rsid w:val="28A47F17"/>
    <w:rsid w:val="290212C1"/>
    <w:rsid w:val="290D5ED8"/>
    <w:rsid w:val="29656DCE"/>
    <w:rsid w:val="298B4B23"/>
    <w:rsid w:val="29B71FDB"/>
    <w:rsid w:val="29CF18DD"/>
    <w:rsid w:val="29D65D23"/>
    <w:rsid w:val="29D875F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DE27D71"/>
    <w:rsid w:val="2E5C0944"/>
    <w:rsid w:val="2E6A704D"/>
    <w:rsid w:val="2E8A6255"/>
    <w:rsid w:val="2F0B1048"/>
    <w:rsid w:val="2F141AAA"/>
    <w:rsid w:val="2FAB76A7"/>
    <w:rsid w:val="2FCA4353"/>
    <w:rsid w:val="2FE55D75"/>
    <w:rsid w:val="2FF23F99"/>
    <w:rsid w:val="30236367"/>
    <w:rsid w:val="30331BC6"/>
    <w:rsid w:val="303E7E03"/>
    <w:rsid w:val="304A182B"/>
    <w:rsid w:val="30700C52"/>
    <w:rsid w:val="30757C00"/>
    <w:rsid w:val="307D5D65"/>
    <w:rsid w:val="30B34CE3"/>
    <w:rsid w:val="30C9177E"/>
    <w:rsid w:val="30CB1C83"/>
    <w:rsid w:val="30ED2830"/>
    <w:rsid w:val="31104BF6"/>
    <w:rsid w:val="316B2857"/>
    <w:rsid w:val="31832D29"/>
    <w:rsid w:val="319D5339"/>
    <w:rsid w:val="319F2F47"/>
    <w:rsid w:val="31AA2FC5"/>
    <w:rsid w:val="31B514CB"/>
    <w:rsid w:val="31D20CDE"/>
    <w:rsid w:val="31E542D4"/>
    <w:rsid w:val="31ED4F37"/>
    <w:rsid w:val="31F37E23"/>
    <w:rsid w:val="31FE689A"/>
    <w:rsid w:val="32223DC6"/>
    <w:rsid w:val="325A02A1"/>
    <w:rsid w:val="329032EF"/>
    <w:rsid w:val="329970EF"/>
    <w:rsid w:val="32B35AAA"/>
    <w:rsid w:val="330662B0"/>
    <w:rsid w:val="33135210"/>
    <w:rsid w:val="3326373F"/>
    <w:rsid w:val="33384945"/>
    <w:rsid w:val="334459AC"/>
    <w:rsid w:val="33705A64"/>
    <w:rsid w:val="33A055AF"/>
    <w:rsid w:val="33A51E80"/>
    <w:rsid w:val="33EE589E"/>
    <w:rsid w:val="340329A9"/>
    <w:rsid w:val="342645AD"/>
    <w:rsid w:val="342B057B"/>
    <w:rsid w:val="34335C8F"/>
    <w:rsid w:val="343D1C27"/>
    <w:rsid w:val="34617CD8"/>
    <w:rsid w:val="34753860"/>
    <w:rsid w:val="34A61339"/>
    <w:rsid w:val="34CC3006"/>
    <w:rsid w:val="34F3793E"/>
    <w:rsid w:val="3535425A"/>
    <w:rsid w:val="35574E9C"/>
    <w:rsid w:val="35712E34"/>
    <w:rsid w:val="357F60FF"/>
    <w:rsid w:val="35ED793B"/>
    <w:rsid w:val="35F84740"/>
    <w:rsid w:val="36383125"/>
    <w:rsid w:val="366C082D"/>
    <w:rsid w:val="368C388A"/>
    <w:rsid w:val="36C90DD1"/>
    <w:rsid w:val="374634AB"/>
    <w:rsid w:val="37704489"/>
    <w:rsid w:val="37710026"/>
    <w:rsid w:val="379136F3"/>
    <w:rsid w:val="37925427"/>
    <w:rsid w:val="37940F7C"/>
    <w:rsid w:val="37A55DCC"/>
    <w:rsid w:val="37CA04FF"/>
    <w:rsid w:val="37D30771"/>
    <w:rsid w:val="37EC0BB8"/>
    <w:rsid w:val="381F4CF2"/>
    <w:rsid w:val="394C68A5"/>
    <w:rsid w:val="395E479A"/>
    <w:rsid w:val="39675804"/>
    <w:rsid w:val="39A36C2D"/>
    <w:rsid w:val="39AA29B9"/>
    <w:rsid w:val="39E71AEC"/>
    <w:rsid w:val="39F44455"/>
    <w:rsid w:val="39F60058"/>
    <w:rsid w:val="3A104089"/>
    <w:rsid w:val="3A105164"/>
    <w:rsid w:val="3A8217DE"/>
    <w:rsid w:val="3A822B01"/>
    <w:rsid w:val="3AB8426E"/>
    <w:rsid w:val="3ACF765C"/>
    <w:rsid w:val="3AD278CD"/>
    <w:rsid w:val="3AED5FA8"/>
    <w:rsid w:val="3AFA4BE5"/>
    <w:rsid w:val="3B2A44B8"/>
    <w:rsid w:val="3B2B6476"/>
    <w:rsid w:val="3B4B604E"/>
    <w:rsid w:val="3BBC038E"/>
    <w:rsid w:val="3BFE3F02"/>
    <w:rsid w:val="3C2972FD"/>
    <w:rsid w:val="3C5B4444"/>
    <w:rsid w:val="3C852047"/>
    <w:rsid w:val="3CA13116"/>
    <w:rsid w:val="3CA925AE"/>
    <w:rsid w:val="3CF877AB"/>
    <w:rsid w:val="3D2131D7"/>
    <w:rsid w:val="3D306CB2"/>
    <w:rsid w:val="3D32729D"/>
    <w:rsid w:val="3D485E54"/>
    <w:rsid w:val="3D667959"/>
    <w:rsid w:val="3D7FD3B5"/>
    <w:rsid w:val="3D8230F2"/>
    <w:rsid w:val="3D886E2C"/>
    <w:rsid w:val="3DAA5519"/>
    <w:rsid w:val="3DC413E8"/>
    <w:rsid w:val="3DCA34BB"/>
    <w:rsid w:val="3DD83D60"/>
    <w:rsid w:val="3E044CAE"/>
    <w:rsid w:val="3E12201C"/>
    <w:rsid w:val="3E1D6443"/>
    <w:rsid w:val="3E427218"/>
    <w:rsid w:val="3EA72ABE"/>
    <w:rsid w:val="3EAD4174"/>
    <w:rsid w:val="3EAD7F9C"/>
    <w:rsid w:val="3EB32892"/>
    <w:rsid w:val="3EBC3336"/>
    <w:rsid w:val="3EDE79C6"/>
    <w:rsid w:val="3EE871B2"/>
    <w:rsid w:val="3EF65530"/>
    <w:rsid w:val="3F064AE9"/>
    <w:rsid w:val="3F3B0C43"/>
    <w:rsid w:val="3F4C62B0"/>
    <w:rsid w:val="3F7279F0"/>
    <w:rsid w:val="3F9717D1"/>
    <w:rsid w:val="3FA02E75"/>
    <w:rsid w:val="3FB2485B"/>
    <w:rsid w:val="3FBA735A"/>
    <w:rsid w:val="402A34B8"/>
    <w:rsid w:val="40360CD1"/>
    <w:rsid w:val="40361D66"/>
    <w:rsid w:val="406060C3"/>
    <w:rsid w:val="40613E30"/>
    <w:rsid w:val="40736573"/>
    <w:rsid w:val="407D7357"/>
    <w:rsid w:val="409B4A07"/>
    <w:rsid w:val="40BF6E39"/>
    <w:rsid w:val="40C25B7F"/>
    <w:rsid w:val="40F66678"/>
    <w:rsid w:val="410E1C56"/>
    <w:rsid w:val="4120577A"/>
    <w:rsid w:val="416C142E"/>
    <w:rsid w:val="41B473E0"/>
    <w:rsid w:val="41FD121E"/>
    <w:rsid w:val="421A7627"/>
    <w:rsid w:val="4233112B"/>
    <w:rsid w:val="42401E98"/>
    <w:rsid w:val="42872311"/>
    <w:rsid w:val="428B5762"/>
    <w:rsid w:val="42D47C2B"/>
    <w:rsid w:val="42DA32B5"/>
    <w:rsid w:val="433543AC"/>
    <w:rsid w:val="43420FE8"/>
    <w:rsid w:val="434513F0"/>
    <w:rsid w:val="43702851"/>
    <w:rsid w:val="43754D8C"/>
    <w:rsid w:val="43CA4F48"/>
    <w:rsid w:val="4424604A"/>
    <w:rsid w:val="442967DE"/>
    <w:rsid w:val="445014AB"/>
    <w:rsid w:val="44CE660D"/>
    <w:rsid w:val="454F0B76"/>
    <w:rsid w:val="45795008"/>
    <w:rsid w:val="4579514B"/>
    <w:rsid w:val="457E2BBE"/>
    <w:rsid w:val="457F72E8"/>
    <w:rsid w:val="45DE083B"/>
    <w:rsid w:val="45E076C0"/>
    <w:rsid w:val="45E45CFA"/>
    <w:rsid w:val="45F36067"/>
    <w:rsid w:val="460C0745"/>
    <w:rsid w:val="461D1412"/>
    <w:rsid w:val="463122D8"/>
    <w:rsid w:val="4632053D"/>
    <w:rsid w:val="46577675"/>
    <w:rsid w:val="4662415A"/>
    <w:rsid w:val="4662498C"/>
    <w:rsid w:val="46A022D9"/>
    <w:rsid w:val="46A9554B"/>
    <w:rsid w:val="46B21457"/>
    <w:rsid w:val="46BE1A6C"/>
    <w:rsid w:val="46BE6647"/>
    <w:rsid w:val="46E543AC"/>
    <w:rsid w:val="46EE3897"/>
    <w:rsid w:val="471B3499"/>
    <w:rsid w:val="4730142A"/>
    <w:rsid w:val="478E4BD2"/>
    <w:rsid w:val="47DD756D"/>
    <w:rsid w:val="47E23E60"/>
    <w:rsid w:val="48037A8A"/>
    <w:rsid w:val="48377D23"/>
    <w:rsid w:val="486634EE"/>
    <w:rsid w:val="48807890"/>
    <w:rsid w:val="489D72F5"/>
    <w:rsid w:val="48A64B98"/>
    <w:rsid w:val="48BC156D"/>
    <w:rsid w:val="48F765BE"/>
    <w:rsid w:val="490445F2"/>
    <w:rsid w:val="49320F23"/>
    <w:rsid w:val="49B90457"/>
    <w:rsid w:val="49DC59C6"/>
    <w:rsid w:val="49DD73AE"/>
    <w:rsid w:val="49E12961"/>
    <w:rsid w:val="49F95BD6"/>
    <w:rsid w:val="4A637464"/>
    <w:rsid w:val="4AA73240"/>
    <w:rsid w:val="4AB72272"/>
    <w:rsid w:val="4AD703A4"/>
    <w:rsid w:val="4B305E1B"/>
    <w:rsid w:val="4BB92D8E"/>
    <w:rsid w:val="4BD07B58"/>
    <w:rsid w:val="4BE87BA5"/>
    <w:rsid w:val="4C3176AB"/>
    <w:rsid w:val="4C415DC1"/>
    <w:rsid w:val="4C6E278E"/>
    <w:rsid w:val="4CB44B77"/>
    <w:rsid w:val="4CFF538B"/>
    <w:rsid w:val="4D0A29E9"/>
    <w:rsid w:val="4D2D1849"/>
    <w:rsid w:val="4D4D7800"/>
    <w:rsid w:val="4D7251FF"/>
    <w:rsid w:val="4DA07CA8"/>
    <w:rsid w:val="4DE50C0B"/>
    <w:rsid w:val="4E11105D"/>
    <w:rsid w:val="4E16225A"/>
    <w:rsid w:val="4E253AB8"/>
    <w:rsid w:val="4E472C92"/>
    <w:rsid w:val="4E614802"/>
    <w:rsid w:val="4E824D97"/>
    <w:rsid w:val="4E9D5C2D"/>
    <w:rsid w:val="4EBA57C1"/>
    <w:rsid w:val="4F047E0A"/>
    <w:rsid w:val="4F477F24"/>
    <w:rsid w:val="4FA91AAC"/>
    <w:rsid w:val="4FBD0FF5"/>
    <w:rsid w:val="4FC854D7"/>
    <w:rsid w:val="50142DE1"/>
    <w:rsid w:val="5015687B"/>
    <w:rsid w:val="501926CA"/>
    <w:rsid w:val="503109FF"/>
    <w:rsid w:val="505E3D68"/>
    <w:rsid w:val="50737957"/>
    <w:rsid w:val="50D13748"/>
    <w:rsid w:val="516A440A"/>
    <w:rsid w:val="5190495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C611B3"/>
    <w:rsid w:val="56D00C68"/>
    <w:rsid w:val="57022BD1"/>
    <w:rsid w:val="57054E56"/>
    <w:rsid w:val="57212B27"/>
    <w:rsid w:val="572809C2"/>
    <w:rsid w:val="57480C4D"/>
    <w:rsid w:val="574C27F3"/>
    <w:rsid w:val="57895A45"/>
    <w:rsid w:val="57C5313B"/>
    <w:rsid w:val="57D807D4"/>
    <w:rsid w:val="57EA7969"/>
    <w:rsid w:val="57F740F4"/>
    <w:rsid w:val="57FA3D86"/>
    <w:rsid w:val="580B63A1"/>
    <w:rsid w:val="58750691"/>
    <w:rsid w:val="58AB575D"/>
    <w:rsid w:val="58BC728D"/>
    <w:rsid w:val="58DD0763"/>
    <w:rsid w:val="59445F91"/>
    <w:rsid w:val="59815208"/>
    <w:rsid w:val="59F001A4"/>
    <w:rsid w:val="5A1E2DE7"/>
    <w:rsid w:val="5A20427A"/>
    <w:rsid w:val="5A395FB6"/>
    <w:rsid w:val="5A436A2D"/>
    <w:rsid w:val="5A9B4A1E"/>
    <w:rsid w:val="5AA420EB"/>
    <w:rsid w:val="5B0A066E"/>
    <w:rsid w:val="5B123FA7"/>
    <w:rsid w:val="5B5E18A4"/>
    <w:rsid w:val="5B613C0E"/>
    <w:rsid w:val="5B955E96"/>
    <w:rsid w:val="5B9B3675"/>
    <w:rsid w:val="5BA26571"/>
    <w:rsid w:val="5BAFC63D"/>
    <w:rsid w:val="5BB57082"/>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7B5F87"/>
    <w:rsid w:val="5DC25C67"/>
    <w:rsid w:val="5DD97571"/>
    <w:rsid w:val="5E2F58D3"/>
    <w:rsid w:val="5E5A06FD"/>
    <w:rsid w:val="5E9342EC"/>
    <w:rsid w:val="5EA27CF7"/>
    <w:rsid w:val="5EBC3C1E"/>
    <w:rsid w:val="5ED57321"/>
    <w:rsid w:val="5F3815EE"/>
    <w:rsid w:val="5F4C6C14"/>
    <w:rsid w:val="5F5C32D6"/>
    <w:rsid w:val="5FB10E83"/>
    <w:rsid w:val="600E788A"/>
    <w:rsid w:val="60296056"/>
    <w:rsid w:val="604130CF"/>
    <w:rsid w:val="60663C94"/>
    <w:rsid w:val="60794FD4"/>
    <w:rsid w:val="60814FEF"/>
    <w:rsid w:val="60AE4E89"/>
    <w:rsid w:val="60C36E6E"/>
    <w:rsid w:val="60D32F5A"/>
    <w:rsid w:val="610E2B4C"/>
    <w:rsid w:val="613979C7"/>
    <w:rsid w:val="619945D7"/>
    <w:rsid w:val="61C24BFD"/>
    <w:rsid w:val="61DE43D4"/>
    <w:rsid w:val="61E06967"/>
    <w:rsid w:val="61ED083B"/>
    <w:rsid w:val="624216A0"/>
    <w:rsid w:val="626343A0"/>
    <w:rsid w:val="626736F9"/>
    <w:rsid w:val="626B4082"/>
    <w:rsid w:val="626B6B00"/>
    <w:rsid w:val="627B5B4D"/>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7E0B59"/>
    <w:rsid w:val="65F66C79"/>
    <w:rsid w:val="660447CA"/>
    <w:rsid w:val="66446D85"/>
    <w:rsid w:val="665622BC"/>
    <w:rsid w:val="66653739"/>
    <w:rsid w:val="666C4EE6"/>
    <w:rsid w:val="66792487"/>
    <w:rsid w:val="66FB0FDC"/>
    <w:rsid w:val="66FC5AFF"/>
    <w:rsid w:val="67077F88"/>
    <w:rsid w:val="6709462E"/>
    <w:rsid w:val="6777196F"/>
    <w:rsid w:val="678A1ED0"/>
    <w:rsid w:val="67AB61F8"/>
    <w:rsid w:val="67BA7741"/>
    <w:rsid w:val="67E6170C"/>
    <w:rsid w:val="67FB9E67"/>
    <w:rsid w:val="68016A6B"/>
    <w:rsid w:val="680D0CA5"/>
    <w:rsid w:val="68A45648"/>
    <w:rsid w:val="68A5668C"/>
    <w:rsid w:val="68D27297"/>
    <w:rsid w:val="6911241F"/>
    <w:rsid w:val="69B67115"/>
    <w:rsid w:val="69B82DF4"/>
    <w:rsid w:val="69EF53B4"/>
    <w:rsid w:val="6A126DD2"/>
    <w:rsid w:val="6A420E56"/>
    <w:rsid w:val="6A924E32"/>
    <w:rsid w:val="6A94008C"/>
    <w:rsid w:val="6AC635A8"/>
    <w:rsid w:val="6AE60947"/>
    <w:rsid w:val="6AEF6EB8"/>
    <w:rsid w:val="6AFA3A25"/>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AE68C"/>
    <w:rsid w:val="6F313FE8"/>
    <w:rsid w:val="6F381CAC"/>
    <w:rsid w:val="6F596F4E"/>
    <w:rsid w:val="6F6128C1"/>
    <w:rsid w:val="6F9C6902"/>
    <w:rsid w:val="6FA0729C"/>
    <w:rsid w:val="70100CA2"/>
    <w:rsid w:val="70393572"/>
    <w:rsid w:val="70432E20"/>
    <w:rsid w:val="70481A5F"/>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181581"/>
    <w:rsid w:val="7250588C"/>
    <w:rsid w:val="726F5278"/>
    <w:rsid w:val="727E786A"/>
    <w:rsid w:val="72887FD4"/>
    <w:rsid w:val="72BD0544"/>
    <w:rsid w:val="72C0472D"/>
    <w:rsid w:val="72D11D5C"/>
    <w:rsid w:val="72E85DAD"/>
    <w:rsid w:val="732303D9"/>
    <w:rsid w:val="73532CC9"/>
    <w:rsid w:val="735E36CE"/>
    <w:rsid w:val="73D73D11"/>
    <w:rsid w:val="744975DD"/>
    <w:rsid w:val="746920A5"/>
    <w:rsid w:val="74CB1EDB"/>
    <w:rsid w:val="74DE73F5"/>
    <w:rsid w:val="751E77AF"/>
    <w:rsid w:val="758C628F"/>
    <w:rsid w:val="759E3B4B"/>
    <w:rsid w:val="75D07F8B"/>
    <w:rsid w:val="75EE5669"/>
    <w:rsid w:val="76527F34"/>
    <w:rsid w:val="766F30AC"/>
    <w:rsid w:val="76957051"/>
    <w:rsid w:val="76BD4232"/>
    <w:rsid w:val="76C10199"/>
    <w:rsid w:val="76C57BCB"/>
    <w:rsid w:val="76F927CD"/>
    <w:rsid w:val="773B2934"/>
    <w:rsid w:val="773E064E"/>
    <w:rsid w:val="774E1211"/>
    <w:rsid w:val="777B71D8"/>
    <w:rsid w:val="778A6ACC"/>
    <w:rsid w:val="77A54D53"/>
    <w:rsid w:val="77D75F2B"/>
    <w:rsid w:val="77FC6767"/>
    <w:rsid w:val="781A0BEC"/>
    <w:rsid w:val="78202415"/>
    <w:rsid w:val="78213FC9"/>
    <w:rsid w:val="78701D9C"/>
    <w:rsid w:val="78FA0671"/>
    <w:rsid w:val="793A634F"/>
    <w:rsid w:val="798635EB"/>
    <w:rsid w:val="798862DA"/>
    <w:rsid w:val="79A5750A"/>
    <w:rsid w:val="7A0C1011"/>
    <w:rsid w:val="7A0E7A81"/>
    <w:rsid w:val="7A321CDB"/>
    <w:rsid w:val="7A567B6E"/>
    <w:rsid w:val="7A6E32C8"/>
    <w:rsid w:val="7AC900CF"/>
    <w:rsid w:val="7B052FBD"/>
    <w:rsid w:val="7B5A5A6C"/>
    <w:rsid w:val="7B5C250E"/>
    <w:rsid w:val="7B6D0F87"/>
    <w:rsid w:val="7B72691F"/>
    <w:rsid w:val="7B783FD8"/>
    <w:rsid w:val="7B9224CC"/>
    <w:rsid w:val="7B9A3DB8"/>
    <w:rsid w:val="7BA113AB"/>
    <w:rsid w:val="7BD52290"/>
    <w:rsid w:val="7BD568A0"/>
    <w:rsid w:val="7BF20E1E"/>
    <w:rsid w:val="7C3B4809"/>
    <w:rsid w:val="7C5728ED"/>
    <w:rsid w:val="7C670107"/>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E33139"/>
    <w:rsid w:val="7EF34773"/>
    <w:rsid w:val="7F0D08DC"/>
    <w:rsid w:val="7F173D26"/>
    <w:rsid w:val="7F666017"/>
    <w:rsid w:val="7F714EE5"/>
    <w:rsid w:val="7F7F2734"/>
    <w:rsid w:val="7FA63F96"/>
    <w:rsid w:val="7FB9287C"/>
    <w:rsid w:val="7FCC47FD"/>
    <w:rsid w:val="7FD31973"/>
    <w:rsid w:val="7FE15B01"/>
    <w:rsid w:val="7FFB1B6E"/>
    <w:rsid w:val="BFC664F5"/>
    <w:rsid w:val="D5DCB5C1"/>
    <w:rsid w:val="DDB9A2AA"/>
    <w:rsid w:val="FF6FBB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4"/>
    <w:next w:val="1"/>
    <w:link w:val="169"/>
    <w:qFormat/>
    <w:uiPriority w:val="0"/>
    <w:pPr>
      <w:outlineLvl w:val="2"/>
    </w:p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w:basedOn w:val="1"/>
    <w:next w:val="1"/>
    <w:link w:val="63"/>
    <w:qFormat/>
    <w:uiPriority w:val="0"/>
    <w:pPr>
      <w:spacing w:after="120"/>
    </w:pPr>
    <w:rPr>
      <w:kern w:val="0"/>
      <w:sz w:val="20"/>
    </w:rPr>
  </w:style>
  <w:style w:type="paragraph" w:styleId="18">
    <w:name w:val="Body Text Indent"/>
    <w:basedOn w:val="1"/>
    <w:link w:val="73"/>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4"/>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4"/>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w:basedOn w:val="17"/>
    <w:qFormat/>
    <w:uiPriority w:val="0"/>
    <w:pPr>
      <w:adjustRightInd w:val="0"/>
      <w:spacing w:line="275" w:lineRule="atLeast"/>
      <w:ind w:firstLine="420"/>
      <w:textAlignment w:val="baseline"/>
    </w:pPr>
    <w:rPr>
      <w:rFonts w:ascii="宋体" w:eastAsia="楷体_GB2312"/>
      <w:sz w:val="24"/>
      <w:szCs w:val="20"/>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basedOn w:val="44"/>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qFormat/>
    <w:uiPriority w:val="0"/>
    <w:rPr>
      <w:rFonts w:ascii="Times New Roman" w:hAnsi="Times New Roman" w:eastAsia="宋体" w:cs="Times New Roman"/>
      <w:b/>
      <w:bCs/>
      <w:sz w:val="32"/>
      <w:szCs w:val="32"/>
    </w:rPr>
  </w:style>
  <w:style w:type="character" w:customStyle="1" w:styleId="56">
    <w:name w:val="批注文字 字符"/>
    <w:link w:val="15"/>
    <w:semiHidden/>
    <w:qFormat/>
    <w:uiPriority w:val="99"/>
    <w:rPr>
      <w:rFonts w:ascii="Times New Roman" w:hAnsi="Times New Roman" w:eastAsia="宋体" w:cs="Times New Roman"/>
      <w:szCs w:val="24"/>
    </w:rPr>
  </w:style>
  <w:style w:type="character" w:customStyle="1" w:styleId="57">
    <w:name w:val="标题 6 字符"/>
    <w:link w:val="7"/>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7"/>
    <w:qFormat/>
    <w:uiPriority w:val="0"/>
    <w:rPr>
      <w:rFonts w:eastAsia="宋体"/>
      <w:szCs w:val="24"/>
    </w:rPr>
  </w:style>
  <w:style w:type="character" w:customStyle="1" w:styleId="64">
    <w:name w:val="脚注文本 字符"/>
    <w:link w:val="30"/>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40"/>
    <w:qFormat/>
    <w:uiPriority w:val="0"/>
    <w:rPr>
      <w:rFonts w:ascii="Times New Roman" w:hAnsi="Times New Roman" w:eastAsia="宋体" w:cs="Times New Roman"/>
      <w:b/>
      <w:bCs/>
      <w:szCs w:val="24"/>
    </w:rPr>
  </w:style>
  <w:style w:type="character" w:customStyle="1" w:styleId="67">
    <w:name w:val="正文缩进 字符"/>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8"/>
    <w:qFormat/>
    <w:uiPriority w:val="0"/>
    <w:rPr>
      <w:rFonts w:ascii="Times New Roman" w:hAnsi="Times New Roman" w:eastAsia="宋体" w:cs="Times New Roman"/>
      <w:sz w:val="18"/>
      <w:szCs w:val="18"/>
    </w:rPr>
  </w:style>
  <w:style w:type="character" w:customStyle="1" w:styleId="71">
    <w:name w:val="标题 9 字符"/>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18"/>
    <w:qFormat/>
    <w:uiPriority w:val="0"/>
    <w:rPr>
      <w:szCs w:val="24"/>
    </w:rPr>
  </w:style>
  <w:style w:type="character" w:customStyle="1" w:styleId="74">
    <w:name w:val="文档结构图 字符"/>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4"/>
    <w:qFormat/>
    <w:uiPriority w:val="0"/>
    <w:rPr>
      <w:rFonts w:ascii="Arial" w:hAnsi="Arial" w:eastAsia="黑体" w:cs="Times New Roman"/>
      <w:b/>
      <w:bCs/>
      <w:sz w:val="32"/>
      <w:szCs w:val="32"/>
    </w:rPr>
  </w:style>
  <w:style w:type="character" w:customStyle="1" w:styleId="77">
    <w:name w:val="标题 字符"/>
    <w:link w:val="39"/>
    <w:qFormat/>
    <w:uiPriority w:val="0"/>
    <w:rPr>
      <w:rFonts w:ascii="Arial" w:hAnsi="Arial"/>
      <w:b/>
      <w:sz w:val="32"/>
    </w:rPr>
  </w:style>
  <w:style w:type="character" w:customStyle="1" w:styleId="78">
    <w:name w:val="批注框文本 字符"/>
    <w:link w:val="26"/>
    <w:qFormat/>
    <w:uiPriority w:val="0"/>
    <w:rPr>
      <w:rFonts w:ascii="Times New Roman" w:hAnsi="Times New Roman" w:eastAsia="宋体" w:cs="Times New Roman"/>
      <w:sz w:val="18"/>
      <w:szCs w:val="18"/>
    </w:rPr>
  </w:style>
  <w:style w:type="character" w:customStyle="1" w:styleId="79">
    <w:name w:val="标题 8 字符"/>
    <w:link w:val="9"/>
    <w:qFormat/>
    <w:uiPriority w:val="0"/>
    <w:rPr>
      <w:rFonts w:ascii="Arial" w:hAnsi="Arial" w:eastAsia="黑体" w:cs="Times New Roman"/>
      <w:kern w:val="0"/>
      <w:sz w:val="24"/>
      <w:szCs w:val="24"/>
    </w:rPr>
  </w:style>
  <w:style w:type="character" w:customStyle="1" w:styleId="80">
    <w:name w:val="日期 字符"/>
    <w:link w:val="24"/>
    <w:qFormat/>
    <w:uiPriority w:val="0"/>
    <w:rPr>
      <w:rFonts w:ascii="Times New Roman" w:hAnsi="Times New Roman" w:eastAsia="宋体" w:cs="Times New Roman"/>
      <w:sz w:val="24"/>
      <w:szCs w:val="20"/>
    </w:rPr>
  </w:style>
  <w:style w:type="character" w:customStyle="1" w:styleId="81">
    <w:name w:val="标题 1 字符"/>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2"/>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7"/>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6"/>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2"/>
    <w:qFormat/>
    <w:uiPriority w:val="99"/>
    <w:rPr>
      <w:rFonts w:ascii="Courier New" w:hAnsi="Courier New"/>
    </w:rPr>
  </w:style>
  <w:style w:type="character" w:customStyle="1" w:styleId="97">
    <w:name w:val="标题 7 字符"/>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出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color="auto"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 w:type="paragraph" w:customStyle="1" w:styleId="167">
    <w:name w:val="表格内正文，无编号"/>
    <w:basedOn w:val="1"/>
    <w:qFormat/>
    <w:uiPriority w:val="0"/>
    <w:pPr>
      <w:spacing w:line="400" w:lineRule="exact"/>
      <w:ind w:firstLine="643" w:firstLineChars="200"/>
    </w:pPr>
  </w:style>
  <w:style w:type="paragraph" w:customStyle="1" w:styleId="168">
    <w:name w:val="列表段落2"/>
    <w:basedOn w:val="1"/>
    <w:qFormat/>
    <w:uiPriority w:val="34"/>
    <w:pPr>
      <w:ind w:firstLine="420" w:firstLineChars="200"/>
    </w:pPr>
  </w:style>
  <w:style w:type="character" w:customStyle="1" w:styleId="169">
    <w:name w:val="标题 3 字符"/>
    <w:basedOn w:val="44"/>
    <w:link w:val="5"/>
    <w:qFormat/>
    <w:uiPriority w:val="0"/>
    <w:rPr>
      <w:b/>
      <w:kern w:val="2"/>
      <w:sz w:val="32"/>
      <w:szCs w:val="32"/>
    </w:rPr>
  </w:style>
  <w:style w:type="paragraph" w:customStyle="1" w:styleId="170">
    <w:name w:val="修订1"/>
    <w:hidden/>
    <w:semiHidden/>
    <w:qFormat/>
    <w:uiPriority w:val="99"/>
    <w:rPr>
      <w:rFonts w:ascii="Times New Roman" w:hAnsi="Times New Roman" w:eastAsia="宋体" w:cs="Times New Roman"/>
      <w:kern w:val="2"/>
      <w:sz w:val="21"/>
      <w:szCs w:val="24"/>
      <w:lang w:val="en-US" w:eastAsia="zh-CN" w:bidi="ar-SA"/>
    </w:rPr>
  </w:style>
  <w:style w:type="paragraph" w:styleId="17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10381</Words>
  <Characters>10819</Characters>
  <Lines>100</Lines>
  <Paragraphs>28</Paragraphs>
  <TotalTime>9</TotalTime>
  <ScaleCrop>false</ScaleCrop>
  <LinksUpToDate>false</LinksUpToDate>
  <CharactersWithSpaces>11678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2022-12-15T23:21:00Z</dcterms:created>
  <dc:creator>Administrator</dc:creator>
  <cp:lastModifiedBy>毕浪</cp:lastModifiedBy>
  <cp:lastPrinted>2022-12-15T11:10:00Z</cp:lastPrinted>
  <dcterms:modified xsi:type="dcterms:W3CDTF">2022-12-20T04:46:12Z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4392C9C67CE5476C8F55A98E734EB42B</vt:lpwstr>
  </property>
</Properties>
</file>