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themeColor="text1"/>
          <w:w w:val="99"/>
          <w:kern w:val="0"/>
          <w:sz w:val="44"/>
          <w:szCs w:val="44"/>
          <w:lang w:val="en-US" w:eastAsia="zh-CN"/>
          <w14:textFill>
            <w14:solidFill>
              <w14:schemeClr w14:val="tx1"/>
            </w14:solidFill>
          </w14:textFill>
        </w:rPr>
      </w:pPr>
      <w:bookmarkStart w:id="4" w:name="_GoBack"/>
      <w:r>
        <w:rPr>
          <w:rFonts w:hint="eastAsia" w:ascii="楷体" w:hAnsi="楷体" w:eastAsia="楷体" w:cs="楷体"/>
          <w:b/>
          <w:bCs/>
          <w:color w:val="000000" w:themeColor="text1"/>
          <w:w w:val="99"/>
          <w:kern w:val="0"/>
          <w:sz w:val="44"/>
          <w:szCs w:val="44"/>
          <w14:textFill>
            <w14:solidFill>
              <w14:schemeClr w14:val="tx1"/>
            </w14:solidFill>
          </w14:textFill>
        </w:rPr>
        <w:t>重庆</w:t>
      </w:r>
      <w:r>
        <w:rPr>
          <w:rFonts w:hint="eastAsia" w:ascii="楷体" w:hAnsi="楷体" w:eastAsia="楷体" w:cs="楷体"/>
          <w:b/>
          <w:bCs/>
          <w:color w:val="000000" w:themeColor="text1"/>
          <w:w w:val="99"/>
          <w:kern w:val="0"/>
          <w:sz w:val="44"/>
          <w:szCs w:val="44"/>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lang w:val="en-US" w:eastAsia="zh-CN"/>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巴南停车区加油站</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外立面形象改造</w:t>
      </w:r>
      <w:r>
        <w:rPr>
          <w:rFonts w:hint="eastAsia" w:ascii="楷体" w:hAnsi="楷体" w:eastAsia="楷体" w:cs="楷体"/>
          <w:b/>
          <w:bCs/>
          <w:color w:val="000000" w:themeColor="text1"/>
          <w:sz w:val="44"/>
          <w:szCs w:val="44"/>
          <w14:textFill>
            <w14:solidFill>
              <w14:schemeClr w14:val="tx1"/>
            </w14:solidFill>
          </w14:textFill>
        </w:rPr>
        <w:t>项目</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hint="eastAsia" w:ascii="楷体" w:hAnsi="楷体" w:eastAsia="楷体" w:cs="楷体"/>
          <w:b/>
          <w:color w:val="000000" w:themeColor="text1"/>
          <w:spacing w:val="20"/>
          <w:sz w:val="72"/>
          <w:szCs w:val="72"/>
          <w14:textFill>
            <w14:solidFill>
              <w14:schemeClr w14:val="tx1"/>
            </w14:solidFill>
          </w14:textFill>
        </w:rPr>
      </w:pPr>
      <w:r>
        <w:rPr>
          <w:rFonts w:hint="eastAsia" w:ascii="楷体" w:hAnsi="楷体" w:eastAsia="楷体" w:cs="楷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hint="eastAsia" w:ascii="楷体" w:hAnsi="楷体" w:eastAsia="楷体" w:cs="楷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楷体" w:hAnsi="楷体" w:eastAsia="楷体" w:cs="楷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楷体" w:hAnsi="楷体" w:eastAsia="楷体" w:cs="楷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hint="eastAsia" w:ascii="楷体" w:hAnsi="楷体" w:eastAsia="楷体" w:cs="楷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hint="eastAsia" w:ascii="楷体" w:hAnsi="楷体" w:eastAsia="楷体" w:cs="楷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themeColor="text1"/>
          <w:w w:val="99"/>
          <w:kern w:val="0"/>
          <w:sz w:val="32"/>
          <w:szCs w:val="32"/>
          <w:lang w:val="en-US" w:eastAsia="zh-CN"/>
          <w14:textFill>
            <w14:solidFill>
              <w14:schemeClr w14:val="tx1"/>
            </w14:solidFill>
          </w14:textFill>
        </w:rPr>
      </w:pPr>
      <w:r>
        <w:rPr>
          <w:rFonts w:hint="eastAsia" w:ascii="楷体" w:hAnsi="楷体" w:eastAsia="楷体" w:cs="楷体"/>
          <w:b/>
          <w:bCs/>
          <w:color w:val="000000" w:themeColor="text1"/>
          <w:w w:val="99"/>
          <w:kern w:val="0"/>
          <w:sz w:val="32"/>
          <w:szCs w:val="32"/>
          <w:lang w:val="en-US" w:eastAsia="zh-CN"/>
          <w14:textFill>
            <w14:solidFill>
              <w14:schemeClr w14:val="tx1"/>
            </w14:solidFill>
          </w14:textFill>
        </w:rPr>
        <w:t>重庆高速国储能源投资有限公司</w:t>
      </w:r>
    </w:p>
    <w:p>
      <w:pPr>
        <w:pStyle w:val="12"/>
        <w:keepNext w:val="0"/>
        <w:keepLines w:val="0"/>
        <w:pageBreakBefore w:val="0"/>
        <w:widowControl w:val="0"/>
        <w:kinsoku/>
        <w:wordWrap/>
        <w:overflowPunct/>
        <w:topLinePunct w:val="0"/>
        <w:bidi w:val="0"/>
        <w:snapToGrid w:val="0"/>
        <w:spacing w:line="560" w:lineRule="exact"/>
        <w:ind w:firstLine="572" w:firstLineChars="150"/>
        <w:jc w:val="both"/>
        <w:rPr>
          <w:rFonts w:hint="eastAsia"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二0二一年</w:t>
      </w:r>
      <w:r>
        <w:rPr>
          <w:rFonts w:hint="eastAsia" w:ascii="楷体" w:hAnsi="楷体" w:eastAsia="楷体" w:cs="楷体"/>
          <w:b/>
          <w:bCs/>
          <w:color w:val="000000" w:themeColor="text1"/>
          <w:sz w:val="32"/>
          <w:szCs w:val="32"/>
          <w:lang w:val="en-US" w:eastAsia="zh-CN"/>
          <w14:textFill>
            <w14:solidFill>
              <w14:schemeClr w14:val="tx1"/>
            </w14:solidFill>
          </w14:textFill>
        </w:rPr>
        <w:t>十二</w:t>
      </w:r>
      <w:r>
        <w:rPr>
          <w:rFonts w:hint="eastAsia" w:ascii="楷体" w:hAnsi="楷体" w:eastAsia="楷体" w:cs="楷体"/>
          <w:b/>
          <w:bCs/>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楷体" w:hAnsi="楷体" w:eastAsia="楷体" w:cs="楷体"/>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sz w:val="44"/>
          <w:szCs w:val="44"/>
          <w14:textFill>
            <w14:solidFill>
              <w14:schemeClr w14:val="tx1"/>
            </w14:solidFill>
          </w14:textFill>
        </w:rPr>
        <w:t>目</w:t>
      </w:r>
      <w:r>
        <w:rPr>
          <w:rFonts w:hint="eastAsia" w:ascii="楷体" w:hAnsi="楷体" w:eastAsia="楷体" w:cs="楷体"/>
          <w:color w:val="000000" w:themeColor="text1"/>
          <w:sz w:val="44"/>
          <w:szCs w:val="44"/>
          <w14:textFill>
            <w14:solidFill>
              <w14:schemeClr w14:val="tx1"/>
            </w14:solidFill>
          </w14:textFill>
        </w:rPr>
        <w:tab/>
      </w:r>
      <w:r>
        <w:rPr>
          <w:rFonts w:hint="eastAsia" w:ascii="楷体" w:hAnsi="楷体" w:eastAsia="楷体" w:cs="楷体"/>
          <w:color w:val="000000" w:themeColor="text1"/>
          <w:sz w:val="44"/>
          <w:szCs w:val="44"/>
          <w:lang w:eastAsia="zh-CN"/>
          <w14:textFill>
            <w14:solidFill>
              <w14:schemeClr w14:val="tx1"/>
            </w14:solidFill>
          </w14:textFill>
        </w:rPr>
        <w:t>　</w:t>
      </w:r>
      <w:r>
        <w:rPr>
          <w:rFonts w:hint="eastAsia" w:ascii="楷体" w:hAnsi="楷体" w:eastAsia="楷体" w:cs="楷体"/>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一、项目概况</w:t>
      </w:r>
      <w:r>
        <w:rPr>
          <w:rFonts w:hint="eastAsia" w:ascii="楷体" w:hAnsi="楷体" w:eastAsia="楷体" w:cs="楷体"/>
          <w:color w:val="000000" w:themeColor="text1"/>
          <w:sz w:val="32"/>
          <w:szCs w:val="32"/>
          <w14:textFill>
            <w14:solidFill>
              <w14:schemeClr w14:val="tx1"/>
            </w14:solidFill>
          </w14:textFill>
        </w:rPr>
        <w:tab/>
      </w:r>
      <w:r>
        <w:rPr>
          <w:rFonts w:hint="eastAsia" w:ascii="楷体" w:hAnsi="楷体" w:eastAsia="楷体" w:cs="楷体"/>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施工地点</w:t>
      </w:r>
      <w:r>
        <w:rPr>
          <w:rFonts w:hint="eastAsia" w:ascii="楷体" w:hAnsi="楷体" w:eastAsia="楷体" w:cs="楷体"/>
          <w:color w:val="000000" w:themeColor="text1"/>
          <w:sz w:val="32"/>
          <w:szCs w:val="32"/>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施工内容及范围</w:t>
      </w:r>
      <w:r>
        <w:rPr>
          <w:rFonts w:hint="eastAsia" w:ascii="楷体" w:hAnsi="楷体" w:eastAsia="楷体" w:cs="楷体"/>
          <w:color w:val="000000" w:themeColor="text1"/>
          <w:sz w:val="32"/>
          <w:szCs w:val="32"/>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施工工期</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工程施工材料要求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楷体" w:hAnsi="楷体" w:eastAsia="楷体" w:cs="楷体"/>
          <w:color w:val="000000" w:themeColor="text1"/>
          <w:sz w:val="32"/>
          <w:szCs w:val="32"/>
          <w:lang w:val="en-US"/>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lang w:val="en-US" w:eastAsia="zh-CN"/>
          <w14:textFill>
            <w14:solidFill>
              <w14:schemeClr w14:val="tx1"/>
            </w14:solidFill>
          </w14:textFill>
        </w:rPr>
        <w:t>其他说明</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比选申请人资质条件要求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2</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报价须知</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3</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报价文件递交时间及开标时间</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楷体" w:hAnsi="楷体" w:eastAsia="楷体" w:cs="楷体"/>
          <w:b w:val="0"/>
          <w:bCs w:val="0"/>
          <w:color w:val="000000" w:themeColor="text1"/>
          <w:sz w:val="32"/>
          <w:szCs w:val="32"/>
          <w:lang w:eastAsia="zh-CN"/>
          <w14:textFill>
            <w14:solidFill>
              <w14:schemeClr w14:val="tx1"/>
            </w14:solidFill>
          </w14:textFill>
        </w:rPr>
        <w:t>评标办法</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、报价文件制作要求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资质文件内容要求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商务文件内容要求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技术文件内容要求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报价文件填写要求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七</w:t>
      </w:r>
      <w:r>
        <w:rPr>
          <w:rFonts w:hint="eastAsia" w:ascii="楷体" w:hAnsi="楷体" w:eastAsia="楷体" w:cs="楷体"/>
          <w:color w:val="000000" w:themeColor="text1"/>
          <w:sz w:val="32"/>
          <w:szCs w:val="32"/>
          <w14:textFill>
            <w14:solidFill>
              <w14:schemeClr w14:val="tx1"/>
            </w14:solidFill>
          </w14:textFill>
        </w:rPr>
        <w:t>、报价文件目录</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八、</w:t>
      </w:r>
      <w:r>
        <w:rPr>
          <w:rFonts w:hint="eastAsia" w:ascii="楷体" w:hAnsi="楷体" w:eastAsia="楷体" w:cs="楷体"/>
          <w:color w:val="000000" w:themeColor="text1"/>
          <w:sz w:val="32"/>
          <w:szCs w:val="32"/>
          <w14:textFill>
            <w14:solidFill>
              <w14:schemeClr w14:val="tx1"/>
            </w14:solidFill>
          </w14:textFill>
        </w:rPr>
        <w:t>中选公示及中选通知</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九、付款方式</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十、廉政约定</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r>
        <w:rPr>
          <w:rFonts w:hint="eastAsia" w:ascii="楷体" w:hAnsi="楷体" w:eastAsia="楷体" w:cs="楷体"/>
          <w:color w:val="000000" w:themeColor="text1"/>
          <w:sz w:val="32"/>
          <w:szCs w:val="32"/>
          <w:lang w:val="en-US" w:eastAsia="zh-CN"/>
          <w14:textFill>
            <w14:solidFill>
              <w14:schemeClr w14:val="tx1"/>
            </w14:solidFill>
          </w14:textFill>
        </w:rPr>
        <w:t>十一、联系方式</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10</w:t>
      </w:r>
    </w:p>
    <w:p>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u w:val="none"/>
          <w14:textFill>
            <w14:solidFill>
              <w14:schemeClr w14:val="tx1"/>
            </w14:solidFill>
          </w14:textFill>
        </w:rPr>
        <w:t>重庆高速</w:t>
      </w:r>
      <w:r>
        <w:rPr>
          <w:rFonts w:hint="eastAsia" w:ascii="楷体" w:hAnsi="楷体" w:eastAsia="楷体" w:cs="楷体"/>
          <w:b w:val="0"/>
          <w:bCs w:val="0"/>
          <w:color w:val="000000" w:themeColor="text1"/>
          <w:sz w:val="32"/>
          <w:szCs w:val="32"/>
          <w:u w:val="none"/>
          <w:lang w:val="en-US" w:eastAsia="zh-CN"/>
          <w14:textFill>
            <w14:solidFill>
              <w14:schemeClr w14:val="tx1"/>
            </w14:solidFill>
          </w14:textFill>
        </w:rPr>
        <w:t>国储能源投资有限公司巴南</w:t>
      </w:r>
      <w:r>
        <w:rPr>
          <w:rFonts w:hint="eastAsia" w:ascii="楷体" w:hAnsi="楷体" w:eastAsia="楷体" w:cs="楷体"/>
          <w:color w:val="000000" w:themeColor="text1"/>
          <w:kern w:val="2"/>
          <w:sz w:val="32"/>
          <w:szCs w:val="32"/>
          <w:u w:val="none"/>
          <w:lang w:val="en-US" w:eastAsia="zh-CN"/>
          <w14:textFill>
            <w14:solidFill>
              <w14:schemeClr w14:val="tx1"/>
            </w14:solidFill>
          </w14:textFill>
        </w:rPr>
        <w:t>停车区加油站</w:t>
      </w:r>
      <w:r>
        <w:rPr>
          <w:rFonts w:hint="eastAsia" w:ascii="楷体" w:hAnsi="楷体" w:eastAsia="楷体" w:cs="楷体"/>
          <w:b w:val="0"/>
          <w:bCs w:val="0"/>
          <w:color w:val="000000" w:themeColor="text1"/>
          <w:sz w:val="32"/>
          <w:szCs w:val="32"/>
          <w:u w:val="none"/>
          <w:lang w:val="en-US" w:eastAsia="zh-CN"/>
          <w14:textFill>
            <w14:solidFill>
              <w14:schemeClr w14:val="tx1"/>
            </w14:solidFill>
          </w14:textFill>
        </w:rPr>
        <w:t>巴南停车区加油站便利店门头、罩棚檐口、包柱等形象改造项目（以下称“本</w:t>
      </w:r>
      <w:r>
        <w:rPr>
          <w:rFonts w:hint="eastAsia" w:ascii="楷体" w:hAnsi="楷体" w:eastAsia="楷体" w:cs="楷体"/>
          <w:color w:val="000000" w:themeColor="text1"/>
          <w:sz w:val="32"/>
          <w:szCs w:val="32"/>
          <w:highlight w:val="none"/>
          <w:lang w:val="en-US" w:eastAsia="zh-CN"/>
          <w14:textFill>
            <w14:solidFill>
              <w14:schemeClr w14:val="tx1"/>
            </w14:solidFill>
          </w14:textFill>
        </w:rPr>
        <w:t>项目”）由</w:t>
      </w:r>
      <w:r>
        <w:rPr>
          <w:rFonts w:hint="eastAsia" w:ascii="楷体" w:hAnsi="楷体" w:eastAsia="楷体" w:cs="楷体"/>
          <w:color w:val="000000" w:themeColor="text1"/>
          <w:sz w:val="32"/>
          <w:szCs w:val="32"/>
          <w:highlight w:val="none"/>
          <w:lang w:eastAsia="zh-CN"/>
          <w14:textFill>
            <w14:solidFill>
              <w14:schemeClr w14:val="tx1"/>
            </w14:solidFill>
          </w14:textFill>
        </w:rPr>
        <w:t>重庆高速</w:t>
      </w:r>
      <w:r>
        <w:rPr>
          <w:rFonts w:hint="eastAsia" w:ascii="楷体" w:hAnsi="楷体" w:eastAsia="楷体" w:cs="楷体"/>
          <w:color w:val="000000" w:themeColor="text1"/>
          <w:sz w:val="32"/>
          <w:szCs w:val="32"/>
          <w:highlight w:val="none"/>
          <w:lang w:val="en-US" w:eastAsia="zh-CN"/>
          <w14:textFill>
            <w14:solidFill>
              <w14:schemeClr w14:val="tx1"/>
            </w14:solidFill>
          </w14:textFill>
        </w:rPr>
        <w:t>国储能源投资有限公司（以下称“比选人”）负责立项和施工单位的选择，根</w:t>
      </w:r>
      <w:r>
        <w:rPr>
          <w:rFonts w:hint="eastAsia" w:ascii="楷体" w:hAnsi="楷体" w:eastAsia="楷体" w:cs="楷体"/>
          <w:color w:val="000000" w:themeColor="text1"/>
          <w:sz w:val="32"/>
          <w:szCs w:val="32"/>
          <w:highlight w:val="none"/>
          <w:lang w:eastAsia="zh-CN"/>
          <w14:textFill>
            <w14:solidFill>
              <w14:schemeClr w14:val="tx1"/>
            </w14:solidFill>
          </w14:textFill>
        </w:rPr>
        <w:t>据《重庆高速公路集团有限</w:t>
      </w:r>
      <w:r>
        <w:rPr>
          <w:rFonts w:hint="eastAsia" w:ascii="楷体" w:hAnsi="楷体" w:eastAsia="楷体" w:cs="楷体"/>
          <w:color w:val="000000" w:themeColor="text1"/>
          <w:sz w:val="32"/>
          <w:szCs w:val="32"/>
          <w:highlight w:val="none"/>
          <w:lang w:val="en-US" w:eastAsia="zh-CN"/>
          <w14:textFill>
            <w14:solidFill>
              <w14:schemeClr w14:val="tx1"/>
            </w14:solidFill>
          </w14:textFill>
        </w:rPr>
        <w:t>公司</w:t>
      </w:r>
      <w:r>
        <w:rPr>
          <w:rFonts w:hint="eastAsia" w:ascii="楷体" w:hAnsi="楷体" w:eastAsia="楷体" w:cs="楷体"/>
          <w:color w:val="000000" w:themeColor="text1"/>
          <w:sz w:val="32"/>
          <w:szCs w:val="32"/>
          <w:highlight w:val="none"/>
          <w:lang w:eastAsia="zh-CN"/>
          <w14:textFill>
            <w14:solidFill>
              <w14:schemeClr w14:val="tx1"/>
            </w14:solidFill>
          </w14:textFill>
        </w:rPr>
        <w:t>关于修订重庆高速公路集团有限公司招标投标管理办法的通知》（渝高速发</w:t>
      </w:r>
      <w:r>
        <w:rPr>
          <w:rFonts w:hint="eastAsia" w:ascii="楷体" w:hAnsi="楷体" w:eastAsia="楷体" w:cs="楷体"/>
          <w:color w:val="000000" w:themeColor="text1"/>
          <w:sz w:val="32"/>
          <w:szCs w:val="32"/>
          <w:highlight w:val="none"/>
          <w14:textFill>
            <w14:solidFill>
              <w14:schemeClr w14:val="tx1"/>
            </w14:solidFill>
          </w14:textFill>
        </w:rPr>
        <w:t>〔2021〕88号）文件精神，现</w:t>
      </w:r>
      <w:r>
        <w:rPr>
          <w:rFonts w:hint="eastAsia" w:ascii="楷体" w:hAnsi="楷体" w:eastAsia="楷体" w:cs="楷体"/>
          <w:color w:val="000000" w:themeColor="text1"/>
          <w:sz w:val="32"/>
          <w:szCs w:val="32"/>
          <w:highlight w:val="none"/>
          <w:lang w:eastAsia="zh-CN"/>
          <w14:textFill>
            <w14:solidFill>
              <w14:schemeClr w14:val="tx1"/>
            </w14:solidFill>
          </w14:textFill>
        </w:rPr>
        <w:t>对</w:t>
      </w:r>
      <w:r>
        <w:rPr>
          <w:rFonts w:hint="eastAsia" w:ascii="楷体" w:hAnsi="楷体" w:eastAsia="楷体" w:cs="楷体"/>
          <w:color w:val="000000" w:themeColor="text1"/>
          <w:sz w:val="32"/>
          <w:szCs w:val="32"/>
          <w:highlight w:val="none"/>
          <w14:textFill>
            <w14:solidFill>
              <w14:schemeClr w14:val="tx1"/>
            </w14:solidFill>
          </w14:textFill>
        </w:rPr>
        <w:t>施工</w:t>
      </w:r>
      <w:r>
        <w:rPr>
          <w:rFonts w:hint="eastAsia" w:ascii="楷体" w:hAnsi="楷体" w:eastAsia="楷体" w:cs="楷体"/>
          <w:color w:val="000000" w:themeColor="text1"/>
          <w:sz w:val="32"/>
          <w:szCs w:val="32"/>
          <w:highlight w:val="none"/>
          <w:lang w:eastAsia="zh-CN"/>
          <w14:textFill>
            <w14:solidFill>
              <w14:schemeClr w14:val="tx1"/>
            </w14:solidFill>
          </w14:textFill>
        </w:rPr>
        <w:t>单位进行确定，开展</w:t>
      </w:r>
      <w:r>
        <w:rPr>
          <w:rFonts w:hint="eastAsia" w:ascii="楷体" w:hAnsi="楷体" w:eastAsia="楷体" w:cs="楷体"/>
          <w:color w:val="000000" w:themeColor="text1"/>
          <w:sz w:val="32"/>
          <w:szCs w:val="32"/>
          <w:highlight w:val="none"/>
          <w14:textFill>
            <w14:solidFill>
              <w14:schemeClr w14:val="tx1"/>
            </w14:solidFill>
          </w14:textFill>
        </w:rPr>
        <w:t>竞争性</w:t>
      </w:r>
      <w:r>
        <w:rPr>
          <w:rFonts w:hint="eastAsia" w:ascii="楷体" w:hAnsi="楷体" w:eastAsia="楷体" w:cs="楷体"/>
          <w:color w:val="000000" w:themeColor="text1"/>
          <w:sz w:val="32"/>
          <w:szCs w:val="32"/>
          <w:highlight w:val="none"/>
          <w:lang w:val="en-US" w:eastAsia="zh-CN"/>
          <w14:textFill>
            <w14:solidFill>
              <w14:schemeClr w14:val="tx1"/>
            </w14:solidFill>
          </w14:textFill>
        </w:rPr>
        <w:t>择优选择</w:t>
      </w:r>
      <w:r>
        <w:rPr>
          <w:rFonts w:hint="eastAsia" w:ascii="楷体" w:hAnsi="楷体" w:eastAsia="楷体" w:cs="楷体"/>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施工地点：</w:t>
      </w:r>
      <w:r>
        <w:rPr>
          <w:rFonts w:hint="eastAsia" w:ascii="楷体" w:hAnsi="楷体" w:eastAsia="楷体" w:cs="楷体"/>
          <w:b w:val="0"/>
          <w:bCs w:val="0"/>
          <w:color w:val="000000" w:themeColor="text1"/>
          <w:sz w:val="32"/>
          <w:szCs w:val="32"/>
          <w:lang w:val="en-US" w:eastAsia="zh-CN"/>
          <w14:textFill>
            <w14:solidFill>
              <w14:schemeClr w14:val="tx1"/>
            </w14:solidFill>
          </w14:textFill>
        </w:rPr>
        <w:t>高速国储巴南停车区加油站</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（二）</w:t>
      </w:r>
      <w:r>
        <w:rPr>
          <w:rFonts w:hint="eastAsia" w:ascii="楷体" w:hAnsi="楷体" w:eastAsia="楷体" w:cs="楷体"/>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包括但不限</w:t>
      </w:r>
      <w:r>
        <w:rPr>
          <w:rFonts w:hint="eastAsia" w:ascii="楷体" w:hAnsi="楷体" w:eastAsia="楷体" w:cs="楷体"/>
          <w:color w:val="000000" w:themeColor="text1"/>
          <w:kern w:val="2"/>
          <w:sz w:val="32"/>
          <w:szCs w:val="32"/>
          <w:u w:val="none"/>
          <w:lang w:val="en-US" w:eastAsia="zh-CN"/>
          <w14:textFill>
            <w14:solidFill>
              <w14:schemeClr w14:val="tx1"/>
            </w14:solidFill>
          </w14:textFill>
        </w:rPr>
        <w:t>于</w:t>
      </w:r>
      <w:r>
        <w:rPr>
          <w:rFonts w:hint="eastAsia" w:ascii="楷体" w:hAnsi="楷体" w:eastAsia="楷体" w:cs="楷体"/>
          <w:b w:val="0"/>
          <w:bCs w:val="0"/>
          <w:color w:val="000000" w:themeColor="text1"/>
          <w:sz w:val="32"/>
          <w:szCs w:val="32"/>
          <w:lang w:val="en-US" w:eastAsia="zh-CN"/>
          <w14:textFill>
            <w14:solidFill>
              <w14:schemeClr w14:val="tx1"/>
            </w14:solidFill>
          </w14:textFill>
        </w:rPr>
        <w:t>巴南停车区加油站便利店门头、罩棚檐口、包柱等形象改造工程项目清单包含的所有内容。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（三）</w:t>
      </w:r>
      <w:r>
        <w:rPr>
          <w:rFonts w:hint="eastAsia" w:ascii="楷体" w:hAnsi="楷体" w:eastAsia="楷体" w:cs="楷体"/>
          <w:b w:val="0"/>
          <w:bCs w:val="0"/>
          <w:color w:val="000000" w:themeColor="text1"/>
          <w:sz w:val="32"/>
          <w:szCs w:val="32"/>
          <w14:textFill>
            <w14:solidFill>
              <w14:schemeClr w14:val="tx1"/>
            </w14:solidFill>
          </w14:textFill>
        </w:rPr>
        <w:t>施工工期：</w:t>
      </w:r>
      <w:r>
        <w:rPr>
          <w:rFonts w:hint="eastAsia" w:ascii="楷体" w:hAnsi="楷体" w:eastAsia="楷体" w:cs="楷体"/>
          <w:b w:val="0"/>
          <w:bCs w:val="0"/>
          <w:color w:val="000000" w:themeColor="text1"/>
          <w:sz w:val="32"/>
          <w:szCs w:val="32"/>
          <w:lang w:val="en-US" w:eastAsia="zh-CN"/>
          <w14:textFill>
            <w14:solidFill>
              <w14:schemeClr w14:val="tx1"/>
            </w14:solidFill>
          </w14:textFill>
        </w:rPr>
        <w:t>30天</w:t>
      </w:r>
      <w:r>
        <w:rPr>
          <w:rFonts w:hint="eastAsia" w:ascii="楷体" w:hAnsi="楷体" w:eastAsia="楷体" w:cs="楷体"/>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（四）工程施工材料及技术要求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为保证工程质量，比选人</w:t>
      </w:r>
      <w:r>
        <w:rPr>
          <w:rFonts w:hint="eastAsia" w:ascii="楷体" w:hAnsi="楷体" w:eastAsia="楷体" w:cs="楷体"/>
          <w:color w:val="000000" w:themeColor="text1"/>
          <w:sz w:val="32"/>
          <w:szCs w:val="32"/>
          <w:lang w:val="en-US" w:eastAsia="zh-CN"/>
          <w14:textFill>
            <w14:solidFill>
              <w14:schemeClr w14:val="tx1"/>
            </w14:solidFill>
          </w14:textFill>
        </w:rPr>
        <w:t>要求</w:t>
      </w:r>
      <w:r>
        <w:rPr>
          <w:rFonts w:hint="eastAsia" w:ascii="楷体" w:hAnsi="楷体" w:eastAsia="楷体" w:cs="楷体"/>
          <w:color w:val="000000" w:themeColor="text1"/>
          <w:sz w:val="32"/>
          <w:szCs w:val="32"/>
          <w14:textFill>
            <w14:solidFill>
              <w14:schemeClr w14:val="tx1"/>
            </w14:solidFill>
          </w14:textFill>
        </w:rPr>
        <w:t>本工程所</w:t>
      </w:r>
      <w:r>
        <w:rPr>
          <w:rFonts w:hint="eastAsia" w:ascii="楷体" w:hAnsi="楷体" w:eastAsia="楷体" w:cs="楷体"/>
          <w:color w:val="000000" w:themeColor="text1"/>
          <w:sz w:val="32"/>
          <w:szCs w:val="32"/>
          <w:lang w:val="en-US" w:eastAsia="zh-CN"/>
          <w14:textFill>
            <w14:solidFill>
              <w14:schemeClr w14:val="tx1"/>
            </w14:solidFill>
          </w14:textFill>
        </w:rPr>
        <w:t>使用的</w:t>
      </w:r>
      <w:r>
        <w:rPr>
          <w:rFonts w:hint="eastAsia" w:ascii="楷体" w:hAnsi="楷体" w:eastAsia="楷体" w:cs="楷体"/>
          <w:color w:val="000000" w:themeColor="text1"/>
          <w:sz w:val="32"/>
          <w:szCs w:val="32"/>
          <w14:textFill>
            <w14:solidFill>
              <w14:schemeClr w14:val="tx1"/>
            </w14:solidFill>
          </w14:textFill>
        </w:rPr>
        <w:t>材料</w:t>
      </w:r>
      <w:r>
        <w:rPr>
          <w:rFonts w:hint="eastAsia" w:ascii="楷体" w:hAnsi="楷体" w:eastAsia="楷体" w:cs="楷体"/>
          <w:color w:val="000000" w:themeColor="text1"/>
          <w:sz w:val="32"/>
          <w:szCs w:val="32"/>
          <w:lang w:val="en-US" w:eastAsia="zh-CN"/>
          <w14:textFill>
            <w14:solidFill>
              <w14:schemeClr w14:val="tx1"/>
            </w14:solidFill>
          </w14:textFill>
        </w:rPr>
        <w:t>均应满足国家及行业规范、标准等相关规定，</w:t>
      </w: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lang w:val="en-US" w:eastAsia="zh-CN"/>
          <w14:textFill>
            <w14:solidFill>
              <w14:schemeClr w14:val="tx1"/>
            </w14:solidFill>
          </w14:textFill>
        </w:rPr>
        <w:t>应</w:t>
      </w:r>
      <w:r>
        <w:rPr>
          <w:rFonts w:hint="eastAsia" w:ascii="楷体" w:hAnsi="楷体" w:eastAsia="楷体" w:cs="楷体"/>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14:textFill>
            <w14:solidFill>
              <w14:schemeClr w14:val="tx1"/>
            </w14:solidFill>
          </w14:textFill>
        </w:rPr>
        <w:t>为保证</w:t>
      </w:r>
      <w:r>
        <w:rPr>
          <w:rFonts w:hint="eastAsia" w:ascii="楷体" w:hAnsi="楷体" w:eastAsia="楷体" w:cs="楷体"/>
          <w:color w:val="000000" w:themeColor="text1"/>
          <w:sz w:val="32"/>
          <w:szCs w:val="32"/>
          <w:lang w:val="en-US" w:eastAsia="zh-CN"/>
          <w14:textFill>
            <w14:solidFill>
              <w14:schemeClr w14:val="tx1"/>
            </w14:solidFill>
          </w14:textFill>
        </w:rPr>
        <w:t>本</w:t>
      </w:r>
      <w:r>
        <w:rPr>
          <w:rFonts w:hint="eastAsia" w:ascii="楷体" w:hAnsi="楷体" w:eastAsia="楷体" w:cs="楷体"/>
          <w:color w:val="000000" w:themeColor="text1"/>
          <w:sz w:val="32"/>
          <w:szCs w:val="32"/>
          <w14:textFill>
            <w14:solidFill>
              <w14:schemeClr w14:val="tx1"/>
            </w14:solidFill>
          </w14:textFill>
        </w:rPr>
        <w:t>工程</w:t>
      </w:r>
      <w:r>
        <w:rPr>
          <w:rFonts w:hint="eastAsia" w:ascii="楷体" w:hAnsi="楷体" w:eastAsia="楷体" w:cs="楷体"/>
          <w:color w:val="000000" w:themeColor="text1"/>
          <w:sz w:val="32"/>
          <w:szCs w:val="32"/>
          <w:lang w:val="en-US" w:eastAsia="zh-CN"/>
          <w14:textFill>
            <w14:solidFill>
              <w14:schemeClr w14:val="tx1"/>
            </w14:solidFill>
          </w14:textFill>
        </w:rPr>
        <w:t>满足建筑相关技术规范以及报建程序，比选人要求中标人负责办理本项目实施所需的建筑施工手续，并严格按建筑工程相关规范实施。</w:t>
      </w:r>
    </w:p>
    <w:p>
      <w:pPr>
        <w:pStyle w:val="2"/>
        <w:rPr>
          <w:rFonts w:hint="eastAsia" w:ascii="楷体" w:hAnsi="楷体" w:eastAsia="楷体" w:cs="楷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本次项目比选完成后，中标人与比选人签订施工合同，并按照合同约定支付合同价款，履行各方权利义务。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val="en-US" w:eastAsia="zh-CN"/>
          <w14:textFill>
            <w14:solidFill>
              <w14:schemeClr w14:val="tx1"/>
            </w14:solidFill>
          </w14:textFill>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1．依法设立，有与其开展业务相适应的资质、资格、注册资金、固定场所。比选响应人的营业执照、建筑工程施工总承包叁级（及以上）或建筑装修装饰工程专业承包贰级（及以上）资质证书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2．比选响应人应具备建筑工程施工总承包叁级（及以上）或建筑装修装饰工程专业承包贰级（及以上）资质证书；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3．有良好的社会信誉，3年内无违法执业或违法行为，在“信用中国”网站（http://www.creditchina.gov.cn/）中被列入失信被执行人名单（黑名单）的单位，不得参加比选（提供承诺，格式自拟）。</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4．业绩要求：提供2018年10月1日起至投标截止之日（以合同签订时间为准），独立完成过一个加油站装饰装修改造项目。（提供合同复印件并</w:t>
      </w:r>
      <w:r>
        <w:rPr>
          <w:rFonts w:hint="eastAsia" w:ascii="楷体" w:hAnsi="楷体" w:eastAsia="楷体" w:cs="楷体"/>
          <w:b w:val="0"/>
          <w:color w:val="000000" w:themeColor="text1"/>
          <w:kern w:val="2"/>
          <w:sz w:val="32"/>
          <w:szCs w:val="32"/>
          <w:highlight w:val="none"/>
          <w14:textFill>
            <w14:solidFill>
              <w14:schemeClr w14:val="tx1"/>
            </w14:solidFill>
          </w14:textFill>
        </w:rPr>
        <w:t>加盖比选申请单位公章</w:t>
      </w:r>
      <w:r>
        <w:rPr>
          <w:rFonts w:hint="eastAsia" w:ascii="楷体" w:hAnsi="楷体" w:eastAsia="楷体" w:cs="楷体"/>
          <w:color w:val="000000" w:themeColor="text1"/>
          <w:sz w:val="32"/>
          <w:szCs w:val="32"/>
          <w:lang w:val="en-US" w:eastAsia="zh-CN"/>
          <w14:textFill>
            <w14:solidFill>
              <w14:schemeClr w14:val="tx1"/>
            </w14:solidFill>
          </w14:textFill>
        </w:rPr>
        <w:t>）。</w:t>
      </w:r>
    </w:p>
    <w:p>
      <w:pPr>
        <w:pStyle w:val="6"/>
        <w:keepNext/>
        <w:keepLines w:val="0"/>
        <w:pageBreakBefore w:val="0"/>
        <w:widowControl w:val="0"/>
        <w:numPr>
          <w:ilvl w:val="0"/>
          <w:numId w:val="0"/>
        </w:numPr>
        <w:suppressLineNumbers w:val="0"/>
        <w:suppressAutoHyphens w:val="0"/>
        <w:bidi w:val="0"/>
        <w:ind w:left="0"/>
        <w:outlineLvl w:val="3"/>
        <w:rPr>
          <w:rFonts w:hint="eastAsia" w:ascii="楷体" w:hAnsi="楷体" w:eastAsia="楷体" w:cs="楷体"/>
          <w:b w:val="0"/>
          <w:color w:val="000000" w:themeColor="text1"/>
          <w:spacing w:val="-20"/>
          <w:kern w:val="2"/>
          <w:sz w:val="32"/>
          <w:szCs w:val="32"/>
          <w14:textFill>
            <w14:solidFill>
              <w14:schemeClr w14:val="tx1"/>
            </w14:solidFill>
          </w14:textFill>
        </w:rPr>
      </w:pPr>
      <w:r>
        <w:rPr>
          <w:rFonts w:hint="eastAsia" w:ascii="楷体" w:hAnsi="楷体" w:eastAsia="楷体" w:cs="楷体"/>
          <w:b w:val="0"/>
          <w:color w:val="000000" w:themeColor="text1"/>
          <w:spacing w:val="-20"/>
          <w:kern w:val="2"/>
          <w:sz w:val="32"/>
          <w:szCs w:val="32"/>
          <w14:textFill>
            <w14:solidFill>
              <w14:schemeClr w14:val="tx1"/>
            </w14:solidFill>
          </w14:textFill>
        </w:rPr>
        <w:t>（</w:t>
      </w:r>
      <w:r>
        <w:rPr>
          <w:rFonts w:hint="eastAsia" w:ascii="楷体" w:hAnsi="楷体" w:eastAsia="楷体" w:cs="楷体"/>
          <w:bCs/>
          <w:color w:val="000000" w:themeColor="text1"/>
          <w:spacing w:val="-20"/>
          <w:kern w:val="2"/>
          <w:sz w:val="32"/>
          <w:szCs w:val="32"/>
          <w14:textFill>
            <w14:solidFill>
              <w14:schemeClr w14:val="tx1"/>
            </w14:solidFill>
          </w14:textFill>
        </w:rPr>
        <w:t>注：</w:t>
      </w:r>
      <w:r>
        <w:rPr>
          <w:rFonts w:hint="eastAsia" w:ascii="楷体" w:hAnsi="楷体" w:eastAsia="楷体" w:cs="楷体"/>
          <w:b w:val="0"/>
          <w:color w:val="000000" w:themeColor="text1"/>
          <w:spacing w:val="-20"/>
          <w:kern w:val="2"/>
          <w:sz w:val="32"/>
          <w:szCs w:val="32"/>
          <w:highlight w:val="none"/>
          <w14:textFill>
            <w14:solidFill>
              <w14:schemeClr w14:val="tx1"/>
            </w14:solidFill>
          </w14:textFill>
        </w:rPr>
        <w:t>所有证明材料的复印件或扫描件均须加盖比选申请单位公章</w:t>
      </w:r>
      <w:r>
        <w:rPr>
          <w:rFonts w:hint="eastAsia" w:ascii="楷体" w:hAnsi="楷体" w:eastAsia="楷体" w:cs="楷体"/>
          <w:b w:val="0"/>
          <w:color w:val="000000" w:themeColor="text1"/>
          <w:spacing w:val="-20"/>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（1）项目负责人：具有建筑专业工程师证书。</w:t>
      </w:r>
    </w:p>
    <w:p>
      <w:pPr>
        <w:keepNext w:val="0"/>
        <w:keepLines w:val="0"/>
        <w:pageBreakBefore w:val="0"/>
        <w:widowControl w:val="0"/>
        <w:kinsoku/>
        <w:wordWrap/>
        <w:overflowPunct/>
        <w:topLinePunct w:val="0"/>
        <w:bidi w:val="0"/>
        <w:spacing w:line="560" w:lineRule="exact"/>
        <w:ind w:left="0" w:firstLine="642"/>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（2）其它人员：具有各行业主管部门颁发的上岗证。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三、</w:t>
      </w:r>
      <w:r>
        <w:rPr>
          <w:rFonts w:hint="eastAsia" w:ascii="楷体" w:hAnsi="楷体" w:eastAsia="楷体" w:cs="楷体"/>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楷体" w:hAnsi="楷体" w:eastAsia="楷体" w:cs="楷体"/>
          <w:color w:val="000000" w:themeColor="text1"/>
          <w:sz w:val="32"/>
          <w:szCs w:val="32"/>
          <w:lang w:val="en-US" w:eastAsia="zh-CN"/>
          <w14:textFill>
            <w14:solidFill>
              <w14:schemeClr w14:val="tx1"/>
            </w14:solidFill>
          </w14:textFill>
        </w:rPr>
        <w:fldChar w:fldCharType="begin"/>
      </w:r>
      <w:r>
        <w:rPr>
          <w:rFonts w:hint="eastAsia" w:ascii="楷体" w:hAnsi="楷体" w:eastAsia="楷体" w:cs="楷体"/>
          <w:color w:val="000000" w:themeColor="text1"/>
          <w:sz w:val="32"/>
          <w:szCs w:val="32"/>
          <w:lang w:val="en-US" w:eastAsia="zh-CN"/>
          <w14:textFill>
            <w14:solidFill>
              <w14:schemeClr w14:val="tx1"/>
            </w14:solidFill>
          </w14:textFill>
        </w:rPr>
        <w:instrText xml:space="preserve"> HYPERLINK "http://43.240.249.108:8088" </w:instrText>
      </w:r>
      <w:r>
        <w:rPr>
          <w:rFonts w:hint="eastAsia" w:ascii="楷体" w:hAnsi="楷体" w:eastAsia="楷体" w:cs="楷体"/>
          <w:color w:val="000000" w:themeColor="text1"/>
          <w:sz w:val="32"/>
          <w:szCs w:val="32"/>
          <w:lang w:val="en-US" w:eastAsia="zh-CN"/>
          <w14:textFill>
            <w14:solidFill>
              <w14:schemeClr w14:val="tx1"/>
            </w14:solidFill>
          </w14:textFill>
        </w:rPr>
        <w:fldChar w:fldCharType="separate"/>
      </w:r>
      <w:r>
        <w:rPr>
          <w:rFonts w:hint="eastAsia" w:ascii="楷体" w:hAnsi="楷体" w:eastAsia="楷体" w:cs="楷体"/>
          <w:color w:val="000000" w:themeColor="text1"/>
          <w:sz w:val="32"/>
          <w:szCs w:val="32"/>
          <w:lang w:val="en-US" w:eastAsia="zh-CN"/>
          <w14:textFill>
            <w14:solidFill>
              <w14:schemeClr w14:val="tx1"/>
            </w14:solidFill>
          </w14:textFill>
        </w:rPr>
        <w:t>http://43.240.249.108:8088</w:t>
      </w:r>
      <w:r>
        <w:rPr>
          <w:rFonts w:hint="eastAsia" w:ascii="楷体" w:hAnsi="楷体" w:eastAsia="楷体" w:cs="楷体"/>
          <w:color w:val="000000" w:themeColor="text1"/>
          <w:sz w:val="32"/>
          <w:szCs w:val="32"/>
          <w:lang w:val="en-US" w:eastAsia="zh-CN"/>
          <w14:textFill>
            <w14:solidFill>
              <w14:schemeClr w14:val="tx1"/>
            </w14:solidFill>
          </w14:textFill>
        </w:rPr>
        <w:fldChar w:fldCharType="end"/>
      </w:r>
      <w:r>
        <w:rPr>
          <w:rFonts w:hint="eastAsia" w:ascii="楷体" w:hAnsi="楷体" w:eastAsia="楷体" w:cs="楷体"/>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楷体" w:hAnsi="楷体" w:eastAsia="楷体" w:cs="楷体"/>
          <w:color w:val="000000" w:themeColor="text1"/>
          <w:sz w:val="32"/>
          <w:szCs w:val="32"/>
          <w:lang w:val="en-US" w:eastAsia="zh-CN"/>
          <w14:textFill>
            <w14:solidFill>
              <w14:schemeClr w14:val="tx1"/>
            </w14:solidFill>
          </w14:textFill>
        </w:rPr>
        <w:t>改动</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应</w:t>
      </w:r>
      <w:r>
        <w:rPr>
          <w:rFonts w:hint="eastAsia" w:ascii="楷体" w:hAnsi="楷体" w:eastAsia="楷体" w:cs="楷体"/>
          <w:color w:val="000000" w:themeColor="text1"/>
          <w:sz w:val="32"/>
          <w:szCs w:val="32"/>
          <w:lang w:val="en-US" w:eastAsia="zh-CN"/>
          <w14:textFill>
            <w14:solidFill>
              <w14:schemeClr w14:val="tx1"/>
            </w14:solidFill>
          </w14:textFill>
        </w:rPr>
        <w:t>按照国家及行业相关规定办理项目相关保险，</w:t>
      </w:r>
      <w:r>
        <w:rPr>
          <w:rFonts w:hint="eastAsia" w:ascii="楷体" w:hAnsi="楷体" w:eastAsia="楷体" w:cs="楷体"/>
          <w:color w:val="000000" w:themeColor="text1"/>
          <w:sz w:val="32"/>
          <w:szCs w:val="32"/>
          <w14:textFill>
            <w14:solidFill>
              <w14:schemeClr w14:val="tx1"/>
            </w14:solidFill>
          </w14:textFill>
        </w:rPr>
        <w:t>足额</w:t>
      </w:r>
      <w:r>
        <w:rPr>
          <w:rFonts w:hint="eastAsia" w:ascii="楷体" w:hAnsi="楷体" w:eastAsia="楷体" w:cs="楷体"/>
          <w:color w:val="000000" w:themeColor="text1"/>
          <w:sz w:val="32"/>
          <w:szCs w:val="32"/>
          <w:lang w:val="en-US" w:eastAsia="zh-CN"/>
          <w14:textFill>
            <w14:solidFill>
              <w14:schemeClr w14:val="tx1"/>
            </w14:solidFill>
          </w14:textFill>
        </w:rPr>
        <w:t>缴纳</w:t>
      </w:r>
      <w:r>
        <w:rPr>
          <w:rFonts w:hint="eastAsia" w:ascii="楷体" w:hAnsi="楷体" w:eastAsia="楷体" w:cs="楷体"/>
          <w:color w:val="000000" w:themeColor="text1"/>
          <w:sz w:val="32"/>
          <w:szCs w:val="32"/>
          <w14:textFill>
            <w14:solidFill>
              <w14:schemeClr w14:val="tx1"/>
            </w14:solidFill>
          </w14:textFill>
        </w:rPr>
        <w:t>保险</w:t>
      </w:r>
      <w:r>
        <w:rPr>
          <w:rFonts w:hint="eastAsia" w:ascii="楷体" w:hAnsi="楷体" w:eastAsia="楷体" w:cs="楷体"/>
          <w:color w:val="000000" w:themeColor="text1"/>
          <w:sz w:val="32"/>
          <w:szCs w:val="32"/>
          <w:lang w:val="en-US" w:eastAsia="zh-CN"/>
          <w14:textFill>
            <w14:solidFill>
              <w14:schemeClr w14:val="tx1"/>
            </w14:solidFill>
          </w14:textFill>
        </w:rPr>
        <w:t>费用，</w:t>
      </w:r>
      <w:r>
        <w:rPr>
          <w:rFonts w:hint="eastAsia" w:ascii="楷体" w:hAnsi="楷体" w:eastAsia="楷体" w:cs="楷体"/>
          <w:color w:val="000000" w:themeColor="text1"/>
          <w:sz w:val="32"/>
          <w:szCs w:val="32"/>
          <w14:textFill>
            <w14:solidFill>
              <w14:schemeClr w14:val="tx1"/>
            </w14:solidFill>
          </w14:textFill>
        </w:rPr>
        <w:t>费用</w:t>
      </w:r>
      <w:r>
        <w:rPr>
          <w:rFonts w:hint="eastAsia" w:ascii="楷体" w:hAnsi="楷体" w:eastAsia="楷体" w:cs="楷体"/>
          <w:color w:val="000000" w:themeColor="text1"/>
          <w:sz w:val="32"/>
          <w:szCs w:val="32"/>
          <w:lang w:val="en-US" w:eastAsia="zh-CN"/>
          <w14:textFill>
            <w14:solidFill>
              <w14:schemeClr w14:val="tx1"/>
            </w14:solidFill>
          </w14:textFill>
        </w:rPr>
        <w:t>包含在</w:t>
      </w:r>
      <w:r>
        <w:rPr>
          <w:rFonts w:hint="eastAsia" w:ascii="楷体" w:hAnsi="楷体" w:eastAsia="楷体" w:cs="楷体"/>
          <w:color w:val="000000" w:themeColor="text1"/>
          <w:sz w:val="32"/>
          <w:szCs w:val="32"/>
          <w14:textFill>
            <w14:solidFill>
              <w14:schemeClr w14:val="tx1"/>
            </w14:solidFill>
          </w14:textFill>
        </w:rPr>
        <w:t>相关报价中，不再另行报价；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因承包本合同工程需缴纳的一切税费均由比选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承担（含税金），在施工过程中所有税费均由比选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自行缴纳</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费用包含在价格中，不再进行单独报价</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1、工程计价方式：本工程采用工程量清单计价。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2、投标报价范围：各投标人对招标人提供的工程量清单，结合施工图纸进行报价。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3、报价原则：</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报价原则：本招标工程由投标单位以招标文件、合同条件、工程量清单、本次招标范围的施工设计图、现场踏勘情况、国家技术和经济规范及标准、《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市政工程计价定额》（CQSZDE-2018）、《重庆市通用安装工程计价定额》（CQAZDE-2018）、《重庆市建设工程费用定额》（CQFYDE-2018）、《重庆市房屋修缮工程计价定额》（CQXSDE-2018）、《重庆市建筑工程混凝土及砂浆配合比表定额》（CQPHBB-2018）、《重庆市建筑工程施工机械台班定额》（CQFYDE-2018）、《重庆市建筑工程施工仪器仪表台班定额》（CQYQYBDE-2018）、《重庆市住房和城乡建设委员会关于适用增值税新税率调整建设工程计价依据的通知》（渝建〔2019〕143号文）和相关配套文件解释为依据，各投标人结合自身实力和市场情况自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w:t>
      </w:r>
      <w:r>
        <w:rPr>
          <w:rFonts w:hint="eastAsia" w:ascii="楷体" w:hAnsi="楷体" w:eastAsia="楷体" w:cs="楷体"/>
          <w:color w:val="000000" w:themeColor="text1"/>
          <w:sz w:val="32"/>
          <w:szCs w:val="32"/>
          <w14:textFill>
            <w14:solidFill>
              <w14:schemeClr w14:val="tx1"/>
            </w14:solidFill>
          </w14:textFill>
        </w:rPr>
        <w:t>、安全文明施工费：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w:t>
      </w:r>
      <w:r>
        <w:rPr>
          <w:rFonts w:hint="eastAsia" w:ascii="楷体" w:hAnsi="楷体" w:eastAsia="楷体" w:cs="楷体"/>
          <w:color w:val="000000" w:themeColor="text1"/>
          <w:sz w:val="32"/>
          <w:szCs w:val="32"/>
          <w14:textFill>
            <w14:solidFill>
              <w14:schemeClr w14:val="tx1"/>
            </w14:solidFill>
          </w14:textFill>
        </w:rPr>
        <w:t>.根据《重庆市建设工程费用定额》（CQFYDE-2018）和“渝建发〔2014〕25号，渝建发〔2016〕35号”规定，安全文明施工费由安全施工费、文明施工费、环境保护费及临时设施费四部分组成。</w:t>
      </w:r>
    </w:p>
    <w:p>
      <w:pPr>
        <w:autoSpaceDE w:val="0"/>
        <w:autoSpaceDN w:val="0"/>
        <w:adjustRightInd w:val="0"/>
        <w:snapToGrid w:val="0"/>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6</w:t>
      </w:r>
      <w:r>
        <w:rPr>
          <w:rFonts w:hint="eastAsia" w:ascii="楷体" w:hAnsi="楷体" w:eastAsia="楷体" w:cs="楷体"/>
          <w:color w:val="000000" w:themeColor="text1"/>
          <w:sz w:val="32"/>
          <w:szCs w:val="32"/>
          <w14:textFill>
            <w14:solidFill>
              <w14:schemeClr w14:val="tx1"/>
            </w14:solidFill>
          </w14:textFill>
        </w:rPr>
        <w:t>、人工费：</w:t>
      </w:r>
    </w:p>
    <w:p>
      <w:pPr>
        <w:autoSpaceDE w:val="0"/>
        <w:autoSpaceDN w:val="0"/>
        <w:adjustRightInd w:val="0"/>
        <w:snapToGrid w:val="0"/>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本工程人工单价参照重庆市建设工程造价总站主办的《重庆工程造价信息》2021年第</w:t>
      </w:r>
      <w:r>
        <w:rPr>
          <w:rFonts w:hint="eastAsia" w:ascii="楷体" w:hAnsi="楷体" w:eastAsia="楷体" w:cs="楷体"/>
          <w:color w:val="000000" w:themeColor="text1"/>
          <w:sz w:val="32"/>
          <w:szCs w:val="32"/>
          <w:lang w:val="en-US" w:eastAsia="zh-CN"/>
          <w14:textFill>
            <w14:solidFill>
              <w14:schemeClr w14:val="tx1"/>
            </w14:solidFill>
          </w14:textFill>
        </w:rPr>
        <w:t>9</w:t>
      </w:r>
      <w:r>
        <w:rPr>
          <w:rFonts w:hint="eastAsia" w:ascii="楷体" w:hAnsi="楷体" w:eastAsia="楷体" w:cs="楷体"/>
          <w:color w:val="000000" w:themeColor="text1"/>
          <w:sz w:val="32"/>
          <w:szCs w:val="32"/>
          <w14:textFill>
            <w14:solidFill>
              <w14:schemeClr w14:val="tx1"/>
            </w14:solidFill>
          </w14:textFill>
        </w:rPr>
        <w:t>期公布的市场人工指导价，由各投标人结合市场行情自主测算计入相应综合单价中。</w:t>
      </w:r>
    </w:p>
    <w:p>
      <w:pPr>
        <w:keepNext w:val="0"/>
        <w:keepLines w:val="0"/>
        <w:pageBreakBefore w:val="0"/>
        <w:widowControl w:val="0"/>
        <w:kinsoku/>
        <w:wordWrap/>
        <w:overflowPunct/>
        <w:topLinePunct w:val="0"/>
        <w:autoSpaceDE/>
        <w:autoSpaceDN/>
        <w:bidi w:val="0"/>
        <w:spacing w:line="520" w:lineRule="exact"/>
        <w:ind w:right="0" w:rightChars="0" w:firstLine="320" w:firstLineChars="100"/>
        <w:textAlignment w:val="auto"/>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（五）结算原则</w:t>
      </w:r>
    </w:p>
    <w:p>
      <w:pPr>
        <w:keepNext w:val="0"/>
        <w:keepLines w:val="0"/>
        <w:pageBreakBefore w:val="0"/>
        <w:widowControl w:val="0"/>
        <w:kinsoku/>
        <w:wordWrap/>
        <w:overflowPunct/>
        <w:topLinePunct w:val="0"/>
        <w:autoSpaceDE/>
        <w:autoSpaceDN/>
        <w:bidi w:val="0"/>
        <w:spacing w:line="520" w:lineRule="exact"/>
        <w:ind w:right="0" w:rightChars="0" w:firstLine="320" w:firstLineChars="1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报价清单中单价在合同执行过程中保持固定不变（除特别说明项外）。若有数量或新增项的变更，按照：</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一是合同中已有适用于变更工程的价格，按合同已有的价格计算、变更合同价款；</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二是合同中只有类似于变更工程的价格，可以参照此价格确定变更价格，变更合同价款；</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三是已标价工程量清单或预算书中没有相同或类似单价的采用如下原则计算综合单价：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按《建设工程工程量清单计价规范》》（GB 50500-2013）、《重庆市建设工程工程量清单计价规则》（2013）、《重庆市建设工程工程量计算规则》（2013）；重庆市城乡建设委员会关于颁发2018年《重庆市房屋建筑与装饰工程计价定额》、《重庆市市政工程计价定额》、《重庆市通用安装工程计价定额》、《重庆市构筑物工程计价定额》等相关定额及相关配套文件编制的综合单价。材料价格参照施工当期重庆市建设工程造价管理总站公布的材料价格信息执行，如公布的材料价格信息中未涉及的材料价格由甲方、甲方委托的监理单位及施工单位共同确定。人工费，按照参照施工当期重庆市建设工程造价管理总站公布的人工信息价执行。如果不能采用相关定额组价确定单价的，由施工单位申报，甲方、监理单位共同确定</w:t>
      </w:r>
      <w:r>
        <w:rPr>
          <w:rFonts w:hint="eastAsia" w:ascii="楷体" w:hAnsi="楷体" w:eastAsia="楷体" w:cs="楷体"/>
          <w:color w:val="000000" w:themeColor="text1"/>
          <w:sz w:val="32"/>
          <w:szCs w:val="32"/>
          <w:lang w:val="en-US" w:eastAsia="zh-CN"/>
          <w14:textFill>
            <w14:solidFill>
              <w14:schemeClr w14:val="tx1"/>
            </w14:solidFill>
          </w14:textFill>
        </w:rPr>
        <w:t>纳入结算</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七</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auto"/>
          <w:sz w:val="32"/>
          <w:szCs w:val="32"/>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auto"/>
          <w:sz w:val="32"/>
          <w:szCs w:val="32"/>
          <w:lang w:val="en-US" w:eastAsia="zh-CN"/>
        </w:rPr>
        <w:t xml:space="preserve">   （八）</w:t>
      </w:r>
      <w:r>
        <w:rPr>
          <w:rFonts w:hint="eastAsia" w:ascii="楷体" w:hAnsi="楷体" w:eastAsia="楷体" w:cs="楷体"/>
          <w:color w:val="auto"/>
          <w:sz w:val="32"/>
          <w:szCs w:val="32"/>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（九）本项目最高限价为470164.92元（大写：肆拾柒万零壹佰陆拾肆元玖角贰分）。 </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2021年</w:t>
      </w:r>
      <w:r>
        <w:rPr>
          <w:rFonts w:hint="eastAsia" w:ascii="楷体" w:hAnsi="楷体" w:eastAsia="楷体" w:cs="楷体"/>
          <w:b w:val="0"/>
          <w:bCs w:val="0"/>
          <w:color w:val="000000" w:themeColor="text1"/>
          <w:sz w:val="32"/>
          <w:szCs w:val="32"/>
          <w:lang w:val="en-US" w:eastAsia="zh-CN"/>
          <w14:textFill>
            <w14:solidFill>
              <w14:schemeClr w14:val="tx1"/>
            </w14:solidFill>
          </w14:textFill>
        </w:rPr>
        <w:t>12</w:t>
      </w:r>
      <w:r>
        <w:rPr>
          <w:rFonts w:hint="eastAsia" w:ascii="楷体" w:hAnsi="楷体" w:eastAsia="楷体" w:cs="楷体"/>
          <w:b w:val="0"/>
          <w:bCs w:val="0"/>
          <w:color w:val="000000" w:themeColor="text1"/>
          <w:sz w:val="32"/>
          <w:szCs w:val="32"/>
          <w14:textFill>
            <w14:solidFill>
              <w14:schemeClr w14:val="tx1"/>
            </w14:solidFill>
          </w14:textFill>
        </w:rPr>
        <w:t>月</w:t>
      </w:r>
      <w:r>
        <w:rPr>
          <w:rFonts w:hint="eastAsia" w:ascii="楷体" w:hAnsi="楷体" w:eastAsia="楷体" w:cs="楷体"/>
          <w:b w:val="0"/>
          <w:bCs w:val="0"/>
          <w:color w:val="000000" w:themeColor="text1"/>
          <w:sz w:val="32"/>
          <w:szCs w:val="32"/>
          <w:lang w:val="en-US" w:eastAsia="zh-CN"/>
          <w14:textFill>
            <w14:solidFill>
              <w14:schemeClr w14:val="tx1"/>
            </w14:solidFill>
          </w14:textFill>
        </w:rPr>
        <w:t>31</w:t>
      </w:r>
      <w:r>
        <w:rPr>
          <w:rFonts w:hint="eastAsia" w:ascii="楷体" w:hAnsi="楷体" w:eastAsia="楷体" w:cs="楷体"/>
          <w:b w:val="0"/>
          <w:bCs w:val="0"/>
          <w:color w:val="000000" w:themeColor="text1"/>
          <w:sz w:val="32"/>
          <w:szCs w:val="32"/>
          <w14:textFill>
            <w14:solidFill>
              <w14:schemeClr w14:val="tx1"/>
            </w14:solidFill>
          </w14:textFill>
        </w:rPr>
        <w:t>日</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截止时间为上午</w:t>
      </w:r>
      <w:r>
        <w:rPr>
          <w:rFonts w:hint="eastAsia" w:ascii="楷体" w:hAnsi="楷体" w:eastAsia="楷体" w:cs="楷体"/>
          <w:b w:val="0"/>
          <w:bCs w:val="0"/>
          <w:color w:val="auto"/>
          <w:sz w:val="32"/>
          <w:szCs w:val="32"/>
          <w:lang w:val="en-US" w:eastAsia="zh-CN"/>
        </w:rPr>
        <w:t>9：30</w:t>
      </w:r>
      <w:r>
        <w:rPr>
          <w:rFonts w:hint="eastAsia" w:ascii="楷体" w:hAnsi="楷体" w:eastAsia="楷体" w:cs="楷体"/>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重庆高速</w:t>
      </w:r>
      <w:r>
        <w:rPr>
          <w:rFonts w:hint="eastAsia" w:ascii="楷体" w:hAnsi="楷体" w:eastAsia="楷体" w:cs="楷体"/>
          <w:b w:val="0"/>
          <w:bCs w:val="0"/>
          <w:color w:val="000000" w:themeColor="text1"/>
          <w:sz w:val="32"/>
          <w:szCs w:val="32"/>
          <w:lang w:val="en-US" w:eastAsia="zh-CN"/>
          <w14:textFill>
            <w14:solidFill>
              <w14:schemeClr w14:val="tx1"/>
            </w14:solidFill>
          </w14:textFill>
        </w:rPr>
        <w:t>国储能源投资有限公司大会议</w:t>
      </w:r>
      <w:r>
        <w:rPr>
          <w:rFonts w:hint="eastAsia" w:ascii="楷体" w:hAnsi="楷体" w:eastAsia="楷体" w:cs="楷体"/>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14:textFill>
            <w14:solidFill>
              <w14:schemeClr w14:val="tx1"/>
            </w14:solidFill>
          </w14:textFill>
        </w:rPr>
        <w:t>2021年</w:t>
      </w:r>
      <w:r>
        <w:rPr>
          <w:rFonts w:hint="eastAsia" w:ascii="楷体" w:hAnsi="楷体" w:eastAsia="楷体" w:cs="楷体"/>
          <w:b w:val="0"/>
          <w:bCs w:val="0"/>
          <w:color w:val="000000" w:themeColor="text1"/>
          <w:sz w:val="32"/>
          <w:szCs w:val="32"/>
          <w:lang w:val="en-US" w:eastAsia="zh-CN"/>
          <w14:textFill>
            <w14:solidFill>
              <w14:schemeClr w14:val="tx1"/>
            </w14:solidFill>
          </w14:textFill>
        </w:rPr>
        <w:t>12</w:t>
      </w:r>
      <w:r>
        <w:rPr>
          <w:rFonts w:hint="eastAsia" w:ascii="楷体" w:hAnsi="楷体" w:eastAsia="楷体" w:cs="楷体"/>
          <w:b w:val="0"/>
          <w:bCs w:val="0"/>
          <w:color w:val="000000" w:themeColor="text1"/>
          <w:sz w:val="32"/>
          <w:szCs w:val="32"/>
          <w14:textFill>
            <w14:solidFill>
              <w14:schemeClr w14:val="tx1"/>
            </w14:solidFill>
          </w14:textFill>
        </w:rPr>
        <w:t>月</w:t>
      </w:r>
      <w:r>
        <w:rPr>
          <w:rFonts w:hint="eastAsia" w:ascii="楷体" w:hAnsi="楷体" w:eastAsia="楷体" w:cs="楷体"/>
          <w:b w:val="0"/>
          <w:bCs w:val="0"/>
          <w:color w:val="000000" w:themeColor="text1"/>
          <w:sz w:val="32"/>
          <w:szCs w:val="32"/>
          <w:lang w:val="en-US" w:eastAsia="zh-CN"/>
          <w14:textFill>
            <w14:solidFill>
              <w14:schemeClr w14:val="tx1"/>
            </w14:solidFill>
          </w14:textFill>
        </w:rPr>
        <w:t>31</w:t>
      </w:r>
      <w:r>
        <w:rPr>
          <w:rFonts w:hint="eastAsia" w:ascii="楷体" w:hAnsi="楷体" w:eastAsia="楷体" w:cs="楷体"/>
          <w:b w:val="0"/>
          <w:bCs w:val="0"/>
          <w:color w:val="000000" w:themeColor="text1"/>
          <w:sz w:val="32"/>
          <w:szCs w:val="32"/>
          <w14:textFill>
            <w14:solidFill>
              <w14:schemeClr w14:val="tx1"/>
            </w14:solidFill>
          </w14:textFill>
        </w:rPr>
        <w:t>日</w:t>
      </w:r>
      <w:r>
        <w:rPr>
          <w:rFonts w:hint="eastAsia" w:ascii="楷体" w:hAnsi="楷体" w:eastAsia="楷体" w:cs="楷体"/>
          <w:b w:val="0"/>
          <w:bCs w:val="0"/>
          <w:color w:val="000000" w:themeColor="text1"/>
          <w:sz w:val="32"/>
          <w:szCs w:val="32"/>
          <w:lang w:val="en-US" w:eastAsia="zh-CN"/>
          <w14:textFill>
            <w14:solidFill>
              <w14:schemeClr w14:val="tx1"/>
            </w14:solidFill>
          </w14:textFill>
        </w:rPr>
        <w:t>上午9</w:t>
      </w:r>
      <w:r>
        <w:rPr>
          <w:rFonts w:hint="eastAsia" w:ascii="楷体" w:hAnsi="楷体" w:eastAsia="楷体" w:cs="楷体"/>
          <w:b w:val="0"/>
          <w:bCs w:val="0"/>
          <w:color w:val="auto"/>
          <w:sz w:val="32"/>
          <w:szCs w:val="32"/>
          <w:lang w:val="en-US" w:eastAsia="zh-CN"/>
        </w:rPr>
        <w:t>点30分</w:t>
      </w:r>
      <w:r>
        <w:rPr>
          <w:rFonts w:hint="eastAsia" w:ascii="楷体" w:hAnsi="楷体" w:eastAsia="楷体" w:cs="楷体"/>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重庆高速</w:t>
      </w:r>
      <w:r>
        <w:rPr>
          <w:rFonts w:hint="eastAsia" w:ascii="楷体" w:hAnsi="楷体" w:eastAsia="楷体" w:cs="楷体"/>
          <w:b w:val="0"/>
          <w:bCs w:val="0"/>
          <w:color w:val="000000" w:themeColor="text1"/>
          <w:sz w:val="32"/>
          <w:szCs w:val="32"/>
          <w:lang w:val="en-US" w:eastAsia="zh-CN"/>
          <w14:textFill>
            <w14:solidFill>
              <w14:schemeClr w14:val="tx1"/>
            </w14:solidFill>
          </w14:textFill>
        </w:rPr>
        <w:t>国储能源投资有限公司大会议</w:t>
      </w:r>
      <w:r>
        <w:rPr>
          <w:rFonts w:hint="eastAsia" w:ascii="楷体" w:hAnsi="楷体" w:eastAsia="楷体" w:cs="楷体"/>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、评标</w:t>
      </w:r>
      <w:r>
        <w:rPr>
          <w:rFonts w:hint="eastAsia" w:ascii="楷体" w:hAnsi="楷体" w:eastAsia="楷体" w:cs="楷体"/>
          <w:b w:val="0"/>
          <w:bCs w:val="0"/>
          <w:color w:val="000000" w:themeColor="text1"/>
          <w:sz w:val="32"/>
          <w:szCs w:val="32"/>
          <w:lang w:val="en-US" w:eastAsia="zh-CN"/>
          <w14:textFill>
            <w14:solidFill>
              <w14:schemeClr w14:val="tx1"/>
            </w14:solidFill>
          </w14:textFill>
        </w:rPr>
        <w:t>方法</w:t>
      </w:r>
    </w:p>
    <w:p>
      <w:pPr>
        <w:spacing w:line="400" w:lineRule="exac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评标办法（本项目采用综合评估法）：</w:t>
      </w:r>
    </w:p>
    <w:tbl>
      <w:tblPr>
        <w:tblStyle w:val="17"/>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初步评审</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（1）竞争性比选申请文件按照竞争性比选文件规定的格式、内容填写，字迹清晰可辨；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（2）竞争性比选申请文件上法定代表人或其授权代理人的签字、比选申请人的单位公章齐全，符合竞争性比选文件规定；</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（3）比选申请人按照前述要求提供了法定代表人的授权委托书或法定代表人身份证明；</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（4）比选申请人资格符合竞争性比选文件规定的资格要求；</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（5）比选申请人未提供虚假资料；</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（6）在报价书上填写了竞标总价（包括大写金额和小写金额），竞标总价和全费用综合单价不得高于比选人公布的相应最高限价，且报价唯一；</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详细评审</w:t>
            </w:r>
          </w:p>
        </w:tc>
        <w:tc>
          <w:tcPr>
            <w:tcW w:w="8221" w:type="dxa"/>
            <w:gridSpan w:val="3"/>
            <w:vAlign w:val="center"/>
          </w:tcPr>
          <w:p>
            <w:pPr>
              <w:spacing w:line="400" w:lineRule="exact"/>
              <w:jc w:val="lef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b/>
                <w:color w:val="000000" w:themeColor="text1"/>
                <w:szCs w:val="21"/>
                <w:highlight w:val="none"/>
                <w14:textFill>
                  <w14:solidFill>
                    <w14:schemeClr w14:val="tx1"/>
                  </w14:solidFill>
                </w14:textFill>
              </w:rPr>
              <w:t>评分值</w:t>
            </w:r>
          </w:p>
          <w:p>
            <w:pPr>
              <w:spacing w:line="400" w:lineRule="exact"/>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 xml:space="preserve">（一）技术部分：                            </w:t>
            </w:r>
            <w:r>
              <w:rPr>
                <w:rFonts w:hint="eastAsia" w:ascii="楷体" w:hAnsi="楷体" w:eastAsia="楷体" w:cs="楷体"/>
                <w:color w:val="000000" w:themeColor="text1"/>
                <w:highlight w:val="none"/>
                <w:u w:val="single"/>
                <w:lang w:val="en-US" w:eastAsia="zh-CN"/>
                <w14:textFill>
                  <w14:solidFill>
                    <w14:schemeClr w14:val="tx1"/>
                  </w14:solidFill>
                </w14:textFill>
              </w:rPr>
              <w:t>20</w:t>
            </w:r>
            <w:r>
              <w:rPr>
                <w:rFonts w:hint="eastAsia" w:ascii="楷体" w:hAnsi="楷体" w:eastAsia="楷体" w:cs="楷体"/>
                <w:color w:val="000000" w:themeColor="text1"/>
                <w:highlight w:val="none"/>
                <w:u w:val="single"/>
                <w14:textFill>
                  <w14:solidFill>
                    <w14:schemeClr w14:val="tx1"/>
                  </w14:solidFill>
                </w14:textFill>
              </w:rPr>
              <w:t>分</w:t>
            </w:r>
          </w:p>
          <w:p>
            <w:pPr>
              <w:spacing w:line="400" w:lineRule="exact"/>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szCs w:val="21"/>
                <w:highlight w:val="none"/>
                <w:lang w:val="en-US" w:eastAsia="zh-CN"/>
                <w14:textFill>
                  <w14:solidFill>
                    <w14:schemeClr w14:val="tx1"/>
                  </w14:solidFill>
                </w14:textFill>
              </w:rPr>
              <w:t>施工组织</w:t>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lang w:val="en-US" w:eastAsia="zh-CN"/>
                <w14:textFill>
                  <w14:solidFill>
                    <w14:schemeClr w14:val="tx1"/>
                  </w14:solidFill>
                </w14:textFill>
              </w:rPr>
              <w:t xml:space="preserve">            </w:t>
            </w:r>
            <w:r>
              <w:rPr>
                <w:rFonts w:hint="eastAsia" w:ascii="楷体" w:hAnsi="楷体" w:eastAsia="楷体" w:cs="楷体"/>
                <w:color w:val="000000" w:themeColor="text1"/>
                <w:szCs w:val="21"/>
                <w:highlight w:val="none"/>
                <w:u w:val="singl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分</w:t>
            </w:r>
          </w:p>
          <w:p>
            <w:pPr>
              <w:spacing w:line="400" w:lineRule="exact"/>
              <w:rPr>
                <w:rFonts w:hint="eastAsia" w:ascii="楷体" w:hAnsi="楷体" w:eastAsia="楷体" w:cs="楷体"/>
                <w:color w:val="000000" w:themeColor="text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（二）</w:t>
            </w:r>
            <w:r>
              <w:rPr>
                <w:rFonts w:hint="eastAsia" w:ascii="楷体" w:hAnsi="楷体" w:eastAsia="楷体" w:cs="楷体"/>
                <w:color w:val="000000" w:themeColor="text1"/>
                <w:szCs w:val="21"/>
                <w:highlight w:val="none"/>
                <w:lang w:val="en-US" w:eastAsia="zh-CN"/>
                <w14:textFill>
                  <w14:solidFill>
                    <w14:schemeClr w14:val="tx1"/>
                  </w14:solidFill>
                </w14:textFill>
              </w:rPr>
              <w:t>商务部分                              10分</w:t>
            </w:r>
          </w:p>
          <w:p>
            <w:pPr>
              <w:spacing w:line="400" w:lineRule="exact"/>
              <w:rPr>
                <w:rFonts w:hint="eastAsia" w:ascii="楷体" w:hAnsi="楷体" w:eastAsia="楷体" w:cs="楷体"/>
                <w:color w:val="000000" w:themeColor="text1"/>
                <w:szCs w:val="21"/>
                <w:highlight w:val="none"/>
                <w:u w:val="singl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（三）竞</w:t>
            </w:r>
            <w:r>
              <w:rPr>
                <w:rFonts w:hint="eastAsia" w:ascii="楷体" w:hAnsi="楷体" w:eastAsia="楷体" w:cs="楷体"/>
                <w:color w:val="000000" w:themeColor="text1"/>
                <w:szCs w:val="21"/>
                <w:highlight w:val="none"/>
                <w14:textFill>
                  <w14:solidFill>
                    <w14:schemeClr w14:val="tx1"/>
                  </w14:solidFill>
                </w14:textFill>
              </w:rPr>
              <w:t>标总报价：</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szCs w:val="22"/>
                <w:highlight w:val="none"/>
                <w14:textFill>
                  <w14:solidFill>
                    <w14:schemeClr w14:val="tx1"/>
                  </w14:solidFill>
                </w14:textFill>
              </w:rPr>
              <w:t xml:space="preserve"> </w:t>
            </w:r>
            <w:r>
              <w:rPr>
                <w:rFonts w:hint="eastAsia" w:ascii="楷体" w:hAnsi="楷体" w:eastAsia="楷体" w:cs="楷体"/>
                <w:color w:val="000000" w:themeColor="text1"/>
                <w:szCs w:val="22"/>
                <w:highlight w:val="none"/>
                <w:u w:val="single"/>
                <w:lang w:val="en-US" w:eastAsia="zh-CN"/>
                <w14:textFill>
                  <w14:solidFill>
                    <w14:schemeClr w14:val="tx1"/>
                  </w14:solidFill>
                </w14:textFill>
              </w:rPr>
              <w:t>70</w:t>
            </w:r>
            <w:r>
              <w:rPr>
                <w:rFonts w:hint="eastAsia" w:ascii="楷体" w:hAnsi="楷体" w:eastAsia="楷体" w:cs="楷体"/>
                <w:color w:val="000000" w:themeColor="text1"/>
                <w:szCs w:val="22"/>
                <w:highlight w:val="none"/>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澄清</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发生以下任意一情形的，作否决竞标处理：</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（1）竞标人拒绝确认算术性修正后的报价；</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视为竞标人相互串通竞标的情形</w:t>
            </w:r>
          </w:p>
        </w:tc>
        <w:tc>
          <w:tcPr>
            <w:tcW w:w="8221" w:type="dxa"/>
            <w:gridSpan w:val="3"/>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有下列情况之一的，视为竞标人相互串通竞标，做否决竞标处理。</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不同比选申请人的竞争性比选申请文件由同一单位或者个人编制；</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不同比选申请人委托同一单位或者个人办理竞标事宜；</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载明的项目管理成员为同一人；</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异常一致或者竞标报价呈规律性差异；</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评审因素与评分值</w:t>
            </w:r>
          </w:p>
        </w:tc>
        <w:tc>
          <w:tcPr>
            <w:tcW w:w="5528"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序号</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w:t>
            </w:r>
          </w:p>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因素</w:t>
            </w:r>
          </w:p>
        </w:tc>
        <w:tc>
          <w:tcPr>
            <w:tcW w:w="1990"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评审因素评分值</w:t>
            </w:r>
          </w:p>
        </w:tc>
        <w:tc>
          <w:tcPr>
            <w:tcW w:w="5528" w:type="dxa"/>
            <w:vMerge w:val="continue"/>
            <w:vAlign w:val="center"/>
          </w:tcPr>
          <w:p>
            <w:pPr>
              <w:spacing w:line="400" w:lineRule="exact"/>
              <w:ind w:firstLine="210" w:firstLineChars="100"/>
              <w:rPr>
                <w:rFonts w:hint="eastAsia" w:ascii="楷体" w:hAnsi="楷体" w:eastAsia="楷体" w:cs="楷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（一）</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技术部分</w:t>
            </w:r>
          </w:p>
        </w:tc>
        <w:tc>
          <w:tcPr>
            <w:tcW w:w="1990" w:type="dxa"/>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施工组织</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施工组织</w:t>
            </w:r>
            <w:r>
              <w:rPr>
                <w:rFonts w:hint="eastAsia" w:ascii="楷体" w:hAnsi="楷体" w:eastAsia="楷体" w:cs="楷体"/>
                <w:color w:val="000000" w:themeColor="text1"/>
                <w:szCs w:val="21"/>
                <w:highlight w:val="none"/>
                <w14:textFill>
                  <w14:solidFill>
                    <w14:schemeClr w14:val="tx1"/>
                  </w14:solidFill>
                </w14:textFill>
              </w:rPr>
              <w:t>方案内容齐全、表述清晰、符合国家有关的方针、政策</w:t>
            </w:r>
            <w:r>
              <w:rPr>
                <w:rFonts w:hint="eastAsia" w:ascii="楷体" w:hAnsi="楷体" w:eastAsia="楷体" w:cs="楷体"/>
                <w:color w:val="000000" w:themeColor="text1"/>
                <w:szCs w:val="21"/>
                <w:highlight w:val="none"/>
                <w:lang w:val="en-US" w:eastAsia="zh-CN"/>
                <w14:textFill>
                  <w14:solidFill>
                    <w14:schemeClr w14:val="tx1"/>
                  </w14:solidFill>
                </w14:textFill>
              </w:rPr>
              <w:t>1-20</w:t>
            </w:r>
            <w:r>
              <w:rPr>
                <w:rFonts w:hint="eastAsia" w:ascii="楷体" w:hAnsi="楷体" w:eastAsia="楷体" w:cs="楷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（二）</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商务部分</w:t>
            </w:r>
          </w:p>
        </w:tc>
        <w:tc>
          <w:tcPr>
            <w:tcW w:w="1990" w:type="dxa"/>
            <w:vAlign w:val="center"/>
          </w:tcPr>
          <w:p>
            <w:pPr>
              <w:spacing w:line="400" w:lineRule="exact"/>
              <w:jc w:val="center"/>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10分</w:t>
            </w:r>
          </w:p>
        </w:tc>
        <w:tc>
          <w:tcPr>
            <w:tcW w:w="5528" w:type="dxa"/>
            <w:vAlign w:val="center"/>
          </w:tcPr>
          <w:p>
            <w:pPr>
              <w:spacing w:line="400" w:lineRule="exact"/>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满足业绩要求：</w:t>
            </w:r>
            <w:r>
              <w:rPr>
                <w:rFonts w:hint="eastAsia" w:ascii="楷体" w:hAnsi="楷体" w:eastAsia="楷体" w:cs="楷体"/>
                <w:color w:val="000000" w:themeColor="text1"/>
                <w:lang w:val="en-US" w:eastAsia="zh-CN"/>
                <w14:textFill>
                  <w14:solidFill>
                    <w14:schemeClr w14:val="tx1"/>
                  </w14:solidFill>
                </w14:textFill>
              </w:rPr>
              <w:t>2018年10月1至投标截止日期止（以合同签订时间为准）每提供一个符合要求的业绩得5分，满10分后，多出的业绩不加分</w:t>
            </w:r>
            <w:r>
              <w:rPr>
                <w:rFonts w:hint="eastAsia" w:ascii="楷体" w:hAnsi="楷体" w:eastAsia="楷体" w:cs="楷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w:t>
            </w:r>
            <w:r>
              <w:rPr>
                <w:rFonts w:hint="eastAsia" w:ascii="楷体" w:hAnsi="楷体" w:eastAsia="楷体" w:cs="楷体"/>
                <w:b/>
                <w:color w:val="000000" w:themeColor="text1"/>
                <w:szCs w:val="21"/>
                <w:highlight w:val="none"/>
                <w:lang w:val="en-US" w:eastAsia="zh-CN"/>
                <w14:textFill>
                  <w14:solidFill>
                    <w14:schemeClr w14:val="tx1"/>
                  </w14:solidFill>
                </w14:textFill>
              </w:rPr>
              <w:t>三</w:t>
            </w:r>
            <w:r>
              <w:rPr>
                <w:rFonts w:hint="eastAsia" w:ascii="楷体" w:hAnsi="楷体" w:eastAsia="楷体" w:cs="楷体"/>
                <w:b/>
                <w:color w:val="000000" w:themeColor="text1"/>
                <w:szCs w:val="21"/>
                <w:highlight w:val="none"/>
                <w14:textFill>
                  <w14:solidFill>
                    <w14:schemeClr w14:val="tx1"/>
                  </w14:solidFill>
                </w14:textFill>
              </w:rPr>
              <w:t>）</w:t>
            </w:r>
          </w:p>
        </w:tc>
        <w:tc>
          <w:tcPr>
            <w:tcW w:w="1270" w:type="dxa"/>
            <w:gridSpan w:val="2"/>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竞标总报价</w:t>
            </w:r>
          </w:p>
        </w:tc>
        <w:tc>
          <w:tcPr>
            <w:tcW w:w="1990" w:type="dxa"/>
            <w:vMerge w:val="restart"/>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70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270" w:type="dxa"/>
            <w:gridSpan w:val="2"/>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990"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5528" w:type="dxa"/>
          </w:tcPr>
          <w:p>
            <w:pPr>
              <w:pStyle w:val="11"/>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报价得分的计算程序：</w:t>
            </w:r>
          </w:p>
          <w:p>
            <w:pPr>
              <w:pStyle w:val="11"/>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（1）有效报价的确定：未通过初步评审的报价按否决竞标处理，不进行后续评审，并且不参与本项目评标基准价的计算。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（2）报价基准价（D）的计算：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a、有效报价大于5家时：所有被宣读报价（应为经修正后的）在有效报价范围内的竞标人报价，去掉一个最高报价和一个最低报价的算术平均值即为报价基准价（D）；</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b、有效报价小于或等于5家时：所有被宣读报价在有效报价范围内的竞标人报价的算术平均值即为报价基准价（D）；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（3）当竞标人报价等于D时得满分（70分），</w:t>
            </w:r>
            <w:r>
              <w:rPr>
                <w:rFonts w:hint="eastAsia" w:ascii="楷体" w:hAnsi="楷体" w:eastAsia="楷体" w:cs="楷体"/>
                <w:color w:val="000000" w:themeColor="text1"/>
                <w:szCs w:val="21"/>
                <w14:textFill>
                  <w14:solidFill>
                    <w14:schemeClr w14:val="tx1"/>
                  </w14:solidFill>
                </w14:textFill>
              </w:rPr>
              <w:t>在此基础上，投标总报价与评标准基价相比，每增加1%扣</w:t>
            </w:r>
            <w:r>
              <w:rPr>
                <w:rFonts w:hint="eastAsia" w:ascii="楷体" w:hAnsi="楷体" w:eastAsia="楷体" w:cs="楷体"/>
                <w:color w:val="000000" w:themeColor="text1"/>
                <w:szCs w:val="21"/>
                <w:u w:val="single"/>
                <w14:textFill>
                  <w14:solidFill>
                    <w14:schemeClr w14:val="tx1"/>
                  </w14:solidFill>
                </w14:textFill>
              </w:rPr>
              <w:t>0.2</w:t>
            </w:r>
            <w:r>
              <w:rPr>
                <w:rFonts w:hint="eastAsia" w:ascii="楷体" w:hAnsi="楷体" w:eastAsia="楷体" w:cs="楷体"/>
                <w:color w:val="000000" w:themeColor="text1"/>
                <w:szCs w:val="21"/>
                <w14:textFill>
                  <w14:solidFill>
                    <w14:schemeClr w14:val="tx1"/>
                  </w14:solidFill>
                </w14:textFill>
              </w:rPr>
              <w:t>分，每减少1%扣</w:t>
            </w:r>
            <w:r>
              <w:rPr>
                <w:rFonts w:hint="eastAsia" w:ascii="楷体" w:hAnsi="楷体" w:eastAsia="楷体" w:cs="楷体"/>
                <w:color w:val="000000" w:themeColor="text1"/>
                <w:szCs w:val="21"/>
                <w:u w:val="single"/>
                <w14:textFill>
                  <w14:solidFill>
                    <w14:schemeClr w14:val="tx1"/>
                  </w14:solidFill>
                </w14:textFill>
              </w:rPr>
              <w:t>0.1</w:t>
            </w:r>
            <w:r>
              <w:rPr>
                <w:rFonts w:hint="eastAsia" w:ascii="楷体" w:hAnsi="楷体" w:eastAsia="楷体" w:cs="楷体"/>
                <w:color w:val="000000" w:themeColor="text1"/>
                <w:szCs w:val="21"/>
                <w14:textFill>
                  <w14:solidFill>
                    <w14:schemeClr w14:val="tx1"/>
                  </w14:solidFill>
                </w14:textFill>
              </w:rPr>
              <w:t>分。</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报价得分用公式表示如下：</w:t>
            </w:r>
          </w:p>
          <w:p>
            <w:pPr>
              <w:spacing w:line="400" w:lineRule="exact"/>
              <w:ind w:firstLine="480"/>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p>
          <w:p>
            <w:pPr>
              <w:pStyle w:val="21"/>
              <w:rPr>
                <w:rFonts w:hint="eastAsia" w:ascii="楷体" w:hAnsi="楷体" w:eastAsia="楷体" w:cs="楷体"/>
                <w:color w:val="000000" w:themeColor="text1"/>
                <w:highlight w:val="none"/>
                <w14:textFill>
                  <w14:solidFill>
                    <w14:schemeClr w14:val="tx1"/>
                  </w14:solidFill>
                </w14:textFill>
              </w:rPr>
            </w:pP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式中：F</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=报价得分；</w:t>
            </w:r>
          </w:p>
          <w:p>
            <w:pPr>
              <w:tabs>
                <w:tab w:val="left" w:pos="5060"/>
              </w:tabs>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F=70；</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=竞标人的报价；</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D=报价基准价。</w:t>
            </w:r>
          </w:p>
          <w:p>
            <w:pPr>
              <w:tabs>
                <w:tab w:val="left" w:pos="5920"/>
              </w:tabs>
              <w:spacing w:line="400" w:lineRule="exact"/>
              <w:ind w:firstLine="480"/>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sym w:font="Symbol" w:char="F0B3"/>
            </w:r>
            <w:r>
              <w:rPr>
                <w:rFonts w:hint="eastAsia" w:ascii="楷体" w:hAnsi="楷体" w:eastAsia="楷体" w:cs="楷体"/>
                <w:b/>
                <w:bCs/>
                <w:color w:val="000000" w:themeColor="text1"/>
                <w:szCs w:val="21"/>
                <w:highlight w:val="none"/>
                <w14:textFill>
                  <w14:solidFill>
                    <w14:schemeClr w14:val="tx1"/>
                  </w14:solidFill>
                </w14:textFill>
              </w:rPr>
              <w: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0.2</w:t>
            </w: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t>&lt;D，则E=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0.1</w:t>
            </w:r>
            <w:r>
              <w:rPr>
                <w:rFonts w:hint="eastAsia" w:ascii="楷体" w:hAnsi="楷体" w:eastAsia="楷体" w:cs="楷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评标结果</w:t>
            </w:r>
          </w:p>
        </w:tc>
        <w:tc>
          <w:tcPr>
            <w:tcW w:w="8788" w:type="dxa"/>
            <w:gridSpan w:val="4"/>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本项目评标采用综合评估法，对通过初步评审、详细评审的比选申请人按照综合得分（技术得分+报价得分）由高到底的先后顺序，推荐3名成交候选人，不足3名则按相应家数推荐成交候选人。</w:t>
            </w:r>
          </w:p>
        </w:tc>
      </w:tr>
    </w:tbl>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highlight w:val="none"/>
          <w14:textFill>
            <w14:solidFill>
              <w14:schemeClr w14:val="tx1"/>
            </w14:solidFill>
          </w14:textFill>
        </w:rPr>
        <w:t>2、有下列情况之一者投标无效：</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A、投标人法定代表人或法人授权代表未按时参加开标会；</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B、投标人无法定代表人的授权委托书；</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C、投标人不具备合格供应商资质的；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D、未按《招标文件》要求提供必要有效证明文件或提供了虚假文件的；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E、投标人在投标时，出现违规的情况。</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3、如有下列情况之一为废标：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A、唱标报告没有按照要求由投标人加盖公章；</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B、唱标报告没有按照要求由投标法人代表或授权代表签字；</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C、投标文件未按规定格式和要求填写，内容不全或字迹模糊，辨认不清而影响评标定标；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D、投标文件未按要求装订的；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E、投标附有招标人不能接受的条件；</w:t>
      </w:r>
    </w:p>
    <w:p>
      <w:pPr>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F、投标人报价均超过使用单位预算，采购人不能支付的。</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必须提供真实的、准确的，若比选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w:t>
      </w:r>
      <w:r>
        <w:rPr>
          <w:rFonts w:hint="eastAsia" w:ascii="楷体" w:hAnsi="楷体" w:eastAsia="楷体" w:cs="楷体"/>
          <w:color w:val="000000" w:themeColor="text1"/>
          <w:sz w:val="32"/>
          <w:szCs w:val="32"/>
          <w:lang w:eastAsia="zh-CN"/>
          <w14:textFill>
            <w14:solidFill>
              <w14:schemeClr w14:val="tx1"/>
            </w14:solidFill>
          </w14:textFill>
        </w:rPr>
        <w:t>“投标文件袋”</w:t>
      </w:r>
      <w:r>
        <w:rPr>
          <w:rFonts w:hint="eastAsia" w:ascii="楷体" w:hAnsi="楷体" w:eastAsia="楷体" w:cs="楷体"/>
          <w:color w:val="000000" w:themeColor="text1"/>
          <w:sz w:val="32"/>
          <w:szCs w:val="32"/>
          <w14:textFill>
            <w14:solidFill>
              <w14:schemeClr w14:val="tx1"/>
            </w14:solidFill>
          </w14:textFill>
        </w:rPr>
        <w:t>的封口须加盖</w:t>
      </w:r>
      <w:r>
        <w:rPr>
          <w:rFonts w:hint="eastAsia" w:ascii="楷体" w:hAnsi="楷体" w:eastAsia="楷体" w:cs="楷体"/>
          <w:color w:val="000000" w:themeColor="text1"/>
          <w:sz w:val="32"/>
          <w:szCs w:val="32"/>
          <w:lang w:eastAsia="zh-CN"/>
          <w14:textFill>
            <w14:solidFill>
              <w14:schemeClr w14:val="tx1"/>
            </w14:solidFill>
          </w14:textFill>
        </w:rPr>
        <w:t>比选申请人</w:t>
      </w:r>
      <w:r>
        <w:rPr>
          <w:rFonts w:hint="eastAsia" w:ascii="楷体" w:hAnsi="楷体" w:eastAsia="楷体" w:cs="楷体"/>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提供资料：比选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营业执照复印件、</w:t>
      </w:r>
      <w:r>
        <w:rPr>
          <w:rFonts w:hint="eastAsia" w:ascii="楷体" w:hAnsi="楷体" w:eastAsia="楷体" w:cs="楷体"/>
          <w:color w:val="000000" w:themeColor="text1"/>
          <w:sz w:val="32"/>
          <w:szCs w:val="32"/>
          <w:lang w:val="en-US" w:eastAsia="zh-CN"/>
          <w14:textFill>
            <w14:solidFill>
              <w14:schemeClr w14:val="tx1"/>
            </w14:solidFill>
          </w14:textFill>
        </w:rPr>
        <w:t>信誉声明；</w:t>
      </w: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法定代表人身份证明和法定代表人授权代表委托书</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建筑工程施工总承包叁级（及以上）或建筑装修装饰工程专业承包贰级（及以上）资质证书</w:t>
      </w:r>
      <w:r>
        <w:rPr>
          <w:rFonts w:hint="eastAsia" w:ascii="楷体" w:hAnsi="楷体" w:eastAsia="楷体" w:cs="楷体"/>
          <w:color w:val="000000" w:themeColor="text1"/>
          <w:sz w:val="32"/>
          <w:szCs w:val="32"/>
          <w:lang w:eastAsia="zh-CN"/>
          <w14:textFill>
            <w14:solidFill>
              <w14:schemeClr w14:val="tx1"/>
            </w14:solidFill>
          </w14:textFill>
        </w:rPr>
        <w:t>、主要人员资格证书。</w:t>
      </w:r>
      <w:r>
        <w:rPr>
          <w:rFonts w:hint="eastAsia" w:ascii="楷体" w:hAnsi="楷体" w:eastAsia="楷体" w:cs="楷体"/>
          <w:color w:val="000000" w:themeColor="text1"/>
          <w:sz w:val="32"/>
          <w:szCs w:val="32"/>
          <w14:textFill>
            <w14:solidFill>
              <w14:schemeClr w14:val="tx1"/>
            </w14:solidFill>
          </w14:textFill>
        </w:rPr>
        <w:t>以上所有证照必须年审合格，且在有效期内，复印件必须清晰可见，且加盖比选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业绩证明中的合同复印件可以不复印完合同的具体内容，但必须有双方单位</w:t>
      </w:r>
      <w:r>
        <w:rPr>
          <w:rFonts w:hint="eastAsia" w:ascii="楷体" w:hAnsi="楷体" w:eastAsia="楷体" w:cs="楷体"/>
          <w:color w:val="000000" w:themeColor="text1"/>
          <w:sz w:val="32"/>
          <w:szCs w:val="32"/>
          <w:lang w:eastAsia="zh-CN"/>
          <w14:textFill>
            <w14:solidFill>
              <w14:schemeClr w14:val="tx1"/>
            </w14:solidFill>
          </w14:textFill>
        </w:rPr>
        <w:t>等主要内容部分</w:t>
      </w:r>
      <w:r>
        <w:rPr>
          <w:rFonts w:hint="eastAsia" w:ascii="楷体" w:hAnsi="楷体" w:eastAsia="楷体" w:cs="楷体"/>
          <w:color w:val="000000" w:themeColor="text1"/>
          <w:sz w:val="32"/>
          <w:szCs w:val="32"/>
          <w14:textFill>
            <w14:solidFill>
              <w14:schemeClr w14:val="tx1"/>
            </w14:solidFill>
          </w14:textFill>
        </w:rPr>
        <w:t>，并加盖鲜章。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（三）</w:t>
      </w:r>
      <w:r>
        <w:rPr>
          <w:rFonts w:hint="eastAsia" w:ascii="楷体" w:hAnsi="楷体" w:eastAsia="楷体" w:cs="楷体"/>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楷体" w:hAnsi="楷体" w:eastAsia="楷体" w:cs="楷体"/>
          <w:color w:val="FF0000"/>
          <w:sz w:val="32"/>
          <w:szCs w:val="32"/>
          <w:lang w:eastAsia="zh-CN"/>
        </w:rPr>
      </w:pPr>
      <w:r>
        <w:rPr>
          <w:rFonts w:hint="eastAsia" w:ascii="楷体" w:hAnsi="楷体" w:eastAsia="楷体" w:cs="楷体"/>
          <w:color w:val="000000" w:themeColor="text1"/>
          <w:sz w:val="32"/>
          <w:szCs w:val="32"/>
          <w14:textFill>
            <w14:solidFill>
              <w14:schemeClr w14:val="tx1"/>
            </w14:solidFill>
          </w14:textFill>
        </w:rPr>
        <w:t>格式自</w:t>
      </w:r>
      <w:r>
        <w:rPr>
          <w:rFonts w:hint="eastAsia" w:ascii="楷体" w:hAnsi="楷体" w:eastAsia="楷体" w:cs="楷体"/>
          <w:color w:val="000000" w:themeColor="text1"/>
          <w:sz w:val="32"/>
          <w:szCs w:val="32"/>
          <w:lang w:eastAsia="zh-CN"/>
          <w14:textFill>
            <w14:solidFill>
              <w14:schemeClr w14:val="tx1"/>
            </w14:solidFill>
          </w14:textFill>
        </w:rPr>
        <w:t>拟</w:t>
      </w:r>
      <w:r>
        <w:rPr>
          <w:rFonts w:hint="eastAsia" w:ascii="楷体" w:hAnsi="楷体" w:eastAsia="楷体" w:cs="楷体"/>
          <w:color w:val="000000" w:themeColor="text1"/>
          <w:sz w:val="32"/>
          <w:szCs w:val="32"/>
          <w14:textFill>
            <w14:solidFill>
              <w14:schemeClr w14:val="tx1"/>
            </w14:solidFill>
          </w14:textFill>
        </w:rPr>
        <w:t>，内容包括施工组织</w:t>
      </w:r>
      <w:r>
        <w:rPr>
          <w:rFonts w:hint="eastAsia" w:ascii="楷体" w:hAnsi="楷体" w:eastAsia="楷体" w:cs="楷体"/>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1．</w:t>
      </w:r>
      <w:r>
        <w:rPr>
          <w:rFonts w:hint="eastAsia" w:ascii="楷体" w:hAnsi="楷体" w:eastAsia="楷体" w:cs="楷体"/>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2．</w:t>
      </w:r>
      <w:r>
        <w:rPr>
          <w:rFonts w:hint="eastAsia" w:ascii="楷体" w:hAnsi="楷体" w:eastAsia="楷体" w:cs="楷体"/>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七</w:t>
      </w:r>
      <w:r>
        <w:rPr>
          <w:rFonts w:hint="eastAsia" w:ascii="楷体" w:hAnsi="楷体" w:eastAsia="楷体" w:cs="楷体"/>
          <w:color w:val="000000" w:themeColor="text1"/>
          <w:sz w:val="32"/>
          <w:szCs w:val="32"/>
          <w14:textFill>
            <w14:solidFill>
              <w14:schemeClr w14:val="tx1"/>
            </w14:solidFill>
          </w14:textFill>
        </w:rPr>
        <w:t>、报价文件目录</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文件模板见附件</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2．</w:t>
      </w:r>
      <w:r>
        <w:rPr>
          <w:rFonts w:hint="eastAsia" w:ascii="楷体" w:hAnsi="楷体" w:eastAsia="楷体" w:cs="楷体"/>
          <w:color w:val="000000" w:themeColor="text1"/>
          <w:sz w:val="32"/>
          <w:szCs w:val="32"/>
          <w:lang w:val="en-US" w:eastAsia="zh-CN"/>
          <w14:textFill>
            <w14:solidFill>
              <w14:schemeClr w14:val="tx1"/>
            </w14:solidFill>
          </w14:textFill>
        </w:rPr>
        <w:t>营业执照、</w:t>
      </w:r>
      <w:r>
        <w:rPr>
          <w:rFonts w:hint="eastAsia" w:ascii="楷体" w:hAnsi="楷体" w:eastAsia="楷体" w:cs="楷体"/>
          <w:color w:val="000000" w:themeColor="text1"/>
          <w:sz w:val="32"/>
          <w:szCs w:val="32"/>
          <w14:textFill>
            <w14:solidFill>
              <w14:schemeClr w14:val="tx1"/>
            </w14:solidFill>
          </w14:textFill>
        </w:rPr>
        <w:t>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6．报价清单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八、</w:t>
      </w:r>
      <w:r>
        <w:rPr>
          <w:rFonts w:hint="eastAsia" w:ascii="楷体" w:hAnsi="楷体" w:eastAsia="楷体" w:cs="楷体"/>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（一）</w:t>
      </w:r>
      <w:r>
        <w:rPr>
          <w:rFonts w:hint="eastAsia" w:ascii="楷体" w:hAnsi="楷体" w:eastAsia="楷体" w:cs="楷体"/>
          <w:color w:val="000000" w:themeColor="text1"/>
          <w:sz w:val="32"/>
          <w:szCs w:val="32"/>
          <w14:textFill>
            <w14:solidFill>
              <w14:schemeClr w14:val="tx1"/>
            </w14:solidFill>
          </w14:textFill>
        </w:rPr>
        <w:t>比选人在完成评标之日起</w:t>
      </w: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sz w:val="32"/>
          <w:szCs w:val="32"/>
          <w14:textFill>
            <w14:solidFill>
              <w14:schemeClr w14:val="tx1"/>
            </w14:solidFill>
          </w14:textFill>
        </w:rPr>
        <w:t>日内公示中选候选人，公示期不得少于</w:t>
      </w: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（二）</w:t>
      </w:r>
      <w:r>
        <w:rPr>
          <w:rFonts w:hint="eastAsia" w:ascii="楷体" w:hAnsi="楷体" w:eastAsia="楷体" w:cs="楷体"/>
          <w:color w:val="000000" w:themeColor="text1"/>
          <w:sz w:val="32"/>
          <w:szCs w:val="32"/>
          <w14:textFill>
            <w14:solidFill>
              <w14:schemeClr w14:val="tx1"/>
            </w14:solidFill>
          </w14:textFill>
        </w:rPr>
        <w:t>中选通知</w:t>
      </w: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公示期间无异议或投诉、异议不成立，比选人在公示期结束后</w:t>
      </w:r>
      <w:r>
        <w:rPr>
          <w:rFonts w:hint="eastAsia" w:ascii="楷体" w:hAnsi="楷体" w:eastAsia="楷体" w:cs="楷体"/>
          <w:color w:val="000000" w:themeColor="text1"/>
          <w:sz w:val="32"/>
          <w:szCs w:val="32"/>
          <w:lang w:val="en-US" w:eastAsia="zh-CN"/>
          <w14:textFill>
            <w14:solidFill>
              <w14:schemeClr w14:val="tx1"/>
            </w14:solidFill>
          </w14:textFill>
        </w:rPr>
        <w:t>5</w:t>
      </w:r>
      <w:r>
        <w:rPr>
          <w:rFonts w:hint="eastAsia" w:ascii="楷体" w:hAnsi="楷体" w:eastAsia="楷体" w:cs="楷体"/>
          <w:color w:val="000000" w:themeColor="text1"/>
          <w:sz w:val="32"/>
          <w:szCs w:val="32"/>
          <w14:textFill>
            <w14:solidFill>
              <w14:schemeClr w14:val="tx1"/>
            </w14:solidFill>
          </w14:textFill>
        </w:rPr>
        <w:t>日内按照比选文件规定的定标办法确定中选人。</w:t>
      </w: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除不可抗力外，中选人放弃</w:t>
      </w:r>
      <w:r>
        <w:rPr>
          <w:rFonts w:hint="eastAsia" w:ascii="楷体" w:hAnsi="楷体" w:eastAsia="楷体" w:cs="楷体"/>
          <w:color w:val="000000" w:themeColor="text1"/>
          <w:sz w:val="32"/>
          <w:szCs w:val="32"/>
          <w:lang w:eastAsia="zh-CN"/>
          <w14:textFill>
            <w14:solidFill>
              <w14:schemeClr w14:val="tx1"/>
            </w14:solidFill>
          </w14:textFill>
        </w:rPr>
        <w:t>中选资格</w:t>
      </w:r>
      <w:r>
        <w:rPr>
          <w:rFonts w:hint="eastAsia" w:ascii="楷体" w:hAnsi="楷体" w:eastAsia="楷体" w:cs="楷体"/>
          <w:color w:val="000000" w:themeColor="text1"/>
          <w:sz w:val="32"/>
          <w:szCs w:val="32"/>
          <w14:textFill>
            <w14:solidFill>
              <w14:schemeClr w14:val="tx1"/>
            </w14:solidFill>
          </w14:textFill>
        </w:rPr>
        <w:t>的，取消其一至二年投标</w:t>
      </w:r>
      <w:r>
        <w:rPr>
          <w:rFonts w:hint="eastAsia" w:ascii="楷体" w:hAnsi="楷体" w:eastAsia="楷体" w:cs="楷体"/>
          <w:color w:val="000000" w:themeColor="text1"/>
          <w:sz w:val="32"/>
          <w:szCs w:val="32"/>
          <w:lang w:val="en-US" w:eastAsia="zh-CN"/>
          <w14:textFill>
            <w14:solidFill>
              <w14:schemeClr w14:val="tx1"/>
            </w14:solidFill>
          </w14:textFill>
        </w:rPr>
        <w:t>资格</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九、付款方式</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p>
    <w:p>
      <w:pPr>
        <w:widowControl/>
        <w:spacing w:line="360" w:lineRule="atLeast"/>
        <w:ind w:left="-359" w:leftChars="-171" w:right="-512" w:rightChars="-244" w:firstLine="640" w:firstLineChars="200"/>
        <w:jc w:val="left"/>
        <w:rPr>
          <w:rFonts w:hint="eastAsia" w:ascii="楷体" w:hAnsi="楷体" w:eastAsia="楷体" w:cs="楷体"/>
          <w:b w:val="0"/>
          <w:bCs w:val="0"/>
          <w:color w:val="000000" w:themeColor="text1"/>
          <w:sz w:val="32"/>
          <w:szCs w:val="32"/>
          <w:lang w:val="en-US"/>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本合同签订后，施工过程中甲方不向乙方支付项目任何进度款项，待乙方施工完成后经业主单位现场代表签字确认</w:t>
      </w:r>
      <w:r>
        <w:rPr>
          <w:rFonts w:hint="eastAsia" w:ascii="楷体" w:hAnsi="楷体" w:eastAsia="楷体" w:cs="楷体"/>
          <w:b w:val="0"/>
          <w:bCs w:val="0"/>
          <w:color w:val="000000" w:themeColor="text1"/>
          <w:sz w:val="32"/>
          <w:szCs w:val="32"/>
          <w:lang w:val="en-US" w:eastAsia="zh-CN"/>
          <w14:textFill>
            <w14:solidFill>
              <w14:schemeClr w14:val="tx1"/>
            </w14:solidFill>
          </w14:textFill>
        </w:rPr>
        <w:t>并经检测验收合格后</w:t>
      </w:r>
      <w:r>
        <w:rPr>
          <w:rFonts w:hint="eastAsia" w:ascii="楷体" w:hAnsi="楷体" w:eastAsia="楷体" w:cs="楷体"/>
          <w:b w:val="0"/>
          <w:bCs w:val="0"/>
          <w:color w:val="000000" w:themeColor="text1"/>
          <w:sz w:val="32"/>
          <w:szCs w:val="32"/>
          <w:lang w:eastAsia="zh-CN"/>
          <w14:textFill>
            <w14:solidFill>
              <w14:schemeClr w14:val="tx1"/>
            </w14:solidFill>
          </w14:textFill>
        </w:rPr>
        <w:t>,甲方应在7个工作日内向乙方支付合同总金额97%工程款项，质保金3%质保期一年后无息支付，甲方支付款项前，乙方应提供合法有效等额的增值税专用发票，否则甲方有权暂缓付款，且不承担任何责任。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b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举报传真：86063759</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十</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联系方式</w:t>
      </w:r>
    </w:p>
    <w:p>
      <w:pPr>
        <w:pStyle w:val="10"/>
        <w:spacing w:line="560" w:lineRule="exact"/>
        <w:ind w:firstLine="681" w:firstLineChars="213"/>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经办</w:t>
      </w:r>
      <w:r>
        <w:rPr>
          <w:rFonts w:hint="eastAsia" w:ascii="楷体" w:hAnsi="楷体" w:eastAsia="楷体" w:cs="楷体"/>
          <w:color w:val="000000" w:themeColor="text1"/>
          <w:sz w:val="32"/>
          <w:szCs w:val="32"/>
          <w14:textFill>
            <w14:solidFill>
              <w14:schemeClr w14:val="tx1"/>
            </w14:solidFill>
          </w14:textFill>
        </w:rPr>
        <w:t>联系人</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刘老师</w:t>
      </w: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 xml:space="preserve">     联系</w:t>
      </w:r>
      <w:r>
        <w:rPr>
          <w:rFonts w:hint="eastAsia" w:ascii="楷体" w:hAnsi="楷体" w:eastAsia="楷体" w:cs="楷体"/>
          <w:color w:val="000000" w:themeColor="text1"/>
          <w:sz w:val="32"/>
          <w:szCs w:val="32"/>
          <w14:textFill>
            <w14:solidFill>
              <w14:schemeClr w14:val="tx1"/>
            </w14:solidFill>
          </w14:textFill>
        </w:rPr>
        <w:t>电话：</w:t>
      </w:r>
      <w:r>
        <w:rPr>
          <w:rFonts w:hint="eastAsia" w:ascii="楷体" w:hAnsi="楷体" w:eastAsia="楷体" w:cs="楷体"/>
          <w:color w:val="000000" w:themeColor="text1"/>
          <w:sz w:val="32"/>
          <w:szCs w:val="32"/>
          <w:lang w:val="en-US" w:eastAsia="zh-CN"/>
          <w14:textFill>
            <w14:solidFill>
              <w14:schemeClr w14:val="tx1"/>
            </w14:solidFill>
          </w14:textFill>
        </w:rPr>
        <w:t>15998439035</w:t>
      </w:r>
      <w:r>
        <w:rPr>
          <w:rFonts w:hint="eastAsia" w:ascii="楷体" w:hAnsi="楷体" w:eastAsia="楷体" w:cs="楷体"/>
          <w:color w:val="000000" w:themeColor="text1"/>
          <w:sz w:val="32"/>
          <w:szCs w:val="32"/>
          <w14:textFill>
            <w14:solidFill>
              <w14:schemeClr w14:val="tx1"/>
            </w14:solidFill>
          </w14:textFill>
        </w:rPr>
        <w:t>地址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渝</w:t>
      </w:r>
      <w:r>
        <w:rPr>
          <w:rFonts w:hint="eastAsia" w:ascii="楷体" w:hAnsi="楷体" w:eastAsia="楷体" w:cs="楷体"/>
          <w:color w:val="000000" w:themeColor="text1"/>
          <w:sz w:val="32"/>
          <w:szCs w:val="32"/>
          <w:highlight w:val="none"/>
          <w14:textFill>
            <w14:solidFill>
              <w14:schemeClr w14:val="tx1"/>
            </w14:solidFill>
          </w14:textFill>
        </w:rPr>
        <w:t>北区</w:t>
      </w:r>
      <w:r>
        <w:rPr>
          <w:rFonts w:hint="eastAsia" w:ascii="楷体" w:hAnsi="楷体" w:eastAsia="楷体" w:cs="楷体"/>
          <w:color w:val="000000" w:themeColor="text1"/>
          <w:sz w:val="32"/>
          <w:szCs w:val="32"/>
          <w:highlight w:val="none"/>
          <w:lang w:val="en-US" w:eastAsia="zh-CN"/>
          <w14:textFill>
            <w14:solidFill>
              <w14:schemeClr w14:val="tx1"/>
            </w14:solidFill>
          </w14:textFill>
        </w:rPr>
        <w:t>龙山街道龙脊路248号附6号3-1</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邮编</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400000</w:t>
      </w:r>
    </w:p>
    <w:p>
      <w:pPr>
        <w:pStyle w:val="21"/>
        <w:rPr>
          <w:rFonts w:hint="eastAsia" w:ascii="楷体" w:hAnsi="楷体" w:eastAsia="楷体" w:cs="楷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附件：</w:t>
      </w:r>
      <w:r>
        <w:rPr>
          <w:rFonts w:hint="eastAsia" w:ascii="楷体" w:hAnsi="楷体" w:eastAsia="楷体" w:cs="楷体"/>
          <w:color w:val="000000" w:themeColor="text1"/>
          <w:sz w:val="32"/>
          <w:szCs w:val="32"/>
          <w:lang w:val="en-US" w:eastAsia="zh-CN"/>
          <w14:textFill>
            <w14:solidFill>
              <w14:schemeClr w14:val="tx1"/>
            </w14:solidFill>
          </w14:textFill>
        </w:rPr>
        <w:t>报价文件</w:t>
      </w:r>
      <w:r>
        <w:rPr>
          <w:rFonts w:hint="eastAsia" w:ascii="楷体" w:hAnsi="楷体" w:eastAsia="楷体" w:cs="楷体"/>
          <w:color w:val="000000" w:themeColor="text1"/>
          <w:sz w:val="32"/>
          <w:szCs w:val="32"/>
          <w14:textFill>
            <w14:solidFill>
              <w14:schemeClr w14:val="tx1"/>
            </w14:solidFill>
          </w14:textFill>
        </w:rPr>
        <w:t>目录</w:t>
      </w:r>
      <w:r>
        <w:rPr>
          <w:rFonts w:hint="eastAsia" w:ascii="楷体" w:hAnsi="楷体" w:eastAsia="楷体" w:cs="楷体"/>
          <w:color w:val="000000" w:themeColor="text1"/>
          <w:sz w:val="32"/>
          <w:szCs w:val="32"/>
          <w:lang w:val="en-US" w:eastAsia="zh-CN"/>
          <w14:textFill>
            <w14:solidFill>
              <w14:schemeClr w14:val="tx1"/>
            </w14:solidFill>
          </w14:textFill>
        </w:rPr>
        <w:t>内容模板</w:t>
      </w:r>
    </w:p>
    <w:p>
      <w:pPr>
        <w:rPr>
          <w:rFonts w:hint="eastAsia" w:ascii="楷体" w:hAnsi="楷体" w:eastAsia="楷体" w:cs="楷体"/>
          <w:color w:val="000000" w:themeColor="text1"/>
          <w:lang w:val="en-US" w:eastAsia="zh-CN"/>
          <w14:textFill>
            <w14:solidFill>
              <w14:schemeClr w14:val="tx1"/>
            </w14:solidFill>
          </w14:textFill>
        </w:rPr>
      </w:pPr>
    </w:p>
    <w:p>
      <w:pPr>
        <w:pStyle w:val="2"/>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重庆高速国储能源投资有限公司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right"/>
        <w:textAlignment w:val="auto"/>
        <w:outlineLvl w:val="9"/>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2021年11月16日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br w:type="page"/>
      </w:r>
      <w:bookmarkEnd w:id="4"/>
      <w:r>
        <w:rPr>
          <w:rFonts w:hint="eastAsia" w:ascii="楷体" w:hAnsi="楷体" w:eastAsia="楷体" w:cs="楷体"/>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１．</w:t>
      </w:r>
      <w:r>
        <w:rPr>
          <w:rFonts w:hint="eastAsia" w:ascii="楷体" w:hAnsi="楷体" w:eastAsia="楷体" w:cs="楷体"/>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themeColor="text1"/>
          <w:w w:val="99"/>
          <w:kern w:val="0"/>
          <w:sz w:val="44"/>
          <w:szCs w:val="44"/>
          <w:u w:val="single"/>
          <w:lang w:val="en-US" w:eastAsia="zh-CN"/>
          <w14:textFill>
            <w14:solidFill>
              <w14:schemeClr w14:val="tx1"/>
            </w14:solidFill>
          </w14:textFill>
        </w:rPr>
      </w:pPr>
      <w:r>
        <w:rPr>
          <w:rFonts w:hint="eastAsia" w:ascii="楷体" w:hAnsi="楷体" w:eastAsia="楷体" w:cs="楷体"/>
          <w:b/>
          <w:bCs/>
          <w:color w:val="000000" w:themeColor="text1"/>
          <w:w w:val="99"/>
          <w:kern w:val="0"/>
          <w:sz w:val="44"/>
          <w:szCs w:val="44"/>
          <w:u w:val="none"/>
          <w14:textFill>
            <w14:solidFill>
              <w14:schemeClr w14:val="tx1"/>
            </w14:solidFill>
          </w14:textFill>
        </w:rPr>
        <w:t>重庆</w:t>
      </w:r>
      <w:r>
        <w:rPr>
          <w:rFonts w:hint="eastAsia" w:ascii="楷体" w:hAnsi="楷体" w:eastAsia="楷体" w:cs="楷体"/>
          <w:b/>
          <w:bCs/>
          <w:color w:val="000000" w:themeColor="text1"/>
          <w:w w:val="99"/>
          <w:kern w:val="0"/>
          <w:sz w:val="44"/>
          <w:szCs w:val="44"/>
          <w:u w:val="none"/>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lang w:val="en-US" w:eastAsia="zh-CN"/>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巴南停车区加油站</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便利店门头、罩棚檐口、包柱等形象改造项目</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color w:val="000000" w:themeColor="text1"/>
          <w:kern w:val="2"/>
          <w:sz w:val="48"/>
          <w:szCs w:val="48"/>
          <w14:textFill>
            <w14:solidFill>
              <w14:schemeClr w14:val="tx1"/>
            </w14:solidFill>
          </w14:textFill>
        </w:rPr>
      </w:pPr>
      <w:r>
        <w:rPr>
          <w:rFonts w:hint="eastAsia" w:ascii="楷体" w:hAnsi="楷体" w:eastAsia="楷体" w:cs="楷体"/>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rFonts w:hint="eastAsia" w:ascii="楷体" w:hAnsi="楷体" w:eastAsia="楷体" w:cs="楷体"/>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bCs/>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u w:val="none"/>
          <w14:textFill>
            <w14:solidFill>
              <w14:schemeClr w14:val="tx1"/>
            </w14:solidFill>
          </w14:textFill>
        </w:rPr>
        <w:t>比选响应单位名称全称</w:t>
      </w:r>
      <w:r>
        <w:rPr>
          <w:rFonts w:hint="eastAsia" w:ascii="楷体" w:hAnsi="楷体" w:eastAsia="楷体" w:cs="楷体"/>
          <w:b/>
          <w:bCs/>
          <w:color w:val="000000" w:themeColor="text1"/>
          <w:kern w:val="2"/>
          <w:sz w:val="32"/>
          <w:szCs w:val="32"/>
          <w:u w:val="none"/>
          <w:lang w:eastAsia="zh-CN"/>
          <w14:textFill>
            <w14:solidFill>
              <w14:schemeClr w14:val="tx1"/>
            </w14:solidFill>
          </w14:textFill>
        </w:rPr>
        <w:t>：</w:t>
      </w:r>
      <w:r>
        <w:rPr>
          <w:rFonts w:hint="eastAsia" w:ascii="楷体" w:hAnsi="楷体" w:eastAsia="楷体" w:cs="楷体"/>
          <w:b/>
          <w:bCs/>
          <w:color w:val="000000" w:themeColor="text1"/>
          <w:kern w:val="2"/>
          <w:sz w:val="32"/>
          <w:szCs w:val="32"/>
          <w:u w:val="none"/>
          <w14:textFill>
            <w14:solidFill>
              <w14:schemeClr w14:val="tx1"/>
            </w14:solidFill>
          </w14:textFill>
        </w:rPr>
        <w:t>（盖单位公章）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14:textFill>
            <w14:solidFill>
              <w14:schemeClr w14:val="tx1"/>
            </w14:solidFill>
          </w14:textFill>
        </w:rPr>
        <w:t>二0二一年</w:t>
      </w:r>
      <w:r>
        <w:rPr>
          <w:rFonts w:hint="eastAsia" w:ascii="楷体" w:hAnsi="楷体" w:eastAsia="楷体" w:cs="楷体"/>
          <w:b/>
          <w:bCs/>
          <w:color w:val="000000" w:themeColor="text1"/>
          <w:kern w:val="2"/>
          <w:sz w:val="32"/>
          <w:szCs w:val="32"/>
          <w:lang w:val="en-US" w:eastAsia="zh-CN"/>
          <w14:textFill>
            <w14:solidFill>
              <w14:schemeClr w14:val="tx1"/>
            </w14:solidFill>
          </w14:textFill>
        </w:rPr>
        <w:t>十二</w:t>
      </w:r>
      <w:r>
        <w:rPr>
          <w:rFonts w:hint="eastAsia" w:ascii="楷体" w:hAnsi="楷体" w:eastAsia="楷体" w:cs="楷体"/>
          <w:b/>
          <w:bCs/>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营业执照、</w:t>
      </w:r>
      <w:r>
        <w:rPr>
          <w:rFonts w:hint="eastAsia" w:ascii="楷体" w:hAnsi="楷体" w:eastAsia="楷体" w:cs="楷体"/>
          <w:color w:val="000000" w:themeColor="text1"/>
          <w:sz w:val="32"/>
          <w:szCs w:val="32"/>
          <w14:textFill>
            <w14:solidFill>
              <w14:schemeClr w14:val="tx1"/>
            </w14:solidFill>
          </w14:textFill>
        </w:rPr>
        <w:t>资质</w:t>
      </w:r>
      <w:r>
        <w:rPr>
          <w:rFonts w:hint="eastAsia" w:ascii="楷体" w:hAnsi="楷体" w:eastAsia="楷体" w:cs="楷体"/>
          <w:color w:val="000000" w:themeColor="text1"/>
          <w:sz w:val="32"/>
          <w:szCs w:val="32"/>
          <w:lang w:eastAsia="zh-CN"/>
          <w14:textFill>
            <w14:solidFill>
              <w14:schemeClr w14:val="tx1"/>
            </w14:solidFill>
          </w14:textFill>
        </w:rPr>
        <w:t>等</w:t>
      </w:r>
      <w:r>
        <w:rPr>
          <w:rFonts w:hint="eastAsia" w:ascii="楷体" w:hAnsi="楷体" w:eastAsia="楷体" w:cs="楷体"/>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楷体" w:hAnsi="楷体" w:eastAsia="楷体" w:cs="楷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复印件或扫描件盖章</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3</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比选响应声明书</w:t>
      </w:r>
    </w:p>
    <w:p>
      <w:pPr>
        <w:pStyle w:val="2"/>
        <w:rPr>
          <w:rFonts w:hint="eastAsia" w:ascii="楷体" w:hAnsi="楷体" w:eastAsia="楷体" w:cs="楷体"/>
          <w:color w:val="000000" w:themeColor="text1"/>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val="0"/>
          <w:bCs/>
          <w:color w:val="000000" w:themeColor="text1"/>
          <w:kern w:val="2"/>
          <w:sz w:val="32"/>
          <w:szCs w:val="32"/>
          <w:u w:val="single"/>
          <w:lang w:val="en-US"/>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致：</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color w:val="000000" w:themeColor="text1"/>
          <w:kern w:val="2"/>
          <w:sz w:val="32"/>
          <w:szCs w:val="32"/>
          <w:u w:val="single"/>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根据贵方为</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的比选邀请，签字代表</w:t>
      </w:r>
      <w:r>
        <w:rPr>
          <w:rFonts w:hint="eastAsia" w:ascii="楷体" w:hAnsi="楷体" w:eastAsia="楷体" w:cs="楷体"/>
          <w:color w:val="000000" w:themeColor="text1"/>
          <w:kern w:val="2"/>
          <w:sz w:val="32"/>
          <w:szCs w:val="32"/>
          <w:u w:val="single"/>
          <w14:textFill>
            <w14:solidFill>
              <w14:schemeClr w14:val="tx1"/>
            </w14:solidFill>
          </w14:textFill>
        </w:rPr>
        <w:t>（全名、职务）</w:t>
      </w:r>
      <w:r>
        <w:rPr>
          <w:rFonts w:hint="eastAsia" w:ascii="楷体" w:hAnsi="楷体" w:eastAsia="楷体" w:cs="楷体"/>
          <w:color w:val="000000" w:themeColor="text1"/>
          <w:kern w:val="2"/>
          <w:sz w:val="32"/>
          <w:szCs w:val="32"/>
          <w14:textFill>
            <w14:solidFill>
              <w14:schemeClr w14:val="tx1"/>
            </w14:solidFill>
          </w14:textFill>
        </w:rPr>
        <w:t>经正式授权并代表比选响应单位</w:t>
      </w:r>
      <w:r>
        <w:rPr>
          <w:rFonts w:hint="eastAsia" w:ascii="楷体" w:hAnsi="楷体" w:eastAsia="楷体" w:cs="楷体"/>
          <w:color w:val="000000" w:themeColor="text1"/>
          <w:kern w:val="2"/>
          <w:sz w:val="32"/>
          <w:szCs w:val="32"/>
          <w:u w:val="single"/>
          <w14:textFill>
            <w14:solidFill>
              <w14:schemeClr w14:val="tx1"/>
            </w14:solidFill>
          </w14:textFill>
        </w:rPr>
        <w:t>（比选响应单位名称）</w:t>
      </w:r>
      <w:r>
        <w:rPr>
          <w:rFonts w:hint="eastAsia" w:ascii="楷体" w:hAnsi="楷体" w:eastAsia="楷体" w:cs="楷体"/>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楷体" w:hAnsi="楷体" w:eastAsia="楷体" w:cs="楷体"/>
          <w:color w:val="000000" w:themeColor="text1"/>
          <w:kern w:val="2"/>
          <w:sz w:val="32"/>
          <w:szCs w:val="32"/>
          <w:u w:val="single"/>
          <w14:textFill>
            <w14:solidFill>
              <w14:schemeClr w14:val="tx1"/>
            </w14:solidFill>
          </w14:textFill>
        </w:rPr>
      </w:pPr>
      <w:r>
        <w:rPr>
          <w:rFonts w:hint="eastAsia" w:ascii="楷体" w:hAnsi="楷体" w:eastAsia="楷体" w:cs="楷体"/>
          <w:color w:val="000000" w:themeColor="text1"/>
          <w:kern w:val="2"/>
          <w:sz w:val="32"/>
          <w:szCs w:val="32"/>
          <w:u w:val="single"/>
          <w14:textFill>
            <w14:solidFill>
              <w14:schemeClr w14:val="tx1"/>
            </w14:solidFill>
          </w14:textFill>
        </w:rPr>
        <w:t>我方愿以人民币：              元（大写</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1</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2</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3</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4</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地</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址：</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邮</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u w:val="single"/>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电</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话：</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传</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项目名称：</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国储能源投资有限公司巴南停车区加油站</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themeColor="text1"/>
          <w:sz w:val="32"/>
          <w:szCs w:val="32"/>
          <w:u w:val="single"/>
          <w14:textFill>
            <w14:solidFill>
              <w14:schemeClr w14:val="tx1"/>
            </w14:solidFill>
          </w14:textFill>
        </w:rPr>
      </w:pP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便利店门头、罩棚檐口、包柱等形象改造</w:t>
      </w:r>
      <w:r>
        <w:rPr>
          <w:rFonts w:hint="eastAsia" w:ascii="楷体" w:hAnsi="楷体" w:eastAsia="楷体" w:cs="楷体"/>
          <w:b w:val="0"/>
          <w:bCs w:val="0"/>
          <w:color w:val="000000" w:themeColor="text1"/>
          <w:sz w:val="32"/>
          <w:szCs w:val="32"/>
          <w:u w:val="single"/>
          <w14:textFill>
            <w14:solidFill>
              <w14:schemeClr w14:val="tx1"/>
            </w14:solidFill>
          </w14:textFill>
        </w:rPr>
        <w:t>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致：</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 xml:space="preserve">      </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 xml:space="preserve"> （法定代表人姓名）</w:t>
      </w:r>
      <w:r>
        <w:rPr>
          <w:rFonts w:hint="eastAsia" w:ascii="楷体" w:hAnsi="楷体" w:eastAsia="楷体" w:cs="楷体"/>
          <w:color w:val="000000" w:themeColor="text1"/>
          <w:kern w:val="2"/>
          <w:sz w:val="32"/>
          <w:szCs w:val="32"/>
          <w14:textFill>
            <w14:solidFill>
              <w14:schemeClr w14:val="tx1"/>
            </w14:solidFill>
          </w14:textFill>
        </w:rPr>
        <w:t xml:space="preserve">是 </w:t>
      </w:r>
      <w:r>
        <w:rPr>
          <w:rFonts w:hint="eastAsia" w:ascii="楷体" w:hAnsi="楷体" w:eastAsia="楷体" w:cs="楷体"/>
          <w:color w:val="000000" w:themeColor="text1"/>
          <w:kern w:val="2"/>
          <w:sz w:val="32"/>
          <w:szCs w:val="32"/>
          <w:u w:val="single"/>
          <w14:textFill>
            <w14:solidFill>
              <w14:schemeClr w14:val="tx1"/>
            </w14:solidFill>
          </w14:textFill>
        </w:rPr>
        <w:t xml:space="preserve">    </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（比选响应单位名称）</w:t>
      </w:r>
      <w:r>
        <w:rPr>
          <w:rFonts w:hint="eastAsia" w:ascii="楷体" w:hAnsi="楷体" w:eastAsia="楷体" w:cs="楷体"/>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 xml:space="preserve">                             </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楷体" w:hAnsi="楷体" w:eastAsia="楷体" w:cs="楷体"/>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项目名称：</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val="0"/>
          <w:bCs w:val="0"/>
          <w:color w:val="000000" w:themeColor="text1"/>
          <w:w w:val="99"/>
          <w:kern w:val="0"/>
          <w:sz w:val="32"/>
          <w:szCs w:val="32"/>
          <w:u w:val="single"/>
          <w:lang w:val="en-US" w:eastAsia="zh-CN"/>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致：</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（比选响应单位法定代表人名称）</w:t>
      </w:r>
      <w:r>
        <w:rPr>
          <w:rFonts w:hint="eastAsia" w:ascii="楷体" w:hAnsi="楷体" w:eastAsia="楷体" w:cs="楷体"/>
          <w:color w:val="000000" w:themeColor="text1"/>
          <w:kern w:val="2"/>
          <w:sz w:val="32"/>
          <w:szCs w:val="32"/>
          <w14:textFill>
            <w14:solidFill>
              <w14:schemeClr w14:val="tx1"/>
            </w14:solidFill>
          </w14:textFill>
        </w:rPr>
        <w:t>是</w:t>
      </w:r>
      <w:r>
        <w:rPr>
          <w:rFonts w:hint="eastAsia" w:ascii="楷体" w:hAnsi="楷体" w:eastAsia="楷体" w:cs="楷体"/>
          <w:color w:val="000000" w:themeColor="text1"/>
          <w:kern w:val="2"/>
          <w:sz w:val="32"/>
          <w:szCs w:val="32"/>
          <w:u w:val="single"/>
          <w14:textFill>
            <w14:solidFill>
              <w14:schemeClr w14:val="tx1"/>
            </w14:solidFill>
          </w14:textFill>
        </w:rPr>
        <w:t>（比选响应单位名称）</w:t>
      </w:r>
      <w:r>
        <w:rPr>
          <w:rFonts w:hint="eastAsia" w:ascii="楷体" w:hAnsi="楷体" w:eastAsia="楷体" w:cs="楷体"/>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楷体" w:hAnsi="楷体" w:eastAsia="楷体" w:cs="楷体"/>
          <w:b w:val="0"/>
          <w:bCs/>
          <w:color w:val="000000" w:themeColor="text1"/>
          <w:kern w:val="2"/>
          <w:sz w:val="32"/>
          <w:szCs w:val="32"/>
          <w:u w:val="single"/>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在研究了比选公告中所有文件后，我司对</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巴南停车区加油站便利店门头、罩棚檐口、包柱等形象改造项</w:t>
      </w:r>
      <w:r>
        <w:rPr>
          <w:rFonts w:hint="eastAsia" w:ascii="楷体" w:hAnsi="楷体" w:eastAsia="楷体" w:cs="楷体"/>
          <w:color w:val="000000" w:themeColor="text1"/>
          <w:kern w:val="2"/>
          <w:sz w:val="32"/>
          <w:szCs w:val="32"/>
          <w:u w:val="single"/>
          <w14:textFill>
            <w14:solidFill>
              <w14:schemeClr w14:val="tx1"/>
            </w14:solidFill>
          </w14:textFill>
        </w:rPr>
        <w:t>目</w:t>
      </w:r>
      <w:r>
        <w:rPr>
          <w:rFonts w:hint="eastAsia" w:ascii="楷体" w:hAnsi="楷体" w:eastAsia="楷体" w:cs="楷体"/>
          <w:b w:val="0"/>
          <w:bCs/>
          <w:color w:val="000000" w:themeColor="text1"/>
          <w:sz w:val="32"/>
          <w:szCs w:val="32"/>
          <w14:textFill>
            <w14:solidFill>
              <w14:schemeClr w14:val="tx1"/>
            </w14:solidFill>
          </w14:textFill>
        </w:rPr>
        <w:t>公开竞争性比选</w:t>
      </w:r>
      <w:r>
        <w:rPr>
          <w:rFonts w:hint="eastAsia" w:ascii="楷体" w:hAnsi="楷体" w:eastAsia="楷体" w:cs="楷体"/>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spacing w:line="560" w:lineRule="exact"/>
        <w:ind w:firstLine="0"/>
        <w:jc w:val="left"/>
        <w:rPr>
          <w:rFonts w:hint="eastAsia" w:ascii="楷体" w:hAnsi="楷体" w:eastAsia="楷体" w:cs="楷体"/>
          <w:b w:val="0"/>
          <w:bCs w:val="0"/>
          <w:color w:val="000000" w:themeColor="text1"/>
          <w:sz w:val="32"/>
          <w:szCs w:val="32"/>
          <w:u w:val="single"/>
          <w14:textFill>
            <w14:solidFill>
              <w14:schemeClr w14:val="tx1"/>
            </w14:solidFill>
          </w14:textFill>
        </w:rPr>
      </w:pPr>
      <w:r>
        <w:rPr>
          <w:rFonts w:hint="eastAsia" w:ascii="楷体" w:hAnsi="楷体" w:eastAsia="楷体" w:cs="楷体"/>
          <w:b w:val="0"/>
          <w:bCs/>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kern w:val="2"/>
          <w:sz w:val="32"/>
          <w:szCs w:val="32"/>
          <w14:textFill>
            <w14:solidFill>
              <w14:schemeClr w14:val="tx1"/>
            </w14:solidFill>
          </w14:textFill>
        </w:rPr>
        <w:t>报价采用表格形式：</w:t>
      </w:r>
      <w:r>
        <w:rPr>
          <w:rFonts w:hint="eastAsia" w:ascii="楷体" w:hAnsi="楷体" w:eastAsia="楷体" w:cs="楷体"/>
          <w:b w:val="0"/>
          <w:bCs/>
          <w:color w:val="000000" w:themeColor="text1"/>
          <w:kern w:val="2"/>
          <w:sz w:val="32"/>
          <w:szCs w:val="32"/>
          <w:u w:val="single"/>
          <w14:textFill>
            <w14:solidFill>
              <w14:schemeClr w14:val="tx1"/>
            </w14:solidFill>
          </w14:textFill>
        </w:rPr>
        <w:t xml:space="preserve">总价为     </w:t>
      </w:r>
      <w:r>
        <w:rPr>
          <w:rFonts w:hint="eastAsia" w:ascii="楷体" w:hAnsi="楷体" w:eastAsia="楷体" w:cs="楷体"/>
          <w:b w:val="0"/>
          <w:bCs/>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b w:val="0"/>
          <w:bCs/>
          <w:color w:val="000000" w:themeColor="text1"/>
          <w:kern w:val="2"/>
          <w:sz w:val="32"/>
          <w:szCs w:val="32"/>
          <w:u w:val="single"/>
          <w14:textFill>
            <w14:solidFill>
              <w14:schemeClr w14:val="tx1"/>
            </w14:solidFill>
          </w14:textFill>
        </w:rPr>
        <w:t>元（人民币               ），详见“</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国储能源投资有限公司巴南停车区加油站便利店门头、罩棚檐口、包柱等形象改造</w:t>
      </w:r>
      <w:r>
        <w:rPr>
          <w:rFonts w:hint="eastAsia" w:ascii="楷体" w:hAnsi="楷体" w:eastAsia="楷体" w:cs="楷体"/>
          <w:b w:val="0"/>
          <w:bCs w:val="0"/>
          <w:color w:val="000000" w:themeColor="text1"/>
          <w:sz w:val="32"/>
          <w:szCs w:val="32"/>
          <w:u w:val="single"/>
          <w14:textFill>
            <w14:solidFill>
              <w14:schemeClr w14:val="tx1"/>
            </w14:solidFill>
          </w14:textFill>
        </w:rPr>
        <w:t>项目报价清单”</w:t>
      </w: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b w:val="0"/>
          <w:bCs/>
          <w:color w:val="000000" w:themeColor="text1"/>
          <w:sz w:val="32"/>
          <w:szCs w:val="32"/>
          <w:u w:val="single"/>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6．</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巴南停车区加油站便利店门头、罩棚檐口、包柱等形象改造</w:t>
      </w:r>
      <w:r>
        <w:rPr>
          <w:rFonts w:hint="eastAsia" w:ascii="楷体" w:hAnsi="楷体" w:eastAsia="楷体" w:cs="楷体"/>
          <w:color w:val="000000" w:themeColor="text1"/>
          <w:kern w:val="2"/>
          <w:sz w:val="32"/>
          <w:szCs w:val="32"/>
          <w:u w:val="single"/>
          <w14:textFill>
            <w14:solidFill>
              <w14:schemeClr w14:val="tx1"/>
            </w14:solidFill>
          </w14:textFill>
        </w:rPr>
        <w:t>项目</w:t>
      </w:r>
      <w:r>
        <w:rPr>
          <w:rFonts w:hint="eastAsia" w:ascii="楷体" w:hAnsi="楷体" w:eastAsia="楷体" w:cs="楷体"/>
          <w:color w:val="000000" w:themeColor="text1"/>
          <w:sz w:val="32"/>
          <w:szCs w:val="32"/>
          <w:u w:val="single"/>
          <w14:textFill>
            <w14:solidFill>
              <w14:schemeClr w14:val="tx1"/>
            </w14:solidFill>
          </w14:textFill>
        </w:rPr>
        <w:t>报价清单</w:t>
      </w:r>
      <w:r>
        <w:rPr>
          <w:rFonts w:hint="eastAsia" w:ascii="楷体" w:hAnsi="楷体" w:eastAsia="楷体" w:cs="楷体"/>
          <w:color w:val="000000" w:themeColor="text1"/>
          <w:sz w:val="32"/>
          <w:szCs w:val="32"/>
          <w:u w:val="single"/>
          <w:lang w:eastAsia="zh-CN"/>
          <w14:textFill>
            <w14:solidFill>
              <w14:schemeClr w14:val="tx1"/>
            </w14:solidFill>
          </w14:textFill>
        </w:rPr>
        <w:t>（</w:t>
      </w:r>
      <w:r>
        <w:rPr>
          <w:rFonts w:hint="eastAsia" w:ascii="楷体" w:hAnsi="楷体" w:eastAsia="楷体" w:cs="楷体"/>
          <w:color w:val="000000" w:themeColor="text1"/>
          <w:sz w:val="32"/>
          <w:szCs w:val="32"/>
          <w:u w:val="single"/>
          <w:lang w:val="en-US" w:eastAsia="zh-CN"/>
          <w14:textFill>
            <w14:solidFill>
              <w14:schemeClr w14:val="tx1"/>
            </w14:solidFill>
          </w14:textFill>
        </w:rPr>
        <w:t>详限价清单</w:t>
      </w:r>
      <w:r>
        <w:rPr>
          <w:rFonts w:hint="eastAsia" w:ascii="楷体" w:hAnsi="楷体" w:eastAsia="楷体" w:cs="楷体"/>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7</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8</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注：由比选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楷体" w:hAnsi="楷体" w:eastAsia="楷体" w:cs="楷体"/>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keepNext w:val="0"/>
        <w:keepLines w:val="0"/>
        <w:widowControl w:val="0"/>
        <w:suppressLineNumbers w:val="0"/>
        <w:spacing w:before="0" w:beforeAutospacing="0" w:after="0" w:afterAutospacing="0" w:line="900" w:lineRule="exact"/>
        <w:ind w:left="0" w:right="0"/>
        <w:jc w:val="center"/>
        <w:rPr>
          <w:rFonts w:hint="eastAsia" w:cs="宋体"/>
          <w:b/>
          <w:color w:val="FFFFFF" w:themeColor="background1"/>
          <w:kern w:val="2"/>
          <w:sz w:val="48"/>
          <w:szCs w:val="48"/>
          <w:highlight w:val="none"/>
          <w:lang w:eastAsia="zh-CN"/>
          <w14:textFill>
            <w14:solidFill>
              <w14:schemeClr w14:val="bg1"/>
            </w14:solidFill>
          </w14:textFill>
        </w:rPr>
      </w:pPr>
      <w:r>
        <w:rPr>
          <w:rFonts w:hint="eastAsia" w:cs="宋体"/>
          <w:b/>
          <w:color w:val="auto"/>
          <w:kern w:val="2"/>
          <w:sz w:val="48"/>
          <w:szCs w:val="48"/>
          <w:highlight w:val="none"/>
          <w:lang w:eastAsia="zh-CN"/>
        </w:rPr>
        <w:t>第七章</w:t>
      </w:r>
      <w:r>
        <w:rPr>
          <w:rFonts w:hint="eastAsia" w:cs="宋体"/>
          <w:b/>
          <w:color w:val="auto"/>
          <w:kern w:val="2"/>
          <w:sz w:val="48"/>
          <w:szCs w:val="48"/>
          <w:highlight w:val="none"/>
          <w:lang w:val="en-US" w:eastAsia="zh-CN"/>
        </w:rPr>
        <w:t xml:space="preserve"> </w:t>
      </w:r>
      <w:r>
        <w:rPr>
          <w:rFonts w:hint="eastAsia" w:cs="宋体"/>
          <w:b/>
          <w:color w:val="auto"/>
          <w:kern w:val="2"/>
          <w:sz w:val="48"/>
          <w:szCs w:val="48"/>
          <w:highlight w:val="none"/>
          <w:lang w:eastAsia="zh-CN"/>
        </w:rPr>
        <w:t>施工合同</w:t>
      </w:r>
    </w:p>
    <w:p>
      <w:pPr>
        <w:widowControl/>
        <w:spacing w:line="360" w:lineRule="atLeast"/>
        <w:ind w:right="-512" w:rightChars="-244"/>
        <w:jc w:val="center"/>
        <w:rPr>
          <w:rFonts w:hint="eastAsia" w:ascii="新宋体" w:hAnsi="新宋体" w:eastAsia="新宋体" w:cs="宋体"/>
          <w:b/>
          <w:color w:val="auto"/>
          <w:kern w:val="0"/>
          <w:sz w:val="44"/>
          <w:szCs w:val="44"/>
          <w:highlight w:val="none"/>
        </w:rPr>
      </w:pPr>
    </w:p>
    <w:p>
      <w:pPr>
        <w:widowControl/>
        <w:spacing w:line="360" w:lineRule="atLeast"/>
        <w:ind w:right="-512" w:rightChars="-244"/>
        <w:jc w:val="center"/>
        <w:rPr>
          <w:rFonts w:ascii="新宋体" w:hAnsi="新宋体" w:eastAsia="新宋体" w:cs="宋体"/>
          <w:color w:val="auto"/>
          <w:kern w:val="0"/>
          <w:sz w:val="44"/>
          <w:szCs w:val="44"/>
          <w:highlight w:val="none"/>
        </w:rPr>
      </w:pPr>
      <w:r>
        <w:rPr>
          <w:rFonts w:hint="eastAsia" w:ascii="新宋体" w:hAnsi="新宋体" w:eastAsia="新宋体" w:cs="宋体"/>
          <w:b/>
          <w:color w:val="auto"/>
          <w:kern w:val="0"/>
          <w:sz w:val="44"/>
          <w:szCs w:val="44"/>
          <w:highlight w:val="none"/>
        </w:rPr>
        <w:t>建设工程施工合同</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甲方：</w:t>
      </w:r>
      <w:r>
        <w:rPr>
          <w:rFonts w:hint="eastAsia" w:ascii="新宋体" w:hAnsi="新宋体" w:eastAsia="新宋体" w:cs="宋体"/>
          <w:color w:val="auto"/>
          <w:kern w:val="0"/>
          <w:sz w:val="30"/>
          <w:szCs w:val="30"/>
          <w:highlight w:val="none"/>
        </w:rPr>
        <w:t>重庆高速国储能源投资有限公司</w:t>
      </w:r>
    </w:p>
    <w:p>
      <w:pPr>
        <w:widowControl/>
        <w:spacing w:line="360" w:lineRule="atLeast"/>
        <w:ind w:left="-360" w:right="-51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乙方：</w:t>
      </w:r>
    </w:p>
    <w:p>
      <w:pPr>
        <w:widowControl/>
        <w:tabs>
          <w:tab w:val="left" w:pos="540"/>
          <w:tab w:val="left" w:pos="6480"/>
          <w:tab w:val="left" w:pos="7740"/>
          <w:tab w:val="left" w:pos="7920"/>
          <w:tab w:val="left" w:pos="8100"/>
        </w:tabs>
        <w:spacing w:line="360" w:lineRule="atLeast"/>
        <w:ind w:left="-360" w:right="-512" w:rightChars="-244" w:firstLine="600" w:firstLineChars="250"/>
        <w:jc w:val="left"/>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依照《中华人民共和国民法典》及其它有关法律、法规的规定，为确保工程优质、按期完工</w:t>
      </w:r>
      <w:r>
        <w:rPr>
          <w:rFonts w:hint="eastAsia" w:ascii="新宋体" w:hAnsi="新宋体" w:eastAsia="新宋体" w:cs="宋体"/>
          <w:color w:val="auto"/>
          <w:spacing w:val="-4"/>
          <w:kern w:val="0"/>
          <w:sz w:val="24"/>
          <w:highlight w:val="none"/>
        </w:rPr>
        <w:t>，甲乙双方本着诚实信用原则，经自愿、平等协商</w:t>
      </w:r>
      <w:r>
        <w:rPr>
          <w:rFonts w:hint="eastAsia" w:ascii="新宋体" w:hAnsi="新宋体" w:eastAsia="新宋体" w:cs="宋体"/>
          <w:color w:val="auto"/>
          <w:kern w:val="0"/>
          <w:sz w:val="24"/>
          <w:highlight w:val="none"/>
        </w:rPr>
        <w:t>就</w:t>
      </w:r>
      <w:r>
        <w:rPr>
          <w:rFonts w:hint="eastAsia" w:ascii="新宋体" w:hAnsi="新宋体" w:eastAsia="新宋体" w:cs="宋体"/>
          <w:color w:val="auto"/>
          <w:kern w:val="0"/>
          <w:sz w:val="24"/>
          <w:highlight w:val="none"/>
          <w:lang w:val="en-US" w:eastAsia="zh-CN"/>
        </w:rPr>
        <w:t>高速国储巴南停车区加油站便利店门头、罩棚檐口、包柱等形象改造</w:t>
      </w:r>
      <w:r>
        <w:rPr>
          <w:rFonts w:hint="eastAsia" w:ascii="新宋体" w:hAnsi="新宋体" w:eastAsia="新宋体" w:cs="宋体"/>
          <w:color w:val="auto"/>
          <w:kern w:val="0"/>
          <w:sz w:val="24"/>
          <w:highlight w:val="none"/>
        </w:rPr>
        <w:t>项目施工事项达成一致，且乙方已充分注意、理</w:t>
      </w:r>
      <w:r>
        <w:rPr>
          <w:rFonts w:hint="eastAsia" w:ascii="新宋体" w:hAnsi="新宋体" w:eastAsia="新宋体" w:cs="宋体"/>
          <w:color w:val="auto"/>
          <w:spacing w:val="-4"/>
          <w:kern w:val="0"/>
          <w:sz w:val="24"/>
          <w:highlight w:val="none"/>
        </w:rPr>
        <w:t>解本合同各条款的约定，并自愿履行由此产生的全部义务，特订立本合同。</w:t>
      </w:r>
      <w:r>
        <w:rPr>
          <w:rFonts w:hint="eastAsia" w:ascii="新宋体" w:hAnsi="新宋体" w:eastAsia="新宋体" w:cs="宋体"/>
          <w:color w:val="auto"/>
          <w:kern w:val="0"/>
          <w:sz w:val="24"/>
          <w:highlight w:val="none"/>
        </w:rPr>
        <w:t>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1、项目概况　　</w:t>
      </w:r>
    </w:p>
    <w:p>
      <w:pPr>
        <w:widowControl/>
        <w:spacing w:line="360" w:lineRule="atLeast"/>
        <w:ind w:left="-360" w:right="-512" w:rightChars="-244"/>
        <w:jc w:val="left"/>
        <w:rPr>
          <w:rFonts w:hint="eastAsia" w:ascii="新宋体" w:hAnsi="新宋体" w:eastAsia="新宋体" w:cs="宋体"/>
          <w:color w:val="auto"/>
          <w:spacing w:val="-4"/>
          <w:kern w:val="0"/>
          <w:sz w:val="24"/>
          <w:szCs w:val="24"/>
          <w:highlight w:val="none"/>
          <w:lang w:val="en-US" w:eastAsia="zh-CN" w:bidi="ar-SA"/>
        </w:rPr>
      </w:pPr>
      <w:r>
        <w:rPr>
          <w:rFonts w:hint="eastAsia" w:ascii="新宋体" w:hAnsi="新宋体" w:eastAsia="新宋体" w:cs="宋体"/>
          <w:color w:val="auto"/>
          <w:kern w:val="0"/>
          <w:szCs w:val="21"/>
          <w:highlight w:val="none"/>
        </w:rPr>
        <w:t>1.1  项目名称：</w:t>
      </w:r>
      <w:r>
        <w:rPr>
          <w:rFonts w:hint="eastAsia" w:ascii="新宋体" w:hAnsi="新宋体" w:eastAsia="新宋体" w:cs="宋体"/>
          <w:color w:val="auto"/>
          <w:spacing w:val="-4"/>
          <w:kern w:val="0"/>
          <w:sz w:val="24"/>
          <w:szCs w:val="24"/>
          <w:highlight w:val="none"/>
          <w:lang w:val="en-US" w:eastAsia="zh-CN" w:bidi="ar-SA"/>
        </w:rPr>
        <w:t>巴南停车区加油站便利店门头、罩棚檐口、包柱等形象改造项目</w:t>
      </w:r>
    </w:p>
    <w:p>
      <w:pPr>
        <w:widowControl/>
        <w:spacing w:line="360" w:lineRule="atLeast"/>
        <w:ind w:left="-360" w:right="-512" w:rightChars="-244"/>
        <w:jc w:val="left"/>
        <w:rPr>
          <w:rFonts w:hint="eastAsia" w:ascii="新宋体" w:hAnsi="新宋体" w:eastAsia="新宋体" w:cs="宋体"/>
          <w:color w:val="auto"/>
          <w:spacing w:val="-4"/>
          <w:kern w:val="0"/>
          <w:sz w:val="24"/>
          <w:szCs w:val="24"/>
          <w:highlight w:val="none"/>
          <w:lang w:val="en-US" w:eastAsia="zh-CN" w:bidi="ar-SA"/>
        </w:rPr>
      </w:pPr>
      <w:r>
        <w:rPr>
          <w:rFonts w:hint="eastAsia" w:ascii="新宋体" w:hAnsi="新宋体" w:eastAsia="新宋体" w:cs="宋体"/>
          <w:color w:val="auto"/>
          <w:kern w:val="0"/>
          <w:szCs w:val="21"/>
          <w:highlight w:val="none"/>
        </w:rPr>
        <w:t>1.2  项目地点：</w:t>
      </w:r>
      <w:r>
        <w:rPr>
          <w:rFonts w:hint="default" w:ascii="新宋体" w:hAnsi="新宋体" w:eastAsia="新宋体" w:cs="宋体"/>
          <w:color w:val="auto"/>
          <w:spacing w:val="-4"/>
          <w:kern w:val="0"/>
          <w:sz w:val="24"/>
          <w:szCs w:val="24"/>
          <w:highlight w:val="none"/>
          <w:lang w:val="en-US" w:eastAsia="zh-CN" w:bidi="ar-SA"/>
        </w:rPr>
        <w:t>本次施工区域为</w:t>
      </w:r>
      <w:r>
        <w:rPr>
          <w:rFonts w:hint="eastAsia" w:ascii="新宋体" w:hAnsi="新宋体" w:eastAsia="新宋体" w:cs="宋体"/>
          <w:color w:val="auto"/>
          <w:spacing w:val="-4"/>
          <w:kern w:val="0"/>
          <w:sz w:val="24"/>
          <w:szCs w:val="24"/>
          <w:highlight w:val="none"/>
          <w:lang w:val="en-US" w:eastAsia="zh-CN" w:bidi="ar-SA"/>
        </w:rPr>
        <w:t>高速国储巴南服务区加油站。</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2、合同范围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  主要合同内容　　</w:t>
      </w:r>
    </w:p>
    <w:p>
      <w:pPr>
        <w:widowControl/>
        <w:spacing w:line="360" w:lineRule="atLeast"/>
        <w:ind w:left="-360" w:right="-512" w:rightChars="-244" w:firstLine="525"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具体以报价施工清单（含甲方同意变更的部分）为准。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  主要施工工序　　</w:t>
      </w:r>
    </w:p>
    <w:p>
      <w:pPr>
        <w:widowControl/>
        <w:spacing w:line="360" w:lineRule="atLeast"/>
        <w:ind w:left="-360" w:right="-512" w:rightChars="-244" w:firstLine="525"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为完成本合同工程所做的其它一切准备工作。　　</w:t>
      </w:r>
    </w:p>
    <w:p>
      <w:pPr>
        <w:widowControl/>
        <w:spacing w:line="360" w:lineRule="atLeast"/>
        <w:ind w:left="-360" w:right="-51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2.3  主要工程量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详见附件：《</w:t>
      </w:r>
      <w:r>
        <w:rPr>
          <w:rFonts w:hint="eastAsia" w:ascii="新宋体" w:hAnsi="新宋体" w:eastAsia="新宋体" w:cs="宋体"/>
          <w:b/>
          <w:color w:val="auto"/>
          <w:kern w:val="0"/>
          <w:szCs w:val="21"/>
          <w:highlight w:val="none"/>
          <w:lang w:val="en-US" w:eastAsia="zh-CN"/>
        </w:rPr>
        <w:t>巴南停车区加油站便利店门头、罩棚檐口、包柱等形象改造项目综合单价计价清单</w:t>
      </w:r>
      <w:r>
        <w:rPr>
          <w:rFonts w:hint="eastAsia" w:ascii="新宋体" w:hAnsi="新宋体" w:eastAsia="新宋体" w:cs="宋体"/>
          <w:b/>
          <w:color w:val="auto"/>
          <w:kern w:val="0"/>
          <w:szCs w:val="21"/>
          <w:highlight w:val="none"/>
        </w:rPr>
        <w:t>》</w:t>
      </w:r>
    </w:p>
    <w:p>
      <w:pPr>
        <w:widowControl/>
        <w:spacing w:line="360" w:lineRule="atLeast"/>
        <w:ind w:left="-360" w:right="-512" w:rightChars="-244"/>
        <w:jc w:val="left"/>
        <w:outlineLvl w:val="0"/>
        <w:rPr>
          <w:rFonts w:hint="eastAsia"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 xml:space="preserve">2.4  合同工期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本项目工作期限</w:t>
      </w:r>
    </w:p>
    <w:p>
      <w:pPr>
        <w:widowControl/>
        <w:tabs>
          <w:tab w:val="left" w:pos="315"/>
        </w:tabs>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工期延误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如果关键线路的节点工期在发生以下情形之一而造成工期延误，经甲方确认后，工期顺延：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a.重大设计变更；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b.不可抗力；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c.由于甲方原因要求停工；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d.甲方书面同意工期顺延的其它情况。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因乙方原因导致工期延误，工期不予顺延，且由乙方承担由此造成的一切经济损失和赶工费用。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2.4.5</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甲方及甲方需提前完成工期时，有关事宜由双方协商解决另行约定。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3、承包方式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若在合同签订</w:t>
      </w:r>
      <w:r>
        <w:rPr>
          <w:rFonts w:hint="eastAsia" w:ascii="新宋体" w:hAnsi="新宋体" w:eastAsia="新宋体" w:cs="宋体"/>
          <w:color w:val="auto"/>
          <w:kern w:val="0"/>
          <w:szCs w:val="21"/>
          <w:highlight w:val="none"/>
          <w:u w:val="single"/>
        </w:rPr>
        <w:t>10</w:t>
      </w:r>
      <w:r>
        <w:rPr>
          <w:rFonts w:hint="eastAsia" w:ascii="新宋体" w:hAnsi="新宋体" w:eastAsia="新宋体" w:cs="宋体"/>
          <w:color w:val="auto"/>
          <w:kern w:val="0"/>
          <w:szCs w:val="21"/>
          <w:highlight w:val="none"/>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4、合同价格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4.1  合同总价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合同暂定总价：（人民币）大写：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整</w:t>
      </w:r>
      <w:r>
        <w:rPr>
          <w:rFonts w:hint="eastAsia" w:ascii="新宋体" w:hAnsi="新宋体" w:eastAsia="新宋体" w:cs="宋体"/>
          <w:color w:val="auto"/>
          <w:kern w:val="0"/>
          <w:szCs w:val="21"/>
          <w:highlight w:val="none"/>
        </w:rPr>
        <w:t>，小写：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元</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4.2  合同分项工程综合单价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5、双方权利与义务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5.1  甲方权利与义务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甲方负责工程施工期间工程总进度计划安排、组织、协调工作及工程质量、进度、安全、环保、文明施工的管理、监督、检查。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甲负责提供前期有关施工手续，地方协调，并提供施工场所。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甲方负责组织相关施工图纸的技术、质量、安全、环保等交底工作。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甲方负责组织现场调度会，协调现场施工。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5.1.6</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甲方向乙方下达承包工程总体进度计划、月工程进度计划及周进度计划。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5.1.7</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甲方有派专业技术人员对乙方进行指导和监督的权利。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5.1.8</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5.1.9</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甲方负责按照合同约定支付工程款。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5.1.10</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甲方负责对乙方完成的工程量进行审核、计价结算，并按甲方资金到位情况进行工程款的支付。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甲方有权要求乙方撤换不能胜任本职工作的管理及施工人员。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甲方有权对乙方的工程质量等级、隐蔽工程和中间验收、维护、初验、检查和返工、终验进行检查和监督。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甲方有权对乙方施工工作面存在的安全隐患进行监督、检查，并督促乙方采取整改措施。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5.2  乙方权利与义务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  在本合同签订后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日内，乙方应组织人员与甲方进行技术、质量、安全等交底如果有。</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5.2.2  乙方负责组织人员熟悉环境和工作面、按照施工总布置要求、做好各项施工准备工作。</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3</w:t>
      </w:r>
      <w:r>
        <w:rPr>
          <w:rFonts w:hint="eastAsia" w:ascii="新宋体" w:hAnsi="新宋体" w:eastAsia="新宋体" w:cs="宋体"/>
          <w:color w:val="auto"/>
          <w:kern w:val="0"/>
          <w:szCs w:val="21"/>
          <w:highlight w:val="none"/>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7　</w:t>
      </w:r>
      <w:r>
        <w:rPr>
          <w:rFonts w:hint="eastAsia" w:ascii="新宋体" w:hAnsi="新宋体" w:eastAsia="新宋体" w:cs="宋体"/>
          <w:color w:val="auto"/>
          <w:kern w:val="0"/>
          <w:szCs w:val="21"/>
          <w:highlight w:val="none"/>
        </w:rPr>
        <w:t>为确保合同履行，乙方必须于合同签订5个工作日内安排人员进场；并向甲方书面报告，便于甲方组织现场检查。</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8　</w:t>
      </w:r>
      <w:r>
        <w:rPr>
          <w:rFonts w:hint="eastAsia" w:ascii="新宋体" w:hAnsi="新宋体" w:eastAsia="新宋体" w:cs="宋体"/>
          <w:color w:val="auto"/>
          <w:kern w:val="0"/>
          <w:szCs w:val="21"/>
          <w:highlight w:val="none"/>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9　</w:t>
      </w:r>
      <w:r>
        <w:rPr>
          <w:rFonts w:hint="eastAsia" w:ascii="新宋体" w:hAnsi="新宋体" w:eastAsia="新宋体" w:cs="宋体"/>
          <w:color w:val="auto"/>
          <w:kern w:val="0"/>
          <w:szCs w:val="21"/>
          <w:highlight w:val="none"/>
        </w:rPr>
        <w:t>乙方负责施工现场的看护、保卫及未完工程的安全工作，按时向甲方移交工程。保护期内发生损坏的，由乙方自费修复。</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0　</w:t>
      </w:r>
      <w:r>
        <w:rPr>
          <w:rFonts w:hint="eastAsia" w:ascii="新宋体" w:hAnsi="新宋体" w:eastAsia="新宋体" w:cs="宋体"/>
          <w:color w:val="auto"/>
          <w:kern w:val="0"/>
          <w:szCs w:val="21"/>
          <w:highlight w:val="none"/>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1　</w:t>
      </w:r>
      <w:r>
        <w:rPr>
          <w:rFonts w:hint="eastAsia" w:ascii="新宋体" w:hAnsi="新宋体" w:eastAsia="新宋体" w:cs="宋体"/>
          <w:color w:val="auto"/>
          <w:kern w:val="0"/>
          <w:szCs w:val="21"/>
          <w:highlight w:val="none"/>
        </w:rPr>
        <w:t>如承包合同工程跨年度，乙方应在其营业执照、资质证书、安全生产许可证、税务登记证等相应证书送交甲方备案。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乙方应该及时提完工清算资料，以备甲方审核。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乙方不得以甲方的名义从事其它任何活动。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15　</w:t>
      </w:r>
      <w:r>
        <w:rPr>
          <w:rFonts w:hint="eastAsia" w:ascii="新宋体" w:hAnsi="新宋体" w:eastAsia="新宋体" w:cs="宋体"/>
          <w:color w:val="auto"/>
          <w:kern w:val="0"/>
          <w:szCs w:val="21"/>
          <w:highlight w:val="none"/>
        </w:rPr>
        <w:t>乙方在签订本协议时，已经充分了解到施工现场条件及自然地理环境的风险，并承担由该风险所带来的损失和责任。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16　</w:t>
      </w:r>
      <w:r>
        <w:rPr>
          <w:rFonts w:hint="eastAsia" w:ascii="新宋体" w:hAnsi="新宋体" w:eastAsia="新宋体" w:cs="宋体"/>
          <w:color w:val="auto"/>
          <w:kern w:val="0"/>
          <w:szCs w:val="21"/>
          <w:highlight w:val="none"/>
        </w:rPr>
        <w:t>乙方依据本合同发出的请求及通知，必须由分包项目经理或授权代表签字，否则视为无效。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17　</w:t>
      </w:r>
      <w:r>
        <w:rPr>
          <w:rFonts w:hint="eastAsia" w:ascii="新宋体" w:hAnsi="新宋体" w:eastAsia="新宋体" w:cs="宋体"/>
          <w:color w:val="auto"/>
          <w:kern w:val="0"/>
          <w:szCs w:val="21"/>
          <w:highlight w:val="none"/>
        </w:rPr>
        <w:t>乙方已全面了解并遵守甲方各项管理制度，服从甲方对施工现场管理的各项管理规定及指令。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18　</w:t>
      </w:r>
      <w:r>
        <w:rPr>
          <w:rFonts w:hint="eastAsia" w:ascii="新宋体" w:hAnsi="新宋体" w:eastAsia="新宋体" w:cs="宋体"/>
          <w:color w:val="auto"/>
          <w:kern w:val="0"/>
          <w:szCs w:val="21"/>
          <w:highlight w:val="none"/>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51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6.1质量要求</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xml:space="preserve"> </w:t>
      </w:r>
      <w:r>
        <w:rPr>
          <w:rFonts w:hint="eastAsia" w:ascii="新宋体" w:hAnsi="新宋体" w:eastAsia="新宋体" w:cs="宋体"/>
          <w:color w:val="auto"/>
          <w:kern w:val="0"/>
          <w:szCs w:val="21"/>
          <w:highlight w:val="none"/>
        </w:rPr>
        <w:t xml:space="preserve"> 6.1.1必须符合相应建筑质量规范要求</w:t>
      </w:r>
      <w:r>
        <w:rPr>
          <w:rFonts w:hint="eastAsia" w:ascii="新宋体" w:hAnsi="新宋体" w:eastAsia="新宋体" w:cs="宋体"/>
          <w:b/>
          <w:color w:val="auto"/>
          <w:kern w:val="0"/>
          <w:szCs w:val="21"/>
          <w:highlight w:val="none"/>
        </w:rPr>
        <w:t>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6.2  质量检查与验收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负责（包括按规定填报资料），费用由</w:t>
      </w:r>
      <w:r>
        <w:rPr>
          <w:rFonts w:hint="eastAsia" w:ascii="新宋体" w:hAnsi="新宋体" w:eastAsia="新宋体" w:cs="宋体"/>
          <w:color w:val="auto"/>
          <w:kern w:val="0"/>
          <w:szCs w:val="21"/>
          <w:highlight w:val="none"/>
          <w:u w:val="single"/>
        </w:rPr>
        <w:t>乙</w:t>
      </w:r>
      <w:r>
        <w:rPr>
          <w:rFonts w:hint="eastAsia" w:ascii="新宋体" w:hAnsi="新宋体" w:eastAsia="新宋体" w:cs="宋体"/>
          <w:color w:val="auto"/>
          <w:kern w:val="0"/>
          <w:szCs w:val="21"/>
          <w:highlight w:val="none"/>
        </w:rPr>
        <w:t>方承担（视工程项目具体情况约定）。合同工程所约定的工程范围内施工检验、试验由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负责，费用由乙方承担。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工程经甲方验收后，仍需甲方、国家或地方质检部门验收合格后方视为正式验收。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乙方必须服从甲方对本工程质量管理的规章制度。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本合同提前解除的，不免除乙方应承担的工程质量责任。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7、安全生产与文明施工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7.1乙方应严格遵守国家安全生产的法律法规、规程规范、标准，遵守甲方的安全规章制度和现场防护要求，确保施工安全。</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7.2乙方负责管理本合同工程的施工作业安全以及消防、防汛和抗灾等工作。乙方必须配备安全管理人员</w:t>
      </w:r>
      <w:r>
        <w:rPr>
          <w:rFonts w:hint="eastAsia" w:ascii="新宋体" w:hAnsi="新宋体" w:eastAsia="新宋体" w:cs="宋体"/>
          <w:color w:val="auto"/>
          <w:kern w:val="0"/>
          <w:szCs w:val="21"/>
          <w:highlight w:val="none"/>
          <w:u w:val="single"/>
        </w:rPr>
        <w:t>1</w:t>
      </w:r>
      <w:r>
        <w:rPr>
          <w:rFonts w:hint="eastAsia" w:ascii="新宋体" w:hAnsi="新宋体" w:eastAsia="新宋体" w:cs="宋体"/>
          <w:color w:val="auto"/>
          <w:kern w:val="0"/>
          <w:szCs w:val="21"/>
          <w:highlight w:val="none"/>
        </w:rPr>
        <w:t>名，加强施工作业的安全管理。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非甲方原因，乙方遭受到财产和人员（包括乙方雇员、乙方施工范围内其他人员）生命、健康损失由乙方自行承担。</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8、责任划分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9、技术条款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对于非临时工程以甲方与甲方主合同有关本合同项目的技术要求为准，对本合同同样有效；对于临时工程以甲方对本合同项目的技术要求为准。</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10、施工协作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10.2乙方按约定完成施工作业，必须由甲方或施工场地内的第三方进行配合时，甲方应配合乙方工作或确保乙方获得第三方的配合。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10.3乙方必须服从甲方现场有关的管理制度。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11、计量原则及工程量确认　　</w:t>
      </w:r>
    </w:p>
    <w:p>
      <w:pPr>
        <w:widowControl/>
        <w:spacing w:line="360" w:lineRule="atLeast"/>
        <w:ind w:left="-360" w:right="-51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11.1  计量原则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11.2  工程量确认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乙方的结算工程量以甲方确定为准。乙方上报已完工程量报表，经甲方</w:t>
      </w:r>
      <w:r>
        <w:rPr>
          <w:rFonts w:hint="eastAsia" w:ascii="新宋体" w:hAnsi="新宋体" w:eastAsia="新宋体" w:cs="宋体"/>
          <w:color w:val="auto"/>
          <w:kern w:val="0"/>
          <w:szCs w:val="21"/>
          <w:highlight w:val="none"/>
          <w:u w:val="single"/>
        </w:rPr>
        <w:t>现场甲方代表</w:t>
      </w:r>
      <w:r>
        <w:rPr>
          <w:rFonts w:hint="eastAsia" w:ascii="新宋体" w:hAnsi="新宋体" w:eastAsia="新宋体" w:cs="宋体"/>
          <w:color w:val="auto"/>
          <w:kern w:val="0"/>
          <w:szCs w:val="21"/>
          <w:highlight w:val="none"/>
        </w:rPr>
        <w:t>校核，经</w:t>
      </w:r>
      <w:r>
        <w:rPr>
          <w:rFonts w:hint="eastAsia" w:ascii="新宋体" w:hAnsi="新宋体" w:eastAsia="新宋体" w:cs="宋体"/>
          <w:color w:val="auto"/>
          <w:kern w:val="0"/>
          <w:szCs w:val="21"/>
          <w:highlight w:val="none"/>
          <w:u w:val="single"/>
        </w:rPr>
        <w:t>甲方项目主办</w:t>
      </w:r>
      <w:r>
        <w:rPr>
          <w:rFonts w:hint="eastAsia" w:ascii="新宋体" w:hAnsi="新宋体" w:eastAsia="新宋体" w:cs="宋体"/>
          <w:color w:val="auto"/>
          <w:kern w:val="0"/>
          <w:szCs w:val="21"/>
          <w:highlight w:val="none"/>
        </w:rPr>
        <w:t>审核，经项目经理批准方作为结算依据。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12、结算与支付　　</w:t>
      </w:r>
    </w:p>
    <w:p>
      <w:pPr>
        <w:widowControl/>
        <w:spacing w:line="360" w:lineRule="atLeast"/>
        <w:ind w:left="-360" w:right="-51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12.1  结算方式　</w:t>
      </w:r>
    </w:p>
    <w:p>
      <w:pPr>
        <w:widowControl/>
        <w:spacing w:line="360" w:lineRule="atLeast"/>
        <w:ind w:left="-359" w:leftChars="-171" w:right="-512" w:rightChars="-244" w:firstLine="205" w:firstLineChars="98"/>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.1.1本合同执行按</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rPr>
        <w:t>结算。</w:t>
      </w:r>
    </w:p>
    <w:p>
      <w:pPr>
        <w:widowControl/>
        <w:spacing w:line="360" w:lineRule="atLeast"/>
        <w:ind w:left="-360" w:right="-51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12.2  支付方式　</w:t>
      </w:r>
    </w:p>
    <w:p>
      <w:pPr>
        <w:widowControl/>
        <w:spacing w:line="360" w:lineRule="atLeast"/>
        <w:ind w:left="-359" w:leftChars="-171" w:right="-512" w:rightChars="-244" w:firstLine="21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.2  本合同签订后，施工过程中甲方不向乙方支付项目任何进度款项，待乙方施工完成后经业主单位现场</w:t>
      </w:r>
      <w:r>
        <w:rPr>
          <w:rFonts w:hint="eastAsia" w:ascii="新宋体" w:hAnsi="新宋体" w:eastAsia="新宋体" w:cs="宋体"/>
          <w:color w:val="auto"/>
          <w:kern w:val="0"/>
          <w:szCs w:val="21"/>
          <w:highlight w:val="none"/>
          <w:u w:val="single"/>
        </w:rPr>
        <w:t>代表签字确认</w:t>
      </w:r>
      <w:r>
        <w:rPr>
          <w:rFonts w:hint="eastAsia" w:ascii="新宋体" w:hAnsi="新宋体" w:eastAsia="新宋体" w:cs="宋体"/>
          <w:color w:val="auto"/>
          <w:kern w:val="0"/>
          <w:szCs w:val="21"/>
          <w:highlight w:val="none"/>
        </w:rPr>
        <w:t>，该项目按时按量完成本合同施工清单内容无误,甲方应在7个工作日内向乙方一次性支付合同总金额97%工程款项，质保金3%质保期一年后无息支付，甲方支付款项前，乙方应提供合法有效等额的增值税</w:t>
      </w:r>
      <w:r>
        <w:rPr>
          <w:rFonts w:hint="eastAsia" w:ascii="新宋体" w:hAnsi="新宋体" w:eastAsia="新宋体" w:cs="宋体"/>
          <w:color w:val="auto"/>
          <w:kern w:val="0"/>
          <w:szCs w:val="21"/>
          <w:highlight w:val="none"/>
          <w:lang w:val="en-US" w:eastAsia="zh-CN"/>
        </w:rPr>
        <w:t>专用</w:t>
      </w:r>
      <w:r>
        <w:rPr>
          <w:rFonts w:hint="eastAsia" w:ascii="新宋体" w:hAnsi="新宋体" w:eastAsia="新宋体" w:cs="宋体"/>
          <w:color w:val="auto"/>
          <w:kern w:val="0"/>
          <w:szCs w:val="21"/>
          <w:highlight w:val="none"/>
        </w:rPr>
        <w:t>发票，否则甲方有权暂缓付款，且不承担任何责任。</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13、变更　　</w:t>
      </w:r>
    </w:p>
    <w:p>
      <w:pPr>
        <w:widowControl/>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13.1 施工中如需对原工作内容进行变更，甲方应提前</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天以书面形式向乙方发出变更通知，并提供变更的相应图纸和说明。乙方按照甲方发出的变更通知及有关要求进行施工。　　</w:t>
      </w:r>
    </w:p>
    <w:p>
      <w:pPr>
        <w:widowControl/>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13.2 在紧急（防洪、抢险、救灾等）情况下，乙方应立即执行甲方的变更指令。　　</w:t>
      </w:r>
    </w:p>
    <w:p>
      <w:pPr>
        <w:widowControl/>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13.3 施工中乙方不得擅自对原工程设计进行变更。否则，由此发生的费用和导致甲方的损失，由乙方承担。　　</w:t>
      </w:r>
    </w:p>
    <w:p>
      <w:pPr>
        <w:widowControl/>
        <w:tabs>
          <w:tab w:val="left" w:pos="2160"/>
        </w:tabs>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 变更处置原则　　</w:t>
      </w:r>
    </w:p>
    <w:p>
      <w:pPr>
        <w:widowControl/>
        <w:tabs>
          <w:tab w:val="left" w:pos="2160"/>
        </w:tabs>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13.4.1若变更需要调整合同价格较大时（调整超过合同金额30%以上时），则由双方协商确定新的单价或合价，并签订补充协议。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14、竣工验收与完工结算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14.1  竣工验收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乙方施工完毕，应向甲方提出验收申请，由甲方在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日内组织验收。若由于甲方原因不能及时验收，乙方应予充分理解，不能以此要求增加任何费用，但甲方应尽快组织验收。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乙方应注意成品的防护工作，不以中间交工验收免除乙方成品的保护责任。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14.2  完工结算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甲方收到乙方递交的相关文件，在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工作日内审查完毕，无误后再进行完工结算，乙方递交的工程量统计表经乙方签字、甲方审核后生效，方可作为结算依据。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15、质保期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本合同质保一年，如为质量问题提供同等的设备并进行运送安装，时间从完工验收之日算起。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16、担保及保险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16.1乙方应保障甲方免于承受在本项目实施全过程中引起的下列损失、索赔及与此有关的索赔、诉讼、损害赔偿：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a．人员的伤亡；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b．承包工程以外的任何财产的损失或损害。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21.3 工程（包括材料和工程设备）发生以下各种风险造成的损失和损坏，均应由乙方承担风险责任。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a.由于乙方对工程（包括材料和工程设备）照管不周造成的损失和损坏。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b.由于乙方的施工组织措施失误造成的损失和损坏。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c.由于乙方其他原因造成的损失和损坏。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17、暂停施工与补偿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由于施工工序、施工工艺及进度安排的暂停施工引起的误工已包含在合同价格中，甲方不再另外承担暂停施工的施工人员、设备停工补偿。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本工程对甲方原因、甲方原因引起的暂停施工，均不予补偿。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18、违约责任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18.1  甲方违约责任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若由于甲方原因造成甲方不能按期支付，甲方不承担任何责任，乙方应予充分理解。　　</w:t>
      </w:r>
    </w:p>
    <w:p>
      <w:pPr>
        <w:widowControl/>
        <w:tabs>
          <w:tab w:val="left" w:pos="720"/>
        </w:tabs>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由于甲方原因造成乙方损失的，甲方应承担乙方直接经济损失的赔偿责任。</w:t>
      </w:r>
    </w:p>
    <w:p>
      <w:pPr>
        <w:widowControl/>
        <w:tabs>
          <w:tab w:val="left" w:pos="720"/>
        </w:tabs>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18.2  乙方违约责任　　</w:t>
      </w:r>
    </w:p>
    <w:p>
      <w:pPr>
        <w:widowControl/>
        <w:tabs>
          <w:tab w:val="left" w:pos="720"/>
        </w:tabs>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auto"/>
          <w:kern w:val="0"/>
          <w:szCs w:val="21"/>
          <w:highlight w:val="none"/>
          <w:u w:val="single"/>
        </w:rPr>
        <w:t>1000</w:t>
      </w:r>
      <w:r>
        <w:rPr>
          <w:rFonts w:hint="eastAsia" w:ascii="新宋体" w:hAnsi="新宋体" w:eastAsia="新宋体" w:cs="宋体"/>
          <w:color w:val="auto"/>
          <w:kern w:val="0"/>
          <w:szCs w:val="21"/>
          <w:highlight w:val="none"/>
        </w:rPr>
        <w:t>元至人民币</w:t>
      </w:r>
      <w:r>
        <w:rPr>
          <w:rFonts w:hint="eastAsia" w:ascii="新宋体" w:hAnsi="新宋体" w:eastAsia="新宋体" w:cs="宋体"/>
          <w:color w:val="auto"/>
          <w:kern w:val="0"/>
          <w:szCs w:val="21"/>
          <w:highlight w:val="none"/>
          <w:u w:val="single"/>
        </w:rPr>
        <w:t>5000</w:t>
      </w:r>
      <w:r>
        <w:rPr>
          <w:rFonts w:hint="eastAsia" w:ascii="新宋体" w:hAnsi="新宋体" w:eastAsia="新宋体" w:cs="宋体"/>
          <w:color w:val="auto"/>
          <w:kern w:val="0"/>
          <w:szCs w:val="21"/>
          <w:highlight w:val="none"/>
        </w:rPr>
        <w:t>元，甲方有权在应支付的款项内直接抵扣。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乙方不得转包本合同范围内工程或施工工序。否则，甲方有权单方解除合同，同时乙方还应支付合同总金额3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的违约金及由此造成甲方的全部损失（包括但不限于诉讼费、鉴定费、保全费、公告费、执行费、律师费等费用）。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由于乙方原因造成工期逾期的，乙方应按逾期天数以</w:t>
      </w:r>
      <w:r>
        <w:rPr>
          <w:rFonts w:hint="eastAsia" w:ascii="新宋体" w:hAnsi="新宋体" w:eastAsia="新宋体" w:cs="宋体"/>
          <w:color w:val="auto"/>
          <w:kern w:val="0"/>
          <w:szCs w:val="21"/>
          <w:highlight w:val="none"/>
          <w:u w:val="single"/>
        </w:rPr>
        <w:t>500</w:t>
      </w:r>
      <w:r>
        <w:rPr>
          <w:rFonts w:hint="eastAsia" w:ascii="新宋体" w:hAnsi="新宋体" w:eastAsia="新宋体" w:cs="宋体"/>
          <w:color w:val="auto"/>
          <w:kern w:val="0"/>
          <w:szCs w:val="21"/>
          <w:highlight w:val="none"/>
        </w:rPr>
        <w:t>元/天向甲方计付违约金，并承担由此造成的甲方经济损失。若逾期超过</w:t>
      </w:r>
      <w:r>
        <w:rPr>
          <w:rFonts w:ascii="新宋体" w:hAnsi="新宋体" w:eastAsia="新宋体" w:cs="宋体"/>
          <w:color w:val="auto"/>
          <w:kern w:val="0"/>
          <w:szCs w:val="21"/>
          <w:highlight w:val="none"/>
        </w:rPr>
        <w:t>20</w:t>
      </w:r>
      <w:r>
        <w:rPr>
          <w:rFonts w:hint="eastAsia" w:ascii="新宋体" w:hAnsi="新宋体" w:eastAsia="新宋体" w:cs="宋体"/>
          <w:color w:val="auto"/>
          <w:kern w:val="0"/>
          <w:szCs w:val="21"/>
          <w:highlight w:val="none"/>
        </w:rPr>
        <w:t>天，甲方有权单方解除本合同，乙方需按合同总金额3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%支付违约金，并赔偿由此给甲方造成的全部损失（包括但不限于诉讼费、鉴定费、保全费、公告费、执行费、律师费等费用）。　　</w:t>
      </w:r>
    </w:p>
    <w:p>
      <w:pPr>
        <w:widowControl/>
        <w:spacing w:line="360" w:lineRule="atLeast"/>
        <w:ind w:left="-360" w:right="-512" w:rightChars="-244"/>
        <w:jc w:val="left"/>
        <w:rPr>
          <w:rFonts w:ascii="新宋体" w:hAnsi="新宋体" w:eastAsia="新宋体" w:cs="宋体"/>
          <w:color w:val="auto"/>
          <w:kern w:val="0"/>
          <w:szCs w:val="21"/>
          <w:highlight w:val="none"/>
        </w:rPr>
      </w:pP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乙方在施工中发生并被甲方认为有重大偷工减料行为时，甲方有权单方面解除合同，乙方应支付合同总金额3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如发生乙方拖欠雇员工资，乙方同意甲方从工程款中扣除直接支付给乙方雇员。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19、不可抗力及免责条款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19.1不可抗力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天内，乙方应向甲方提交损失情况和费用的正式报告和有关资料。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19.2免责条款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若甲方未能按时支付工程款，乙方应充分理解，不能视甲方违约。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20、争议与仲裁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20.1凡因本合同引起的或与本合同有关的任何争议，由双方协商解决；协商不果时：双方应向甲方法人所在地的人民法院提起诉讼。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21、合同解除与终止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21.1.1因不可抗力或因甲方原因造成工程停建、缓建，致使本合同无法履行的，甲乙双方可以解除合同。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21.1.2自合同双方当事人履行完毕合同全部义务，包括乙方向甲方交付符合约定的竣工工程，甲方支付完毕竣工结算价款后，本合同即告终止。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22、特别约定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22.1甲乙双方的本工程项目负责人必须是各自单位的法定代表人或委托代理人，负责履行本合同的权利和义务，其他人员未经书面授权签字无效。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w:t>
      </w:r>
      <w:r>
        <w:rPr>
          <w:rFonts w:ascii="新宋体" w:hAnsi="新宋体" w:eastAsia="新宋体" w:cs="宋体"/>
          <w:b/>
          <w:color w:val="auto"/>
          <w:kern w:val="0"/>
          <w:szCs w:val="21"/>
          <w:highlight w:val="none"/>
        </w:rPr>
        <w:t>3</w:t>
      </w:r>
      <w:r>
        <w:rPr>
          <w:rFonts w:hint="eastAsia" w:ascii="新宋体" w:hAnsi="新宋体" w:eastAsia="新宋体" w:cs="宋体"/>
          <w:b/>
          <w:color w:val="auto"/>
          <w:kern w:val="0"/>
          <w:szCs w:val="21"/>
          <w:highlight w:val="none"/>
        </w:rPr>
        <w:t>、其他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1、本合同一式6份甲方4份，乙方2份。 </w:t>
      </w:r>
    </w:p>
    <w:p>
      <w:pPr>
        <w:widowControl/>
        <w:spacing w:line="360" w:lineRule="atLeast"/>
        <w:ind w:left="0" w:right="-512" w:rightChars="-244" w:firstLine="0" w:firstLineChars="0"/>
        <w:jc w:val="left"/>
        <w:rPr>
          <w:rFonts w:hint="eastAsia" w:ascii="新宋体" w:hAnsi="新宋体" w:eastAsia="新宋体" w:cs="宋体"/>
          <w:color w:val="auto"/>
          <w:kern w:val="0"/>
          <w:szCs w:val="21"/>
          <w:highlight w:val="none"/>
        </w:rPr>
      </w:pP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 xml:space="preserve">、乙方应提供合法经营的证照和资质复印件并加盖公章作为本合同的附件。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512" w:rightChars="-244"/>
        <w:jc w:val="left"/>
        <w:rPr>
          <w:rFonts w:hint="eastAsia" w:ascii="新宋体" w:hAnsi="新宋体" w:eastAsia="新宋体" w:cs="宋体"/>
          <w:color w:val="auto"/>
          <w:kern w:val="0"/>
          <w:szCs w:val="21"/>
          <w:highlight w:val="none"/>
          <w:lang w:val="en-US" w:eastAsia="zh-CN"/>
        </w:rPr>
      </w:pPr>
      <w:r>
        <w:rPr>
          <w:rFonts w:hint="eastAsia"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lang w:val="en-US" w:eastAsia="zh-CN"/>
        </w:rPr>
        <w:t>附件：《</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u w:val="single"/>
          <w:lang w:eastAsia="zh-CN"/>
        </w:rPr>
        <w:t>》</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甲方：                                   乙方：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法定代表人：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法定代表人：</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地址：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地址</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电话：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电话：</w:t>
      </w:r>
    </w:p>
    <w:p>
      <w:pPr>
        <w:widowControl/>
        <w:spacing w:line="360" w:lineRule="atLeast"/>
        <w:ind w:left="-360" w:right="-512" w:rightChars="-244"/>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签订时间：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cs="宋体"/>
          <w:b/>
          <w:color w:val="auto"/>
          <w:kern w:val="0"/>
          <w:sz w:val="32"/>
          <w:szCs w:val="32"/>
          <w:highlight w:val="none"/>
          <w:u w:val="none"/>
          <w:lang w:val="en-US" w:eastAsia="zh-CN" w:bidi="ar"/>
        </w:rPr>
      </w:pPr>
    </w:p>
    <w:p>
      <w:pPr>
        <w:keepNext w:val="0"/>
        <w:keepLines w:val="0"/>
        <w:widowControl/>
        <w:suppressLineNumbers w:val="0"/>
        <w:jc w:val="center"/>
        <w:rPr>
          <w:rFonts w:hint="eastAsia" w:ascii="仿宋" w:hAnsi="仿宋" w:eastAsia="仿宋" w:cs="仿宋"/>
          <w:b/>
          <w:i w:val="0"/>
          <w:caps w:val="0"/>
          <w:color w:val="auto"/>
          <w:spacing w:val="0"/>
          <w:kern w:val="0"/>
          <w:sz w:val="28"/>
          <w:szCs w:val="28"/>
          <w:highlight w:val="none"/>
          <w:shd w:val="clear" w:fill="FFFFFF"/>
          <w:lang w:val="en-US" w:eastAsia="zh-CN" w:bidi="ar"/>
        </w:rPr>
      </w:pPr>
      <w:r>
        <w:rPr>
          <w:rFonts w:hint="eastAsia" w:ascii="仿宋" w:hAnsi="仿宋" w:eastAsia="仿宋" w:cs="仿宋"/>
          <w:b/>
          <w:i w:val="0"/>
          <w:caps w:val="0"/>
          <w:color w:val="auto"/>
          <w:spacing w:val="0"/>
          <w:kern w:val="0"/>
          <w:sz w:val="28"/>
          <w:szCs w:val="28"/>
          <w:highlight w:val="none"/>
          <w:shd w:val="clear" w:fill="FFFFFF"/>
          <w:lang w:val="en-US" w:eastAsia="zh-CN" w:bidi="ar"/>
        </w:rPr>
        <w:t>重庆高速国储能源投资有限公司</w:t>
      </w:r>
    </w:p>
    <w:p>
      <w:pPr>
        <w:keepNext w:val="0"/>
        <w:keepLines w:val="0"/>
        <w:widowControl/>
        <w:suppressLineNumbers w:val="0"/>
        <w:jc w:val="center"/>
        <w:rPr>
          <w:rFonts w:hint="default" w:ascii="仿宋" w:hAnsi="仿宋" w:eastAsia="仿宋" w:cs="仿宋"/>
          <w:b/>
          <w:i w:val="0"/>
          <w:caps w:val="0"/>
          <w:color w:val="auto"/>
          <w:spacing w:val="0"/>
          <w:kern w:val="0"/>
          <w:sz w:val="28"/>
          <w:szCs w:val="28"/>
          <w:highlight w:val="none"/>
          <w:shd w:val="clear" w:fill="FFFFFF"/>
          <w:lang w:val="en-US" w:eastAsia="zh-CN" w:bidi="ar"/>
        </w:rPr>
      </w:pPr>
      <w:r>
        <w:rPr>
          <w:rFonts w:hint="eastAsia" w:ascii="仿宋" w:hAnsi="仿宋" w:eastAsia="仿宋" w:cs="仿宋"/>
          <w:b/>
          <w:i w:val="0"/>
          <w:caps w:val="0"/>
          <w:color w:val="auto"/>
          <w:spacing w:val="0"/>
          <w:kern w:val="0"/>
          <w:sz w:val="28"/>
          <w:szCs w:val="28"/>
          <w:highlight w:val="none"/>
          <w:shd w:val="clear" w:fill="FFFFFF"/>
          <w:lang w:val="en-US" w:eastAsia="zh-CN" w:bidi="ar"/>
        </w:rPr>
        <w:t>工程质量保修书</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发包人（全称）：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承包人（全称）：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发包人和承包人根据《中华人民共和国建筑法》和《建设工程质量管理条例》，经协商一致就                （工程全称）签订工程质量保修书。</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一、工程质量保修范围和内容</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承包人在质量保修期内，按照有关法律规定和合同约定，承担工程质量保修责任。</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二、质量保修期</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根据《建设工程质量管理条例》及有关规定，工程的质量保修期如下：</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1、整体工程质保期为1年。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质量保修期自工程竣工验收合格之日起计算。</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三、缺陷责任期</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工程缺陷责任期为  12  个月，缺陷责任期自工程实际竣工之日起计算。单位工程先于全部工程进行验收，单位工程缺陷责任期自单位工程验收合格之日起算。</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缺陷责任期终止后，发包人应退还剩余的质量保证金。</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四、质量保修责任</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2．发生紧急事故需抢修的，承包人在接到事故通知后，应当立即到达事故现场抢修。</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4．质量保修完成后，由发包人组织验收。</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五、保修费用</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保修费用由造成质量缺陷的责任方承担。</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六、双方约定的其他工程质量保修事项：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工程质量保修书由发包人、承包人在工程竣工验收前共同签署，作为施工合同附件，其有效期限至保修期满。</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甲方：重庆高速国储能源投资有限公司</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乙方：</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法定代表人                                            法定代表人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或授权代理人：                                        或授权代理人：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部门负责人：                                          部门负责人：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经办人：                                              经办人：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suppressLineNumbers w:val="0"/>
        <w:jc w:val="center"/>
        <w:rPr>
          <w:rFonts w:hint="eastAsia" w:ascii="仿宋" w:hAnsi="仿宋" w:eastAsia="仿宋" w:cs="仿宋"/>
          <w:b/>
          <w:i w:val="0"/>
          <w:caps w:val="0"/>
          <w:color w:val="auto"/>
          <w:spacing w:val="0"/>
          <w:kern w:val="0"/>
          <w:sz w:val="28"/>
          <w:szCs w:val="28"/>
          <w:highlight w:val="none"/>
          <w:shd w:val="clear" w:fill="FFFFFF"/>
          <w:lang w:val="en-US" w:eastAsia="zh-CN" w:bidi="ar"/>
        </w:rPr>
      </w:pPr>
      <w:r>
        <w:rPr>
          <w:rFonts w:hint="eastAsia" w:ascii="仿宋" w:hAnsi="仿宋" w:eastAsia="仿宋" w:cs="仿宋"/>
          <w:b/>
          <w:i w:val="0"/>
          <w:caps w:val="0"/>
          <w:color w:val="auto"/>
          <w:spacing w:val="0"/>
          <w:kern w:val="0"/>
          <w:sz w:val="28"/>
          <w:szCs w:val="28"/>
          <w:highlight w:val="none"/>
          <w:shd w:val="clear" w:fill="FFFFFF"/>
          <w:lang w:val="en-US" w:eastAsia="zh-CN" w:bidi="ar"/>
        </w:rPr>
        <w:t>重庆高速国储能源投资有限公司</w:t>
      </w:r>
    </w:p>
    <w:p>
      <w:pPr>
        <w:keepNext w:val="0"/>
        <w:keepLines w:val="0"/>
        <w:widowControl/>
        <w:suppressLineNumbers w:val="0"/>
        <w:jc w:val="center"/>
        <w:rPr>
          <w:rFonts w:hint="eastAsia" w:ascii="仿宋" w:hAnsi="仿宋" w:eastAsia="仿宋" w:cs="仿宋"/>
          <w:b/>
          <w:i w:val="0"/>
          <w:caps w:val="0"/>
          <w:color w:val="auto"/>
          <w:spacing w:val="0"/>
          <w:kern w:val="0"/>
          <w:sz w:val="28"/>
          <w:szCs w:val="28"/>
          <w:highlight w:val="none"/>
          <w:shd w:val="clear" w:fill="FFFFFF"/>
          <w:lang w:val="en-US" w:eastAsia="zh-CN" w:bidi="ar"/>
        </w:rPr>
      </w:pPr>
      <w:r>
        <w:rPr>
          <w:rFonts w:hint="eastAsia" w:ascii="仿宋" w:hAnsi="仿宋" w:eastAsia="仿宋" w:cs="仿宋"/>
          <w:b/>
          <w:i w:val="0"/>
          <w:caps w:val="0"/>
          <w:color w:val="auto"/>
          <w:spacing w:val="0"/>
          <w:kern w:val="0"/>
          <w:sz w:val="28"/>
          <w:szCs w:val="28"/>
          <w:highlight w:val="none"/>
          <w:shd w:val="clear" w:fill="FFFFFF"/>
          <w:lang w:val="en-US" w:eastAsia="zh-CN" w:bidi="ar"/>
        </w:rPr>
        <w:t>安全生产合同</w:t>
      </w:r>
    </w:p>
    <w:p>
      <w:pPr>
        <w:keepNext w:val="0"/>
        <w:keepLines w:val="0"/>
        <w:widowControl/>
        <w:suppressLineNumbers w:val="0"/>
        <w:shd w:val="clear" w:fill="FFFFFF"/>
        <w:ind w:left="0" w:firstLine="420" w:firstLineChars="20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为在实施过程中创造安全、高效的施工环境，切实搞好本项目的安全管理工作，本项目发包人重庆高速国储能源投资有限公司（以下简称“甲方”）与承包人           </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（以下简称“乙方”）特此签订安全生产合同：</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一、甲方职责</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严格遵守国家有关安全生产的法律法规，认真执行工程施工合同中的有关安全要求。</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重要的安全设施必须坚持与主体工程“三同时”的原则，即：同时设计、审批，同时施工，同时验收，投入使用。</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定期召开安全生产调度会，及时传达中央及地方有关安全生产的精神。</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组织对乙方施工现场安全生产检查，监督乙方及时处理发现的各种安全隐患。</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二、乙方职责</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严格遵守国家有关安全生产的法律法规、交通部颁发的《公路工程施工安全技术规程》（</w:t>
      </w:r>
      <w:r>
        <w:rPr>
          <w:rFonts w:hint="default" w:ascii="仿宋" w:hAnsi="仿宋" w:eastAsia="仿宋" w:cs="仿宋"/>
          <w:b w:val="0"/>
          <w:i w:val="0"/>
          <w:caps w:val="0"/>
          <w:color w:val="auto"/>
          <w:spacing w:val="0"/>
          <w:kern w:val="0"/>
          <w:sz w:val="21"/>
          <w:szCs w:val="21"/>
          <w:highlight w:val="none"/>
          <w:shd w:val="clear" w:fill="FFFFFF"/>
          <w:lang w:val="en-US" w:eastAsia="zh-CN" w:bidi="ar"/>
        </w:rPr>
        <w:t>JTJ 076—95</w:t>
      </w:r>
      <w:r>
        <w:rPr>
          <w:rFonts w:hint="eastAsia" w:ascii="仿宋" w:hAnsi="仿宋" w:eastAsia="仿宋" w:cs="仿宋"/>
          <w:b w:val="0"/>
          <w:i w:val="0"/>
          <w:caps w:val="0"/>
          <w:color w:val="auto"/>
          <w:spacing w:val="0"/>
          <w:kern w:val="0"/>
          <w:sz w:val="21"/>
          <w:szCs w:val="21"/>
          <w:highlight w:val="none"/>
          <w:shd w:val="clear" w:fill="FFFFFF"/>
          <w:lang w:val="en-US" w:eastAsia="zh-CN" w:bidi="ar"/>
        </w:rPr>
        <w:t>）和《公路筑养路机械操作规程》有关安全生产的规定，认真执行工程承包合同中的有关安全要求。</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乙方在任何时候都应采取各种合理的预防措施，防止其员工发生任何违法、违禁、暴力或妨碍治安的行为。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施工中采用新技术、新工艺、新设备、新材料时，必须制定相应的安全技术措施，施工现场必须具有相关的安全标志牌。</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default" w:ascii="仿宋" w:hAnsi="仿宋" w:eastAsia="仿宋" w:cs="仿宋"/>
          <w:b w:val="0"/>
          <w:i w:val="0"/>
          <w:caps w:val="0"/>
          <w:color w:val="auto"/>
          <w:spacing w:val="0"/>
          <w:kern w:val="0"/>
          <w:sz w:val="21"/>
          <w:szCs w:val="21"/>
          <w:highlight w:val="none"/>
          <w:shd w:val="clear" w:fill="FFFFFF"/>
          <w:lang w:val="en-US" w:eastAsia="zh-CN" w:bidi="ar"/>
        </w:rPr>
        <w:t>10</w:t>
      </w:r>
      <w:r>
        <w:rPr>
          <w:rFonts w:hint="eastAsia" w:ascii="仿宋" w:hAnsi="仿宋" w:eastAsia="仿宋" w:cs="仿宋"/>
          <w:b w:val="0"/>
          <w:i w:val="0"/>
          <w:caps w:val="0"/>
          <w:color w:val="auto"/>
          <w:spacing w:val="0"/>
          <w:kern w:val="0"/>
          <w:sz w:val="21"/>
          <w:szCs w:val="21"/>
          <w:highlight w:val="none"/>
          <w:shd w:val="clear" w:fill="FFFFFF"/>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三、违约责任</w:t>
      </w:r>
    </w:p>
    <w:p>
      <w:pPr>
        <w:keepNext w:val="0"/>
        <w:keepLines w:val="0"/>
        <w:widowControl/>
        <w:suppressLineNumbers w:val="0"/>
        <w:shd w:val="clear" w:fill="FFFFFF"/>
        <w:ind w:left="0" w:firstLine="0"/>
        <w:jc w:val="left"/>
        <w:rPr>
          <w:rFonts w:hint="default"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施工期间如由于非甲方原因方造成安全事故、人身伤害事故，由乙方承担全部责任，如果甲方进行了先行赔偿，乙方应对甲方全额赔偿。</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四、合同份数与时效</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1、本合同作为《项目工程施工合同》的附件，与工程施工合同具有同等的法律效力。</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2、本合同一式 捌 份，甲方执 肆 份，乙方执 肆 份。由双方法定代表人或其授权的代理人签署与加盖公章后生效，全部工程完工验收后终止。</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甲方：</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乙方：</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法定代表人                                            法定代表人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或授权代理人：                                        或授权代理人：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部门负责人：                                          部门负责人：</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15"/>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日 期: 2017年     月    日                           日 期：2017年     月    日 </w:t>
      </w:r>
    </w:p>
    <w:p>
      <w:pPr>
        <w:keepNext w:val="0"/>
        <w:keepLines w:val="0"/>
        <w:widowControl/>
        <w:suppressLineNumbers w:val="0"/>
        <w:jc w:val="center"/>
        <w:rPr>
          <w:rFonts w:hint="eastAsia" w:ascii="仿宋" w:hAnsi="仿宋" w:eastAsia="仿宋" w:cs="仿宋"/>
          <w:b/>
          <w:i w:val="0"/>
          <w:caps w:val="0"/>
          <w:color w:val="auto"/>
          <w:spacing w:val="0"/>
          <w:kern w:val="0"/>
          <w:sz w:val="28"/>
          <w:szCs w:val="28"/>
          <w:highlight w:val="none"/>
          <w:shd w:val="clear" w:fill="FFFFFF"/>
          <w:lang w:val="en-US" w:eastAsia="zh-CN" w:bidi="ar"/>
        </w:rPr>
      </w:pPr>
      <w:r>
        <w:rPr>
          <w:rFonts w:hint="default" w:ascii="Times New Roman" w:hAnsi="宋体" w:cs="Times New Roman"/>
          <w:color w:val="auto"/>
          <w:kern w:val="0"/>
          <w:sz w:val="32"/>
          <w:szCs w:val="32"/>
          <w:highlight w:val="none"/>
        </w:rPr>
        <w:br w:type="page"/>
      </w:r>
      <w:r>
        <w:rPr>
          <w:rFonts w:hint="eastAsia" w:ascii="仿宋" w:hAnsi="仿宋" w:eastAsia="仿宋" w:cs="仿宋"/>
          <w:b/>
          <w:i w:val="0"/>
          <w:caps w:val="0"/>
          <w:color w:val="auto"/>
          <w:spacing w:val="0"/>
          <w:kern w:val="0"/>
          <w:sz w:val="28"/>
          <w:szCs w:val="28"/>
          <w:highlight w:val="none"/>
          <w:shd w:val="clear" w:fill="FFFFFF"/>
          <w:lang w:val="en-US" w:eastAsia="zh-CN" w:bidi="ar"/>
        </w:rPr>
        <w:t>重庆高速国储能源投资有限公司</w:t>
      </w:r>
    </w:p>
    <w:p>
      <w:pPr>
        <w:keepNext w:val="0"/>
        <w:keepLines w:val="0"/>
        <w:widowControl/>
        <w:suppressLineNumbers w:val="0"/>
        <w:ind w:firstLine="3935" w:firstLineChars="1400"/>
        <w:jc w:val="both"/>
        <w:rPr>
          <w:rFonts w:hint="eastAsia" w:ascii="仿宋" w:hAnsi="仿宋" w:eastAsia="仿宋" w:cs="仿宋"/>
          <w:b/>
          <w:i w:val="0"/>
          <w:caps w:val="0"/>
          <w:color w:val="auto"/>
          <w:spacing w:val="0"/>
          <w:kern w:val="0"/>
          <w:sz w:val="28"/>
          <w:szCs w:val="28"/>
          <w:highlight w:val="none"/>
          <w:shd w:val="clear" w:fill="FFFFFF"/>
          <w:lang w:val="en-US" w:eastAsia="zh-CN" w:bidi="ar"/>
        </w:rPr>
      </w:pPr>
      <w:r>
        <w:rPr>
          <w:rFonts w:hint="eastAsia" w:ascii="仿宋" w:hAnsi="仿宋" w:eastAsia="仿宋" w:cs="仿宋"/>
          <w:b/>
          <w:i w:val="0"/>
          <w:caps w:val="0"/>
          <w:color w:val="auto"/>
          <w:spacing w:val="0"/>
          <w:kern w:val="0"/>
          <w:sz w:val="28"/>
          <w:szCs w:val="28"/>
          <w:highlight w:val="none"/>
          <w:shd w:val="clear" w:fill="FFFFFF"/>
          <w:lang w:val="en-US" w:eastAsia="zh-CN" w:bidi="ar"/>
        </w:rPr>
        <w:t>廉政合同</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            </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（以下简称“乙方”）特订立如下合同。</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甲、乙双方的职责</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（1）严格遵守党的政策规定和国家有关法律法规及交通部的有关规定。严格执行《项目工程施工合同》的相关条款，自觉按合同办事。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2、甲方的义务</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（4）甲方工作人员及其配偶、子女不得从事与甲方工程有关的材料设备供应、工程分包、劳务等经济活动等。</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（6）甲方工作人员要秉公办事，不准营私舞弊，不准利用职权从事各种个人有偿中介活动和安排个人施工队伍。</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3、乙方义务</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（1）乙方不得以任何理由向甲方及其工作人员行贿或馈赠礼金、有价证券、贵重礼品。</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（2）乙方不得以任何名义为甲方及其工作人员报销应由甲方单位或个人支付的任何费用。</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（3）乙方不得以任何理由安排甲方工作人员参加超标准宴请及娱乐活动。</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（4）乙方不得为甲方单位和个人购置或提供通讯工具、交通工具和高档办公用品等。</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4、违约责任</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6、本合同作为《项目工程施工合同》的附件，与工程施工合同具有同等的法律效力。</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7、本合同一式 捌 份，甲方执 肆 份，乙方执 肆 份。由双方法定代表人或其授权的代理人签署与加盖公章后生效，全部工程竣工验收后终止。</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甲方：                             </w:t>
      </w:r>
      <w:r>
        <w:rPr>
          <w:rFonts w:hint="default" w:ascii="仿宋" w:hAnsi="仿宋" w:eastAsia="仿宋" w:cs="仿宋"/>
          <w:b w:val="0"/>
          <w:i w:val="0"/>
          <w:caps w:val="0"/>
          <w:color w:val="auto"/>
          <w:spacing w:val="0"/>
          <w:kern w:val="0"/>
          <w:sz w:val="21"/>
          <w:szCs w:val="21"/>
          <w:highlight w:val="none"/>
          <w:shd w:val="clear" w:fill="FFFFFF"/>
          <w:lang w:val="en-US" w:eastAsia="zh-CN" w:bidi="ar"/>
        </w:rPr>
        <w:t xml:space="preserve">                      </w:t>
      </w:r>
      <w:r>
        <w:rPr>
          <w:rFonts w:hint="eastAsia" w:ascii="仿宋" w:hAnsi="仿宋" w:eastAsia="仿宋" w:cs="仿宋"/>
          <w:b w:val="0"/>
          <w:i w:val="0"/>
          <w:caps w:val="0"/>
          <w:color w:val="auto"/>
          <w:spacing w:val="0"/>
          <w:kern w:val="0"/>
          <w:sz w:val="21"/>
          <w:szCs w:val="21"/>
          <w:highlight w:val="none"/>
          <w:shd w:val="clear" w:fill="FFFFFF"/>
          <w:lang w:val="en-US" w:eastAsia="zh-CN" w:bidi="ar"/>
        </w:rPr>
        <w:t>乙方：</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法定代表人                                            法定代表人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或授权代理人：                                        或授权代理人：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部门负责人：                                          部门负责人：</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经办人：                                              经办人：</w:t>
      </w:r>
    </w:p>
    <w:p>
      <w:pPr>
        <w:pStyle w:val="15"/>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日 期:     年     月    日                           日 期：    年     月    日</w:t>
      </w:r>
    </w:p>
    <w:p>
      <w:pPr>
        <w:keepNext w:val="0"/>
        <w:keepLines w:val="0"/>
        <w:widowControl/>
        <w:suppressLineNumbers w:val="0"/>
        <w:shd w:val="clear" w:fill="FFFFFF"/>
        <w:ind w:left="0" w:firstLine="0"/>
        <w:jc w:val="left"/>
        <w:rPr>
          <w:rFonts w:hint="eastAsia" w:ascii="仿宋" w:hAnsi="仿宋" w:eastAsia="仿宋" w:cs="仿宋"/>
          <w:b w:val="0"/>
          <w:i w:val="0"/>
          <w:caps w:val="0"/>
          <w:color w:val="auto"/>
          <w:spacing w:val="0"/>
          <w:kern w:val="0"/>
          <w:sz w:val="21"/>
          <w:szCs w:val="21"/>
          <w:highlight w:val="none"/>
          <w:shd w:val="clear" w:fill="FFFFFF"/>
          <w:lang w:val="en-US" w:eastAsia="zh-CN" w:bidi="ar"/>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 </w:t>
      </w:r>
    </w:p>
    <w:p>
      <w:pPr>
        <w:numPr>
          <w:ilvl w:val="0"/>
          <w:numId w:val="0"/>
        </w:numPr>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 xml:space="preserve">  </w:t>
      </w:r>
    </w:p>
    <w:p>
      <w:pPr>
        <w:numPr>
          <w:ilvl w:val="0"/>
          <w:numId w:val="0"/>
        </w:num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lang w:val="en-US" w:eastAsia="zh-CN"/>
        </w:rPr>
      </w:pPr>
    </w:p>
    <w:p>
      <w:pPr>
        <w:rPr>
          <w:rFonts w:hint="eastAsia" w:ascii="宋体" w:hAnsi="宋体" w:eastAsia="宋体" w:cs="宋体"/>
          <w:color w:val="auto"/>
          <w:kern w:val="2"/>
          <w:sz w:val="32"/>
          <w:szCs w:val="32"/>
          <w:highlight w:val="none"/>
          <w:lang w:val="en-US" w:eastAsia="zh-CN" w:bidi="ar"/>
        </w:rPr>
      </w:pPr>
    </w:p>
    <w:p>
      <w:pPr>
        <w:pStyle w:val="2"/>
        <w:rPr>
          <w:rFonts w:hint="eastAsia"/>
          <w:color w:val="auto"/>
          <w:highlight w:val="none"/>
          <w:lang w:val="en-US" w:eastAsia="zh-CN"/>
        </w:rPr>
      </w:pPr>
    </w:p>
    <w:p>
      <w:pPr>
        <w:keepNext w:val="0"/>
        <w:keepLines w:val="0"/>
        <w:widowControl/>
        <w:suppressLineNumbers w:val="0"/>
        <w:ind w:firstLine="2811" w:firstLineChars="1000"/>
        <w:jc w:val="left"/>
        <w:rPr>
          <w:color w:val="auto"/>
          <w:highlight w:val="none"/>
        </w:rPr>
      </w:pPr>
      <w:r>
        <w:rPr>
          <w:rFonts w:ascii="仿宋" w:hAnsi="仿宋" w:eastAsia="仿宋" w:cs="仿宋"/>
          <w:b/>
          <w:i w:val="0"/>
          <w:caps w:val="0"/>
          <w:color w:val="auto"/>
          <w:spacing w:val="0"/>
          <w:kern w:val="0"/>
          <w:sz w:val="28"/>
          <w:szCs w:val="28"/>
          <w:highlight w:val="none"/>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1.3 在施工前组织</w:t>
      </w:r>
      <w:bookmarkStart w:id="0" w:name="_Hlt175469633"/>
      <w:bookmarkEnd w:id="0"/>
      <w:bookmarkStart w:id="1" w:name="_Hlt175469632"/>
      <w:bookmarkEnd w:id="1"/>
      <w:bookmarkStart w:id="2" w:name="_Hlt175469631"/>
      <w:bookmarkEnd w:id="2"/>
      <w:r>
        <w:rPr>
          <w:rFonts w:hint="eastAsia" w:ascii="仿宋" w:hAnsi="仿宋" w:eastAsia="仿宋" w:cs="仿宋"/>
          <w:b w:val="0"/>
          <w:i w:val="0"/>
          <w:caps w:val="0"/>
          <w:color w:val="auto"/>
          <w:spacing w:val="0"/>
          <w:kern w:val="0"/>
          <w:sz w:val="21"/>
          <w:szCs w:val="21"/>
          <w:highlight w:val="none"/>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1.5 不得要求乙方违反环保规</w:t>
      </w:r>
      <w:bookmarkStart w:id="3" w:name="_Hlt176164906"/>
      <w:bookmarkEnd w:id="3"/>
      <w:r>
        <w:rPr>
          <w:rFonts w:hint="eastAsia" w:ascii="仿宋" w:hAnsi="仿宋" w:eastAsia="仿宋" w:cs="仿宋"/>
          <w:b w:val="0"/>
          <w:i w:val="0"/>
          <w:caps w:val="0"/>
          <w:color w:val="auto"/>
          <w:spacing w:val="0"/>
          <w:kern w:val="0"/>
          <w:sz w:val="21"/>
          <w:szCs w:val="21"/>
          <w:highlight w:val="none"/>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rPr>
          <w:color w:val="auto"/>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auto"/>
          <w:spacing w:val="0"/>
          <w:kern w:val="0"/>
          <w:sz w:val="21"/>
          <w:szCs w:val="21"/>
          <w:highlight w:val="none"/>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 本合同作为重庆高速国储巴南服务区加油站人孔井整改项目施工合同的附件，与工程施工合同具有同等的法律效力，经合同双方签署后即生效。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委托代理人：                   委托代理人：</w:t>
      </w:r>
    </w:p>
    <w:p/>
    <w:p>
      <w:pPr>
        <w:pStyle w:val="2"/>
      </w:pPr>
    </w:p>
    <w:p/>
    <w:p>
      <w:pPr>
        <w:rPr>
          <w:rFonts w:hint="eastAsia"/>
        </w:rPr>
      </w:pPr>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5CC66376-AE54-4FD6-B815-2F95569B637C}"/>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7EC2FCD-F7DB-4335-B669-F8355C3A183D}"/>
  </w:font>
  <w:font w:name="楷体">
    <w:panose1 w:val="02010609060101010101"/>
    <w:charset w:val="86"/>
    <w:family w:val="auto"/>
    <w:pitch w:val="default"/>
    <w:sig w:usb0="800002BF" w:usb1="38CF7CFA" w:usb2="00000016" w:usb3="00000000" w:csb0="00040001" w:csb1="00000000"/>
    <w:embedRegular r:id="rId3" w:fontKey="{F8C62025-6488-4F21-98AB-BD6381473454}"/>
  </w:font>
  <w:font w:name="新宋体">
    <w:panose1 w:val="02010609030101010101"/>
    <w:charset w:val="86"/>
    <w:family w:val="modern"/>
    <w:pitch w:val="default"/>
    <w:sig w:usb0="00000283" w:usb1="288F0000" w:usb2="00000006" w:usb3="00000000" w:csb0="00040001" w:csb1="00000000"/>
    <w:embedRegular r:id="rId4" w:fontKey="{D958F336-C7F0-4A21-843D-2FCFD1F9CAC5}"/>
  </w:font>
  <w:font w:name="微软雅黑">
    <w:panose1 w:val="020B0503020204020204"/>
    <w:charset w:val="86"/>
    <w:family w:val="auto"/>
    <w:pitch w:val="default"/>
    <w:sig w:usb0="80000287" w:usb1="2ACF3C50" w:usb2="00000016" w:usb3="00000000" w:csb0="0004001F" w:csb1="00000000"/>
    <w:embedRegular r:id="rId5" w:fontKey="{8BEDC6CB-6648-4C24-9EC4-0CFE42E62F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120031E"/>
    <w:rsid w:val="014063FE"/>
    <w:rsid w:val="0147778C"/>
    <w:rsid w:val="016F283F"/>
    <w:rsid w:val="018E53BB"/>
    <w:rsid w:val="018F54DD"/>
    <w:rsid w:val="024E06A7"/>
    <w:rsid w:val="02C170CB"/>
    <w:rsid w:val="032C4E71"/>
    <w:rsid w:val="03667C72"/>
    <w:rsid w:val="04640655"/>
    <w:rsid w:val="047F0FEB"/>
    <w:rsid w:val="057A48D4"/>
    <w:rsid w:val="05DE00F4"/>
    <w:rsid w:val="0642601B"/>
    <w:rsid w:val="067B1C86"/>
    <w:rsid w:val="06824DC3"/>
    <w:rsid w:val="06E7606A"/>
    <w:rsid w:val="073E003F"/>
    <w:rsid w:val="07465DF0"/>
    <w:rsid w:val="07C17B6D"/>
    <w:rsid w:val="085B1D6F"/>
    <w:rsid w:val="087F780C"/>
    <w:rsid w:val="08AC6127"/>
    <w:rsid w:val="08B33959"/>
    <w:rsid w:val="08F71A98"/>
    <w:rsid w:val="0928446A"/>
    <w:rsid w:val="0AC27E20"/>
    <w:rsid w:val="0B2B670E"/>
    <w:rsid w:val="0B444D3D"/>
    <w:rsid w:val="0B6964D5"/>
    <w:rsid w:val="0B697AD8"/>
    <w:rsid w:val="0B8E5FB8"/>
    <w:rsid w:val="0C9475FE"/>
    <w:rsid w:val="0D1644B7"/>
    <w:rsid w:val="0D3D37F2"/>
    <w:rsid w:val="0DA5046E"/>
    <w:rsid w:val="0E1924B1"/>
    <w:rsid w:val="0E211365"/>
    <w:rsid w:val="0EE04D7C"/>
    <w:rsid w:val="0F2E3D3A"/>
    <w:rsid w:val="0F611C64"/>
    <w:rsid w:val="0FE32D76"/>
    <w:rsid w:val="100611EC"/>
    <w:rsid w:val="10C92B51"/>
    <w:rsid w:val="11FC011F"/>
    <w:rsid w:val="12DD1CFF"/>
    <w:rsid w:val="145204CA"/>
    <w:rsid w:val="14BD5667"/>
    <w:rsid w:val="15063063"/>
    <w:rsid w:val="154F67B8"/>
    <w:rsid w:val="15884F43"/>
    <w:rsid w:val="159B4E8B"/>
    <w:rsid w:val="15EA654A"/>
    <w:rsid w:val="16B54D41"/>
    <w:rsid w:val="16DE4297"/>
    <w:rsid w:val="174340FA"/>
    <w:rsid w:val="179D7CAF"/>
    <w:rsid w:val="17D631C0"/>
    <w:rsid w:val="17F90C5D"/>
    <w:rsid w:val="181B77AA"/>
    <w:rsid w:val="182E6B59"/>
    <w:rsid w:val="18786026"/>
    <w:rsid w:val="187D2E2E"/>
    <w:rsid w:val="18D06777"/>
    <w:rsid w:val="19362169"/>
    <w:rsid w:val="19631EC1"/>
    <w:rsid w:val="197467ED"/>
    <w:rsid w:val="1A310B82"/>
    <w:rsid w:val="1A404921"/>
    <w:rsid w:val="1B2916B0"/>
    <w:rsid w:val="1C393D1E"/>
    <w:rsid w:val="1E6E4153"/>
    <w:rsid w:val="1E8E354A"/>
    <w:rsid w:val="1EE91A2B"/>
    <w:rsid w:val="1F105483"/>
    <w:rsid w:val="1F210347"/>
    <w:rsid w:val="1F6F1CA4"/>
    <w:rsid w:val="1FFB7C68"/>
    <w:rsid w:val="2017636D"/>
    <w:rsid w:val="21380A48"/>
    <w:rsid w:val="21837F15"/>
    <w:rsid w:val="21D73DBD"/>
    <w:rsid w:val="224551CB"/>
    <w:rsid w:val="226118D9"/>
    <w:rsid w:val="2342795C"/>
    <w:rsid w:val="23B20777"/>
    <w:rsid w:val="24536E92"/>
    <w:rsid w:val="24BF7B95"/>
    <w:rsid w:val="24C277A7"/>
    <w:rsid w:val="261D1F52"/>
    <w:rsid w:val="26EF7DFB"/>
    <w:rsid w:val="26FA2817"/>
    <w:rsid w:val="273E6EBD"/>
    <w:rsid w:val="276051B6"/>
    <w:rsid w:val="27A72484"/>
    <w:rsid w:val="29820AB2"/>
    <w:rsid w:val="298E56A9"/>
    <w:rsid w:val="29C42123"/>
    <w:rsid w:val="29DA6B40"/>
    <w:rsid w:val="2A3A4399"/>
    <w:rsid w:val="2B69225E"/>
    <w:rsid w:val="2B7C02DE"/>
    <w:rsid w:val="2BF22224"/>
    <w:rsid w:val="2C1549A4"/>
    <w:rsid w:val="2C4F4267"/>
    <w:rsid w:val="2C646B95"/>
    <w:rsid w:val="2C7F577D"/>
    <w:rsid w:val="2CDE1B1C"/>
    <w:rsid w:val="2E1F0FC6"/>
    <w:rsid w:val="2E6479DB"/>
    <w:rsid w:val="2EF064BE"/>
    <w:rsid w:val="2EFC1307"/>
    <w:rsid w:val="2F6D7980"/>
    <w:rsid w:val="2F880DEE"/>
    <w:rsid w:val="30BF6A09"/>
    <w:rsid w:val="311F12DD"/>
    <w:rsid w:val="313A7EC4"/>
    <w:rsid w:val="32886879"/>
    <w:rsid w:val="32D66DC1"/>
    <w:rsid w:val="333A23FE"/>
    <w:rsid w:val="336456CD"/>
    <w:rsid w:val="33A44985"/>
    <w:rsid w:val="34030A42"/>
    <w:rsid w:val="343A08FD"/>
    <w:rsid w:val="35633E8E"/>
    <w:rsid w:val="357D46A5"/>
    <w:rsid w:val="35AF0E81"/>
    <w:rsid w:val="36C95F72"/>
    <w:rsid w:val="38390ED6"/>
    <w:rsid w:val="388C7DCC"/>
    <w:rsid w:val="39E31C69"/>
    <w:rsid w:val="3ABC194A"/>
    <w:rsid w:val="3ABE1B66"/>
    <w:rsid w:val="3AC70CC4"/>
    <w:rsid w:val="3C245A33"/>
    <w:rsid w:val="3C62376F"/>
    <w:rsid w:val="3C666253"/>
    <w:rsid w:val="3CD72564"/>
    <w:rsid w:val="3D115F7D"/>
    <w:rsid w:val="3D5E7B82"/>
    <w:rsid w:val="3DC254CA"/>
    <w:rsid w:val="3E083824"/>
    <w:rsid w:val="3E2148E6"/>
    <w:rsid w:val="3E734A16"/>
    <w:rsid w:val="3EF67B21"/>
    <w:rsid w:val="3F7F5B5F"/>
    <w:rsid w:val="40052EAB"/>
    <w:rsid w:val="402F5114"/>
    <w:rsid w:val="40972C3D"/>
    <w:rsid w:val="41314E40"/>
    <w:rsid w:val="41524DB6"/>
    <w:rsid w:val="41BE45D0"/>
    <w:rsid w:val="42024A2E"/>
    <w:rsid w:val="42402E61"/>
    <w:rsid w:val="42A653BA"/>
    <w:rsid w:val="42F425C9"/>
    <w:rsid w:val="43040332"/>
    <w:rsid w:val="430D3C95"/>
    <w:rsid w:val="433E3844"/>
    <w:rsid w:val="435367ED"/>
    <w:rsid w:val="43FB163B"/>
    <w:rsid w:val="440F6F8F"/>
    <w:rsid w:val="4450382F"/>
    <w:rsid w:val="446948F1"/>
    <w:rsid w:val="44DB1051"/>
    <w:rsid w:val="45674E24"/>
    <w:rsid w:val="457479F1"/>
    <w:rsid w:val="45C344D5"/>
    <w:rsid w:val="46A40724"/>
    <w:rsid w:val="46AE4D77"/>
    <w:rsid w:val="47CE520A"/>
    <w:rsid w:val="480D7C89"/>
    <w:rsid w:val="48BD31F9"/>
    <w:rsid w:val="49661D82"/>
    <w:rsid w:val="49D2118A"/>
    <w:rsid w:val="4A143551"/>
    <w:rsid w:val="4A5E446E"/>
    <w:rsid w:val="4ADF590D"/>
    <w:rsid w:val="4B1D4687"/>
    <w:rsid w:val="4B6401D6"/>
    <w:rsid w:val="4C547B9F"/>
    <w:rsid w:val="4D3E0F43"/>
    <w:rsid w:val="4D901140"/>
    <w:rsid w:val="4DE17BEE"/>
    <w:rsid w:val="4DE97819"/>
    <w:rsid w:val="4E2E4F8A"/>
    <w:rsid w:val="4E2F2707"/>
    <w:rsid w:val="4F0057C8"/>
    <w:rsid w:val="4F4D6765"/>
    <w:rsid w:val="4F6028CE"/>
    <w:rsid w:val="50216322"/>
    <w:rsid w:val="50B82E88"/>
    <w:rsid w:val="510E0CFA"/>
    <w:rsid w:val="51EB04C8"/>
    <w:rsid w:val="51FA127E"/>
    <w:rsid w:val="520D0FB1"/>
    <w:rsid w:val="525A506E"/>
    <w:rsid w:val="525E4AA9"/>
    <w:rsid w:val="53EB70D0"/>
    <w:rsid w:val="545958C6"/>
    <w:rsid w:val="545C1D7C"/>
    <w:rsid w:val="54B25CAB"/>
    <w:rsid w:val="54E80B69"/>
    <w:rsid w:val="553700F3"/>
    <w:rsid w:val="57D4431F"/>
    <w:rsid w:val="584E5E80"/>
    <w:rsid w:val="590C48D2"/>
    <w:rsid w:val="59701E26"/>
    <w:rsid w:val="59A81EDE"/>
    <w:rsid w:val="59D70C4B"/>
    <w:rsid w:val="5AA47FD9"/>
    <w:rsid w:val="5AA75A9A"/>
    <w:rsid w:val="5B1872C6"/>
    <w:rsid w:val="5C6A5252"/>
    <w:rsid w:val="5C81567C"/>
    <w:rsid w:val="5C86208C"/>
    <w:rsid w:val="5CB337F7"/>
    <w:rsid w:val="5CD51205"/>
    <w:rsid w:val="5CDC6150"/>
    <w:rsid w:val="5D6A375C"/>
    <w:rsid w:val="5D74417A"/>
    <w:rsid w:val="5D746389"/>
    <w:rsid w:val="5DDC3F2E"/>
    <w:rsid w:val="5DF728E2"/>
    <w:rsid w:val="5EE44D43"/>
    <w:rsid w:val="5F2B0030"/>
    <w:rsid w:val="5F337B7D"/>
    <w:rsid w:val="5F3A715E"/>
    <w:rsid w:val="5FA36AB1"/>
    <w:rsid w:val="5FBB460A"/>
    <w:rsid w:val="60082DB8"/>
    <w:rsid w:val="603E4A2C"/>
    <w:rsid w:val="606326E4"/>
    <w:rsid w:val="60786190"/>
    <w:rsid w:val="609F2BCB"/>
    <w:rsid w:val="60C05AB6"/>
    <w:rsid w:val="60EA0710"/>
    <w:rsid w:val="613D1187"/>
    <w:rsid w:val="619864AC"/>
    <w:rsid w:val="61E11B13"/>
    <w:rsid w:val="61EB03DF"/>
    <w:rsid w:val="61EB0BE3"/>
    <w:rsid w:val="624A5F6C"/>
    <w:rsid w:val="64BC50D8"/>
    <w:rsid w:val="64E57B6C"/>
    <w:rsid w:val="65875130"/>
    <w:rsid w:val="65CC5655"/>
    <w:rsid w:val="66067D9A"/>
    <w:rsid w:val="66D93700"/>
    <w:rsid w:val="66F26570"/>
    <w:rsid w:val="670039F0"/>
    <w:rsid w:val="6758155F"/>
    <w:rsid w:val="678E6299"/>
    <w:rsid w:val="67E265E5"/>
    <w:rsid w:val="68AB2E7A"/>
    <w:rsid w:val="68E82D09"/>
    <w:rsid w:val="68ED3493"/>
    <w:rsid w:val="69113B6D"/>
    <w:rsid w:val="69FA218F"/>
    <w:rsid w:val="6A01186F"/>
    <w:rsid w:val="6A1D56B2"/>
    <w:rsid w:val="6A305756"/>
    <w:rsid w:val="6AF64881"/>
    <w:rsid w:val="6B1055D7"/>
    <w:rsid w:val="6B532B05"/>
    <w:rsid w:val="6B672928"/>
    <w:rsid w:val="6B6E13B1"/>
    <w:rsid w:val="6C780F3E"/>
    <w:rsid w:val="6D1C4347"/>
    <w:rsid w:val="6D1F4D23"/>
    <w:rsid w:val="6D266508"/>
    <w:rsid w:val="6D7970A3"/>
    <w:rsid w:val="6E445903"/>
    <w:rsid w:val="6E9015C5"/>
    <w:rsid w:val="6EAC58FA"/>
    <w:rsid w:val="6F8123FC"/>
    <w:rsid w:val="6F8A1A3C"/>
    <w:rsid w:val="700B6E39"/>
    <w:rsid w:val="706C7393"/>
    <w:rsid w:val="71517D17"/>
    <w:rsid w:val="719435F8"/>
    <w:rsid w:val="71E64B05"/>
    <w:rsid w:val="71FE226D"/>
    <w:rsid w:val="71FE5435"/>
    <w:rsid w:val="72832120"/>
    <w:rsid w:val="7358775B"/>
    <w:rsid w:val="73726A6F"/>
    <w:rsid w:val="73C3376E"/>
    <w:rsid w:val="73F32D57"/>
    <w:rsid w:val="742F4960"/>
    <w:rsid w:val="75DE663D"/>
    <w:rsid w:val="75F41353"/>
    <w:rsid w:val="7630676D"/>
    <w:rsid w:val="763B583E"/>
    <w:rsid w:val="76726D86"/>
    <w:rsid w:val="77132317"/>
    <w:rsid w:val="78BD4372"/>
    <w:rsid w:val="78F61EF0"/>
    <w:rsid w:val="798B6F76"/>
    <w:rsid w:val="7A220D76"/>
    <w:rsid w:val="7A396538"/>
    <w:rsid w:val="7A5B64AE"/>
    <w:rsid w:val="7A994D4C"/>
    <w:rsid w:val="7AEA7832"/>
    <w:rsid w:val="7B0F1382"/>
    <w:rsid w:val="7B135E90"/>
    <w:rsid w:val="7B541B85"/>
    <w:rsid w:val="7B5F3D7C"/>
    <w:rsid w:val="7BBA0CC6"/>
    <w:rsid w:val="7BBC11CF"/>
    <w:rsid w:val="7BDD4EFD"/>
    <w:rsid w:val="7CA26617"/>
    <w:rsid w:val="7D0050EB"/>
    <w:rsid w:val="7D0A7D18"/>
    <w:rsid w:val="7D9D0B8C"/>
    <w:rsid w:val="7E1D6336"/>
    <w:rsid w:val="7E442F23"/>
    <w:rsid w:val="7E8835EA"/>
    <w:rsid w:val="7EEC297B"/>
    <w:rsid w:val="7F3B67B1"/>
    <w:rsid w:val="7F4659C1"/>
    <w:rsid w:val="7F6A6E1E"/>
    <w:rsid w:val="7FDD7E6E"/>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Body Text Indent"/>
    <w:basedOn w:val="1"/>
    <w:unhideWhenUsed/>
    <w:qFormat/>
    <w:uiPriority w:val="0"/>
    <w:pPr>
      <w:spacing w:line="360" w:lineRule="auto"/>
      <w:ind w:firstLine="570"/>
    </w:pPr>
    <w:rPr>
      <w:rFonts w:ascii="仿宋_GB2312" w:eastAsia="仿宋_GB2312"/>
      <w:szCs w:val="20"/>
    </w:rPr>
  </w:style>
  <w:style w:type="paragraph" w:styleId="11">
    <w:name w:val="Plain Text"/>
    <w:basedOn w:val="1"/>
    <w:qFormat/>
    <w:uiPriority w:val="0"/>
    <w:rPr>
      <w:rFonts w:hAnsi="Courier New"/>
      <w:sz w:val="21"/>
      <w:szCs w:val="20"/>
    </w:rPr>
  </w:style>
  <w:style w:type="paragraph" w:styleId="12">
    <w:name w:val="Date"/>
    <w:basedOn w:val="1"/>
    <w:next w:val="1"/>
    <w:qFormat/>
    <w:uiPriority w:val="0"/>
    <w:pPr>
      <w:spacing w:line="312" w:lineRule="atLeast"/>
      <w:ind w:firstLine="0"/>
      <w:jc w:val="right"/>
    </w:pPr>
    <w:rPr>
      <w:b/>
      <w:spacing w:val="30"/>
      <w:sz w:val="3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cs="宋体"/>
      <w:color w:val="000000"/>
      <w:kern w:val="0"/>
      <w:sz w:val="24"/>
    </w:rPr>
  </w:style>
  <w:style w:type="paragraph" w:styleId="16">
    <w:name w:val="Body Text First Indent"/>
    <w:basedOn w:val="8"/>
    <w:qFormat/>
    <w:uiPriority w:val="0"/>
    <w:pPr>
      <w:spacing w:after="120"/>
      <w:ind w:firstLine="100" w:firstLineChars="100"/>
    </w:pPr>
    <w:rPr>
      <w:kern w:val="2"/>
      <w:sz w:val="21"/>
    </w:rPr>
  </w:style>
  <w:style w:type="character" w:styleId="19">
    <w:name w:val="Strong"/>
    <w:qFormat/>
    <w:uiPriority w:val="0"/>
    <w:rPr>
      <w:b/>
    </w:rPr>
  </w:style>
  <w:style w:type="character" w:styleId="20">
    <w:name w:val="page number"/>
    <w:basedOn w:val="18"/>
    <w:qFormat/>
    <w:uiPriority w:val="0"/>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56</TotalTime>
  <ScaleCrop>false</ScaleCrop>
  <LinksUpToDate>false</LinksUpToDate>
  <CharactersWithSpaces>6028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吃桃</cp:lastModifiedBy>
  <cp:lastPrinted>2021-11-12T06:59:00Z</cp:lastPrinted>
  <dcterms:modified xsi:type="dcterms:W3CDTF">2021-12-28T06:40:13Z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95C117D13F314876989D212FFCE7BB9A</vt:lpwstr>
  </property>
</Properties>
</file>