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lang w:val="en-US" w:eastAsia="zh-CN"/>
        </w:rPr>
      </w:pPr>
      <w:r>
        <w:rPr>
          <w:rFonts w:hint="eastAsia" w:ascii="宋体" w:hAnsi="宋体" w:cs="MingLiU"/>
          <w:b/>
          <w:kern w:val="0"/>
          <w:sz w:val="44"/>
          <w:szCs w:val="44"/>
          <w:lang w:val="en-US" w:eastAsia="zh-CN"/>
        </w:rPr>
        <w:t>重庆高速公路集团有限公司东南营运分公司</w:t>
      </w:r>
    </w:p>
    <w:p>
      <w:pPr>
        <w:tabs>
          <w:tab w:val="left" w:pos="1695"/>
          <w:tab w:val="left" w:pos="3370"/>
          <w:tab w:val="left" w:pos="5555"/>
        </w:tabs>
        <w:autoSpaceDE w:val="0"/>
        <w:autoSpaceDN w:val="0"/>
        <w:adjustRightInd w:val="0"/>
        <w:snapToGrid w:val="0"/>
        <w:spacing w:line="360" w:lineRule="auto"/>
        <w:jc w:val="center"/>
        <w:rPr>
          <w:rFonts w:hint="default" w:ascii="宋体" w:hAnsi="宋体" w:eastAsia="宋体" w:cs="MingLiU"/>
          <w:b/>
          <w:kern w:val="0"/>
          <w:sz w:val="44"/>
          <w:szCs w:val="44"/>
          <w:lang w:val="en-US" w:eastAsia="zh-CN"/>
        </w:rPr>
      </w:pPr>
      <w:r>
        <w:rPr>
          <w:rFonts w:hint="eastAsia" w:ascii="宋体" w:hAnsi="宋体" w:cs="MingLiU"/>
          <w:b/>
          <w:kern w:val="0"/>
          <w:sz w:val="44"/>
          <w:szCs w:val="44"/>
          <w:lang w:val="en-US" w:eastAsia="zh-CN"/>
        </w:rPr>
        <w:t>锥标采购</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default" w:ascii="宋体" w:hAnsi="宋体" w:cs="MingLiU"/>
          <w:w w:val="99"/>
          <w:kern w:val="0"/>
          <w:sz w:val="28"/>
          <w:szCs w:val="28"/>
          <w:u w:val="single"/>
          <w:lang w:val="en-US" w:eastAsia="zh-CN"/>
        </w:rPr>
      </w:pPr>
      <w:r>
        <w:rPr>
          <w:rFonts w:hint="eastAsia" w:ascii="宋体" w:hAnsi="宋体" w:cs="MingLiU"/>
          <w:w w:val="99"/>
          <w:kern w:val="0"/>
          <w:sz w:val="28"/>
          <w:szCs w:val="28"/>
        </w:rPr>
        <w:t>比　　选　 人：</w:t>
      </w:r>
      <w:r>
        <w:rPr>
          <w:rFonts w:hint="eastAsia" w:ascii="宋体" w:hAnsi="宋体" w:cs="MingLiU"/>
          <w:w w:val="99"/>
          <w:kern w:val="0"/>
          <w:sz w:val="28"/>
          <w:szCs w:val="28"/>
          <w:u w:val="single"/>
          <w:lang w:val="en-US" w:eastAsia="zh-CN"/>
        </w:rPr>
        <w:t>重庆高速公路集团有限公司东南营运分公司</w:t>
      </w: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u w:val="single"/>
          <w:lang w:eastAsia="zh-CN"/>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ind w:firstLine="3792" w:firstLineChars="1600"/>
        <w:rPr>
          <w:rFonts w:hint="eastAsia" w:ascii="宋体" w:hAnsi="宋体" w:cs="MingLiU"/>
          <w:w w:val="99"/>
          <w:kern w:val="0"/>
          <w:sz w:val="24"/>
        </w:rPr>
      </w:pPr>
      <w:r>
        <w:rPr>
          <w:rFonts w:hint="eastAsia" w:ascii="宋体" w:hAnsi="宋体" w:cs="MingLiU"/>
          <w:w w:val="99"/>
          <w:kern w:val="0"/>
          <w:sz w:val="24"/>
        </w:rPr>
        <w:t>202</w:t>
      </w:r>
      <w:r>
        <w:rPr>
          <w:rFonts w:hint="eastAsia" w:ascii="宋体" w:hAnsi="宋体" w:cs="MingLiU"/>
          <w:w w:val="99"/>
          <w:kern w:val="0"/>
          <w:sz w:val="24"/>
          <w:lang w:val="en-US" w:eastAsia="zh-CN"/>
        </w:rPr>
        <w:t>3</w:t>
      </w:r>
      <w:r>
        <w:rPr>
          <w:rFonts w:hint="eastAsia" w:ascii="宋体" w:hAnsi="宋体" w:cs="MingLiU"/>
          <w:w w:val="99"/>
          <w:kern w:val="0"/>
          <w:sz w:val="24"/>
        </w:rPr>
        <w:t>年</w:t>
      </w:r>
      <w:r>
        <w:rPr>
          <w:rFonts w:hint="eastAsia" w:ascii="宋体" w:hAnsi="宋体" w:cs="MingLiU"/>
          <w:w w:val="99"/>
          <w:kern w:val="0"/>
          <w:sz w:val="24"/>
          <w:lang w:val="en-US" w:eastAsia="zh-CN"/>
        </w:rPr>
        <w:t>1</w:t>
      </w:r>
      <w:r>
        <w:rPr>
          <w:rFonts w:hint="eastAsia" w:ascii="宋体" w:hAnsi="宋体" w:cs="MingLiU"/>
          <w:w w:val="99"/>
          <w:kern w:val="0"/>
          <w:sz w:val="24"/>
        </w:rPr>
        <w:t>月</w:t>
      </w:r>
    </w:p>
    <w:p>
      <w:pP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p>
    <w:p>
      <w:pPr>
        <w:pStyle w:val="3"/>
        <w:jc w:val="center"/>
        <w:rPr>
          <w:rFonts w:hint="eastAsia" w:ascii="宋体" w:hAnsi="宋体" w:cs="MingLiU"/>
          <w:snapToGrid w:val="0"/>
          <w:kern w:val="0"/>
        </w:rPr>
      </w:pPr>
      <w:bookmarkStart w:id="0" w:name="_Toc287607735"/>
      <w:bookmarkStart w:id="1" w:name="_Toc224103306"/>
      <w:bookmarkStart w:id="2" w:name="_Toc34310512"/>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cs="MingLiU"/>
          <w:b/>
          <w:w w:val="99"/>
          <w:kern w:val="0"/>
          <w:sz w:val="28"/>
          <w:szCs w:val="28"/>
          <w:lang w:eastAsia="zh-CN"/>
        </w:rPr>
      </w:pPr>
      <w:r>
        <w:rPr>
          <w:rFonts w:hint="eastAsia" w:ascii="宋体" w:hAnsi="宋体" w:cs="MingLiU"/>
          <w:b/>
          <w:w w:val="99"/>
          <w:kern w:val="0"/>
          <w:sz w:val="28"/>
          <w:szCs w:val="28"/>
          <w:lang w:val="en-US" w:eastAsia="zh-CN"/>
        </w:rPr>
        <w:t>重庆高速公路集团有限公司东南营运分公司</w:t>
      </w:r>
      <w:r>
        <w:rPr>
          <w:rFonts w:hint="eastAsia" w:ascii="宋体" w:hAnsi="宋体" w:cs="MingLiU"/>
          <w:b/>
          <w:w w:val="99"/>
          <w:kern w:val="0"/>
          <w:sz w:val="28"/>
          <w:szCs w:val="28"/>
          <w:lang w:eastAsia="zh-CN"/>
        </w:rPr>
        <w:t>锥标采购</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4"/>
        <w:spacing w:before="0" w:after="0" w:line="400" w:lineRule="exact"/>
        <w:rPr>
          <w:rFonts w:ascii="宋体" w:hAnsi="宋体"/>
          <w:snapToGrid w:val="0"/>
          <w:sz w:val="28"/>
        </w:rPr>
      </w:pPr>
      <w:bookmarkStart w:id="3" w:name="_Toc34310513"/>
      <w:bookmarkStart w:id="4" w:name="_Toc34309286"/>
      <w:bookmarkStart w:id="5" w:name="_Toc287607736"/>
      <w:bookmarkStart w:id="6" w:name="_Toc277082543"/>
      <w:bookmarkStart w:id="7" w:name="_Toc224103307"/>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lang w:val="en-US" w:eastAsia="zh-CN"/>
        </w:rPr>
        <w:t>重庆高速公路集团有限公司东南营运分公司</w:t>
      </w:r>
      <w:r>
        <w:rPr>
          <w:rFonts w:hint="eastAsia" w:ascii="宋体" w:hAnsi="宋体" w:cs="MingLiU"/>
          <w:snapToGrid w:val="0"/>
          <w:kern w:val="0"/>
          <w:szCs w:val="21"/>
          <w:u w:val="single"/>
          <w:lang w:eastAsia="zh-CN"/>
        </w:rPr>
        <w:t>锥标采购</w:t>
      </w:r>
      <w:r>
        <w:rPr>
          <w:rFonts w:hint="eastAsia" w:ascii="宋体" w:hAnsi="宋体" w:cs="MingLiU"/>
          <w:snapToGrid w:val="0"/>
          <w:kern w:val="0"/>
          <w:szCs w:val="21"/>
        </w:rPr>
        <w:t>已纳入</w:t>
      </w:r>
      <w:r>
        <w:rPr>
          <w:rFonts w:hint="eastAsia" w:ascii="宋体" w:hAnsi="宋体" w:cs="MingLiU"/>
          <w:snapToGrid w:val="0"/>
          <w:kern w:val="0"/>
          <w:szCs w:val="21"/>
          <w:u w:val="single"/>
          <w:lang w:val="en-US" w:eastAsia="zh-CN"/>
        </w:rPr>
        <w:t>日常养护费用</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val="en-US" w:eastAsia="zh-CN"/>
        </w:rPr>
        <w:t xml:space="preserve"> 重庆高速公路集团有限公司东南营运分公司 </w:t>
      </w:r>
      <w:r>
        <w:rPr>
          <w:rFonts w:hint="eastAsia" w:ascii="宋体" w:hAnsi="宋体" w:cs="MingLiU"/>
          <w:snapToGrid w:val="0"/>
          <w:kern w:val="0"/>
          <w:szCs w:val="21"/>
        </w:rPr>
        <w:t>。</w:t>
      </w:r>
      <w:r>
        <w:rPr>
          <w:rFonts w:hint="eastAsia" w:ascii="宋体" w:hAnsi="宋体" w:cs="MingLiU"/>
          <w:snapToGrid w:val="0"/>
          <w:kern w:val="0"/>
          <w:szCs w:val="21"/>
          <w:lang w:val="en-US" w:eastAsia="zh-CN"/>
        </w:rPr>
        <w:t>采购</w:t>
      </w:r>
      <w:r>
        <w:rPr>
          <w:rFonts w:hint="eastAsia" w:ascii="宋体" w:hAnsi="宋体" w:cs="MingLiU"/>
          <w:snapToGrid w:val="0"/>
          <w:kern w:val="0"/>
          <w:szCs w:val="21"/>
        </w:rPr>
        <w:t xml:space="preserve">资金来自 </w:t>
      </w:r>
      <w:r>
        <w:rPr>
          <w:rFonts w:hint="eastAsia" w:ascii="宋体" w:hAnsi="宋体" w:cs="MingLiU"/>
          <w:snapToGrid w:val="0"/>
          <w:kern w:val="0"/>
          <w:szCs w:val="21"/>
          <w:u w:val="single"/>
          <w:lang w:val="en-US" w:eastAsia="zh-CN"/>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4"/>
        <w:spacing w:before="0" w:after="0" w:line="400" w:lineRule="exact"/>
        <w:rPr>
          <w:rFonts w:ascii="宋体" w:hAnsi="宋体"/>
          <w:snapToGrid w:val="0"/>
          <w:sz w:val="28"/>
        </w:rPr>
      </w:pPr>
      <w:bookmarkStart w:id="8" w:name="_Toc277082544"/>
      <w:bookmarkStart w:id="9" w:name="_Toc224103308"/>
      <w:bookmarkStart w:id="10" w:name="_Toc34310514"/>
      <w:bookmarkStart w:id="11" w:name="_Toc34309287"/>
      <w:bookmarkStart w:id="12" w:name="_Toc287607737"/>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cs="MingLiU"/>
          <w:snapToGrid w:val="0"/>
          <w:kern w:val="0"/>
          <w:szCs w:val="21"/>
        </w:rPr>
        <w:t>2.1</w:t>
      </w:r>
      <w:r>
        <w:rPr>
          <w:rFonts w:hint="eastAsia" w:ascii="宋体" w:hAnsi="宋体" w:cs="MingLiU"/>
          <w:snapToGrid w:val="0"/>
          <w:kern w:val="0"/>
          <w:szCs w:val="21"/>
          <w:lang w:val="en-US" w:eastAsia="zh-CN"/>
        </w:rPr>
        <w:t>送货</w:t>
      </w:r>
      <w:r>
        <w:rPr>
          <w:rFonts w:hint="eastAsia" w:ascii="宋体" w:hAnsi="宋体" w:cs="MingLiU"/>
          <w:snapToGrid w:val="0"/>
          <w:kern w:val="0"/>
          <w:szCs w:val="21"/>
        </w:rPr>
        <w:t>地址：</w:t>
      </w:r>
      <w:r>
        <w:rPr>
          <w:rFonts w:hint="eastAsia" w:ascii="宋体" w:hAnsi="宋体" w:eastAsia="宋体" w:cs="MingLiU"/>
          <w:snapToGrid w:val="0"/>
          <w:kern w:val="0"/>
          <w:szCs w:val="21"/>
          <w:lang w:val="en-US" w:eastAsia="zh-CN"/>
        </w:rPr>
        <w:t>重庆高速公路集团有限公司东南营运分公司黔江管理中心。</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eastAsia="宋体" w:cs="MingLiU"/>
          <w:snapToGrid w:val="0"/>
          <w:kern w:val="0"/>
          <w:szCs w:val="21"/>
        </w:rPr>
        <w:t>2.</w:t>
      </w:r>
      <w:r>
        <w:rPr>
          <w:rFonts w:hint="eastAsia" w:ascii="宋体" w:hAnsi="宋体" w:eastAsia="宋体" w:cs="MingLiU"/>
          <w:snapToGrid w:val="0"/>
          <w:kern w:val="0"/>
          <w:szCs w:val="21"/>
          <w:lang w:val="en-US" w:eastAsia="zh-CN"/>
        </w:rPr>
        <w:t>2</w:t>
      </w:r>
      <w:r>
        <w:rPr>
          <w:rFonts w:hint="eastAsia" w:ascii="宋体" w:hAnsi="宋体" w:eastAsia="宋体" w:cs="MingLiU"/>
          <w:snapToGrid w:val="0"/>
          <w:kern w:val="0"/>
          <w:szCs w:val="21"/>
        </w:rPr>
        <w:t>比选范围：</w:t>
      </w:r>
      <w:r>
        <w:rPr>
          <w:rFonts w:hint="eastAsia" w:ascii="宋体" w:hAnsi="宋体" w:eastAsia="宋体" w:cs="MingLiU"/>
          <w:snapToGrid w:val="0"/>
          <w:kern w:val="0"/>
          <w:szCs w:val="21"/>
          <w:lang w:val="en-US" w:eastAsia="zh-CN"/>
        </w:rPr>
        <w:t>本次竞争性比选范围为锥标高度、反光膜、白色部分逆反射系数等材料满足国家现行规范、标准的要求。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rPr>
      </w:pPr>
      <w:r>
        <w:rPr>
          <w:rFonts w:hint="eastAsia" w:ascii="宋体" w:hAnsi="宋体" w:cs="宋体"/>
          <w:kern w:val="1"/>
          <w:szCs w:val="21"/>
        </w:rPr>
        <w:t>2.</w:t>
      </w:r>
      <w:r>
        <w:rPr>
          <w:rFonts w:hint="eastAsia" w:ascii="宋体" w:hAnsi="宋体" w:cs="宋体"/>
          <w:kern w:val="1"/>
          <w:szCs w:val="21"/>
          <w:lang w:val="en-US" w:eastAsia="zh-CN"/>
        </w:rPr>
        <w:t>3</w:t>
      </w:r>
      <w:r>
        <w:rPr>
          <w:rFonts w:hint="eastAsia" w:ascii="宋体" w:hAnsi="宋体" w:cs="宋体"/>
          <w:kern w:val="1"/>
          <w:szCs w:val="21"/>
        </w:rPr>
        <w:t>服务周期：</w:t>
      </w:r>
      <w:r>
        <w:rPr>
          <w:rFonts w:hint="eastAsia" w:ascii="宋体" w:hAnsi="宋体" w:cs="宋体"/>
          <w:kern w:val="1"/>
          <w:szCs w:val="21"/>
          <w:lang w:val="en-US" w:eastAsia="zh-CN"/>
        </w:rPr>
        <w:t>20日</w:t>
      </w:r>
      <w:r>
        <w:rPr>
          <w:rFonts w:hint="eastAsia" w:ascii="宋体" w:hAnsi="宋体" w:cs="宋体"/>
          <w:kern w:val="1"/>
          <w:szCs w:val="21"/>
        </w:rPr>
        <w:t>。</w:t>
      </w:r>
    </w:p>
    <w:p>
      <w:pPr>
        <w:pStyle w:val="4"/>
        <w:spacing w:before="0" w:after="0" w:line="400" w:lineRule="exact"/>
        <w:rPr>
          <w:rFonts w:ascii="宋体" w:hAnsi="宋体"/>
          <w:snapToGrid w:val="0"/>
          <w:sz w:val="28"/>
        </w:rPr>
      </w:pPr>
      <w:bookmarkStart w:id="13" w:name="_Toc224103309"/>
      <w:bookmarkStart w:id="14" w:name="_Toc277082545"/>
      <w:bookmarkStart w:id="15" w:name="_Toc34310515"/>
      <w:bookmarkStart w:id="16" w:name="_Toc287607738"/>
      <w:bookmarkStart w:id="17" w:name="_Toc34309288"/>
      <w:r>
        <w:rPr>
          <w:rFonts w:ascii="宋体" w:hAnsi="宋体"/>
          <w:snapToGrid w:val="0"/>
          <w:sz w:val="28"/>
        </w:rPr>
        <w:t>3.</w:t>
      </w:r>
      <w:r>
        <w:rPr>
          <w:rFonts w:hint="eastAsia" w:ascii="宋体" w:hAnsi="宋体"/>
          <w:snapToGrid w:val="0"/>
          <w:sz w:val="28"/>
        </w:rPr>
        <w:t>比选申请人资格要求</w:t>
      </w:r>
      <w:bookmarkEnd w:id="13"/>
      <w:bookmarkEnd w:id="14"/>
      <w:bookmarkEnd w:id="15"/>
      <w:bookmarkEnd w:id="16"/>
      <w:bookmarkEnd w:id="17"/>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highlight w:val="none"/>
          <w:lang w:val="en-US" w:eastAsia="zh-CN"/>
        </w:rPr>
      </w:pPr>
      <w:r>
        <w:rPr>
          <w:rFonts w:hint="eastAsia" w:ascii="宋体" w:hAnsi="宋体" w:eastAsia="宋体" w:cs="MingLiU"/>
          <w:snapToGrid w:val="0"/>
          <w:kern w:val="0"/>
          <w:szCs w:val="21"/>
          <w:highlight w:val="none"/>
          <w:lang w:val="en-US" w:eastAsia="zh-CN"/>
        </w:rPr>
        <w:t>3.1报价人需具备独立企业法人资格、企业营业执照、银行开户许可证；营业执照包含交安设施相关业务。</w:t>
      </w:r>
    </w:p>
    <w:p>
      <w:pPr>
        <w:tabs>
          <w:tab w:val="left" w:pos="4305"/>
          <w:tab w:val="left" w:pos="4640"/>
          <w:tab w:val="left" w:pos="7240"/>
        </w:tabs>
        <w:autoSpaceDE w:val="0"/>
        <w:autoSpaceDN w:val="0"/>
        <w:adjustRightInd w:val="0"/>
        <w:spacing w:line="400" w:lineRule="exact"/>
        <w:ind w:firstLine="420"/>
        <w:jc w:val="left"/>
        <w:rPr>
          <w:rFonts w:hint="default" w:ascii="宋体" w:hAnsi="宋体" w:eastAsia="宋体" w:cs="MingLiU"/>
          <w:snapToGrid w:val="0"/>
          <w:kern w:val="0"/>
          <w:szCs w:val="21"/>
          <w:highlight w:val="none"/>
          <w:lang w:val="en-US" w:eastAsia="zh-CN"/>
        </w:rPr>
      </w:pPr>
      <w:r>
        <w:rPr>
          <w:rFonts w:hint="eastAsia" w:ascii="宋体" w:hAnsi="宋体" w:eastAsia="宋体" w:cs="MingLiU"/>
          <w:snapToGrid w:val="0"/>
          <w:kern w:val="0"/>
          <w:szCs w:val="21"/>
          <w:highlight w:val="none"/>
          <w:lang w:val="en-US" w:eastAsia="zh-CN"/>
        </w:rPr>
        <w:t>3.2近三年（2019年6月1日-竞争性比选截止日）至少有一个高速公路交通安全设施物资供应业绩。</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szCs w:val="28"/>
          <w:highlight w:val="none"/>
        </w:rPr>
      </w:pPr>
      <w:r>
        <w:rPr>
          <w:rFonts w:hint="eastAsia" w:ascii="宋体" w:hAnsi="宋体" w:cs="宋体"/>
          <w:bCs/>
          <w:szCs w:val="28"/>
          <w:highlight w:val="none"/>
          <w:lang w:val="en-US" w:eastAsia="zh-CN"/>
        </w:rPr>
        <w:t>4.1</w:t>
      </w:r>
      <w:r>
        <w:rPr>
          <w:rFonts w:hint="eastAsia" w:ascii="宋体" w:hAnsi="宋体" w:cs="宋体"/>
          <w:bCs/>
          <w:szCs w:val="28"/>
          <w:highlight w:val="none"/>
        </w:rPr>
        <w:t>凡有意参加竞标者，请于202</w:t>
      </w:r>
      <w:r>
        <w:rPr>
          <w:rFonts w:hint="eastAsia" w:ascii="宋体" w:hAnsi="宋体" w:cs="宋体"/>
          <w:bCs/>
          <w:szCs w:val="28"/>
          <w:highlight w:val="none"/>
          <w:lang w:val="en-US" w:eastAsia="zh-CN"/>
        </w:rPr>
        <w:t>3</w:t>
      </w:r>
      <w:r>
        <w:rPr>
          <w:rFonts w:hint="eastAsia" w:ascii="宋体" w:hAnsi="宋体" w:cs="宋体"/>
          <w:bCs/>
          <w:szCs w:val="28"/>
          <w:highlight w:val="none"/>
        </w:rPr>
        <w:t>年</w:t>
      </w:r>
      <w:r>
        <w:rPr>
          <w:rFonts w:hint="eastAsia" w:ascii="宋体" w:hAnsi="宋体" w:cs="宋体"/>
          <w:bCs/>
          <w:szCs w:val="28"/>
          <w:highlight w:val="none"/>
          <w:lang w:val="en-US" w:eastAsia="zh-CN"/>
        </w:rPr>
        <w:t>1</w:t>
      </w:r>
      <w:r>
        <w:rPr>
          <w:rFonts w:hint="eastAsia" w:ascii="宋体" w:hAnsi="宋体" w:cs="宋体"/>
          <w:bCs/>
          <w:szCs w:val="28"/>
          <w:highlight w:val="none"/>
        </w:rPr>
        <w:t>月</w:t>
      </w:r>
      <w:r>
        <w:rPr>
          <w:rFonts w:hint="eastAsia" w:ascii="宋体" w:hAnsi="宋体" w:cs="宋体"/>
          <w:bCs/>
          <w:szCs w:val="28"/>
          <w:highlight w:val="none"/>
          <w:lang w:val="en-US" w:eastAsia="zh-CN"/>
        </w:rPr>
        <w:t xml:space="preserve"> 12</w:t>
      </w:r>
      <w:r>
        <w:rPr>
          <w:rFonts w:hint="eastAsia" w:ascii="宋体" w:hAnsi="宋体" w:cs="宋体"/>
          <w:bCs/>
          <w:szCs w:val="28"/>
          <w:highlight w:val="none"/>
        </w:rPr>
        <w:t>日（北京时间，下同）起在高速集团官网</w:t>
      </w:r>
      <w:r>
        <w:rPr>
          <w:rFonts w:hint="eastAsia" w:ascii="宋体" w:hAnsi="宋体" w:cs="宋体"/>
          <w:bCs/>
          <w:szCs w:val="28"/>
          <w:highlight w:val="none"/>
          <w:lang w:eastAsia="zh-CN"/>
        </w:rPr>
        <w:t>（</w:t>
      </w:r>
      <w:r>
        <w:rPr>
          <w:rFonts w:hint="eastAsia" w:ascii="宋体" w:hAnsi="宋体" w:cs="宋体"/>
          <w:bCs/>
          <w:szCs w:val="28"/>
          <w:highlight w:val="none"/>
        </w:rPr>
        <w:t>http://www.cegc.com.cn/gw/index</w:t>
      </w:r>
      <w:r>
        <w:rPr>
          <w:rFonts w:hint="eastAsia" w:ascii="宋体" w:hAnsi="宋体" w:cs="宋体"/>
          <w:bCs/>
          <w:szCs w:val="28"/>
          <w:highlight w:val="none"/>
          <w:lang w:eastAsia="zh-CN"/>
        </w:rPr>
        <w:t>）、</w:t>
      </w:r>
      <w:r>
        <w:rPr>
          <w:rFonts w:hint="eastAsia" w:ascii="宋体" w:hAnsi="宋体" w:cs="宋体"/>
          <w:bCs/>
          <w:szCs w:val="28"/>
          <w:highlight w:val="none"/>
          <w:lang w:val="en-US" w:eastAsia="zh-CN"/>
        </w:rPr>
        <w:t>高速</w:t>
      </w:r>
      <w:r>
        <w:rPr>
          <w:rFonts w:hint="eastAsia" w:ascii="宋体" w:hAnsi="宋体" w:cs="宋体"/>
          <w:bCs/>
          <w:szCs w:val="28"/>
          <w:highlight w:val="none"/>
        </w:rPr>
        <w:t>集团招</w:t>
      </w:r>
      <w:r>
        <w:rPr>
          <w:rFonts w:hint="eastAsia" w:ascii="宋体" w:hAnsi="宋体" w:cs="宋体"/>
          <w:bCs/>
          <w:szCs w:val="28"/>
          <w:highlight w:val="none"/>
          <w:lang w:val="en-US" w:eastAsia="zh-CN"/>
        </w:rPr>
        <w:t>投</w:t>
      </w:r>
      <w:r>
        <w:rPr>
          <w:rFonts w:hint="eastAsia" w:ascii="宋体" w:hAnsi="宋体" w:cs="宋体"/>
          <w:bCs/>
          <w:szCs w:val="28"/>
          <w:highlight w:val="none"/>
          <w:lang w:eastAsia="zh-CN"/>
        </w:rPr>
        <w:t>标</w:t>
      </w:r>
      <w:r>
        <w:rPr>
          <w:rFonts w:hint="eastAsia" w:ascii="宋体" w:hAnsi="宋体" w:cs="宋体"/>
          <w:bCs/>
          <w:szCs w:val="28"/>
          <w:highlight w:val="none"/>
        </w:rPr>
        <w:t>平台</w:t>
      </w:r>
      <w:r>
        <w:rPr>
          <w:rFonts w:hint="eastAsia" w:ascii="宋体" w:hAnsi="宋体" w:cs="宋体"/>
          <w:bCs/>
          <w:szCs w:val="28"/>
          <w:highlight w:val="none"/>
          <w:lang w:eastAsia="zh-CN"/>
        </w:rPr>
        <w:t>（</w:t>
      </w:r>
      <w:r>
        <w:rPr>
          <w:rFonts w:hint="eastAsia" w:ascii="宋体" w:hAnsi="宋体" w:cs="宋体"/>
          <w:bCs/>
          <w:szCs w:val="28"/>
          <w:highlight w:val="none"/>
        </w:rPr>
        <w:fldChar w:fldCharType="begin"/>
      </w:r>
      <w:r>
        <w:rPr>
          <w:rFonts w:hint="eastAsia" w:ascii="宋体" w:hAnsi="宋体" w:cs="宋体"/>
          <w:bCs/>
          <w:szCs w:val="28"/>
          <w:highlight w:val="none"/>
        </w:rPr>
        <w:instrText xml:space="preserve"> HYPERLINK "http://43.240.249.108:8088" </w:instrText>
      </w:r>
      <w:r>
        <w:rPr>
          <w:rFonts w:hint="eastAsia" w:ascii="宋体" w:hAnsi="宋体" w:cs="宋体"/>
          <w:bCs/>
          <w:szCs w:val="28"/>
          <w:highlight w:val="none"/>
        </w:rPr>
        <w:fldChar w:fldCharType="separate"/>
      </w:r>
      <w:r>
        <w:rPr>
          <w:rFonts w:hint="eastAsia" w:ascii="宋体" w:hAnsi="宋体" w:cs="宋体"/>
          <w:bCs/>
          <w:szCs w:val="28"/>
          <w:highlight w:val="none"/>
        </w:rPr>
        <w:t>http://43.240.249.108:8088</w:t>
      </w:r>
      <w:r>
        <w:rPr>
          <w:rFonts w:hint="eastAsia" w:ascii="宋体" w:hAnsi="宋体" w:cs="宋体"/>
          <w:bCs/>
          <w:szCs w:val="28"/>
          <w:highlight w:val="none"/>
        </w:rPr>
        <w:fldChar w:fldCharType="end"/>
      </w:r>
      <w:r>
        <w:rPr>
          <w:rFonts w:hint="eastAsia" w:ascii="宋体" w:hAnsi="宋体" w:cs="宋体"/>
          <w:bCs/>
          <w:szCs w:val="28"/>
          <w:highlight w:val="none"/>
          <w:lang w:eastAsia="zh-CN"/>
        </w:rPr>
        <w:t>）</w:t>
      </w:r>
      <w:r>
        <w:rPr>
          <w:rFonts w:hint="eastAsia" w:ascii="宋体" w:hAnsi="宋体" w:cs="宋体"/>
          <w:bCs/>
          <w:szCs w:val="28"/>
          <w:highlight w:val="none"/>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highlight w:val="none"/>
        </w:rPr>
      </w:pPr>
      <w:r>
        <w:rPr>
          <w:rFonts w:hint="eastAsia" w:ascii="宋体" w:hAnsi="宋体" w:cs="宋体"/>
          <w:bCs/>
          <w:szCs w:val="28"/>
          <w:highlight w:val="none"/>
          <w:lang w:val="en-US" w:eastAsia="zh-CN"/>
        </w:rPr>
        <w:t>4.2</w:t>
      </w:r>
      <w:r>
        <w:rPr>
          <w:rFonts w:hint="eastAsia" w:ascii="宋体" w:hAnsi="宋体" w:cs="宋体"/>
          <w:bCs/>
          <w:szCs w:val="28"/>
          <w:highlight w:val="none"/>
          <w:lang w:eastAsia="zh-CN"/>
        </w:rPr>
        <w:t>竞争性比选</w:t>
      </w:r>
      <w:r>
        <w:rPr>
          <w:rFonts w:hint="eastAsia" w:ascii="宋体" w:hAnsi="宋体" w:cs="宋体"/>
          <w:bCs/>
          <w:szCs w:val="28"/>
          <w:highlight w:val="none"/>
          <w:lang w:val="en-US" w:eastAsia="zh-CN"/>
        </w:rPr>
        <w:t>报价文件提交</w:t>
      </w:r>
      <w:r>
        <w:rPr>
          <w:rFonts w:hint="eastAsia" w:ascii="宋体" w:hAnsi="宋体" w:cs="宋体"/>
          <w:bCs/>
          <w:szCs w:val="28"/>
          <w:highlight w:val="none"/>
        </w:rPr>
        <w:t>截止时间</w:t>
      </w:r>
      <w:r>
        <w:rPr>
          <w:rFonts w:hint="eastAsia" w:ascii="宋体" w:hAnsi="宋体" w:cs="宋体"/>
          <w:bCs/>
          <w:szCs w:val="28"/>
          <w:highlight w:val="none"/>
          <w:lang w:eastAsia="zh-CN"/>
        </w:rPr>
        <w:t>（</w:t>
      </w:r>
      <w:r>
        <w:rPr>
          <w:rFonts w:hint="eastAsia" w:ascii="宋体" w:hAnsi="宋体" w:cs="宋体"/>
          <w:bCs/>
          <w:szCs w:val="28"/>
          <w:highlight w:val="none"/>
          <w:lang w:val="en-US" w:eastAsia="zh-CN"/>
        </w:rPr>
        <w:t>即开标时间</w:t>
      </w:r>
      <w:r>
        <w:rPr>
          <w:rFonts w:hint="eastAsia" w:ascii="宋体" w:hAnsi="宋体" w:cs="宋体"/>
          <w:bCs/>
          <w:szCs w:val="28"/>
          <w:highlight w:val="none"/>
          <w:lang w:eastAsia="zh-CN"/>
        </w:rPr>
        <w:t>）</w:t>
      </w:r>
      <w:r>
        <w:rPr>
          <w:rFonts w:hint="eastAsia" w:ascii="宋体" w:hAnsi="宋体" w:cs="宋体"/>
          <w:bCs/>
          <w:szCs w:val="28"/>
          <w:highlight w:val="none"/>
        </w:rPr>
        <w:t>：</w:t>
      </w:r>
      <w:r>
        <w:rPr>
          <w:rFonts w:hint="eastAsia" w:ascii="宋体" w:hAnsi="宋体" w:cs="宋体"/>
          <w:bCs/>
          <w:szCs w:val="28"/>
          <w:highlight w:val="none"/>
          <w:lang w:val="en-US" w:eastAsia="zh-CN"/>
        </w:rPr>
        <w:t xml:space="preserve">  2023</w:t>
      </w:r>
      <w:r>
        <w:rPr>
          <w:rFonts w:hint="eastAsia" w:ascii="宋体" w:hAnsi="宋体" w:cs="宋体"/>
          <w:bCs/>
          <w:szCs w:val="28"/>
          <w:highlight w:val="none"/>
        </w:rPr>
        <w:t>年</w:t>
      </w:r>
      <w:r>
        <w:rPr>
          <w:rFonts w:hint="eastAsia" w:ascii="宋体" w:hAnsi="宋体" w:cs="宋体"/>
          <w:bCs/>
          <w:szCs w:val="28"/>
          <w:highlight w:val="none"/>
          <w:lang w:val="en-US" w:eastAsia="zh-CN"/>
        </w:rPr>
        <w:t>1</w:t>
      </w:r>
      <w:r>
        <w:rPr>
          <w:rFonts w:hint="eastAsia" w:ascii="宋体" w:hAnsi="宋体" w:cs="宋体"/>
          <w:bCs/>
          <w:szCs w:val="28"/>
          <w:highlight w:val="none"/>
        </w:rPr>
        <w:t>月</w:t>
      </w:r>
      <w:r>
        <w:rPr>
          <w:rFonts w:hint="eastAsia" w:ascii="宋体" w:hAnsi="宋体" w:cs="宋体"/>
          <w:bCs/>
          <w:szCs w:val="28"/>
          <w:highlight w:val="none"/>
          <w:lang w:val="en-US" w:eastAsia="zh-CN"/>
        </w:rPr>
        <w:t>17</w:t>
      </w:r>
      <w:r>
        <w:rPr>
          <w:rFonts w:hint="eastAsia" w:ascii="宋体" w:hAnsi="宋体" w:cs="宋体"/>
          <w:bCs/>
          <w:szCs w:val="28"/>
          <w:highlight w:val="none"/>
        </w:rPr>
        <w:t>日</w:t>
      </w:r>
      <w:r>
        <w:rPr>
          <w:rFonts w:hint="eastAsia" w:ascii="宋体" w:hAnsi="宋体" w:cs="宋体"/>
          <w:bCs/>
          <w:szCs w:val="28"/>
          <w:highlight w:val="none"/>
          <w:lang w:val="en-US" w:eastAsia="zh-CN"/>
        </w:rPr>
        <w:t>10</w:t>
      </w:r>
      <w:r>
        <w:rPr>
          <w:rFonts w:hint="eastAsia" w:ascii="宋体" w:hAnsi="宋体" w:cs="宋体"/>
          <w:bCs/>
          <w:szCs w:val="28"/>
          <w:highlight w:val="none"/>
        </w:rPr>
        <w:t>时00分（北京时间）。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default" w:ascii="宋体" w:hAnsi="宋体" w:cs="宋体"/>
          <w:bCs/>
          <w:szCs w:val="28"/>
          <w:highlight w:val="none"/>
          <w:lang w:val="en-US" w:eastAsia="zh-CN"/>
        </w:rPr>
      </w:pPr>
      <w:r>
        <w:rPr>
          <w:rFonts w:hint="eastAsia" w:ascii="宋体" w:hAnsi="宋体" w:cs="宋体"/>
          <w:bCs/>
          <w:szCs w:val="28"/>
          <w:highlight w:val="none"/>
          <w:lang w:val="en-US" w:eastAsia="zh-CN"/>
        </w:rPr>
        <w:t>4.3</w:t>
      </w:r>
      <w:r>
        <w:rPr>
          <w:rFonts w:hint="eastAsia" w:ascii="宋体" w:hAnsi="宋体" w:cs="宋体"/>
          <w:bCs/>
          <w:szCs w:val="28"/>
          <w:highlight w:val="none"/>
          <w:lang w:eastAsia="zh-CN"/>
        </w:rPr>
        <w:t>竞争性比</w:t>
      </w:r>
      <w:r>
        <w:rPr>
          <w:rFonts w:hint="eastAsia" w:ascii="宋体" w:hAnsi="宋体" w:cs="宋体"/>
          <w:bCs/>
          <w:szCs w:val="28"/>
          <w:highlight w:val="none"/>
          <w:lang w:val="en-US" w:eastAsia="zh-CN"/>
        </w:rPr>
        <w:t>选地点：重庆市渝北区银杉路66号重庆高速公路集团有限公司16楼1611会议室</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highlight w:val="none"/>
        </w:rPr>
      </w:pPr>
      <w:r>
        <w:rPr>
          <w:rFonts w:hint="eastAsia" w:ascii="宋体" w:hAnsi="宋体" w:cs="宋体"/>
          <w:bCs/>
          <w:szCs w:val="28"/>
          <w:highlight w:val="none"/>
          <w:lang w:val="en-US" w:eastAsia="zh-CN"/>
        </w:rPr>
        <w:t>4.4</w:t>
      </w:r>
      <w:r>
        <w:rPr>
          <w:rFonts w:hint="eastAsia" w:ascii="宋体" w:hAnsi="宋体" w:cs="宋体"/>
          <w:bCs/>
          <w:szCs w:val="28"/>
          <w:highlight w:val="none"/>
        </w:rPr>
        <w:t xml:space="preserve"> 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highlight w:val="none"/>
          <w:lang w:val="en-US" w:eastAsia="zh-CN"/>
        </w:rPr>
      </w:pPr>
      <w:r>
        <w:rPr>
          <w:rFonts w:hint="eastAsia" w:ascii="宋体" w:hAnsi="宋体" w:cs="宋体"/>
          <w:bCs/>
          <w:szCs w:val="28"/>
          <w:highlight w:val="none"/>
          <w:lang w:val="en-US" w:eastAsia="zh-CN"/>
        </w:rPr>
        <w:t>4.5</w:t>
      </w:r>
      <w:r>
        <w:rPr>
          <w:rFonts w:hint="eastAsia" w:ascii="宋体" w:hAnsi="宋体" w:cs="宋体"/>
          <w:bCs/>
          <w:szCs w:val="28"/>
          <w:highlight w:val="none"/>
        </w:rPr>
        <w:t>各</w:t>
      </w:r>
      <w:r>
        <w:rPr>
          <w:rFonts w:hint="eastAsia" w:ascii="宋体" w:hAnsi="宋体" w:cs="宋体"/>
          <w:bCs/>
          <w:szCs w:val="28"/>
          <w:highlight w:val="none"/>
          <w:lang w:val="en-US" w:eastAsia="zh-CN"/>
        </w:rPr>
        <w:t>竞标</w:t>
      </w:r>
      <w:r>
        <w:rPr>
          <w:rFonts w:hint="eastAsia" w:ascii="宋体" w:hAnsi="宋体" w:cs="宋体"/>
          <w:bCs/>
          <w:szCs w:val="28"/>
          <w:highlight w:val="none"/>
        </w:rPr>
        <w:t>人应根据本次</w:t>
      </w:r>
      <w:r>
        <w:rPr>
          <w:rFonts w:hint="eastAsia" w:ascii="宋体" w:hAnsi="宋体" w:cs="宋体"/>
          <w:bCs/>
          <w:szCs w:val="28"/>
          <w:highlight w:val="none"/>
          <w:lang w:eastAsia="zh-CN"/>
        </w:rPr>
        <w:t>竞争性比选</w:t>
      </w:r>
      <w:r>
        <w:rPr>
          <w:rFonts w:hint="eastAsia" w:ascii="宋体" w:hAnsi="宋体" w:cs="宋体"/>
          <w:bCs/>
          <w:szCs w:val="28"/>
          <w:highlight w:val="none"/>
        </w:rPr>
        <w:t>的具体要求，编制规范的</w:t>
      </w:r>
      <w:r>
        <w:rPr>
          <w:rFonts w:hint="eastAsia" w:ascii="宋体" w:hAnsi="宋体" w:cs="宋体"/>
          <w:bCs/>
          <w:szCs w:val="28"/>
          <w:highlight w:val="none"/>
          <w:lang w:eastAsia="zh-CN"/>
        </w:rPr>
        <w:t>竞争性比选</w:t>
      </w:r>
      <w:r>
        <w:rPr>
          <w:rFonts w:hint="eastAsia" w:ascii="宋体" w:hAnsi="宋体" w:cs="宋体"/>
          <w:bCs/>
          <w:szCs w:val="28"/>
          <w:highlight w:val="none"/>
        </w:rPr>
        <w:t>响应文件（</w:t>
      </w:r>
      <w:r>
        <w:rPr>
          <w:rFonts w:hint="eastAsia" w:ascii="宋体" w:hAnsi="宋体" w:cs="宋体"/>
          <w:bCs/>
          <w:szCs w:val="28"/>
          <w:highlight w:val="none"/>
          <w:lang w:eastAsia="zh-CN"/>
        </w:rPr>
        <w:t>竞争性比选</w:t>
      </w:r>
      <w:r>
        <w:rPr>
          <w:rFonts w:hint="eastAsia" w:ascii="宋体" w:hAnsi="宋体" w:cs="宋体"/>
          <w:bCs/>
          <w:szCs w:val="28"/>
          <w:highlight w:val="none"/>
        </w:rPr>
        <w:t>响应文件，要求填写规范，密封完好并在封口处加盖单位公章，所有</w:t>
      </w:r>
      <w:r>
        <w:rPr>
          <w:rFonts w:hint="eastAsia" w:ascii="宋体" w:hAnsi="宋体" w:cs="宋体"/>
          <w:bCs/>
          <w:szCs w:val="28"/>
          <w:highlight w:val="none"/>
          <w:lang w:eastAsia="zh-CN"/>
        </w:rPr>
        <w:t>竞争性比选</w:t>
      </w:r>
      <w:r>
        <w:rPr>
          <w:rFonts w:hint="eastAsia" w:ascii="宋体" w:hAnsi="宋体" w:cs="宋体"/>
          <w:bCs/>
          <w:szCs w:val="28"/>
          <w:highlight w:val="none"/>
        </w:rPr>
        <w:t>响应文件均只能作一次性提交，提交后不得更改。</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pStyle w:val="8"/>
        <w:spacing w:line="360" w:lineRule="auto"/>
        <w:ind w:left="0" w:leftChars="0" w:firstLine="0" w:firstLineChars="0"/>
        <w:jc w:val="left"/>
        <w:rPr>
          <w:rFonts w:hint="eastAsia" w:ascii="宋体" w:hAnsi="宋体" w:eastAsia="宋体" w:cs="MingLiU"/>
          <w:snapToGrid w:val="0"/>
          <w:kern w:val="0"/>
          <w:sz w:val="21"/>
          <w:szCs w:val="21"/>
          <w:lang w:val="en-US" w:eastAsia="zh-CN" w:bidi="ar-SA"/>
        </w:rPr>
      </w:pPr>
      <w:r>
        <w:rPr>
          <w:rFonts w:hint="eastAsia" w:ascii="宋体" w:hAnsi="宋体" w:eastAsia="宋体" w:cs="MingLiU"/>
          <w:snapToGrid w:val="0"/>
          <w:kern w:val="0"/>
          <w:sz w:val="21"/>
          <w:szCs w:val="21"/>
          <w:lang w:val="en-US" w:eastAsia="zh-CN" w:bidi="ar-SA"/>
        </w:rPr>
        <w:t>本竞争性比选项目的监督部门为</w:t>
      </w:r>
      <w:r>
        <w:rPr>
          <w:rFonts w:hint="eastAsia" w:ascii="宋体" w:hAnsi="宋体" w:cs="MingLiU"/>
          <w:snapToGrid w:val="0"/>
          <w:kern w:val="0"/>
          <w:sz w:val="21"/>
          <w:szCs w:val="21"/>
          <w:lang w:val="en-US" w:eastAsia="zh-CN" w:bidi="ar-SA"/>
        </w:rPr>
        <w:t>重庆高速公路集团有限公司东南营运分公司</w:t>
      </w:r>
      <w:r>
        <w:rPr>
          <w:rFonts w:hint="eastAsia" w:ascii="宋体" w:hAnsi="宋体" w:eastAsia="宋体" w:cs="MingLiU"/>
          <w:snapToGrid w:val="0"/>
          <w:kern w:val="0"/>
          <w:sz w:val="21"/>
          <w:szCs w:val="21"/>
          <w:lang w:val="en-US" w:eastAsia="zh-CN" w:bidi="ar-SA"/>
        </w:rPr>
        <w:t>。</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lang w:val="en-US" w:eastAsia="zh-CN"/>
        </w:rPr>
        <w:t>6.1</w:t>
      </w:r>
      <w:r>
        <w:rPr>
          <w:rFonts w:hint="eastAsia" w:ascii="宋体" w:hAnsi="宋体" w:cs="MingLiU"/>
          <w:snapToGrid w:val="0"/>
          <w:kern w:val="0"/>
          <w:szCs w:val="21"/>
          <w:highlight w:val="none"/>
        </w:rPr>
        <w:t>竞争性比选申请文件组成：</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lang w:val="en-US" w:eastAsia="zh-CN"/>
        </w:rPr>
        <w:t>1、</w:t>
      </w:r>
      <w:r>
        <w:rPr>
          <w:rFonts w:hint="eastAsia" w:ascii="宋体" w:hAnsi="宋体" w:cs="MingLiU"/>
          <w:snapToGrid w:val="0"/>
          <w:kern w:val="0"/>
          <w:szCs w:val="21"/>
          <w:highlight w:val="none"/>
        </w:rPr>
        <w:t>报价书及报价书附录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lang w:val="en-US" w:eastAsia="zh-CN"/>
        </w:rPr>
        <w:t>2、</w:t>
      </w:r>
      <w:r>
        <w:rPr>
          <w:rFonts w:hint="eastAsia" w:ascii="宋体" w:hAnsi="宋体" w:cs="MingLiU"/>
          <w:snapToGrid w:val="0"/>
          <w:kern w:val="0"/>
          <w:szCs w:val="21"/>
          <w:highlight w:val="none"/>
        </w:rPr>
        <w:t>法定代表人身份证明及授权委托书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lang w:val="en-US" w:eastAsia="zh-CN"/>
        </w:rPr>
        <w:t>3、</w:t>
      </w:r>
      <w:r>
        <w:rPr>
          <w:rFonts w:hint="eastAsia" w:ascii="宋体" w:hAnsi="宋体" w:cs="MingLiU"/>
          <w:snapToGrid w:val="0"/>
          <w:kern w:val="0"/>
          <w:szCs w:val="21"/>
          <w:highlight w:val="none"/>
        </w:rPr>
        <w:t>比选申请人基本情况表</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lang w:val="en-US" w:eastAsia="zh-CN"/>
        </w:rPr>
        <w:t>4、</w:t>
      </w:r>
      <w:r>
        <w:rPr>
          <w:rFonts w:hint="eastAsia" w:ascii="宋体" w:hAnsi="宋体" w:cs="MingLiU"/>
          <w:snapToGrid w:val="0"/>
          <w:kern w:val="0"/>
          <w:szCs w:val="21"/>
          <w:highlight w:val="none"/>
        </w:rPr>
        <w:t>比选申请人信誉承诺书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lang w:val="en-US" w:eastAsia="zh-CN"/>
        </w:rPr>
        <w:t>5</w:t>
      </w:r>
      <w:r>
        <w:rPr>
          <w:rFonts w:hint="eastAsia" w:ascii="宋体" w:hAnsi="宋体" w:cs="MingLiU"/>
          <w:snapToGrid w:val="0"/>
          <w:kern w:val="0"/>
          <w:szCs w:val="21"/>
          <w:highlight w:val="none"/>
          <w:lang w:eastAsia="zh-CN"/>
        </w:rPr>
        <w:t>、</w:t>
      </w:r>
      <w:r>
        <w:rPr>
          <w:rFonts w:hint="eastAsia" w:ascii="宋体" w:hAnsi="宋体" w:cs="MingLiU"/>
          <w:snapToGrid w:val="0"/>
          <w:kern w:val="0"/>
          <w:szCs w:val="21"/>
          <w:highlight w:val="none"/>
        </w:rPr>
        <w:t>其他材料</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（注：以上所有文件</w:t>
      </w:r>
      <w:r>
        <w:rPr>
          <w:rFonts w:hint="eastAsia" w:ascii="宋体" w:hAnsi="宋体" w:cs="MingLiU"/>
          <w:snapToGrid w:val="0"/>
          <w:kern w:val="0"/>
          <w:szCs w:val="21"/>
          <w:lang w:val="en-US" w:eastAsia="zh-CN"/>
        </w:rPr>
        <w:t>签字、盖章部分</w:t>
      </w:r>
      <w:r>
        <w:rPr>
          <w:rFonts w:hint="eastAsia" w:ascii="宋体" w:hAnsi="宋体" w:cs="MingLiU"/>
          <w:snapToGrid w:val="0"/>
          <w:kern w:val="0"/>
          <w:szCs w:val="21"/>
        </w:rPr>
        <w:t>须</w:t>
      </w:r>
      <w:r>
        <w:rPr>
          <w:rFonts w:hint="eastAsia" w:ascii="宋体" w:hAnsi="宋体" w:cs="MingLiU"/>
          <w:snapToGrid w:val="0"/>
          <w:kern w:val="0"/>
          <w:szCs w:val="21"/>
          <w:lang w:val="en-US" w:eastAsia="zh-CN"/>
        </w:rPr>
        <w:t>由</w:t>
      </w:r>
      <w:r>
        <w:rPr>
          <w:rFonts w:hint="eastAsia" w:ascii="宋体" w:hAnsi="宋体" w:cs="MingLiU"/>
          <w:snapToGrid w:val="0"/>
          <w:kern w:val="0"/>
          <w:szCs w:val="21"/>
        </w:rPr>
        <w:t>比选申请人法定代表人或其授权代理人签署并加盖单位公章）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lang w:eastAsia="zh-CN"/>
        </w:rPr>
        <w:t>《</w:t>
      </w:r>
      <w:r>
        <w:rPr>
          <w:rFonts w:hint="eastAsia" w:ascii="宋体" w:hAnsi="宋体" w:cs="MingLiU"/>
          <w:snapToGrid w:val="0"/>
          <w:kern w:val="0"/>
          <w:szCs w:val="21"/>
          <w:u w:val="single"/>
          <w:lang w:val="en-US" w:eastAsia="zh-CN"/>
        </w:rPr>
        <w:t>重庆高速公路集团有限公司东南营运分公司</w:t>
      </w:r>
      <w:r>
        <w:rPr>
          <w:rFonts w:hint="eastAsia" w:ascii="宋体" w:hAnsi="宋体" w:cs="MingLiU"/>
          <w:snapToGrid w:val="0"/>
          <w:kern w:val="0"/>
          <w:szCs w:val="21"/>
          <w:u w:val="single"/>
          <w:lang w:eastAsia="zh-CN"/>
        </w:rPr>
        <w:t>锥标采购</w:t>
      </w: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highlight w:val="none"/>
        </w:rPr>
      </w:pPr>
      <w:r>
        <w:rPr>
          <w:rFonts w:hint="eastAsia" w:ascii="宋体" w:hAnsi="宋体" w:cs="MingLiU"/>
          <w:snapToGrid w:val="0"/>
          <w:kern w:val="0"/>
          <w:szCs w:val="21"/>
          <w:highlight w:val="none"/>
        </w:rPr>
        <w:t>在202</w:t>
      </w:r>
      <w:r>
        <w:rPr>
          <w:rFonts w:hint="eastAsia" w:ascii="宋体" w:hAnsi="宋体" w:cs="MingLiU"/>
          <w:snapToGrid w:val="0"/>
          <w:kern w:val="0"/>
          <w:szCs w:val="21"/>
          <w:highlight w:val="none"/>
          <w:lang w:val="en-US" w:eastAsia="zh-CN"/>
        </w:rPr>
        <w:t>3</w:t>
      </w:r>
      <w:r>
        <w:rPr>
          <w:rFonts w:hint="eastAsia" w:ascii="宋体" w:hAnsi="宋体" w:cs="MingLiU"/>
          <w:snapToGrid w:val="0"/>
          <w:kern w:val="0"/>
          <w:szCs w:val="21"/>
          <w:highlight w:val="none"/>
        </w:rPr>
        <w:t xml:space="preserve">年 </w:t>
      </w:r>
      <w:r>
        <w:rPr>
          <w:rFonts w:hint="eastAsia" w:ascii="宋体" w:hAnsi="宋体" w:cs="MingLiU"/>
          <w:snapToGrid w:val="0"/>
          <w:kern w:val="0"/>
          <w:szCs w:val="21"/>
          <w:highlight w:val="none"/>
          <w:lang w:val="en-US" w:eastAsia="zh-CN"/>
        </w:rPr>
        <w:t>1</w:t>
      </w:r>
      <w:r>
        <w:rPr>
          <w:rFonts w:hint="eastAsia" w:ascii="宋体" w:hAnsi="宋体" w:cs="MingLiU"/>
          <w:snapToGrid w:val="0"/>
          <w:kern w:val="0"/>
          <w:szCs w:val="21"/>
          <w:highlight w:val="none"/>
        </w:rPr>
        <w:t xml:space="preserve">月 </w:t>
      </w:r>
      <w:r>
        <w:rPr>
          <w:rFonts w:hint="eastAsia" w:ascii="宋体" w:hAnsi="宋体" w:cs="MingLiU"/>
          <w:snapToGrid w:val="0"/>
          <w:kern w:val="0"/>
          <w:szCs w:val="21"/>
          <w:highlight w:val="none"/>
          <w:lang w:val="en-US" w:eastAsia="zh-CN"/>
        </w:rPr>
        <w:t>17</w:t>
      </w:r>
      <w:r>
        <w:rPr>
          <w:rFonts w:hint="eastAsia" w:ascii="宋体" w:hAnsi="宋体" w:cs="MingLiU"/>
          <w:snapToGrid w:val="0"/>
          <w:kern w:val="0"/>
          <w:szCs w:val="21"/>
          <w:highlight w:val="none"/>
        </w:rPr>
        <w:t xml:space="preserve"> 日 </w:t>
      </w:r>
      <w:r>
        <w:rPr>
          <w:rFonts w:hint="eastAsia" w:ascii="宋体" w:hAnsi="宋体" w:cs="MingLiU"/>
          <w:snapToGrid w:val="0"/>
          <w:kern w:val="0"/>
          <w:szCs w:val="21"/>
          <w:highlight w:val="none"/>
          <w:lang w:val="en-US" w:eastAsia="zh-CN"/>
        </w:rPr>
        <w:t xml:space="preserve">10 </w:t>
      </w:r>
      <w:r>
        <w:rPr>
          <w:rFonts w:hint="eastAsia" w:ascii="宋体" w:hAnsi="宋体" w:cs="MingLiU"/>
          <w:snapToGrid w:val="0"/>
          <w:kern w:val="0"/>
          <w:szCs w:val="21"/>
          <w:highlight w:val="none"/>
        </w:rPr>
        <w:t>时 00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spacing w:before="0" w:after="0" w:line="400" w:lineRule="exact"/>
        <w:rPr>
          <w:rFonts w:ascii="宋体" w:hAnsi="宋体"/>
          <w:snapToGrid w:val="0"/>
          <w:sz w:val="28"/>
        </w:rPr>
      </w:pPr>
      <w:r>
        <w:rPr>
          <w:rFonts w:hint="eastAsia" w:ascii="宋体" w:hAnsi="宋体"/>
          <w:snapToGrid w:val="0"/>
          <w:sz w:val="28"/>
        </w:rPr>
        <w:t>七</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本次竞争性比选采用</w:t>
      </w:r>
      <w:r>
        <w:rPr>
          <w:rFonts w:hint="eastAsia" w:ascii="宋体" w:hAnsi="宋体" w:cs="MingLiU"/>
          <w:snapToGrid w:val="0"/>
          <w:kern w:val="0"/>
          <w:szCs w:val="21"/>
          <w:lang w:val="en-US" w:eastAsia="zh-CN"/>
        </w:rPr>
        <w:t>经评审的最低投标价法</w:t>
      </w:r>
      <w:r>
        <w:rPr>
          <w:rFonts w:hint="eastAsia" w:ascii="宋体" w:hAnsi="宋体" w:cs="MingLiU"/>
          <w:snapToGrid w:val="0"/>
          <w:kern w:val="0"/>
          <w:szCs w:val="21"/>
        </w:rPr>
        <w:t>。</w:t>
      </w:r>
    </w:p>
    <w:p>
      <w:pPr>
        <w:pStyle w:val="4"/>
        <w:spacing w:before="0" w:after="0" w:line="400" w:lineRule="exact"/>
        <w:rPr>
          <w:rFonts w:ascii="宋体" w:hAnsi="宋体"/>
          <w:snapToGrid w:val="0"/>
          <w:sz w:val="28"/>
        </w:rPr>
      </w:pPr>
      <w:bookmarkStart w:id="18" w:name="_Toc19552714"/>
      <w:r>
        <w:rPr>
          <w:rFonts w:hint="eastAsia" w:ascii="宋体" w:hAnsi="宋体"/>
          <w:snapToGrid w:val="0"/>
          <w:sz w:val="28"/>
        </w:rPr>
        <w:t>八、联系方式</w:t>
      </w:r>
      <w:bookmarkEnd w:id="18"/>
    </w:p>
    <w:p>
      <w:pPr>
        <w:tabs>
          <w:tab w:val="left" w:pos="4305"/>
          <w:tab w:val="left" w:pos="4640"/>
          <w:tab w:val="left" w:pos="7240"/>
        </w:tabs>
        <w:autoSpaceDE w:val="0"/>
        <w:autoSpaceDN w:val="0"/>
        <w:adjustRightInd w:val="0"/>
        <w:spacing w:line="400" w:lineRule="exact"/>
        <w:ind w:firstLine="420"/>
        <w:jc w:val="left"/>
        <w:rPr>
          <w:rFonts w:hint="default" w:ascii="宋体" w:hAnsi="宋体" w:eastAsia="宋体" w:cs="MingLiU"/>
          <w:snapToGrid w:val="0"/>
          <w:kern w:val="0"/>
          <w:szCs w:val="21"/>
          <w:highlight w:val="none"/>
          <w:lang w:val="en-US" w:eastAsia="zh-CN"/>
        </w:rPr>
      </w:pPr>
      <w:r>
        <w:rPr>
          <w:rFonts w:hint="eastAsia" w:ascii="宋体" w:hAnsi="宋体" w:cs="MingLiU"/>
          <w:snapToGrid w:val="0"/>
          <w:kern w:val="0"/>
          <w:szCs w:val="21"/>
        </w:rPr>
        <w:t>比选人：</w:t>
      </w:r>
      <w:r>
        <w:rPr>
          <w:rFonts w:hint="eastAsia" w:ascii="宋体" w:hAnsi="宋体" w:cs="宋体"/>
          <w:bCs/>
          <w:szCs w:val="28"/>
          <w:highlight w:val="none"/>
          <w:lang w:val="en-US" w:eastAsia="zh-CN"/>
        </w:rPr>
        <w:t>重庆高速公路集团有限公司东南营运分公司</w:t>
      </w:r>
    </w:p>
    <w:p>
      <w:pPr>
        <w:tabs>
          <w:tab w:val="left" w:pos="4305"/>
          <w:tab w:val="left" w:pos="4640"/>
          <w:tab w:val="left" w:pos="7240"/>
        </w:tabs>
        <w:autoSpaceDE w:val="0"/>
        <w:autoSpaceDN w:val="0"/>
        <w:adjustRightInd w:val="0"/>
        <w:spacing w:line="400" w:lineRule="exact"/>
        <w:ind w:firstLine="420"/>
        <w:jc w:val="left"/>
        <w:rPr>
          <w:rFonts w:hint="default" w:ascii="宋体" w:hAnsi="宋体" w:cs="MingLiU"/>
          <w:snapToGrid w:val="0"/>
          <w:kern w:val="0"/>
          <w:szCs w:val="21"/>
          <w:highlight w:val="none"/>
          <w:lang w:val="en-US" w:eastAsia="zh-CN"/>
        </w:rPr>
      </w:pPr>
      <w:r>
        <w:rPr>
          <w:rFonts w:hint="eastAsia" w:ascii="宋体" w:hAnsi="宋体" w:cs="MingLiU"/>
          <w:snapToGrid w:val="0"/>
          <w:kern w:val="0"/>
          <w:szCs w:val="21"/>
          <w:highlight w:val="none"/>
          <w:lang w:eastAsia="zh-CN"/>
        </w:rPr>
        <w:t>地址：</w:t>
      </w:r>
      <w:r>
        <w:rPr>
          <w:rFonts w:hint="eastAsia" w:ascii="宋体" w:hAnsi="宋体" w:cs="宋体"/>
          <w:bCs/>
          <w:szCs w:val="28"/>
          <w:highlight w:val="none"/>
          <w:lang w:val="en-US" w:eastAsia="zh-CN"/>
        </w:rPr>
        <w:t>重庆市渝北区银杉路66号重庆高速公路集团有限公司16楼1601室</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lang w:val="en-US" w:eastAsia="zh-CN"/>
        </w:rPr>
      </w:pPr>
      <w:r>
        <w:rPr>
          <w:rFonts w:hint="eastAsia" w:ascii="宋体" w:hAnsi="宋体" w:cs="MingLiU"/>
          <w:snapToGrid w:val="0"/>
          <w:kern w:val="0"/>
          <w:szCs w:val="21"/>
          <w:lang w:eastAsia="zh-CN"/>
        </w:rPr>
        <w:t>联系人：</w:t>
      </w:r>
      <w:r>
        <w:rPr>
          <w:rFonts w:hint="eastAsia" w:ascii="宋体" w:hAnsi="宋体" w:cs="MingLiU"/>
          <w:snapToGrid w:val="0"/>
          <w:kern w:val="0"/>
          <w:szCs w:val="21"/>
          <w:lang w:val="en-US" w:eastAsia="zh-CN"/>
        </w:rPr>
        <w:t>庹老师</w:t>
      </w:r>
    </w:p>
    <w:p>
      <w:pPr>
        <w:tabs>
          <w:tab w:val="left" w:pos="4305"/>
          <w:tab w:val="left" w:pos="4640"/>
          <w:tab w:val="left" w:pos="7240"/>
        </w:tabs>
        <w:autoSpaceDE w:val="0"/>
        <w:autoSpaceDN w:val="0"/>
        <w:adjustRightInd w:val="0"/>
        <w:spacing w:line="400" w:lineRule="exact"/>
        <w:ind w:firstLine="420"/>
        <w:jc w:val="left"/>
        <w:rPr>
          <w:rFonts w:hint="default" w:ascii="宋体" w:hAnsi="宋体" w:cs="MingLiU"/>
          <w:snapToGrid w:val="0"/>
          <w:kern w:val="0"/>
          <w:szCs w:val="21"/>
          <w:lang w:val="en-US" w:eastAsia="zh-CN"/>
        </w:rPr>
      </w:pPr>
      <w:r>
        <w:rPr>
          <w:rFonts w:hint="eastAsia" w:ascii="宋体" w:hAnsi="宋体" w:cs="MingLiU"/>
          <w:snapToGrid w:val="0"/>
          <w:kern w:val="0"/>
          <w:szCs w:val="21"/>
          <w:lang w:eastAsia="zh-CN"/>
        </w:rPr>
        <w:t>电  话：</w:t>
      </w:r>
      <w:r>
        <w:rPr>
          <w:rFonts w:hint="eastAsia" w:ascii="宋体" w:hAnsi="宋体" w:cs="MingLiU"/>
          <w:snapToGrid w:val="0"/>
          <w:kern w:val="0"/>
          <w:szCs w:val="21"/>
          <w:lang w:val="en-US" w:eastAsia="zh-CN"/>
        </w:rPr>
        <w:t>15086775586</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p>
    <w:p/>
    <w:p>
      <w:pPr>
        <w:pStyle w:val="11"/>
        <w:tabs>
          <w:tab w:val="right" w:leader="dot" w:pos="9117"/>
        </w:tabs>
      </w:pPr>
    </w:p>
    <w:p/>
    <w:p/>
    <w:p>
      <w:pPr>
        <w:pStyle w:val="11"/>
      </w:pPr>
    </w:p>
    <w:p/>
    <w:p>
      <w:pPr>
        <w:pStyle w:val="11"/>
        <w:tabs>
          <w:tab w:val="right" w:leader="dot" w:pos="9117"/>
        </w:tabs>
      </w:pPr>
    </w:p>
    <w:p/>
    <w:p>
      <w:pPr>
        <w:pStyle w:val="3"/>
        <w:spacing w:line="360" w:lineRule="auto"/>
        <w:jc w:val="center"/>
        <w:rPr>
          <w:rFonts w:hint="eastAsia" w:ascii="宋体" w:hAnsi="宋体"/>
          <w:snapToGrid w:val="0"/>
          <w:kern w:val="0"/>
        </w:rPr>
      </w:pPr>
      <w:bookmarkStart w:id="19" w:name="_Toc34310520"/>
      <w:bookmarkStart w:id="20" w:name="_Toc224103315"/>
      <w:bookmarkStart w:id="21" w:name="_Toc287607744"/>
      <w:r>
        <w:rPr>
          <w:rFonts w:hint="eastAsia" w:ascii="宋体" w:hAnsi="宋体"/>
          <w:snapToGrid w:val="0"/>
          <w:kern w:val="0"/>
        </w:rPr>
        <w:t xml:space="preserve">第二章 </w:t>
      </w:r>
      <w:r>
        <w:rPr>
          <w:rFonts w:hint="eastAsia" w:ascii="宋体" w:hAnsi="宋体"/>
          <w:kern w:val="0"/>
        </w:rPr>
        <w:t>比选申请人须知</w:t>
      </w:r>
      <w:bookmarkEnd w:id="19"/>
      <w:bookmarkEnd w:id="20"/>
      <w:bookmarkEnd w:id="21"/>
    </w:p>
    <w:tbl>
      <w:tblPr>
        <w:tblStyle w:val="12"/>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MingLiU"/>
                <w:snapToGrid w:val="0"/>
                <w:kern w:val="0"/>
                <w:szCs w:val="21"/>
                <w:u w:val="single"/>
                <w:lang w:eastAsia="zh-CN"/>
              </w:rPr>
              <w:t>重庆高速公路集团有限公司东南营运分公司</w:t>
            </w:r>
          </w:p>
          <w:p>
            <w:pPr>
              <w:spacing w:line="380" w:lineRule="exact"/>
              <w:rPr>
                <w:rFonts w:hint="default" w:ascii="宋体" w:hAnsi="宋体" w:eastAsia="宋体" w:cs="宋体"/>
                <w:kern w:val="0"/>
                <w:szCs w:val="21"/>
                <w:lang w:val="en-US" w:eastAsia="zh-CN"/>
              </w:rPr>
            </w:pPr>
            <w:r>
              <w:rPr>
                <w:rFonts w:hint="eastAsia" w:ascii="宋体" w:hAnsi="宋体" w:cs="宋体"/>
                <w:kern w:val="0"/>
                <w:szCs w:val="21"/>
              </w:rPr>
              <w:t>地址：</w:t>
            </w:r>
            <w:r>
              <w:rPr>
                <w:rFonts w:hint="eastAsia" w:ascii="宋体" w:hAnsi="宋体" w:cs="宋体"/>
                <w:kern w:val="1"/>
                <w:szCs w:val="21"/>
                <w:u w:val="single"/>
                <w:lang w:val="en-US" w:eastAsia="zh-CN"/>
              </w:rPr>
              <w:t>重庆市渝北区银杉路66号</w:t>
            </w:r>
          </w:p>
          <w:p>
            <w:pPr>
              <w:spacing w:line="380" w:lineRule="exact"/>
              <w:jc w:val="left"/>
              <w:rPr>
                <w:rFonts w:hint="eastAsia" w:ascii="宋体" w:hAnsi="宋体" w:cs="宋体"/>
                <w:sz w:val="18"/>
                <w:szCs w:val="18"/>
                <w:lang w:val="en-US" w:eastAsia="zh-CN"/>
              </w:rPr>
            </w:pPr>
            <w:r>
              <w:rPr>
                <w:rFonts w:hint="eastAsia" w:ascii="宋体" w:hAnsi="宋体" w:cs="宋体"/>
                <w:sz w:val="18"/>
                <w:szCs w:val="18"/>
              </w:rPr>
              <w:t>联系人：</w:t>
            </w:r>
            <w:r>
              <w:rPr>
                <w:rFonts w:hint="eastAsia" w:ascii="宋体" w:hAnsi="宋体" w:cs="宋体"/>
                <w:sz w:val="18"/>
                <w:szCs w:val="18"/>
                <w:lang w:val="en-US" w:eastAsia="zh-CN"/>
              </w:rPr>
              <w:t>庹老师</w:t>
            </w:r>
          </w:p>
          <w:p>
            <w:pPr>
              <w:spacing w:line="360" w:lineRule="auto"/>
              <w:jc w:val="left"/>
              <w:rPr>
                <w:rFonts w:hint="default" w:ascii="宋体" w:hAnsi="宋体" w:cs="宋体"/>
                <w:kern w:val="0"/>
                <w:szCs w:val="21"/>
                <w:lang w:val="en-US"/>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lang w:val="en-US" w:eastAsia="zh-CN"/>
              </w:rPr>
              <w:t>15086775586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项目名称</w:t>
            </w:r>
          </w:p>
        </w:tc>
        <w:tc>
          <w:tcPr>
            <w:tcW w:w="6744" w:type="dxa"/>
            <w:vAlign w:val="center"/>
          </w:tcPr>
          <w:p>
            <w:pPr>
              <w:spacing w:line="380" w:lineRule="exact"/>
              <w:rPr>
                <w:rFonts w:hint="eastAsia" w:ascii="宋体" w:hAnsi="宋体" w:cs="宋体"/>
                <w:sz w:val="18"/>
                <w:szCs w:val="18"/>
              </w:rPr>
            </w:pPr>
            <w:r>
              <w:rPr>
                <w:rFonts w:hint="eastAsia" w:ascii="宋体" w:hAnsi="宋体" w:eastAsia="宋体" w:cs="宋体"/>
                <w:b w:val="0"/>
                <w:bCs w:val="0"/>
                <w:sz w:val="21"/>
                <w:szCs w:val="21"/>
                <w:highlight w:val="none"/>
                <w:lang w:val="en-US" w:eastAsia="zh-CN"/>
              </w:rPr>
              <w:t xml:space="preserve">重庆高速公路集团有限公司东南营运分公司锥标采购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lang w:val="en-US" w:eastAsia="zh-CN"/>
              </w:rPr>
              <w:t>送货</w:t>
            </w:r>
            <w:r>
              <w:rPr>
                <w:rFonts w:hint="eastAsia" w:ascii="宋体" w:hAnsi="宋体" w:cs="宋体"/>
                <w:kern w:val="0"/>
                <w:szCs w:val="21"/>
              </w:rPr>
              <w:t>地点</w:t>
            </w:r>
          </w:p>
        </w:tc>
        <w:tc>
          <w:tcPr>
            <w:tcW w:w="6744" w:type="dxa"/>
            <w:vAlign w:val="center"/>
          </w:tcPr>
          <w:p>
            <w:pPr>
              <w:spacing w:line="380" w:lineRule="exact"/>
              <w:rPr>
                <w:rFonts w:hint="default" w:ascii="宋体" w:hAnsi="宋体" w:cs="宋体"/>
                <w:szCs w:val="21"/>
                <w:lang w:val="en-US"/>
              </w:rPr>
            </w:pPr>
            <w:r>
              <w:rPr>
                <w:rFonts w:hint="eastAsia" w:ascii="宋体" w:hAnsi="宋体" w:eastAsia="宋体" w:cs="MingLiU"/>
                <w:snapToGrid w:val="0"/>
                <w:kern w:val="0"/>
                <w:szCs w:val="21"/>
                <w:lang w:val="en-US" w:eastAsia="zh-CN"/>
              </w:rPr>
              <w:t>东南营运分公司黔江管理中心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服务周期</w:t>
            </w:r>
          </w:p>
        </w:tc>
        <w:tc>
          <w:tcPr>
            <w:tcW w:w="6744" w:type="dxa"/>
            <w:vAlign w:val="center"/>
          </w:tcPr>
          <w:p>
            <w:pPr>
              <w:spacing w:line="380" w:lineRule="exact"/>
              <w:rPr>
                <w:rFonts w:hint="default" w:ascii="宋体" w:hAnsi="宋体" w:eastAsia="宋体" w:cs="宋体"/>
                <w:kern w:val="0"/>
                <w:szCs w:val="21"/>
                <w:lang w:val="en-US" w:eastAsia="zh-CN"/>
              </w:rPr>
            </w:pPr>
            <w:r>
              <w:rPr>
                <w:rFonts w:hint="eastAsia" w:ascii="宋体" w:hAnsi="宋体" w:cs="宋体"/>
                <w:kern w:val="1"/>
                <w:szCs w:val="21"/>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rPr>
              <w:t>达到国家现行有关</w:t>
            </w:r>
            <w:r>
              <w:rPr>
                <w:rFonts w:hint="eastAsia" w:ascii="宋体" w:hAnsi="宋体"/>
                <w:szCs w:val="21"/>
                <w:lang w:val="en-US" w:eastAsia="zh-CN"/>
              </w:rPr>
              <w:t>交安设施</w:t>
            </w:r>
            <w:r>
              <w:rPr>
                <w:rFonts w:hint="eastAsia" w:ascii="宋体" w:hAnsi="宋体"/>
                <w:szCs w:val="21"/>
              </w:rPr>
              <w:t>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比选申请人资质条件、能力和信誉</w:t>
            </w:r>
          </w:p>
        </w:tc>
        <w:tc>
          <w:tcPr>
            <w:tcW w:w="6744" w:type="dxa"/>
          </w:tcPr>
          <w:p>
            <w:pPr>
              <w:spacing w:line="38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本</w:t>
            </w:r>
            <w:r>
              <w:rPr>
                <w:rFonts w:hint="eastAsia" w:ascii="宋体" w:hAnsi="宋体" w:eastAsia="宋体" w:cs="宋体"/>
                <w:b w:val="0"/>
                <w:bCs w:val="0"/>
                <w:sz w:val="21"/>
                <w:szCs w:val="21"/>
                <w:lang w:val="en-US" w:eastAsia="zh-CN"/>
              </w:rPr>
              <w:t>采购</w:t>
            </w:r>
            <w:r>
              <w:rPr>
                <w:rFonts w:hint="eastAsia" w:ascii="宋体" w:hAnsi="宋体" w:eastAsia="宋体" w:cs="宋体"/>
                <w:b w:val="0"/>
                <w:bCs w:val="0"/>
                <w:sz w:val="21"/>
                <w:szCs w:val="21"/>
              </w:rPr>
              <w:t>比选实行资格后审，比选申请人应同时满足以下资格条件：</w:t>
            </w:r>
          </w:p>
          <w:p>
            <w:pPr>
              <w:spacing w:line="38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1、资质要求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w:t>
            </w:r>
            <w:r>
              <w:rPr>
                <w:rFonts w:hint="eastAsia" w:ascii="宋体" w:hAnsi="宋体" w:eastAsia="宋体" w:cs="MingLiU"/>
                <w:snapToGrid w:val="0"/>
                <w:kern w:val="0"/>
                <w:szCs w:val="21"/>
                <w:highlight w:val="none"/>
                <w:lang w:val="en-US" w:eastAsia="zh-CN"/>
              </w:rPr>
              <w:t>需</w:t>
            </w:r>
            <w:r>
              <w:rPr>
                <w:rFonts w:hint="eastAsia" w:ascii="宋体" w:hAnsi="宋体" w:eastAsia="宋体" w:cs="MingLiU"/>
                <w:snapToGrid w:val="0"/>
                <w:kern w:val="0"/>
                <w:szCs w:val="21"/>
                <w:highlight w:val="none"/>
                <w:lang w:val="en-US" w:eastAsia="zh-CN"/>
              </w:rPr>
              <w:t>具备独立企业法人资格、企业营业执照、银行开户许可证；营业执照包含交安设施相关业务。</w:t>
            </w:r>
          </w:p>
          <w:p>
            <w:pPr>
              <w:spacing w:line="380" w:lineRule="exac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2、业绩要求</w:t>
            </w:r>
          </w:p>
          <w:p>
            <w:pPr>
              <w:tabs>
                <w:tab w:val="left" w:pos="4305"/>
                <w:tab w:val="left" w:pos="4640"/>
                <w:tab w:val="left" w:pos="7240"/>
              </w:tabs>
              <w:autoSpaceDE w:val="0"/>
              <w:autoSpaceDN w:val="0"/>
              <w:adjustRightInd w:val="0"/>
              <w:spacing w:line="400" w:lineRule="exact"/>
              <w:ind w:firstLine="420"/>
              <w:jc w:val="left"/>
              <w:rPr>
                <w:rFonts w:hint="default" w:ascii="宋体" w:hAnsi="宋体" w:eastAsia="宋体" w:cs="MingLiU"/>
                <w:snapToGrid w:val="0"/>
                <w:kern w:val="0"/>
                <w:szCs w:val="21"/>
                <w:highlight w:val="none"/>
                <w:lang w:val="en-US" w:eastAsia="zh-CN"/>
              </w:rPr>
            </w:pPr>
            <w:r>
              <w:rPr>
                <w:rFonts w:hint="eastAsia" w:ascii="宋体" w:hAnsi="宋体" w:eastAsia="宋体" w:cs="MingLiU"/>
                <w:snapToGrid w:val="0"/>
                <w:kern w:val="0"/>
                <w:szCs w:val="21"/>
                <w:highlight w:val="none"/>
                <w:lang w:val="en-US" w:eastAsia="zh-CN"/>
              </w:rPr>
              <w:t>近三年（2019年6月1日-竞争性比选截止日）至少有一个高速公路交通安全设施物资供应业绩。</w:t>
            </w:r>
          </w:p>
          <w:p>
            <w:pPr>
              <w:spacing w:line="380" w:lineRule="exact"/>
              <w:rPr>
                <w:rFonts w:hint="eastAsia" w:ascii="宋体" w:hAnsi="宋体"/>
                <w:b/>
                <w:szCs w:val="21"/>
              </w:rPr>
            </w:pPr>
            <w:r>
              <w:rPr>
                <w:rFonts w:hint="eastAsia" w:ascii="宋体" w:hAnsi="宋体" w:eastAsia="宋体" w:cs="宋体"/>
                <w:b w:val="0"/>
                <w:bCs w:val="0"/>
                <w:sz w:val="21"/>
                <w:szCs w:val="21"/>
                <w:highlight w:val="none"/>
              </w:rPr>
              <w:t>以上所提供的所有证明材料的复印件或扫描件均须加盖比选申请单位公章。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shd w:val="clear" w:color="auto" w:fill="auto"/>
            <w:vAlign w:val="center"/>
          </w:tcPr>
          <w:p>
            <w:pPr>
              <w:spacing w:line="3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.1</w:t>
            </w:r>
          </w:p>
        </w:tc>
        <w:tc>
          <w:tcPr>
            <w:tcW w:w="1980" w:type="dxa"/>
            <w:shd w:val="clear" w:color="auto" w:fill="auto"/>
            <w:vAlign w:val="center"/>
          </w:tcPr>
          <w:p>
            <w:pPr>
              <w:spacing w:line="3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744" w:type="dxa"/>
            <w:shd w:val="clear" w:color="auto" w:fill="auto"/>
            <w:vAlign w:val="center"/>
          </w:tcPr>
          <w:p>
            <w:pPr>
              <w:spacing w:line="3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 xml:space="preserve"> 13</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lang w:val="en-US" w:eastAsia="zh-CN"/>
              </w:rPr>
              <w:t>17</w:t>
            </w:r>
            <w:r>
              <w:rPr>
                <w:rFonts w:hint="eastAsia" w:ascii="宋体" w:hAnsi="宋体" w:cs="宋体"/>
                <w:szCs w:val="21"/>
                <w:u w:val="single"/>
              </w:rPr>
              <w:t>:00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http://43.240.248.114:8088/sys/portal/page.jsp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cs="宋体" w:eastAsiaTheme="minorEastAsia"/>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7</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rPr>
              <w:t>202</w:t>
            </w:r>
            <w:r>
              <w:rPr>
                <w:rFonts w:hint="eastAsia" w:ascii="宋体" w:hAnsi="宋体"/>
                <w:szCs w:val="21"/>
                <w:u w:val="single"/>
                <w:lang w:val="en-US" w:eastAsia="zh-CN"/>
              </w:rPr>
              <w:t>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1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17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00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hAnsi="Times New Roman" w:eastAsia="宋体" w:cs="宋体"/>
                <w:color w:val="000000"/>
                <w:kern w:val="0"/>
                <w:szCs w:val="21"/>
                <w:lang w:bidi="ar"/>
              </w:rPr>
              <w:t>本项目</w:t>
            </w:r>
            <w:r>
              <w:rPr>
                <w:rFonts w:hint="eastAsia" w:ascii="宋体" w:hAnsi="Times New Roman" w:eastAsia="宋体" w:cs="宋体"/>
                <w:color w:val="000000"/>
                <w:kern w:val="0"/>
                <w:szCs w:val="21"/>
                <w:lang w:eastAsia="zh-CN" w:bidi="ar"/>
              </w:rPr>
              <w:t>将</w:t>
            </w:r>
            <w:r>
              <w:rPr>
                <w:rFonts w:hint="eastAsia" w:ascii="宋体" w:hAnsi="Times New Roman" w:eastAsia="宋体" w:cs="宋体"/>
                <w:color w:val="000000"/>
                <w:kern w:val="0"/>
                <w:szCs w:val="21"/>
                <w:lang w:bidi="ar"/>
              </w:rPr>
              <w:t>设置最高投标总限价</w:t>
            </w:r>
            <w:r>
              <w:rPr>
                <w:rFonts w:hint="eastAsia" w:ascii="宋体" w:hAnsi="Times New Roman" w:eastAsia="宋体" w:cs="宋体"/>
                <w:color w:val="000000"/>
                <w:kern w:val="0"/>
                <w:szCs w:val="21"/>
                <w:lang w:val="en-US" w:eastAsia="zh-CN" w:bidi="ar"/>
              </w:rPr>
              <w:t>为99240元整</w:t>
            </w:r>
            <w:r>
              <w:rPr>
                <w:rFonts w:hint="eastAsia" w:ascii="宋体" w:hAnsi="Times New Roman" w:eastAsia="宋体" w:cs="宋体"/>
                <w:color w:val="000000"/>
                <w:kern w:val="0"/>
                <w:szCs w:val="21"/>
                <w:lang w:bidi="ar"/>
              </w:rPr>
              <w:t>，投</w:t>
            </w:r>
            <w:r>
              <w:rPr>
                <w:rFonts w:hint="eastAsia" w:ascii="宋体" w:cs="宋体"/>
                <w:color w:val="000000"/>
                <w:kern w:val="0"/>
                <w:szCs w:val="21"/>
                <w:lang w:bidi="ar"/>
              </w:rPr>
              <w:t>标人根据招标人给出的限价</w:t>
            </w:r>
            <w:r>
              <w:rPr>
                <w:rFonts w:hint="eastAsia" w:ascii="宋体" w:cs="宋体"/>
                <w:color w:val="000000"/>
                <w:kern w:val="0"/>
                <w:szCs w:val="21"/>
                <w:lang w:eastAsia="zh-CN" w:bidi="ar"/>
              </w:rPr>
              <w:t>，</w:t>
            </w:r>
            <w:r>
              <w:rPr>
                <w:rFonts w:hint="eastAsia" w:ascii="宋体" w:cs="宋体"/>
                <w:color w:val="000000"/>
                <w:kern w:val="0"/>
                <w:szCs w:val="21"/>
                <w:lang w:bidi="ar"/>
              </w:rPr>
              <w:t>结合市场、企业自身情况等条件自行填写总报价及清单报价（总报价、清单报价以“元”为单位，并保留两位小数）。</w:t>
            </w:r>
          </w:p>
          <w:p>
            <w:pPr>
              <w:spacing w:line="380" w:lineRule="exact"/>
              <w:ind w:firstLine="420" w:firstLineChars="200"/>
              <w:rPr>
                <w:rFonts w:hint="eastAsia" w:ascii="宋体" w:hAnsi="Times New Roman" w:eastAsia="宋体" w:cs="宋体"/>
                <w:color w:val="000000"/>
                <w:kern w:val="0"/>
                <w:szCs w:val="21"/>
                <w:lang w:bidi="ar"/>
              </w:rPr>
            </w:pPr>
            <w:r>
              <w:rPr>
                <w:rFonts w:hint="eastAsia" w:ascii="宋体" w:hAnsi="宋体" w:cs="宋体"/>
                <w:szCs w:val="21"/>
              </w:rPr>
              <w:t>本项目</w:t>
            </w:r>
            <w:r>
              <w:rPr>
                <w:rFonts w:hint="eastAsia" w:ascii="宋体" w:cs="宋体"/>
                <w:color w:val="000000"/>
                <w:kern w:val="0"/>
                <w:szCs w:val="21"/>
                <w:lang w:bidi="ar"/>
              </w:rPr>
              <w:t>最高投标总限价</w:t>
            </w:r>
            <w:r>
              <w:rPr>
                <w:rFonts w:hint="eastAsia" w:ascii="宋体" w:hAnsi="宋体" w:cs="宋体"/>
                <w:szCs w:val="21"/>
              </w:rPr>
              <w:t>为人民</w:t>
            </w:r>
            <w:r>
              <w:rPr>
                <w:rFonts w:hint="eastAsia" w:ascii="宋体" w:hAnsi="Times New Roman" w:eastAsia="宋体" w:cs="宋体"/>
                <w:color w:val="000000"/>
                <w:kern w:val="0"/>
                <w:szCs w:val="21"/>
                <w:lang w:bidi="ar"/>
              </w:rPr>
              <w:t>币：</w:t>
            </w:r>
            <w:r>
              <w:rPr>
                <w:rFonts w:hint="eastAsia" w:ascii="宋体" w:hAnsi="Times New Roman" w:eastAsia="宋体" w:cs="宋体"/>
                <w:color w:val="000000"/>
                <w:kern w:val="0"/>
                <w:szCs w:val="21"/>
                <w:lang w:val="en-US" w:eastAsia="zh-CN" w:bidi="ar"/>
              </w:rPr>
              <w:t>99240元整</w:t>
            </w:r>
            <w:r>
              <w:rPr>
                <w:rFonts w:hint="eastAsia" w:ascii="宋体" w:hAnsi="Times New Roman" w:eastAsia="宋体" w:cs="宋体"/>
                <w:color w:val="000000"/>
                <w:kern w:val="0"/>
                <w:szCs w:val="21"/>
                <w:lang w:bidi="ar"/>
              </w:rPr>
              <w:t>（大写：</w:t>
            </w:r>
            <w:r>
              <w:rPr>
                <w:rFonts w:hint="eastAsia" w:ascii="宋体" w:hAnsi="Times New Roman" w:eastAsia="宋体" w:cs="宋体"/>
                <w:color w:val="000000"/>
                <w:kern w:val="0"/>
                <w:szCs w:val="21"/>
                <w:lang w:val="en-US" w:eastAsia="zh-CN" w:bidi="ar"/>
              </w:rPr>
              <w:t>玖万玖仟贰佰肆拾元整</w:t>
            </w:r>
            <w:r>
              <w:rPr>
                <w:rFonts w:hint="eastAsia" w:ascii="宋体" w:hAnsi="Times New Roman" w:eastAsia="宋体" w:cs="宋体"/>
                <w:color w:val="000000"/>
                <w:kern w:val="0"/>
                <w:szCs w:val="21"/>
                <w:lang w:bidi="ar"/>
              </w:rPr>
              <w:t>）。</w:t>
            </w:r>
          </w:p>
          <w:p>
            <w:pPr>
              <w:widowControl/>
              <w:spacing w:line="360" w:lineRule="exact"/>
              <w:ind w:firstLine="420" w:firstLineChars="200"/>
              <w:jc w:val="left"/>
              <w:rPr>
                <w:rFonts w:hint="eastAsia" w:ascii="宋体" w:hAnsi="宋体" w:cs="宋体"/>
                <w:szCs w:val="21"/>
              </w:rPr>
            </w:pPr>
            <w:r>
              <w:rPr>
                <w:rFonts w:hint="eastAsia" w:ascii="宋体" w:cs="宋体"/>
                <w:color w:val="000000"/>
                <w:kern w:val="0"/>
                <w:szCs w:val="21"/>
                <w:lang w:bidi="ar"/>
              </w:rPr>
              <w:t>注：投标人的投标总报价不得超过招标人发布的最高</w:t>
            </w:r>
            <w:r>
              <w:rPr>
                <w:rFonts w:hint="eastAsia" w:ascii="宋体" w:cs="宋体"/>
                <w:color w:val="000000"/>
                <w:kern w:val="0"/>
                <w:szCs w:val="21"/>
                <w:lang w:val="en-US" w:eastAsia="zh-CN" w:bidi="ar"/>
              </w:rPr>
              <w:t>单价限价、总</w:t>
            </w:r>
            <w:r>
              <w:rPr>
                <w:rFonts w:hint="eastAsia" w:ascii="宋体" w:cs="宋体"/>
                <w:color w:val="000000"/>
                <w:kern w:val="0"/>
                <w:szCs w:val="21"/>
                <w:lang w:bidi="ar"/>
              </w:rPr>
              <w:t>限价，否则视为重大偏差，按否决投标处理（单价限价详见工程量清单）。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highlight w:val="none"/>
                <w:u w:val="single"/>
                <w:shd w:val="clear"/>
              </w:rPr>
              <w:t xml:space="preserve"> </w:t>
            </w:r>
            <w:r>
              <w:rPr>
                <w:rFonts w:hint="eastAsia" w:ascii="宋体" w:hAnsi="宋体"/>
                <w:szCs w:val="21"/>
                <w:highlight w:val="none"/>
                <w:u w:val="single"/>
                <w:shd w:val="clear"/>
                <w:lang w:val="en-US" w:eastAsia="zh-CN"/>
              </w:rPr>
              <w:t>90</w:t>
            </w:r>
            <w:r>
              <w:rPr>
                <w:rFonts w:hint="eastAsia" w:ascii="宋体" w:hAnsi="宋体"/>
                <w:szCs w:val="21"/>
                <w:highlight w:val="none"/>
                <w:u w:val="single"/>
                <w:shd w:val="clear"/>
              </w:rPr>
              <w:t xml:space="preserve"> </w:t>
            </w:r>
            <w:r>
              <w:rPr>
                <w:rFonts w:hint="eastAsia" w:ascii="宋体" w:hAnsi="宋体"/>
                <w:szCs w:val="21"/>
                <w:highlight w:val="none"/>
                <w:shd w:val="clear"/>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所有资料应逐页加盖比选申请单位公章，格式要求中应签字地方须由代理人或法人签字。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eastAsia="宋体" w:cs="宋体"/>
                <w:szCs w:val="21"/>
                <w:u w:val="single"/>
                <w:lang w:eastAsia="zh-CN"/>
              </w:rPr>
            </w:pPr>
            <w:r>
              <w:rPr>
                <w:rFonts w:hint="eastAsia" w:ascii="宋体" w:hAnsi="宋体" w:cs="MingLiU"/>
                <w:snapToGrid w:val="0"/>
                <w:kern w:val="0"/>
                <w:szCs w:val="21"/>
                <w:u w:val="single"/>
                <w:lang w:val="en-US" w:eastAsia="zh-CN"/>
              </w:rPr>
              <w:t>重庆高速公路集团有限公司东南营运分公司</w:t>
            </w:r>
            <w:r>
              <w:rPr>
                <w:rFonts w:hint="eastAsia" w:ascii="宋体" w:hAnsi="宋体" w:cs="宋体"/>
                <w:szCs w:val="21"/>
                <w:u w:val="single"/>
                <w:lang w:eastAsia="zh-CN"/>
              </w:rPr>
              <w:t>锥标采购</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在202</w:t>
            </w:r>
            <w:r>
              <w:rPr>
                <w:rFonts w:hint="eastAsia" w:ascii="宋体" w:hAnsi="宋体" w:cs="宋体"/>
                <w:szCs w:val="21"/>
                <w:u w:val="single"/>
                <w:lang w:val="en-US" w:eastAsia="zh-CN"/>
              </w:rPr>
              <w:t>3</w:t>
            </w:r>
            <w:r>
              <w:rPr>
                <w:rFonts w:hint="eastAsia" w:ascii="宋体" w:hAnsi="宋体" w:cs="宋体"/>
                <w:szCs w:val="21"/>
                <w:u w:val="single"/>
              </w:rPr>
              <w:t xml:space="preserve">年 </w:t>
            </w:r>
            <w:r>
              <w:rPr>
                <w:rFonts w:hint="eastAsia" w:ascii="宋体" w:hAnsi="宋体" w:cs="宋体"/>
                <w:szCs w:val="21"/>
                <w:u w:val="single"/>
                <w:lang w:val="en-US" w:eastAsia="zh-CN"/>
              </w:rPr>
              <w:t>1</w:t>
            </w:r>
            <w:r>
              <w:rPr>
                <w:rFonts w:hint="eastAsia" w:ascii="宋体" w:hAnsi="宋体" w:cs="宋体"/>
                <w:szCs w:val="21"/>
                <w:u w:val="single"/>
              </w:rPr>
              <w:t xml:space="preserve">  月 </w:t>
            </w:r>
            <w:r>
              <w:rPr>
                <w:rFonts w:hint="eastAsia" w:ascii="宋体" w:hAnsi="宋体" w:cs="宋体"/>
                <w:szCs w:val="21"/>
                <w:u w:val="single"/>
                <w:lang w:val="en-US" w:eastAsia="zh-CN"/>
              </w:rPr>
              <w:t>17</w:t>
            </w:r>
            <w:r>
              <w:rPr>
                <w:rFonts w:hint="eastAsia" w:ascii="宋体" w:hAnsi="宋体" w:cs="宋体"/>
                <w:szCs w:val="21"/>
                <w:u w:val="single"/>
              </w:rPr>
              <w:t xml:space="preserve">  日  </w:t>
            </w:r>
            <w:r>
              <w:rPr>
                <w:rFonts w:hint="eastAsia" w:ascii="宋体" w:hAnsi="宋体" w:cs="宋体"/>
                <w:szCs w:val="21"/>
                <w:u w:val="single"/>
                <w:lang w:val="en-US" w:eastAsia="zh-CN"/>
              </w:rPr>
              <w:t>10</w:t>
            </w:r>
            <w:r>
              <w:rPr>
                <w:rFonts w:hint="eastAsia" w:ascii="宋体" w:hAnsi="宋体" w:cs="宋体"/>
                <w:szCs w:val="21"/>
                <w:u w:val="single"/>
              </w:rPr>
              <w:t xml:space="preserve"> 时   分前不得开启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是否退还比选申请文件</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否。截止开标时间，若比选申请人不足3家，当场退还其比选申请文件。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 xml:space="preserve">6. </w:t>
            </w:r>
            <w:r>
              <w:rPr>
                <w:rFonts w:hint="eastAsia" w:ascii="宋体" w:hAnsi="宋体"/>
                <w:szCs w:val="21"/>
                <w:lang w:val="en-US" w:eastAsia="zh-CN"/>
              </w:rPr>
              <w:t>宣读</w:t>
            </w:r>
            <w:r>
              <w:rPr>
                <w:rFonts w:hint="eastAsia" w:ascii="宋体" w:hAnsi="宋体"/>
                <w:szCs w:val="21"/>
              </w:rPr>
              <w:t>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在重庆高速公路集团有限公司招投标管理平台上公示：成交候选人排序、名称和竞标总报价。</w:t>
            </w:r>
          </w:p>
          <w:p>
            <w:pPr>
              <w:spacing w:line="380" w:lineRule="exact"/>
              <w:rPr>
                <w:rFonts w:hint="eastAsia" w:ascii="宋体" w:hAnsi="宋体"/>
                <w:szCs w:val="21"/>
              </w:rPr>
            </w:pPr>
            <w:r>
              <w:rPr>
                <w:rFonts w:hint="eastAsia" w:ascii="宋体" w:hAnsi="宋体"/>
                <w:szCs w:val="21"/>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成交人应在收到领取成交通知书的通知后3日内领取成交通知书，领取成交通知书后5日内，必须与比选人签订合同。否则均视为无正当理由放弃中标资格。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有下列情形之一的，比选人将重新比选：</w:t>
            </w:r>
          </w:p>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）比选截止时间止，比选申请人少于</w:t>
            </w:r>
            <w:r>
              <w:rPr>
                <w:rFonts w:ascii="宋体" w:hAnsi="宋体"/>
                <w:snapToGrid w:val="0"/>
                <w:kern w:val="0"/>
                <w:szCs w:val="21"/>
              </w:rPr>
              <w:t xml:space="preserve"> 3 </w:t>
            </w:r>
            <w:r>
              <w:rPr>
                <w:rFonts w:hint="eastAsia" w:ascii="宋体" w:hAnsi="宋体" w:cs="MingLiU"/>
                <w:snapToGrid w:val="0"/>
                <w:kern w:val="0"/>
                <w:szCs w:val="21"/>
              </w:rPr>
              <w:t>个的；</w:t>
            </w:r>
          </w:p>
          <w:p>
            <w:pPr>
              <w:autoSpaceDE w:val="0"/>
              <w:autoSpaceDN w:val="0"/>
              <w:adjustRightInd w:val="0"/>
              <w:spacing w:line="380" w:lineRule="exact"/>
              <w:jc w:val="left"/>
              <w:rPr>
                <w:rFonts w:hint="eastAsia" w:ascii="宋体" w:hAnsi="宋体" w:cs="宋体"/>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）经评标委员会评审后否决所有比选的。</w:t>
            </w:r>
          </w:p>
        </w:tc>
      </w:tr>
    </w:tbl>
    <w:p>
      <w:pPr>
        <w:rPr>
          <w:rFonts w:ascii="宋体" w:hAnsi="宋体" w:cs="仿宋_GB2312"/>
          <w:kern w:val="0"/>
          <w:sz w:val="20"/>
          <w:szCs w:val="20"/>
        </w:rPr>
        <w:sectPr>
          <w:pgSz w:w="11907" w:h="16839"/>
          <w:pgMar w:top="1480" w:right="1604" w:bottom="993" w:left="1680" w:header="720" w:footer="720" w:gutter="0"/>
          <w:pgNumType w:start="1"/>
          <w:cols w:space="720" w:num="1"/>
          <w:docGrid w:type="lines" w:linePitch="286" w:charSpace="0"/>
        </w:sectPr>
      </w:pPr>
    </w:p>
    <w:p>
      <w:pPr>
        <w:pStyle w:val="3"/>
        <w:numPr>
          <w:ilvl w:val="0"/>
          <w:numId w:val="0"/>
        </w:numPr>
        <w:tabs>
          <w:tab w:val="left" w:pos="3360"/>
        </w:tabs>
        <w:spacing w:before="0" w:after="0" w:line="360" w:lineRule="auto"/>
        <w:jc w:val="center"/>
        <w:rPr>
          <w:rFonts w:hint="eastAsia" w:ascii="宋体" w:hAnsi="宋体"/>
          <w:color w:val="000000"/>
          <w:lang w:eastAsia="zh-CN"/>
        </w:rPr>
      </w:pPr>
      <w:bookmarkStart w:id="22" w:name="_Toc509218763"/>
      <w:bookmarkStart w:id="23" w:name="_Toc13186"/>
      <w:bookmarkStart w:id="24" w:name="_Toc57795916"/>
      <w:bookmarkStart w:id="25" w:name="_Toc34310524"/>
      <w:bookmarkStart w:id="26" w:name="_Toc287607854"/>
      <w:r>
        <w:rPr>
          <w:rFonts w:hint="eastAsia" w:ascii="宋体" w:hAnsi="宋体"/>
          <w:color w:val="000000"/>
          <w:lang w:eastAsia="zh-CN"/>
        </w:rPr>
        <w:t>第三章  评审办法（经评审的最低</w:t>
      </w:r>
      <w:r>
        <w:rPr>
          <w:rFonts w:hint="eastAsia" w:ascii="宋体" w:hAnsi="宋体"/>
          <w:color w:val="000000"/>
          <w:lang w:val="en-US" w:eastAsia="zh-CN"/>
        </w:rPr>
        <w:t>投标</w:t>
      </w:r>
      <w:r>
        <w:rPr>
          <w:rFonts w:hint="eastAsia" w:ascii="宋体" w:hAnsi="宋体"/>
          <w:color w:val="000000"/>
          <w:lang w:eastAsia="zh-CN"/>
        </w:rPr>
        <w:t>价法）</w:t>
      </w:r>
      <w:bookmarkEnd w:id="22"/>
      <w:bookmarkEnd w:id="23"/>
      <w:bookmarkEnd w:id="24"/>
    </w:p>
    <w:tbl>
      <w:tblPr>
        <w:tblStyle w:val="12"/>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b/>
                <w:kern w:val="0"/>
                <w:szCs w:val="21"/>
                <w:lang w:eastAsia="zh-CN"/>
              </w:rPr>
            </w:pPr>
            <w:bookmarkStart w:id="27" w:name="_Toc287620739"/>
            <w:bookmarkStart w:id="28" w:name="_Toc430530489"/>
            <w:bookmarkStart w:id="29" w:name="_Toc224103371"/>
            <w:bookmarkStart w:id="30" w:name="_Toc277082606"/>
            <w:bookmarkStart w:id="31" w:name="_Toc287607800"/>
            <w:r>
              <w:rPr>
                <w:rFonts w:hint="eastAsia" w:ascii="宋体"/>
                <w:b/>
                <w:kern w:val="0"/>
                <w:szCs w:val="21"/>
                <w:lang w:val="en-US" w:eastAsia="zh-CN"/>
              </w:rPr>
              <w:t>序号</w:t>
            </w:r>
          </w:p>
        </w:tc>
        <w:tc>
          <w:tcPr>
            <w:tcW w:w="1560" w:type="dxa"/>
            <w:tcBorders>
              <w:left w:val="single" w:color="auto" w:sz="4" w:space="0"/>
            </w:tcBorders>
            <w:vAlign w:val="center"/>
          </w:tcPr>
          <w:p>
            <w:pPr>
              <w:spacing w:line="320" w:lineRule="exact"/>
              <w:jc w:val="center"/>
              <w:rPr>
                <w:rFonts w:hint="eastAsia" w:ascii="宋体"/>
                <w:b/>
                <w:kern w:val="0"/>
                <w:szCs w:val="21"/>
              </w:rPr>
            </w:pPr>
            <w:r>
              <w:rPr>
                <w:rFonts w:hint="eastAsia" w:ascii="宋体"/>
                <w:b/>
                <w:kern w:val="0"/>
                <w:szCs w:val="21"/>
              </w:rPr>
              <w:t>评审因素</w:t>
            </w:r>
          </w:p>
        </w:tc>
        <w:tc>
          <w:tcPr>
            <w:tcW w:w="6882" w:type="dxa"/>
            <w:vAlign w:val="center"/>
          </w:tcPr>
          <w:p>
            <w:pPr>
              <w:spacing w:line="320" w:lineRule="exact"/>
              <w:jc w:val="center"/>
              <w:rPr>
                <w:rFonts w:hint="eastAsia" w:ascii="宋体"/>
                <w:b/>
                <w:kern w:val="0"/>
                <w:szCs w:val="21"/>
              </w:rPr>
            </w:pPr>
            <w:r>
              <w:rPr>
                <w:rFonts w:hint="eastAsia" w:ascii="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pStyle w:val="17"/>
              <w:spacing w:line="320" w:lineRule="exact"/>
              <w:ind w:firstLine="420"/>
              <w:rPr>
                <w:sz w:val="21"/>
                <w:szCs w:val="21"/>
              </w:rPr>
            </w:pPr>
            <w:r>
              <w:rPr>
                <w:sz w:val="21"/>
                <w:szCs w:val="21"/>
              </w:rPr>
              <w:t>1</w:t>
            </w:r>
          </w:p>
        </w:tc>
        <w:tc>
          <w:tcPr>
            <w:tcW w:w="1560" w:type="dxa"/>
            <w:tcBorders>
              <w:left w:val="single" w:color="auto" w:sz="4" w:space="0"/>
            </w:tcBorders>
            <w:vAlign w:val="center"/>
          </w:tcPr>
          <w:p>
            <w:pPr>
              <w:pStyle w:val="17"/>
              <w:spacing w:line="320" w:lineRule="exact"/>
              <w:ind w:firstLine="0" w:firstLineChars="0"/>
              <w:jc w:val="center"/>
              <w:rPr>
                <w:sz w:val="21"/>
                <w:szCs w:val="21"/>
              </w:rPr>
            </w:pPr>
            <w:r>
              <w:rPr>
                <w:rFonts w:hint="eastAsia"/>
                <w:sz w:val="21"/>
                <w:szCs w:val="21"/>
                <w:lang w:eastAsia="zh-CN"/>
              </w:rPr>
              <w:t>评审</w:t>
            </w:r>
            <w:r>
              <w:rPr>
                <w:rFonts w:hint="eastAsia"/>
                <w:sz w:val="21"/>
                <w:szCs w:val="21"/>
              </w:rPr>
              <w:t>办法</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本次</w:t>
            </w:r>
            <w:r>
              <w:rPr>
                <w:rFonts w:hint="eastAsia" w:ascii="宋体"/>
                <w:spacing w:val="4"/>
                <w:kern w:val="0"/>
                <w:szCs w:val="21"/>
                <w:lang w:eastAsia="zh-CN"/>
              </w:rPr>
              <w:t>评审</w:t>
            </w:r>
            <w:r>
              <w:rPr>
                <w:rFonts w:hint="eastAsia" w:ascii="宋体"/>
                <w:spacing w:val="4"/>
                <w:kern w:val="0"/>
                <w:szCs w:val="21"/>
              </w:rPr>
              <w:t>采用经评审的最低</w:t>
            </w:r>
            <w:r>
              <w:rPr>
                <w:rFonts w:hint="eastAsia" w:ascii="宋体"/>
                <w:spacing w:val="4"/>
                <w:kern w:val="0"/>
                <w:szCs w:val="21"/>
                <w:lang w:eastAsia="zh-CN"/>
              </w:rPr>
              <w:t>竞标</w:t>
            </w:r>
            <w:r>
              <w:rPr>
                <w:rFonts w:hint="eastAsia" w:ascii="宋体"/>
                <w:spacing w:val="4"/>
                <w:kern w:val="0"/>
                <w:szCs w:val="21"/>
              </w:rPr>
              <w:t>价法，</w:t>
            </w:r>
            <w:r>
              <w:rPr>
                <w:rFonts w:hint="eastAsia" w:ascii="宋体"/>
                <w:spacing w:val="4"/>
                <w:kern w:val="0"/>
                <w:szCs w:val="21"/>
                <w:lang w:eastAsia="zh-CN"/>
              </w:rPr>
              <w:t>评审</w:t>
            </w:r>
            <w:r>
              <w:rPr>
                <w:rFonts w:hint="eastAsia" w:ascii="宋体"/>
                <w:spacing w:val="4"/>
                <w:kern w:val="0"/>
                <w:szCs w:val="21"/>
              </w:rPr>
              <w:t>委员会</w:t>
            </w:r>
            <w:r>
              <w:rPr>
                <w:rFonts w:hint="eastAsia" w:ascii="宋体"/>
                <w:kern w:val="0"/>
                <w:szCs w:val="21"/>
              </w:rPr>
              <w:t>对</w:t>
            </w:r>
            <w:r>
              <w:rPr>
                <w:rFonts w:hint="eastAsia" w:ascii="宋体"/>
                <w:spacing w:val="4"/>
                <w:kern w:val="0"/>
                <w:szCs w:val="21"/>
              </w:rPr>
              <w:t>符合性审查</w:t>
            </w:r>
            <w:r>
              <w:rPr>
                <w:rFonts w:hint="eastAsia" w:ascii="宋体"/>
                <w:kern w:val="0"/>
                <w:szCs w:val="21"/>
              </w:rPr>
              <w:t>合格</w:t>
            </w:r>
            <w:r>
              <w:rPr>
                <w:rFonts w:hint="eastAsia" w:ascii="宋体"/>
                <w:kern w:val="0"/>
                <w:szCs w:val="21"/>
                <w:lang w:val="en-US" w:eastAsia="zh-CN"/>
              </w:rPr>
              <w:t>且</w:t>
            </w:r>
            <w:r>
              <w:rPr>
                <w:rFonts w:hint="eastAsia" w:ascii="宋体"/>
                <w:kern w:val="0"/>
                <w:szCs w:val="21"/>
              </w:rPr>
              <w:t>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文件，按报价由低到高的顺序排序</w:t>
            </w:r>
            <w:r>
              <w:rPr>
                <w:rFonts w:hint="eastAsia" w:ascii="宋体"/>
                <w:spacing w:val="4"/>
                <w:kern w:val="0"/>
                <w:szCs w:val="21"/>
              </w:rPr>
              <w:t>，</w:t>
            </w:r>
            <w:r>
              <w:rPr>
                <w:rFonts w:hint="eastAsia" w:ascii="宋体"/>
                <w:kern w:val="0"/>
                <w:szCs w:val="21"/>
              </w:rPr>
              <w:t>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确定第三成交候选人</w:t>
            </w:r>
            <w:r>
              <w:rPr>
                <w:rFonts w:hint="eastAsia" w:ascii="宋体"/>
                <w:kern w:val="0"/>
                <w:szCs w:val="21"/>
              </w:rPr>
              <w:t>。</w:t>
            </w:r>
            <w:r>
              <w:rPr>
                <w:rFonts w:hint="eastAsia" w:ascii="宋体"/>
                <w:spacing w:val="4"/>
                <w:kern w:val="0"/>
                <w:szCs w:val="21"/>
              </w:rPr>
              <w:t>若出现</w:t>
            </w:r>
            <w:r>
              <w:rPr>
                <w:rFonts w:hint="eastAsia" w:ascii="宋体"/>
                <w:spacing w:val="4"/>
                <w:kern w:val="0"/>
                <w:szCs w:val="21"/>
                <w:lang w:eastAsia="zh-CN"/>
              </w:rPr>
              <w:t>竞标</w:t>
            </w:r>
            <w:r>
              <w:rPr>
                <w:rFonts w:hint="eastAsia" w:ascii="宋体"/>
                <w:spacing w:val="4"/>
                <w:kern w:val="0"/>
                <w:szCs w:val="21"/>
              </w:rPr>
              <w:t>人</w:t>
            </w:r>
            <w:r>
              <w:rPr>
                <w:rFonts w:hint="eastAsia" w:ascii="宋体"/>
                <w:spacing w:val="4"/>
                <w:kern w:val="0"/>
                <w:szCs w:val="21"/>
                <w:lang w:eastAsia="zh-CN"/>
              </w:rPr>
              <w:t>竞标</w:t>
            </w:r>
            <w:r>
              <w:rPr>
                <w:rFonts w:hint="eastAsia" w:ascii="宋体"/>
                <w:spacing w:val="4"/>
                <w:kern w:val="0"/>
                <w:szCs w:val="21"/>
              </w:rPr>
              <w:t>报价相同</w:t>
            </w:r>
            <w:r>
              <w:rPr>
                <w:rFonts w:hint="eastAsia" w:ascii="宋体"/>
                <w:spacing w:val="4"/>
                <w:kern w:val="0"/>
                <w:szCs w:val="21"/>
                <w:lang w:val="en-US" w:eastAsia="zh-CN"/>
              </w:rPr>
              <w:t>时</w:t>
            </w:r>
            <w:r>
              <w:rPr>
                <w:rFonts w:hint="eastAsia" w:ascii="宋体"/>
                <w:spacing w:val="4"/>
                <w:kern w:val="0"/>
                <w:szCs w:val="21"/>
              </w:rPr>
              <w:t>，由</w:t>
            </w:r>
            <w:r>
              <w:rPr>
                <w:rFonts w:hint="eastAsia" w:ascii="宋体"/>
                <w:spacing w:val="4"/>
                <w:kern w:val="0"/>
                <w:szCs w:val="21"/>
                <w:lang w:eastAsia="zh-CN"/>
              </w:rPr>
              <w:t>评审</w:t>
            </w:r>
            <w:r>
              <w:rPr>
                <w:rFonts w:hint="eastAsia" w:ascii="宋体"/>
                <w:spacing w:val="4"/>
                <w:kern w:val="0"/>
                <w:szCs w:val="21"/>
              </w:rPr>
              <w:t>委员会按照</w:t>
            </w:r>
            <w:r>
              <w:rPr>
                <w:rFonts w:hint="eastAsia" w:ascii="宋体"/>
                <w:spacing w:val="4"/>
                <w:kern w:val="0"/>
                <w:szCs w:val="21"/>
                <w:u w:val="single"/>
              </w:rPr>
              <w:t>投票表决</w:t>
            </w:r>
            <w:r>
              <w:rPr>
                <w:rFonts w:hint="eastAsia" w:asci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eastAsia="宋体"/>
                <w:lang w:val="en-US" w:eastAsia="zh-CN"/>
              </w:rPr>
            </w:pPr>
            <w:r>
              <w:rPr>
                <w:rFonts w:hint="eastAsia" w:ascii="宋体" w:cs="宋体"/>
                <w:szCs w:val="21"/>
                <w:lang w:val="en-US" w:eastAsia="zh-CN"/>
              </w:rPr>
              <w:t>2</w:t>
            </w:r>
          </w:p>
        </w:tc>
        <w:tc>
          <w:tcPr>
            <w:tcW w:w="1560" w:type="dxa"/>
            <w:vMerge w:val="restart"/>
            <w:tcBorders>
              <w:left w:val="single" w:color="auto" w:sz="4" w:space="0"/>
              <w:right w:val="single" w:color="auto" w:sz="4" w:space="0"/>
            </w:tcBorders>
            <w:vAlign w:val="center"/>
          </w:tcPr>
          <w:p>
            <w:r>
              <w:rPr>
                <w:rFonts w:hint="eastAsia" w:ascii="宋体"/>
                <w:spacing w:val="4"/>
                <w:kern w:val="0"/>
                <w:szCs w:val="21"/>
              </w:rPr>
              <w:t>符合性审查</w:t>
            </w:r>
          </w:p>
        </w:tc>
        <w:tc>
          <w:tcPr>
            <w:tcW w:w="6882" w:type="dxa"/>
            <w:tcBorders>
              <w:top w:val="single" w:color="auto" w:sz="4" w:space="0"/>
              <w:left w:val="single" w:color="auto" w:sz="4" w:space="0"/>
            </w:tcBorders>
            <w:vAlign w:val="center"/>
          </w:tcPr>
          <w:p>
            <w:pPr>
              <w:tabs>
                <w:tab w:val="left" w:pos="4305"/>
                <w:tab w:val="left" w:pos="4640"/>
                <w:tab w:val="left" w:pos="7240"/>
              </w:tabs>
              <w:autoSpaceDE w:val="0"/>
              <w:autoSpaceDN w:val="0"/>
              <w:adjustRightInd w:val="0"/>
              <w:spacing w:line="400" w:lineRule="exact"/>
              <w:ind w:firstLine="420"/>
              <w:jc w:val="left"/>
              <w:rPr>
                <w:rFonts w:hint="eastAsia" w:ascii="宋体"/>
                <w:spacing w:val="4"/>
                <w:kern w:val="0"/>
                <w:szCs w:val="21"/>
              </w:rPr>
            </w:pPr>
            <w:r>
              <w:rPr>
                <w:rFonts w:hint="eastAsia" w:ascii="宋体"/>
                <w:spacing w:val="4"/>
                <w:kern w:val="0"/>
                <w:szCs w:val="21"/>
                <w:lang w:val="en-US" w:eastAsia="zh-CN"/>
              </w:rPr>
              <w:t>1.</w:t>
            </w:r>
            <w:r>
              <w:rPr>
                <w:rFonts w:hint="eastAsia" w:ascii="宋体"/>
                <w:spacing w:val="4"/>
                <w:kern w:val="0"/>
                <w:szCs w:val="21"/>
              </w:rPr>
              <w:t>竞选人须具备独立法人资格，具有有效的营业执照</w:t>
            </w:r>
            <w:r>
              <w:rPr>
                <w:rFonts w:hint="eastAsia" w:ascii="宋体"/>
                <w:spacing w:val="4"/>
                <w:kern w:val="0"/>
                <w:szCs w:val="21"/>
                <w:lang w:eastAsia="zh-CN"/>
              </w:rPr>
              <w:t>、</w:t>
            </w:r>
            <w:r>
              <w:rPr>
                <w:rFonts w:hint="eastAsia" w:ascii="宋体" w:hAnsi="宋体" w:eastAsia="宋体" w:cs="MingLiU"/>
                <w:snapToGrid w:val="0"/>
                <w:kern w:val="0"/>
                <w:szCs w:val="21"/>
                <w:highlight w:val="none"/>
                <w:lang w:val="en-US" w:eastAsia="zh-CN"/>
              </w:rPr>
              <w:t>银行开户许可证。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tc>
        <w:tc>
          <w:tcPr>
            <w:tcW w:w="1560" w:type="dxa"/>
            <w:vMerge w:val="continue"/>
            <w:tcBorders>
              <w:left w:val="single" w:color="auto" w:sz="4" w:space="0"/>
              <w:right w:val="single" w:color="auto" w:sz="4" w:space="0"/>
            </w:tcBorders>
            <w:vAlign w:val="center"/>
          </w:tcPr>
          <w:p/>
        </w:tc>
        <w:tc>
          <w:tcPr>
            <w:tcW w:w="6882" w:type="dxa"/>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lang w:val="en-US" w:eastAsia="zh-CN"/>
              </w:rPr>
              <w:t>2.</w:t>
            </w:r>
            <w:r>
              <w:rPr>
                <w:rFonts w:hint="eastAsia" w:ascii="宋体"/>
                <w:spacing w:val="4"/>
                <w:kern w:val="0"/>
                <w:szCs w:val="21"/>
              </w:rPr>
              <w:t>竞选人须具备建设行政</w:t>
            </w:r>
            <w:r>
              <w:rPr>
                <w:rFonts w:hint="eastAsia" w:ascii="宋体" w:hAnsi="宋体" w:eastAsia="宋体" w:cs="MingLiU"/>
                <w:snapToGrid w:val="0"/>
                <w:kern w:val="0"/>
                <w:szCs w:val="21"/>
                <w:highlight w:val="none"/>
                <w:lang w:val="en-US" w:eastAsia="zh-CN"/>
              </w:rPr>
              <w:t>营业执照包含交安设施相关业务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3.</w:t>
            </w:r>
            <w:r>
              <w:rPr>
                <w:rFonts w:hint="eastAsia" w:ascii="宋体"/>
                <w:spacing w:val="4"/>
                <w:kern w:val="0"/>
                <w:szCs w:val="21"/>
              </w:rPr>
              <w:t>竞争性比选申请文件按照竞争性比选文件规定的格式、内容填写，字迹清晰可辨</w:t>
            </w:r>
            <w:r>
              <w:rPr>
                <w:rFonts w:hint="eastAsia" w:ascii="宋体"/>
                <w:spacing w:val="4"/>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4.</w:t>
            </w:r>
            <w:r>
              <w:rPr>
                <w:rFonts w:hint="eastAsia" w:ascii="宋体"/>
                <w:spacing w:val="4"/>
                <w:kern w:val="0"/>
                <w:szCs w:val="21"/>
              </w:rPr>
              <w:t>竞争性比选申请文件上法定代表人或其授权代理人的签字、比选申请人的单位章齐全，符合竞争性比选文件规定</w:t>
            </w:r>
            <w:r>
              <w:rPr>
                <w:rFonts w:hint="eastAsia" w:ascii="宋体"/>
                <w:spacing w:val="4"/>
                <w:kern w:val="0"/>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5.</w:t>
            </w:r>
            <w:r>
              <w:rPr>
                <w:rFonts w:hint="eastAsia" w:ascii="宋体"/>
                <w:spacing w:val="4"/>
                <w:kern w:val="0"/>
                <w:szCs w:val="21"/>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6.</w:t>
            </w:r>
            <w:r>
              <w:rPr>
                <w:rFonts w:hint="eastAsia" w:ascii="宋体"/>
                <w:spacing w:val="4"/>
                <w:kern w:val="0"/>
                <w:szCs w:val="21"/>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rPr>
                <w:rFonts w:hint="eastAsia" w:eastAsia="宋体"/>
                <w:lang w:val="en-US" w:eastAsia="zh-CN"/>
              </w:rPr>
            </w:pPr>
          </w:p>
        </w:tc>
        <w:tc>
          <w:tcPr>
            <w:tcW w:w="1560" w:type="dxa"/>
            <w:vMerge w:val="continue"/>
            <w:tcBorders>
              <w:left w:val="single" w:color="auto" w:sz="4" w:space="0"/>
              <w:right w:val="single" w:color="auto" w:sz="4" w:space="0"/>
            </w:tcBorders>
            <w:vAlign w:val="center"/>
          </w:tcP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lang w:val="en-US" w:eastAsia="zh-CN"/>
              </w:rPr>
              <w:t>7.</w:t>
            </w:r>
            <w:r>
              <w:rPr>
                <w:rFonts w:hint="eastAsia" w:ascii="宋体"/>
                <w:spacing w:val="4"/>
                <w:kern w:val="0"/>
                <w:szCs w:val="21"/>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rPr>
                <w:rFonts w:hint="eastAsia" w:eastAsia="宋体"/>
                <w:lang w:val="en-US" w:eastAsia="zh-CN"/>
              </w:rPr>
            </w:pPr>
            <w:r>
              <w:rPr>
                <w:rFonts w:hint="eastAsia"/>
                <w:lang w:val="en-US" w:eastAsia="zh-CN"/>
              </w:rPr>
              <w:t>3</w:t>
            </w:r>
          </w:p>
        </w:tc>
        <w:tc>
          <w:tcPr>
            <w:tcW w:w="1560" w:type="dxa"/>
            <w:tcBorders>
              <w:left w:val="single" w:color="auto" w:sz="4" w:space="0"/>
              <w:right w:val="single" w:color="auto" w:sz="4" w:space="0"/>
            </w:tcBorders>
            <w:vAlign w:val="center"/>
          </w:tcPr>
          <w:p>
            <w:pPr>
              <w:spacing w:line="400" w:lineRule="exact"/>
              <w:jc w:val="center"/>
            </w:pPr>
            <w:r>
              <w:rPr>
                <w:rFonts w:ascii="宋体" w:hAnsi="宋体"/>
                <w:szCs w:val="21"/>
              </w:rPr>
              <w:t xml:space="preserve"> </w:t>
            </w:r>
            <w:r>
              <w:rPr>
                <w:rFonts w:hint="eastAsia" w:ascii="宋体" w:hAnsi="宋体"/>
                <w:szCs w:val="21"/>
              </w:rPr>
              <w:t>澄清</w:t>
            </w:r>
          </w:p>
        </w:tc>
        <w:tc>
          <w:tcPr>
            <w:tcW w:w="6882"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spacing w:val="4"/>
                <w:kern w:val="0"/>
                <w:szCs w:val="21"/>
              </w:rPr>
            </w:pPr>
            <w:r>
              <w:rPr>
                <w:rFonts w:hint="eastAsia" w:ascii="宋体"/>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rPr>
                <w:rFonts w:hint="eastAsia" w:eastAsia="宋体"/>
                <w:lang w:val="en-US" w:eastAsia="zh-CN"/>
              </w:rPr>
            </w:pPr>
            <w:r>
              <w:rPr>
                <w:rFonts w:hint="eastAsia"/>
                <w:lang w:val="en-US" w:eastAsia="zh-CN"/>
              </w:rPr>
              <w:t>4</w:t>
            </w:r>
          </w:p>
        </w:tc>
        <w:tc>
          <w:tcPr>
            <w:tcW w:w="1560" w:type="dxa"/>
            <w:tcBorders>
              <w:left w:val="single" w:color="auto" w:sz="4" w:space="0"/>
              <w:right w:val="single" w:color="auto" w:sz="4" w:space="0"/>
            </w:tcBorders>
            <w:vAlign w:val="center"/>
          </w:tcPr>
          <w:p>
            <w:pPr>
              <w:spacing w:line="400" w:lineRule="exact"/>
              <w:jc w:val="center"/>
            </w:pPr>
            <w:r>
              <w:rPr>
                <w:rFonts w:hint="eastAsia" w:ascii="宋体" w:hAnsi="宋体"/>
                <w:szCs w:val="21"/>
              </w:rPr>
              <w:t>视为比选申请人相互串通投标的情形</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5</w:t>
            </w:r>
          </w:p>
        </w:tc>
        <w:tc>
          <w:tcPr>
            <w:tcW w:w="1560" w:type="dxa"/>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程序</w:t>
            </w: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kern w:val="0"/>
                <w:szCs w:val="21"/>
              </w:rPr>
            </w:pPr>
            <w:r>
              <w:rPr>
                <w:rFonts w:hint="eastAsia" w:ascii="宋体"/>
                <w:kern w:val="0"/>
                <w:szCs w:val="21"/>
              </w:rPr>
              <w:t>1.对报价不高于最高限价的所有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kern w:val="0"/>
                <w:szCs w:val="21"/>
              </w:rPr>
            </w:pPr>
            <w:r>
              <w:rPr>
                <w:rFonts w:hint="eastAsia" w:ascii="宋体"/>
                <w:kern w:val="0"/>
                <w:szCs w:val="21"/>
              </w:rPr>
              <w:t>2.根据本章第</w:t>
            </w:r>
            <w:r>
              <w:rPr>
                <w:rFonts w:hint="eastAsia" w:ascii="宋体"/>
                <w:kern w:val="0"/>
                <w:szCs w:val="21"/>
                <w:lang w:val="en-US" w:eastAsia="zh-CN"/>
              </w:rPr>
              <w:t>2</w:t>
            </w:r>
            <w:r>
              <w:rPr>
                <w:rFonts w:hint="eastAsia" w:ascii="宋体"/>
                <w:kern w:val="0"/>
                <w:szCs w:val="21"/>
              </w:rPr>
              <w:t>款约定进行符合性审查</w:t>
            </w:r>
            <w:r>
              <w:rPr>
                <w:rFonts w:hint="eastAsia" w:ascii="宋体"/>
                <w:spacing w:val="4"/>
                <w:kern w:val="0"/>
                <w:szCs w:val="21"/>
              </w:rPr>
              <w:t>。符合性审查</w:t>
            </w:r>
            <w:r>
              <w:rPr>
                <w:rFonts w:hint="eastAsia" w:ascii="宋体"/>
                <w:kern w:val="0"/>
                <w:szCs w:val="21"/>
              </w:rPr>
              <w:t>合格的</w:t>
            </w:r>
            <w:r>
              <w:rPr>
                <w:rFonts w:hint="eastAsia" w:ascii="宋体"/>
                <w:kern w:val="0"/>
                <w:szCs w:val="21"/>
                <w:lang w:eastAsia="zh-CN"/>
              </w:rPr>
              <w:t>竞标</w:t>
            </w:r>
            <w:r>
              <w:rPr>
                <w:rFonts w:hint="eastAsia" w:ascii="宋体"/>
                <w:kern w:val="0"/>
                <w:szCs w:val="21"/>
              </w:rPr>
              <w:t>人中，报价最低的为第一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确定第三名成交候选人</w:t>
            </w:r>
            <w:r>
              <w:rPr>
                <w:rFonts w:hint="eastAsia" w:ascii="宋体"/>
                <w:kern w:val="0"/>
                <w:szCs w:val="21"/>
              </w:rPr>
              <w:t>。因</w:t>
            </w:r>
            <w:r>
              <w:rPr>
                <w:rFonts w:hint="eastAsia" w:ascii="宋体"/>
                <w:kern w:val="0"/>
                <w:szCs w:val="21"/>
                <w:lang w:eastAsia="zh-CN"/>
              </w:rPr>
              <w:t>评审</w:t>
            </w:r>
            <w:r>
              <w:rPr>
                <w:rFonts w:hint="eastAsia" w:ascii="宋体"/>
                <w:kern w:val="0"/>
                <w:szCs w:val="21"/>
              </w:rPr>
              <w:t>委员会作否决</w:t>
            </w:r>
            <w:r>
              <w:rPr>
                <w:rFonts w:hint="eastAsia" w:ascii="宋体"/>
                <w:kern w:val="0"/>
                <w:szCs w:val="21"/>
                <w:lang w:eastAsia="zh-CN"/>
              </w:rPr>
              <w:t>竞标</w:t>
            </w:r>
            <w:r>
              <w:rPr>
                <w:rFonts w:hint="eastAsia" w:ascii="宋体"/>
                <w:kern w:val="0"/>
                <w:szCs w:val="21"/>
              </w:rPr>
              <w:t>处理，导致有效</w:t>
            </w:r>
            <w:r>
              <w:rPr>
                <w:rFonts w:hint="eastAsia" w:ascii="宋体"/>
                <w:kern w:val="0"/>
                <w:szCs w:val="21"/>
                <w:lang w:eastAsia="zh-CN"/>
              </w:rPr>
              <w:t>竞标</w:t>
            </w:r>
            <w:r>
              <w:rPr>
                <w:rFonts w:hint="eastAsia" w:ascii="宋体"/>
                <w:kern w:val="0"/>
                <w:szCs w:val="21"/>
              </w:rPr>
              <w:t>人不足三个的，</w:t>
            </w:r>
            <w:r>
              <w:rPr>
                <w:rFonts w:hint="eastAsia" w:ascii="宋体" w:hAnsi="宋体"/>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6</w:t>
            </w:r>
          </w:p>
        </w:tc>
        <w:tc>
          <w:tcPr>
            <w:tcW w:w="1560" w:type="dxa"/>
            <w:vMerge w:val="restart"/>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结果</w:t>
            </w:r>
          </w:p>
        </w:tc>
        <w:tc>
          <w:tcPr>
            <w:tcW w:w="6882"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szCs w:val="21"/>
              </w:rPr>
            </w:pPr>
            <w:r>
              <w:rPr>
                <w:rFonts w:hint="eastAsia" w:ascii="宋体"/>
                <w:kern w:val="0"/>
                <w:szCs w:val="21"/>
                <w:lang w:val="en-US" w:eastAsia="zh-CN"/>
              </w:rPr>
              <w:t>1.</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员会按经评审的最低</w:t>
            </w:r>
            <w:r>
              <w:rPr>
                <w:rFonts w:hint="eastAsia" w:ascii="宋体"/>
                <w:kern w:val="0"/>
                <w:szCs w:val="21"/>
                <w:lang w:eastAsia="zh-CN"/>
              </w:rPr>
              <w:t>竞标</w:t>
            </w:r>
            <w:r>
              <w:rPr>
                <w:rFonts w:hint="eastAsia" w:ascii="宋体"/>
                <w:kern w:val="0"/>
                <w:szCs w:val="21"/>
              </w:rPr>
              <w:t>价法推荐</w:t>
            </w:r>
            <w:r>
              <w:rPr>
                <w:rFonts w:hint="eastAsia" w:ascii="宋体"/>
                <w:kern w:val="0"/>
                <w:szCs w:val="21"/>
                <w:lang w:eastAsia="zh-CN"/>
              </w:rPr>
              <w:t>成交</w:t>
            </w:r>
            <w:r>
              <w:rPr>
                <w:rFonts w:hint="eastAsia" w:ascii="宋体"/>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spacing w:line="320" w:lineRule="exact"/>
              <w:jc w:val="center"/>
              <w:rPr>
                <w:rFonts w:hint="eastAsia" w:ascii="宋体"/>
                <w:szCs w:val="21"/>
              </w:rPr>
            </w:pPr>
          </w:p>
        </w:tc>
        <w:tc>
          <w:tcPr>
            <w:tcW w:w="1560" w:type="dxa"/>
            <w:vMerge w:val="continue"/>
            <w:tcBorders>
              <w:left w:val="single" w:color="auto" w:sz="4" w:space="0"/>
              <w:right w:val="single" w:color="auto" w:sz="4" w:space="0"/>
            </w:tcBorders>
            <w:vAlign w:val="center"/>
          </w:tcPr>
          <w:p>
            <w:pPr>
              <w:spacing w:line="320" w:lineRule="exact"/>
              <w:jc w:val="center"/>
              <w:rPr>
                <w:rFonts w:hint="eastAsia" w:ascii="宋体"/>
                <w:szCs w:val="21"/>
                <w:lang w:eastAsia="zh-CN"/>
              </w:rPr>
            </w:pP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kern w:val="0"/>
                <w:szCs w:val="21"/>
                <w:lang w:eastAsia="zh-CN"/>
              </w:rPr>
            </w:pPr>
            <w:r>
              <w:rPr>
                <w:rFonts w:hint="eastAsia" w:ascii="宋体"/>
                <w:kern w:val="0"/>
                <w:szCs w:val="21"/>
                <w:lang w:val="en-US" w:eastAsia="zh-CN"/>
              </w:rPr>
              <w:t>2.</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员会完成</w:t>
            </w:r>
            <w:r>
              <w:rPr>
                <w:rFonts w:hint="eastAsia" w:ascii="宋体"/>
                <w:kern w:val="0"/>
                <w:szCs w:val="21"/>
                <w:lang w:eastAsia="zh-CN"/>
              </w:rPr>
              <w:t>评审</w:t>
            </w:r>
            <w:r>
              <w:rPr>
                <w:rFonts w:hint="eastAsia" w:ascii="宋体"/>
                <w:kern w:val="0"/>
                <w:szCs w:val="21"/>
              </w:rPr>
              <w:t>后，应当向招标人提交书面</w:t>
            </w:r>
            <w:r>
              <w:rPr>
                <w:rFonts w:hint="eastAsia" w:ascii="宋体"/>
                <w:kern w:val="0"/>
                <w:szCs w:val="21"/>
                <w:lang w:eastAsia="zh-CN"/>
              </w:rPr>
              <w:t>评审</w:t>
            </w:r>
            <w:r>
              <w:rPr>
                <w:rFonts w:hint="eastAsia" w:ascii="宋体"/>
                <w:kern w:val="0"/>
                <w:szCs w:val="21"/>
              </w:rPr>
              <w:t>报告。</w:t>
            </w:r>
          </w:p>
        </w:tc>
      </w:tr>
      <w:bookmarkEnd w:id="27"/>
      <w:bookmarkEnd w:id="28"/>
      <w:bookmarkEnd w:id="29"/>
      <w:bookmarkEnd w:id="30"/>
      <w:bookmarkEnd w:id="31"/>
    </w:tbl>
    <w:p>
      <w:pPr>
        <w:pStyle w:val="11"/>
        <w:tabs>
          <w:tab w:val="right" w:leader="dot" w:pos="9117"/>
        </w:tabs>
      </w:pPr>
    </w:p>
    <w:p/>
    <w:bookmarkEnd w:id="25"/>
    <w:bookmarkEnd w:id="26"/>
    <w:p>
      <w:pPr>
        <w:pStyle w:val="3"/>
        <w:jc w:val="center"/>
        <w:rPr>
          <w:rFonts w:hint="eastAsia" w:ascii="宋体" w:hAnsi="宋体"/>
        </w:rPr>
      </w:pPr>
      <w:bookmarkStart w:id="32" w:name="_Toc287607865"/>
      <w:bookmarkStart w:id="33" w:name="_Toc34310528"/>
      <w:r>
        <w:rPr>
          <w:rFonts w:hint="eastAsia" w:ascii="宋体" w:hAnsi="宋体"/>
        </w:rPr>
        <w:t>第</w:t>
      </w:r>
      <w:r>
        <w:rPr>
          <w:rFonts w:hint="eastAsia" w:ascii="宋体" w:hAnsi="宋体"/>
          <w:lang w:val="en-US" w:eastAsia="zh-CN"/>
        </w:rPr>
        <w:t>四</w:t>
      </w:r>
      <w:r>
        <w:rPr>
          <w:rFonts w:hint="eastAsia" w:ascii="宋体" w:hAnsi="宋体"/>
        </w:rPr>
        <w:t>章　比选申请文件格式</w:t>
      </w:r>
      <w:bookmarkEnd w:id="32"/>
      <w:bookmarkEnd w:id="33"/>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34"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32"/>
          <w:szCs w:val="44"/>
          <w:u w:val="single"/>
          <w:lang w:eastAsia="zh-CN"/>
        </w:rPr>
      </w:pPr>
      <w:r>
        <w:rPr>
          <w:rFonts w:hint="eastAsia" w:ascii="宋体" w:hAnsi="宋体" w:cs="宋体"/>
          <w:b/>
          <w:sz w:val="32"/>
          <w:szCs w:val="44"/>
          <w:u w:val="single"/>
          <w:lang w:val="en-US" w:eastAsia="zh-CN"/>
        </w:rPr>
        <w:t>重庆高速公路集团有限公司东南营运分公司</w:t>
      </w:r>
      <w:r>
        <w:rPr>
          <w:rFonts w:hint="eastAsia" w:ascii="宋体" w:hAnsi="宋体" w:cs="宋体"/>
          <w:b/>
          <w:sz w:val="32"/>
          <w:szCs w:val="44"/>
          <w:u w:val="single"/>
          <w:lang w:eastAsia="zh-CN"/>
        </w:rPr>
        <w:t>锥标采购</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16"/>
        <w:rPr>
          <w:rFonts w:hint="eastAsia" w:ascii="宋体" w:hAnsi="宋体" w:eastAsia="宋体"/>
          <w:color w:val="auto"/>
        </w:rPr>
      </w:pPr>
    </w:p>
    <w:p>
      <w:pPr>
        <w:pStyle w:val="16"/>
        <w:rPr>
          <w:rFonts w:hint="eastAsia" w:ascii="宋体" w:hAnsi="宋体" w:eastAsia="宋体"/>
          <w:color w:val="auto"/>
        </w:rPr>
      </w:pPr>
    </w:p>
    <w:p>
      <w:pPr>
        <w:jc w:val="center"/>
        <w:rPr>
          <w:rFonts w:hint="eastAsia" w:ascii="宋体" w:hAnsi="宋体"/>
          <w:szCs w:val="20"/>
        </w:rPr>
        <w:sectPr>
          <w:footerReference r:id="rId5"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34"/>
    </w:p>
    <w:p>
      <w:pPr>
        <w:autoSpaceDE w:val="0"/>
        <w:autoSpaceDN w:val="0"/>
        <w:adjustRightInd w:val="0"/>
        <w:snapToGrid w:val="0"/>
        <w:spacing w:line="360" w:lineRule="auto"/>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color w:val="auto"/>
          <w:kern w:val="0"/>
          <w:sz w:val="24"/>
        </w:rPr>
      </w:pPr>
      <w:r>
        <w:rPr>
          <w:rFonts w:hint="eastAsia" w:ascii="宋体" w:hAnsi="宋体" w:cs="MingLiU"/>
          <w:color w:val="auto"/>
          <w:kern w:val="0"/>
          <w:sz w:val="24"/>
        </w:rPr>
        <w:t>一、报价书及报价书附录</w:t>
      </w:r>
    </w:p>
    <w:p>
      <w:pPr>
        <w:autoSpaceDE w:val="0"/>
        <w:autoSpaceDN w:val="0"/>
        <w:adjustRightInd w:val="0"/>
        <w:snapToGrid w:val="0"/>
        <w:spacing w:line="360" w:lineRule="auto"/>
        <w:jc w:val="left"/>
        <w:rPr>
          <w:rFonts w:hint="eastAsia" w:ascii="宋体" w:hAnsi="宋体" w:cs="MingLiU"/>
          <w:color w:val="auto"/>
          <w:kern w:val="0"/>
          <w:sz w:val="24"/>
        </w:rPr>
      </w:pPr>
      <w:r>
        <w:rPr>
          <w:rFonts w:hint="eastAsia" w:ascii="宋体" w:hAnsi="宋体" w:cs="MingLiU"/>
          <w:color w:val="auto"/>
          <w:kern w:val="0"/>
          <w:sz w:val="24"/>
        </w:rPr>
        <w:t>二、法定代表人身份证明及授权委托书</w:t>
      </w:r>
    </w:p>
    <w:p>
      <w:pPr>
        <w:autoSpaceDE w:val="0"/>
        <w:autoSpaceDN w:val="0"/>
        <w:adjustRightInd w:val="0"/>
        <w:snapToGrid w:val="0"/>
        <w:spacing w:line="360" w:lineRule="auto"/>
        <w:jc w:val="left"/>
        <w:rPr>
          <w:rFonts w:hint="eastAsia" w:ascii="宋体" w:hAnsi="宋体" w:cs="MingLiU"/>
          <w:color w:val="auto"/>
          <w:kern w:val="0"/>
          <w:sz w:val="24"/>
        </w:rPr>
      </w:pPr>
      <w:r>
        <w:rPr>
          <w:rFonts w:hint="eastAsia" w:ascii="宋体" w:hAnsi="宋体" w:cs="MingLiU"/>
          <w:color w:val="auto"/>
          <w:kern w:val="0"/>
          <w:sz w:val="24"/>
        </w:rPr>
        <w:t>三、比选申请人基本情况表</w:t>
      </w:r>
    </w:p>
    <w:p>
      <w:pPr>
        <w:autoSpaceDE w:val="0"/>
        <w:autoSpaceDN w:val="0"/>
        <w:adjustRightInd w:val="0"/>
        <w:snapToGrid w:val="0"/>
        <w:spacing w:line="360" w:lineRule="auto"/>
        <w:jc w:val="left"/>
        <w:rPr>
          <w:rFonts w:hint="eastAsia" w:ascii="宋体" w:hAnsi="宋体" w:cs="MingLiU"/>
          <w:color w:val="auto"/>
          <w:kern w:val="0"/>
          <w:sz w:val="24"/>
        </w:rPr>
      </w:pPr>
      <w:r>
        <w:rPr>
          <w:rFonts w:hint="eastAsia" w:ascii="宋体" w:hAnsi="宋体" w:cs="MingLiU"/>
          <w:color w:val="auto"/>
          <w:kern w:val="0"/>
          <w:sz w:val="24"/>
        </w:rPr>
        <w:t>四、比选申请人信誉承诺书</w:t>
      </w:r>
    </w:p>
    <w:p>
      <w:pPr>
        <w:autoSpaceDE w:val="0"/>
        <w:autoSpaceDN w:val="0"/>
        <w:adjustRightInd w:val="0"/>
        <w:snapToGrid w:val="0"/>
        <w:spacing w:line="360" w:lineRule="auto"/>
        <w:jc w:val="left"/>
        <w:rPr>
          <w:rFonts w:hint="eastAsia" w:ascii="宋体" w:hAnsi="宋体" w:cs="MingLiU"/>
          <w:color w:val="auto"/>
          <w:kern w:val="0"/>
          <w:sz w:val="24"/>
        </w:rPr>
      </w:pPr>
      <w:r>
        <w:rPr>
          <w:rFonts w:hint="eastAsia" w:ascii="宋体" w:hAnsi="宋体" w:cs="MingLiU"/>
          <w:color w:val="auto"/>
          <w:kern w:val="0"/>
          <w:sz w:val="24"/>
          <w:lang w:val="en-US" w:eastAsia="zh-CN"/>
        </w:rPr>
        <w:t>五</w:t>
      </w:r>
      <w:r>
        <w:rPr>
          <w:rFonts w:hint="eastAsia" w:ascii="宋体" w:hAnsi="宋体" w:cs="MingLiU"/>
          <w:color w:val="auto"/>
          <w:kern w:val="0"/>
          <w:sz w:val="24"/>
        </w:rPr>
        <w:t>、其他材料</w:t>
      </w:r>
    </w:p>
    <w:p/>
    <w:p>
      <w:pPr>
        <w:autoSpaceDE w:val="0"/>
        <w:autoSpaceDN w:val="0"/>
        <w:adjustRightInd w:val="0"/>
        <w:spacing w:line="360" w:lineRule="auto"/>
        <w:ind w:right="-20"/>
        <w:jc w:val="left"/>
        <w:rPr>
          <w:rFonts w:hint="eastAsia" w:ascii="宋体" w:hAnsi="宋体" w:cs="MingLiU"/>
          <w:b/>
          <w:kern w:val="0"/>
          <w:sz w:val="24"/>
        </w:rPr>
      </w:pPr>
    </w:p>
    <w:p>
      <w:pPr>
        <w:pStyle w:val="5"/>
        <w:numPr>
          <w:ilvl w:val="2"/>
          <w:numId w:val="0"/>
        </w:numPr>
        <w:tabs>
          <w:tab w:val="clear" w:pos="2085"/>
        </w:tabs>
        <w:ind w:left="1365" w:leftChars="0"/>
        <w:jc w:val="center"/>
        <w:rPr>
          <w:rFonts w:hint="eastAsia" w:ascii="宋体" w:hAnsi="宋体" w:cs="MingLiU"/>
          <w:kern w:val="0"/>
          <w:sz w:val="24"/>
        </w:rPr>
      </w:pPr>
      <w:r>
        <w:rPr>
          <w:rFonts w:ascii="宋体" w:hAnsi="宋体"/>
          <w:kern w:val="0"/>
          <w:sz w:val="28"/>
          <w:szCs w:val="28"/>
        </w:rPr>
        <w:br w:type="page"/>
      </w:r>
      <w:bookmarkStart w:id="35" w:name="_Toc34310529"/>
      <w:bookmarkStart w:id="36" w:name="_Toc287607867"/>
      <w:bookmarkStart w:id="37" w:name="_Toc277082643"/>
      <w:bookmarkStart w:id="38" w:name="_Toc34309302"/>
      <w:bookmarkStart w:id="39" w:name="_Toc224103495"/>
      <w:bookmarkStart w:id="40" w:name="_Toc277082644"/>
      <w:bookmarkStart w:id="41" w:name="_Toc287607868"/>
      <w:bookmarkStart w:id="42" w:name="_Toc224103496"/>
      <w:bookmarkStart w:id="43" w:name="_Toc34310531"/>
      <w:bookmarkStart w:id="44" w:name="_Toc34309303"/>
      <w:r>
        <w:rPr>
          <w:rFonts w:hint="eastAsia" w:ascii="宋体" w:hAnsi="宋体"/>
          <w:sz w:val="28"/>
        </w:rPr>
        <w:t>一、报价书及报价书附录</w:t>
      </w:r>
      <w:bookmarkEnd w:id="35"/>
    </w:p>
    <w:p>
      <w:pPr>
        <w:pStyle w:val="5"/>
        <w:numPr>
          <w:ilvl w:val="2"/>
          <w:numId w:val="0"/>
        </w:numPr>
        <w:tabs>
          <w:tab w:val="clear" w:pos="2085"/>
        </w:tabs>
        <w:ind w:left="1365" w:leftChars="0"/>
        <w:jc w:val="center"/>
        <w:rPr>
          <w:rFonts w:ascii="宋体" w:hAnsi="宋体"/>
          <w:sz w:val="28"/>
        </w:rPr>
      </w:pPr>
      <w:bookmarkStart w:id="45" w:name="_Toc34310530"/>
      <w:r>
        <w:rPr>
          <w:rFonts w:hint="eastAsia" w:ascii="宋体" w:hAnsi="宋体"/>
          <w:sz w:val="28"/>
        </w:rPr>
        <w:t xml:space="preserve">（一） </w:t>
      </w:r>
      <w:bookmarkEnd w:id="36"/>
      <w:bookmarkEnd w:id="37"/>
      <w:bookmarkEnd w:id="38"/>
      <w:bookmarkEnd w:id="39"/>
      <w:bookmarkEnd w:id="45"/>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w:t>
      </w:r>
      <w:r>
        <w:rPr>
          <w:rFonts w:hint="eastAsia" w:ascii="宋体" w:hAnsi="宋体" w:cs="宋体"/>
          <w:szCs w:val="21"/>
          <w:u w:val="single"/>
          <w:lang w:val="en-US" w:eastAsia="zh-CN"/>
        </w:rPr>
        <w:t>交安设施</w:t>
      </w:r>
      <w:r>
        <w:rPr>
          <w:rFonts w:hint="eastAsia" w:ascii="宋体" w:hAnsi="宋体" w:cs="宋体"/>
          <w:szCs w:val="21"/>
          <w:u w:val="single"/>
        </w:rPr>
        <w:t>验收规范要求，并达到合格标准。服务周期：</w:t>
      </w:r>
      <w:r>
        <w:rPr>
          <w:rFonts w:hint="eastAsia" w:ascii="宋体" w:hAnsi="宋体" w:cs="宋体"/>
          <w:szCs w:val="21"/>
          <w:u w:val="single"/>
          <w:lang w:val="en-US" w:eastAsia="zh-CN"/>
        </w:rPr>
        <w:t xml:space="preserve">   </w:t>
      </w:r>
      <w:bookmarkStart w:id="61" w:name="_GoBack"/>
      <w:bookmarkEnd w:id="61"/>
      <w:r>
        <w:rPr>
          <w:rFonts w:hint="eastAsia" w:ascii="宋体" w:hAnsi="宋体" w:cs="宋体"/>
          <w:szCs w:val="21"/>
          <w:u w:val="single"/>
          <w:lang w:val="en-US" w:eastAsia="zh-CN"/>
        </w:rPr>
        <w:t xml:space="preserve"> 天</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11"/>
        <w:rPr>
          <w:rFonts w:hint="eastAsia"/>
        </w:rPr>
      </w:pPr>
    </w:p>
    <w:p>
      <w:pPr>
        <w:rPr>
          <w:rFonts w:hint="eastAsia"/>
        </w:rPr>
      </w:pPr>
    </w:p>
    <w:p>
      <w:pPr>
        <w:rPr>
          <w:rFonts w:hint="eastAsia" w:ascii="宋体" w:hAnsi="宋体"/>
          <w:snapToGrid w:val="0"/>
          <w:w w:val="99"/>
        </w:rPr>
      </w:pPr>
    </w:p>
    <w:p>
      <w:pPr>
        <w:pStyle w:val="5"/>
        <w:numPr>
          <w:ilvl w:val="0"/>
          <w:numId w:val="2"/>
        </w:numPr>
        <w:tabs>
          <w:tab w:val="clear" w:pos="2085"/>
        </w:tabs>
        <w:ind w:left="1365" w:leftChars="0"/>
        <w:jc w:val="center"/>
        <w:rPr>
          <w:rFonts w:hint="eastAsia" w:ascii="宋体" w:hAnsi="宋体"/>
          <w:sz w:val="28"/>
        </w:rPr>
      </w:pPr>
      <w:r>
        <w:rPr>
          <w:rFonts w:hint="eastAsia" w:ascii="宋体" w:hAnsi="宋体"/>
          <w:sz w:val="28"/>
        </w:rPr>
        <w:t>报价书</w:t>
      </w:r>
      <w:bookmarkEnd w:id="40"/>
      <w:bookmarkEnd w:id="41"/>
      <w:bookmarkEnd w:id="42"/>
      <w:bookmarkEnd w:id="43"/>
      <w:bookmarkEnd w:id="44"/>
      <w:r>
        <w:rPr>
          <w:rFonts w:hint="eastAsia" w:ascii="宋体" w:hAnsi="宋体"/>
          <w:sz w:val="28"/>
          <w:lang w:val="en-US" w:eastAsia="zh-CN"/>
        </w:rPr>
        <w:t>附录</w:t>
      </w:r>
    </w:p>
    <w:tbl>
      <w:tblPr>
        <w:tblStyle w:val="12"/>
        <w:tblW w:w="9330" w:type="dxa"/>
        <w:jc w:val="center"/>
        <w:tblLayout w:type="fixed"/>
        <w:tblCellMar>
          <w:top w:w="15" w:type="dxa"/>
          <w:left w:w="15" w:type="dxa"/>
          <w:bottom w:w="15" w:type="dxa"/>
          <w:right w:w="15" w:type="dxa"/>
        </w:tblCellMar>
      </w:tblPr>
      <w:tblGrid>
        <w:gridCol w:w="613"/>
        <w:gridCol w:w="1099"/>
        <w:gridCol w:w="1588"/>
        <w:gridCol w:w="2183"/>
        <w:gridCol w:w="863"/>
        <w:gridCol w:w="1037"/>
        <w:gridCol w:w="775"/>
        <w:gridCol w:w="1172"/>
      </w:tblGrid>
      <w:tr>
        <w:tblPrEx>
          <w:tblCellMar>
            <w:top w:w="15" w:type="dxa"/>
            <w:left w:w="15" w:type="dxa"/>
            <w:bottom w:w="15" w:type="dxa"/>
            <w:right w:w="15" w:type="dxa"/>
          </w:tblCellMar>
        </w:tblPrEx>
        <w:trPr>
          <w:trHeight w:val="51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20" w:lineRule="exact"/>
              <w:ind w:right="0" w:rightChars="0"/>
              <w:jc w:val="center"/>
              <w:textAlignment w:val="auto"/>
              <w:outlineLvl w:val="9"/>
              <w:rPr>
                <w:rFonts w:hint="eastAsia" w:ascii="宋体"/>
                <w:kern w:val="0"/>
                <w:szCs w:val="21"/>
              </w:rPr>
            </w:pPr>
            <w:r>
              <w:rPr>
                <w:rFonts w:hint="eastAsia" w:ascii="宋体"/>
                <w:kern w:val="0"/>
                <w:szCs w:val="21"/>
              </w:rPr>
              <w:t>序号</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20" w:lineRule="exact"/>
              <w:ind w:right="0" w:rightChars="0"/>
              <w:jc w:val="center"/>
              <w:textAlignment w:val="auto"/>
              <w:outlineLvl w:val="9"/>
              <w:rPr>
                <w:rFonts w:hint="eastAsia" w:ascii="宋体"/>
                <w:kern w:val="0"/>
                <w:szCs w:val="21"/>
              </w:rPr>
            </w:pPr>
            <w:r>
              <w:rPr>
                <w:rFonts w:hint="eastAsia" w:ascii="宋体"/>
                <w:kern w:val="0"/>
                <w:szCs w:val="21"/>
              </w:rPr>
              <w:t>采购项目</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20" w:lineRule="exact"/>
              <w:ind w:right="0" w:rightChars="0" w:firstLine="420" w:firstLineChars="200"/>
              <w:jc w:val="center"/>
              <w:textAlignment w:val="auto"/>
              <w:outlineLvl w:val="9"/>
              <w:rPr>
                <w:rFonts w:hint="eastAsia" w:ascii="宋体"/>
                <w:kern w:val="0"/>
                <w:szCs w:val="21"/>
              </w:rPr>
            </w:pPr>
            <w:r>
              <w:rPr>
                <w:rFonts w:hint="eastAsia" w:ascii="宋体"/>
                <w:kern w:val="0"/>
                <w:szCs w:val="21"/>
              </w:rPr>
              <w:t>规格型号</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20" w:lineRule="exact"/>
              <w:ind w:left="0" w:leftChars="0" w:right="0" w:rightChars="0" w:firstLine="1050" w:firstLineChars="500"/>
              <w:jc w:val="center"/>
              <w:textAlignment w:val="auto"/>
              <w:outlineLvl w:val="9"/>
              <w:rPr>
                <w:rFonts w:hint="eastAsia" w:ascii="宋体"/>
                <w:kern w:val="0"/>
                <w:szCs w:val="21"/>
              </w:rPr>
            </w:pPr>
            <w:r>
              <w:rPr>
                <w:rFonts w:hint="eastAsia" w:ascii="宋体"/>
                <w:kern w:val="0"/>
                <w:szCs w:val="21"/>
              </w:rPr>
              <w:t>照片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20" w:lineRule="exact"/>
              <w:ind w:right="0" w:rightChars="0"/>
              <w:jc w:val="center"/>
              <w:textAlignment w:val="auto"/>
              <w:outlineLvl w:val="9"/>
              <w:rPr>
                <w:rFonts w:hint="eastAsia" w:ascii="宋体"/>
                <w:kern w:val="0"/>
                <w:szCs w:val="21"/>
                <w:lang w:val="en-US" w:eastAsia="zh-CN"/>
              </w:rPr>
            </w:pPr>
            <w:r>
              <w:rPr>
                <w:rFonts w:hint="eastAsia" w:ascii="宋体"/>
                <w:kern w:val="0"/>
                <w:szCs w:val="21"/>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20" w:lineRule="exact"/>
              <w:ind w:right="0" w:rightChars="0"/>
              <w:jc w:val="center"/>
              <w:textAlignment w:val="auto"/>
              <w:outlineLvl w:val="9"/>
              <w:rPr>
                <w:rFonts w:hint="default" w:ascii="宋体"/>
                <w:kern w:val="0"/>
                <w:szCs w:val="21"/>
                <w:lang w:val="en-US" w:eastAsia="zh-CN"/>
              </w:rPr>
            </w:pPr>
            <w:r>
              <w:rPr>
                <w:rFonts w:hint="eastAsia" w:ascii="宋体"/>
                <w:kern w:val="0"/>
                <w:szCs w:val="21"/>
                <w:lang w:val="en-US" w:eastAsia="zh-CN"/>
              </w:rPr>
              <w:t>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20" w:lineRule="exact"/>
              <w:ind w:right="0" w:rightChars="0"/>
              <w:jc w:val="center"/>
              <w:textAlignment w:val="auto"/>
              <w:outlineLvl w:val="9"/>
              <w:rPr>
                <w:rFonts w:hint="eastAsia" w:ascii="宋体" w:eastAsiaTheme="minorEastAsia"/>
                <w:kern w:val="0"/>
                <w:szCs w:val="21"/>
                <w:lang w:val="en-US" w:eastAsia="zh-CN"/>
              </w:rPr>
            </w:pPr>
            <w:r>
              <w:rPr>
                <w:rFonts w:hint="eastAsia" w:ascii="宋体"/>
                <w:kern w:val="0"/>
                <w:szCs w:val="21"/>
                <w:lang w:val="en-US" w:eastAsia="zh-CN"/>
              </w:rPr>
              <w:t>单价</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bidi w:val="0"/>
              <w:snapToGrid/>
              <w:spacing w:line="320" w:lineRule="exact"/>
              <w:ind w:right="0" w:rightChars="0"/>
              <w:jc w:val="center"/>
              <w:textAlignment w:val="auto"/>
              <w:outlineLvl w:val="9"/>
              <w:rPr>
                <w:rFonts w:hint="default" w:ascii="宋体"/>
                <w:kern w:val="0"/>
                <w:szCs w:val="21"/>
                <w:lang w:val="en-US" w:eastAsia="zh-CN"/>
              </w:rPr>
            </w:pPr>
            <w:r>
              <w:rPr>
                <w:rFonts w:hint="eastAsia" w:ascii="宋体"/>
                <w:kern w:val="0"/>
                <w:szCs w:val="21"/>
                <w:lang w:val="en-US" w:eastAsia="zh-CN"/>
              </w:rPr>
              <w:t>合计</w:t>
            </w:r>
          </w:p>
        </w:tc>
      </w:tr>
      <w:tr>
        <w:tblPrEx>
          <w:tblCellMar>
            <w:top w:w="15" w:type="dxa"/>
            <w:left w:w="15" w:type="dxa"/>
            <w:bottom w:w="15" w:type="dxa"/>
            <w:right w:w="15" w:type="dxa"/>
          </w:tblCellMar>
        </w:tblPrEx>
        <w:trPr>
          <w:trHeight w:val="2355"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Theme="minorHAnsi" w:eastAsiaTheme="minorEastAsia" w:cstheme="minorBidi"/>
                <w:kern w:val="2"/>
                <w:sz w:val="21"/>
                <w:szCs w:val="21"/>
                <w:lang w:val="en-US" w:eastAsia="zh-CN" w:bidi="ar-SA"/>
              </w:rPr>
            </w:pPr>
            <w:r>
              <w:rPr>
                <w:rFonts w:hint="eastAsia" w:ascii="宋体" w:hAnsiTheme="minorHAnsi" w:eastAsiaTheme="minorEastAsia" w:cstheme="minorBidi"/>
                <w:kern w:val="2"/>
                <w:sz w:val="21"/>
                <w:szCs w:val="21"/>
                <w:lang w:val="en-US" w:eastAsia="zh-CN" w:bidi="ar-SA"/>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Theme="minorHAnsi" w:eastAsiaTheme="minorEastAsia" w:cstheme="minorBidi"/>
                <w:kern w:val="2"/>
                <w:sz w:val="21"/>
                <w:szCs w:val="21"/>
                <w:lang w:val="en-US" w:eastAsia="zh-CN" w:bidi="ar-SA"/>
              </w:rPr>
            </w:pPr>
            <w:r>
              <w:rPr>
                <w:rFonts w:hint="eastAsia" w:ascii="宋体" w:hAnsiTheme="minorHAnsi" w:eastAsiaTheme="minorEastAsia" w:cstheme="minorBidi"/>
                <w:kern w:val="2"/>
                <w:sz w:val="21"/>
                <w:szCs w:val="21"/>
                <w:lang w:val="en-US" w:eastAsia="zh-CN" w:bidi="ar-SA"/>
              </w:rPr>
              <w:t>锥标</w:t>
            </w:r>
          </w:p>
          <w:p>
            <w:pPr>
              <w:widowControl/>
              <w:jc w:val="center"/>
              <w:textAlignment w:val="center"/>
              <w:rPr>
                <w:rFonts w:hint="eastAsia" w:ascii="宋体" w:hAnsiTheme="minorHAnsi" w:eastAsiaTheme="minorEastAsia" w:cstheme="minorBidi"/>
                <w:kern w:val="2"/>
                <w:sz w:val="21"/>
                <w:szCs w:val="21"/>
                <w:lang w:val="en-US" w:eastAsia="zh-CN" w:bidi="ar-SA"/>
              </w:rPr>
            </w:pPr>
            <w:r>
              <w:rPr>
                <w:rFonts w:hint="eastAsia" w:ascii="宋体" w:hAnsiTheme="minorHAnsi" w:eastAsiaTheme="minorEastAsia" w:cstheme="minorBidi"/>
                <w:kern w:val="2"/>
                <w:sz w:val="21"/>
                <w:szCs w:val="21"/>
                <w:lang w:val="en-US" w:eastAsia="zh-CN" w:bidi="ar-SA"/>
              </w:rPr>
              <w:t>（最新版）</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Theme="minorHAnsi" w:eastAsiaTheme="minorEastAsia" w:cstheme="minorBidi"/>
                <w:kern w:val="2"/>
                <w:sz w:val="21"/>
                <w:szCs w:val="21"/>
                <w:lang w:val="en-US" w:eastAsia="zh-CN" w:bidi="ar-SA"/>
              </w:rPr>
            </w:pPr>
            <w:r>
              <w:rPr>
                <w:rFonts w:hint="eastAsia" w:ascii="宋体" w:hAnsiTheme="minorHAnsi" w:eastAsiaTheme="minorEastAsia" w:cstheme="minorBidi"/>
                <w:kern w:val="2"/>
                <w:sz w:val="21"/>
                <w:szCs w:val="21"/>
                <w:lang w:val="en-US" w:eastAsia="zh-CN" w:bidi="ar-SA"/>
              </w:rPr>
              <w:t>高900MM，其上白色部分逆反射系数值不低于GB/T 18833-2012规定的Ⅲ类反光膜</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drawing>
                <wp:inline distT="0" distB="0" distL="114300" distR="114300">
                  <wp:extent cx="1693545" cy="1732280"/>
                  <wp:effectExtent l="0" t="0" r="190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693545" cy="1732280"/>
                          </a:xfrm>
                          <a:prstGeom prst="rect">
                            <a:avLst/>
                          </a:prstGeom>
                          <a:noFill/>
                          <a:ln>
                            <a:noFill/>
                          </a:ln>
                        </pic:spPr>
                      </pic:pic>
                    </a:graphicData>
                  </a:graphic>
                </wp:inline>
              </w:drawing>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val="en-US" w:eastAsia="zh-CN"/>
              </w:rPr>
            </w:pPr>
            <w:r>
              <w:rPr>
                <w:rFonts w:hint="eastAsia" w:ascii="宋体" w:hAnsiTheme="minorHAnsi" w:eastAsiaTheme="minorEastAsia" w:cstheme="minorBidi"/>
                <w:kern w:val="2"/>
                <w:sz w:val="21"/>
                <w:szCs w:val="21"/>
                <w:lang w:val="en-US" w:eastAsia="zh-CN" w:bidi="ar-SA"/>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Theme="minorEastAsia"/>
                <w:lang w:val="en-US" w:eastAsia="zh-CN"/>
              </w:rPr>
            </w:pPr>
            <w:r>
              <w:rPr>
                <w:rFonts w:hint="eastAsia"/>
                <w:lang w:val="en-US" w:eastAsia="zh-CN"/>
              </w:rPr>
              <w:t>3000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11"/>
        <w:rPr>
          <w:rFonts w:hint="eastAsia" w:ascii="宋体" w:hAnsi="宋体"/>
          <w:snapToGrid w:val="0"/>
          <w:w w:val="99"/>
        </w:rPr>
      </w:pPr>
    </w:p>
    <w:p>
      <w:pPr>
        <w:rPr>
          <w:rFonts w:hint="eastAsia" w:ascii="宋体" w:hAnsi="宋体"/>
          <w:snapToGrid w:val="0"/>
          <w:w w:val="99"/>
        </w:rPr>
      </w:pPr>
    </w:p>
    <w:p>
      <w:pPr>
        <w:pStyle w:val="11"/>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numPr>
          <w:ilvl w:val="2"/>
          <w:numId w:val="0"/>
        </w:numPr>
        <w:tabs>
          <w:tab w:val="clear" w:pos="2085"/>
        </w:tabs>
        <w:ind w:left="1365" w:leftChars="0"/>
        <w:jc w:val="both"/>
        <w:rPr>
          <w:rFonts w:hint="eastAsia" w:ascii="宋体" w:hAnsi="宋体"/>
        </w:rPr>
      </w:pPr>
      <w:bookmarkStart w:id="46" w:name="_Toc34309304"/>
      <w:bookmarkStart w:id="47" w:name="_Toc287607869"/>
      <w:bookmarkStart w:id="48" w:name="_Toc34310532"/>
      <w:bookmarkStart w:id="49" w:name="_Toc277082645"/>
      <w:bookmarkStart w:id="50" w:name="_Toc224103497"/>
      <w:r>
        <w:rPr>
          <w:rFonts w:hint="eastAsia" w:ascii="宋体" w:hAnsi="宋体"/>
          <w:sz w:val="28"/>
        </w:rPr>
        <w:t>二、法定代表人身份证明及授权委托书</w:t>
      </w:r>
      <w:bookmarkEnd w:id="46"/>
      <w:bookmarkEnd w:id="47"/>
      <w:bookmarkEnd w:id="48"/>
      <w:bookmarkEnd w:id="49"/>
      <w:bookmarkEnd w:id="50"/>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O7VOa/zAQAA5AMAAA4AAABkcnMvZTJvRG9jLnhtbK1T&#10;vY4TMRDukXgHyz3ZJIi70yqbKy4cDYJIwANMbO+uJf/J42STl+AFkOigoqTnbTgeg7E3l4OjScEW&#10;3rFn/M1834wX13tr2E5F1N41fDaZcqac8FK7ruEf3t8+u+IMEzgJxjvV8INCfr18+mQxhFrNfe+N&#10;VJERiMN6CA3vUwp1VaHolQWc+KAcOVsfLSTaxq6SEQZCt6aaT6cX1eCjDNELhUinq9HJj4jxHEDf&#10;tlqolRdbq1waUaMykIgS9jogX5Zq21aJ9LZtUSVmGk5MU1kpCdmbvFbLBdRdhNBrcSwBzinhEScL&#10;2lHSE9QKErBt1P9AWS2iR9+mifC2GokURYjFbPpIm3c9BFW4kNQYTqLj/4MVb3bryLSkSeDMgaWG&#10;3336/vPjl18/PtN69+0rm2WRhoA1xd64dTzuMKxjZrxvo81/4sL2RdjDSVi1T0zQ4fzq4nI6f8GZ&#10;uPdVDxdDxPRKecuy0XCjXeYMNexeY6JkFHofko+NY0PDn88uMxzQALbUeDJtIBLounIXvdHyVhuT&#10;b2DsNjcmsh3kIShfpkS4f4XlJCvAfowrrnE8egXypZMsHQLJ4+hV8FyCVZIzo+gRZYsAoU6gzTmR&#10;lNo4qiCrOuqYrY2XB2rGNkTd9aREEb7EUPNLvcdBzdP1574gPTz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ShoB2QAAAAkBAAAPAAAAAAAAAAEAIAAAACIAAABkcnMvZG93bnJldi54bWxQSwEC&#10;FAAUAAAACACHTuJA7tU5r/MBAADkAwAADgAAAAAAAAABACAAAAAoAQAAZHJzL2Uyb0RvYy54bWxQ&#10;SwUGAAAAAAYABgBZAQAAjQ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cols w:space="720" w:num="1"/>
          <w:docGrid w:type="lines" w:linePitch="312" w:charSpace="0"/>
        </w:sectPr>
      </w:pPr>
    </w:p>
    <w:p>
      <w:pPr>
        <w:pStyle w:val="5"/>
        <w:numPr>
          <w:ilvl w:val="2"/>
          <w:numId w:val="0"/>
        </w:numPr>
        <w:tabs>
          <w:tab w:val="clear" w:pos="2085"/>
        </w:tabs>
        <w:jc w:val="center"/>
        <w:rPr>
          <w:rFonts w:hint="eastAsia" w:ascii="宋体" w:hAnsi="宋体"/>
          <w:sz w:val="28"/>
        </w:rPr>
      </w:pPr>
      <w:bookmarkStart w:id="51" w:name="_Toc34309305"/>
      <w:bookmarkStart w:id="52" w:name="_Toc34310533"/>
      <w:r>
        <w:rPr>
          <w:rFonts w:hint="eastAsia" w:ascii="宋体" w:hAnsi="宋体"/>
          <w:sz w:val="28"/>
        </w:rPr>
        <w:t>三、比选申请人基本情况表</w:t>
      </w:r>
      <w:bookmarkEnd w:id="51"/>
      <w:bookmarkEnd w:id="52"/>
    </w:p>
    <w:tbl>
      <w:tblPr>
        <w:tblStyle w:val="12"/>
        <w:tblW w:w="8568" w:type="dxa"/>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53" w:name="_Toc287607885"/>
            <w:bookmarkStart w:id="54" w:name="_Toc224103513"/>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53"/>
      <w:bookmarkEnd w:id="54"/>
    </w:tbl>
    <w:p>
      <w:pPr>
        <w:ind w:firstLine="420" w:firstLineChars="200"/>
        <w:rPr>
          <w:rFonts w:hint="eastAsia" w:ascii="宋体" w:hAnsi="宋体"/>
          <w:kern w:val="0"/>
          <w:highlight w:val="red"/>
        </w:rPr>
      </w:pPr>
      <w:r>
        <w:rPr>
          <w:rFonts w:hint="eastAsia" w:ascii="宋体" w:hAnsi="宋体"/>
          <w:kern w:val="0"/>
          <w:highlight w:val="none"/>
        </w:rPr>
        <w:t>注：附有效的营业执照、资质证书的复印件或扫描件。</w:t>
      </w:r>
    </w:p>
    <w:p>
      <w:pPr>
        <w:ind w:firstLine="420" w:firstLineChars="200"/>
        <w:rPr>
          <w:rFonts w:hint="eastAsia" w:ascii="宋体" w:hAnsi="宋体"/>
          <w:kern w:val="0"/>
          <w:highlight w:val="red"/>
        </w:rPr>
      </w:pP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jc w:val="center"/>
        <w:rPr>
          <w:rFonts w:ascii="宋体" w:hAnsi="宋体"/>
          <w:b/>
          <w:sz w:val="28"/>
          <w:szCs w:val="28"/>
        </w:rPr>
        <w:sectPr>
          <w:pgSz w:w="11906" w:h="16838"/>
          <w:pgMar w:top="1418" w:right="1361" w:bottom="1418" w:left="1418" w:header="851" w:footer="851" w:gutter="0"/>
          <w:cols w:space="720" w:num="1"/>
          <w:docGrid w:type="lines" w:linePitch="312" w:charSpace="0"/>
        </w:sectPr>
      </w:pPr>
      <w:bookmarkStart w:id="55" w:name="_Toc287607887"/>
      <w:bookmarkStart w:id="56" w:name="_Toc277082659"/>
    </w:p>
    <w:p>
      <w:pPr>
        <w:pStyle w:val="5"/>
        <w:numPr>
          <w:ilvl w:val="2"/>
          <w:numId w:val="0"/>
        </w:numPr>
        <w:tabs>
          <w:tab w:val="clear" w:pos="2085"/>
        </w:tabs>
        <w:ind w:left="1365" w:leftChars="0"/>
        <w:jc w:val="center"/>
        <w:rPr>
          <w:rFonts w:hint="eastAsia" w:ascii="宋体" w:hAnsi="宋体"/>
          <w:sz w:val="28"/>
        </w:rPr>
      </w:pPr>
      <w:bookmarkStart w:id="57" w:name="_Toc34309306"/>
      <w:bookmarkStart w:id="58" w:name="_Toc34310534"/>
      <w:r>
        <w:rPr>
          <w:rFonts w:hint="eastAsia" w:ascii="宋体" w:hAnsi="宋体"/>
          <w:sz w:val="28"/>
        </w:rPr>
        <w:t>四、比选申请人信誉承诺书</w:t>
      </w:r>
      <w:bookmarkEnd w:id="57"/>
      <w:bookmarkEnd w:id="58"/>
    </w:p>
    <w:p>
      <w:pPr>
        <w:spacing w:line="440" w:lineRule="exact"/>
        <w:rPr>
          <w:rFonts w:hint="eastAsia" w:eastAsia="宋体"/>
          <w:szCs w:val="21"/>
          <w:lang w:eastAsia="zh-CN"/>
        </w:rPr>
      </w:pPr>
      <w:r>
        <w:rPr>
          <w:rFonts w:hint="eastAsia"/>
          <w:szCs w:val="21"/>
        </w:rPr>
        <w:t>致：</w:t>
      </w:r>
      <w:r>
        <w:rPr>
          <w:rFonts w:hint="eastAsia"/>
          <w:szCs w:val="21"/>
          <w:lang w:eastAsia="zh-CN"/>
        </w:rPr>
        <w:t>重庆高速公路集团有限公司东南营运分公司</w:t>
      </w:r>
    </w:p>
    <w:p>
      <w:pPr>
        <w:spacing w:line="440" w:lineRule="exact"/>
        <w:ind w:firstLine="420" w:firstLineChars="200"/>
        <w:rPr>
          <w:rFonts w:hint="eastAsia"/>
          <w:szCs w:val="21"/>
        </w:rPr>
      </w:pPr>
      <w:r>
        <w:rPr>
          <w:rFonts w:hint="eastAsia"/>
          <w:szCs w:val="21"/>
        </w:rPr>
        <w:t xml:space="preserve">我单位参加 </w:t>
      </w:r>
      <w:r>
        <w:rPr>
          <w:rFonts w:hint="eastAsia"/>
          <w:szCs w:val="21"/>
          <w:u w:val="single"/>
        </w:rPr>
        <w:t xml:space="preserve">             （项目名称）</w:t>
      </w:r>
      <w:r>
        <w:rPr>
          <w:rFonts w:hint="eastAsia"/>
          <w:szCs w:val="21"/>
        </w:rPr>
        <w:t>的比选，对以下内容作出真实性承诺：</w:t>
      </w:r>
    </w:p>
    <w:p>
      <w:pPr>
        <w:spacing w:line="440" w:lineRule="exact"/>
        <w:ind w:firstLine="420" w:firstLineChars="200"/>
        <w:rPr>
          <w:rFonts w:hint="eastAsia"/>
          <w:szCs w:val="21"/>
        </w:rPr>
      </w:pPr>
      <w:r>
        <w:rPr>
          <w:rFonts w:hint="eastAsia"/>
          <w:szCs w:val="21"/>
        </w:rPr>
        <w:t>（1）最近三年没有出现违法违规或失信行为；</w:t>
      </w:r>
    </w:p>
    <w:p>
      <w:pPr>
        <w:spacing w:line="440" w:lineRule="exact"/>
        <w:ind w:firstLine="420" w:firstLineChars="200"/>
        <w:rPr>
          <w:rFonts w:hint="eastAsia"/>
          <w:szCs w:val="21"/>
        </w:rPr>
      </w:pPr>
      <w:r>
        <w:rPr>
          <w:rFonts w:hint="eastAsia"/>
          <w:szCs w:val="21"/>
        </w:rPr>
        <w:t>（2）最近三年没有拖欠劳务费的败诉记录；</w:t>
      </w:r>
    </w:p>
    <w:p>
      <w:pPr>
        <w:spacing w:line="440" w:lineRule="exact"/>
        <w:ind w:firstLine="420" w:firstLineChars="200"/>
        <w:rPr>
          <w:rFonts w:hint="eastAsia"/>
          <w:szCs w:val="21"/>
        </w:rPr>
      </w:pPr>
      <w:r>
        <w:rPr>
          <w:rFonts w:hint="eastAsia"/>
          <w:szCs w:val="21"/>
        </w:rPr>
        <w:t>（3）最近三年最没有无故弃标的不良记录；</w:t>
      </w:r>
    </w:p>
    <w:p>
      <w:pPr>
        <w:spacing w:line="440" w:lineRule="exact"/>
        <w:ind w:firstLine="420" w:firstLineChars="200"/>
        <w:rPr>
          <w:rFonts w:hint="eastAsia"/>
          <w:szCs w:val="21"/>
        </w:rPr>
      </w:pPr>
      <w:r>
        <w:rPr>
          <w:rFonts w:hint="eastAsia"/>
          <w:szCs w:val="21"/>
        </w:rPr>
        <w:t>（4）受到行政处罚的不在其行政处罚期内。</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Style w:val="16"/>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16"/>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6"/>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16"/>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900"/>
          <w:tab w:val="left" w:pos="1080"/>
        </w:tabs>
        <w:spacing w:line="300" w:lineRule="auto"/>
        <w:jc w:val="center"/>
        <w:outlineLvl w:val="0"/>
        <w:rPr>
          <w:rFonts w:hint="eastAsia" w:ascii="宋体" w:hAnsi="宋体" w:cs="宋体"/>
          <w:b/>
          <w:sz w:val="28"/>
          <w:szCs w:val="28"/>
        </w:rPr>
      </w:pPr>
    </w:p>
    <w:p>
      <w:pPr>
        <w:rPr>
          <w:rFonts w:ascii="宋体" w:hAnsi="宋体"/>
          <w:b/>
          <w:sz w:val="28"/>
          <w:szCs w:val="28"/>
        </w:rPr>
        <w:sectPr>
          <w:pgSz w:w="11906" w:h="16838"/>
          <w:pgMar w:top="1418" w:right="1361" w:bottom="1418" w:left="1418" w:header="851" w:footer="851" w:gutter="0"/>
          <w:cols w:space="720" w:num="1"/>
          <w:docGrid w:type="lines" w:linePitch="312" w:charSpace="0"/>
        </w:sectPr>
      </w:pPr>
    </w:p>
    <w:bookmarkEnd w:id="55"/>
    <w:bookmarkEnd w:id="56"/>
    <w:p>
      <w:pPr>
        <w:pStyle w:val="5"/>
        <w:numPr>
          <w:numId w:val="0"/>
        </w:numPr>
        <w:tabs>
          <w:tab w:val="clear" w:pos="2085"/>
        </w:tabs>
        <w:ind w:left="525" w:leftChars="0"/>
        <w:jc w:val="center"/>
        <w:rPr>
          <w:rFonts w:hint="eastAsia" w:ascii="宋体" w:hAnsi="宋体"/>
          <w:sz w:val="28"/>
        </w:rPr>
      </w:pPr>
      <w:bookmarkStart w:id="59" w:name="_Toc34309308"/>
      <w:bookmarkStart w:id="60" w:name="_Toc34310536"/>
      <w:r>
        <w:rPr>
          <w:rFonts w:hint="eastAsia" w:ascii="宋体" w:hAnsi="宋体"/>
          <w:sz w:val="28"/>
          <w:lang w:val="en-US" w:eastAsia="zh-CN"/>
        </w:rPr>
        <w:t>五、</w:t>
      </w:r>
      <w:r>
        <w:rPr>
          <w:rFonts w:hint="eastAsia" w:ascii="宋体" w:hAnsi="宋体"/>
          <w:sz w:val="28"/>
        </w:rPr>
        <w:t>其他材料</w:t>
      </w:r>
      <w:bookmarkEnd w:id="59"/>
      <w:bookmarkEnd w:id="60"/>
    </w:p>
    <w:p>
      <w:pPr>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rPr>
          <w:rFonts w:hint="eastAsia" w:ascii="宋体" w:hAnsi="宋体"/>
          <w:sz w:val="28"/>
        </w:rPr>
      </w:pPr>
    </w:p>
    <w:p>
      <w:pPr>
        <w:pStyle w:val="2"/>
        <w:numPr>
          <w:ilvl w:val="0"/>
          <w:numId w:val="0"/>
        </w:numPr>
        <w:ind w:left="525" w:leftChars="0"/>
        <w:rPr>
          <w:rFonts w:hint="default"/>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2"/>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E0F95"/>
    <w:multiLevelType w:val="singleLevel"/>
    <w:tmpl w:val="618E0F95"/>
    <w:lvl w:ilvl="0" w:tentative="0">
      <w:start w:val="2"/>
      <w:numFmt w:val="chineseCounting"/>
      <w:suff w:val="space"/>
      <w:lvlText w:val="（%1）"/>
      <w:lvlJc w:val="left"/>
    </w:lvl>
  </w:abstractNum>
  <w:abstractNum w:abstractNumId="1">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5"/>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6E94"/>
    <w:rsid w:val="020D4C6C"/>
    <w:rsid w:val="02FD629E"/>
    <w:rsid w:val="041709B7"/>
    <w:rsid w:val="088F6CCA"/>
    <w:rsid w:val="08C3509C"/>
    <w:rsid w:val="09855EF7"/>
    <w:rsid w:val="0AC9473D"/>
    <w:rsid w:val="0BB5389C"/>
    <w:rsid w:val="0C5D26DC"/>
    <w:rsid w:val="0C752EE2"/>
    <w:rsid w:val="0ED85268"/>
    <w:rsid w:val="0EDE0A7E"/>
    <w:rsid w:val="100917CE"/>
    <w:rsid w:val="10772A46"/>
    <w:rsid w:val="1370599A"/>
    <w:rsid w:val="177C150E"/>
    <w:rsid w:val="17EE22B8"/>
    <w:rsid w:val="18E74F6A"/>
    <w:rsid w:val="194B2430"/>
    <w:rsid w:val="196B2B0B"/>
    <w:rsid w:val="19C40BEA"/>
    <w:rsid w:val="1D42718A"/>
    <w:rsid w:val="20283902"/>
    <w:rsid w:val="239C1F82"/>
    <w:rsid w:val="25DB04E5"/>
    <w:rsid w:val="27AC1B6F"/>
    <w:rsid w:val="29F06314"/>
    <w:rsid w:val="2A1B2604"/>
    <w:rsid w:val="2C6B57F0"/>
    <w:rsid w:val="2D08237A"/>
    <w:rsid w:val="2D7711A5"/>
    <w:rsid w:val="2E5F1414"/>
    <w:rsid w:val="303F7EAD"/>
    <w:rsid w:val="30712B2D"/>
    <w:rsid w:val="31182A9D"/>
    <w:rsid w:val="32240EF7"/>
    <w:rsid w:val="32897BBE"/>
    <w:rsid w:val="32923106"/>
    <w:rsid w:val="336E5119"/>
    <w:rsid w:val="370C2CA4"/>
    <w:rsid w:val="38471CCB"/>
    <w:rsid w:val="388E69EC"/>
    <w:rsid w:val="3AD94202"/>
    <w:rsid w:val="3AED6E94"/>
    <w:rsid w:val="3C404820"/>
    <w:rsid w:val="3F1E4A0D"/>
    <w:rsid w:val="3FD20CB9"/>
    <w:rsid w:val="408F607A"/>
    <w:rsid w:val="41D10E19"/>
    <w:rsid w:val="440234A3"/>
    <w:rsid w:val="444263A2"/>
    <w:rsid w:val="44A1200F"/>
    <w:rsid w:val="466B7DB7"/>
    <w:rsid w:val="493E65F4"/>
    <w:rsid w:val="4A1D2645"/>
    <w:rsid w:val="4EEC49E1"/>
    <w:rsid w:val="4FC41575"/>
    <w:rsid w:val="4FFA6FC7"/>
    <w:rsid w:val="5048717A"/>
    <w:rsid w:val="51950F66"/>
    <w:rsid w:val="52A805EC"/>
    <w:rsid w:val="530334AC"/>
    <w:rsid w:val="567F5581"/>
    <w:rsid w:val="576B5B79"/>
    <w:rsid w:val="5858086B"/>
    <w:rsid w:val="58B35823"/>
    <w:rsid w:val="58F901DB"/>
    <w:rsid w:val="5B0F63AD"/>
    <w:rsid w:val="5D4D4FF3"/>
    <w:rsid w:val="5E223066"/>
    <w:rsid w:val="5E4D6829"/>
    <w:rsid w:val="60B97540"/>
    <w:rsid w:val="60E05C74"/>
    <w:rsid w:val="617556F4"/>
    <w:rsid w:val="61EF3D39"/>
    <w:rsid w:val="62CA5B82"/>
    <w:rsid w:val="644E3D69"/>
    <w:rsid w:val="66E26BCB"/>
    <w:rsid w:val="66E64CFC"/>
    <w:rsid w:val="671C723A"/>
    <w:rsid w:val="684A528A"/>
    <w:rsid w:val="684E08B0"/>
    <w:rsid w:val="690E7951"/>
    <w:rsid w:val="6C054539"/>
    <w:rsid w:val="6E021EC3"/>
    <w:rsid w:val="6E965FD3"/>
    <w:rsid w:val="6EDF4571"/>
    <w:rsid w:val="6F632114"/>
    <w:rsid w:val="700C7562"/>
    <w:rsid w:val="71C1506F"/>
    <w:rsid w:val="72D9790C"/>
    <w:rsid w:val="75AE40D6"/>
    <w:rsid w:val="7843265A"/>
    <w:rsid w:val="7CBC4D1A"/>
    <w:rsid w:val="7CC25F85"/>
    <w:rsid w:val="7EC7759D"/>
    <w:rsid w:val="7F701DD8"/>
    <w:rsid w:val="7FF81F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numPr>
        <w:ilvl w:val="2"/>
        <w:numId w:val="1"/>
      </w:numPr>
      <w:spacing w:line="360" w:lineRule="auto"/>
      <w:outlineLvl w:val="2"/>
    </w:pPr>
    <w:rPr>
      <w:rFonts w:eastAsia="仿宋_GB2312"/>
      <w:sz w:val="28"/>
      <w:szCs w:val="20"/>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szCs w:val="20"/>
    </w:rPr>
  </w:style>
  <w:style w:type="paragraph" w:styleId="7">
    <w:name w:val="Plain Text"/>
    <w:basedOn w:val="1"/>
    <w:qFormat/>
    <w:uiPriority w:val="0"/>
    <w:rPr>
      <w:rFonts w:ascii="宋体" w:hAnsi="Courier New" w:cs="Courier New"/>
      <w:szCs w:val="21"/>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jc w:val="left"/>
    </w:pPr>
    <w:rPr>
      <w:rFonts w:ascii="Calibri" w:hAnsi="Calibri"/>
      <w:b/>
      <w:bCs/>
      <w:caps/>
      <w:sz w:val="20"/>
      <w:szCs w:val="20"/>
    </w:rPr>
  </w:style>
  <w:style w:type="table" w:styleId="13">
    <w:name w:val="Table Grid"/>
    <w:basedOn w:val="12"/>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Default"/>
    <w:next w:val="1"/>
    <w:qFormat/>
    <w:uiPriority w:val="99"/>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17">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2021-10-11T02:00:00Z</dcterms:created>
  <dc:creator>申飞</dc:creator>
  <cp:lastModifiedBy>ジ</cp:lastModifiedBy>
  <cp:lastPrinted>2021-10-15T08:40:00Z</cp:lastPrinted>
  <dcterms:modified xsi:type="dcterms:W3CDTF">2023-01-10T08:09:39Z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FA9944F505154974ABB18F29EB0DF157</vt:lpwstr>
  </property>
</Properties>
</file>