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rPr>
        <w:t>公务车辆定点维修厂公开招标文件</w:t>
      </w:r>
    </w:p>
    <w:p>
      <w:pPr>
        <w:pStyle w:val="5"/>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lang w:val="en-US" w:eastAsia="zh-CN"/>
        </w:rPr>
        <w:t>南方</w:t>
      </w:r>
      <w:r>
        <w:rPr>
          <w:rFonts w:hint="eastAsia" w:ascii="微软雅黑" w:hAnsi="微软雅黑" w:eastAsia="微软雅黑"/>
          <w:color w:val="000000"/>
          <w:sz w:val="18"/>
          <w:szCs w:val="18"/>
          <w:lang w:eastAsia="zh-CN"/>
        </w:rPr>
        <w:t>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2020年</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第四章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 </w:t>
      </w:r>
    </w:p>
    <w:p>
      <w:pPr>
        <w:spacing w:line="440" w:lineRule="exact"/>
        <w:ind w:firstLine="360" w:firstLineChars="200"/>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重庆高速公路集团有限公司</w:t>
      </w:r>
      <w:r>
        <w:rPr>
          <w:rFonts w:hint="eastAsia" w:ascii="微软雅黑" w:hAnsi="微软雅黑" w:eastAsia="微软雅黑"/>
          <w:color w:val="000000"/>
          <w:sz w:val="18"/>
          <w:szCs w:val="18"/>
          <w:lang w:eastAsia="zh-CN"/>
        </w:rPr>
        <w:t>南方营运分公司</w:t>
      </w:r>
      <w:r>
        <w:rPr>
          <w:rFonts w:hint="eastAsia" w:ascii="微软雅黑" w:hAnsi="微软雅黑" w:eastAsia="微软雅黑"/>
          <w:color w:val="000000"/>
          <w:sz w:val="18"/>
          <w:szCs w:val="18"/>
        </w:rPr>
        <w:t>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南方营运分公司</w:t>
      </w:r>
      <w:r>
        <w:rPr>
          <w:rFonts w:hint="eastAsia" w:ascii="微软雅黑" w:hAnsi="微软雅黑" w:eastAsia="微软雅黑"/>
          <w:color w:val="000000"/>
          <w:sz w:val="18"/>
          <w:szCs w:val="18"/>
        </w:rPr>
        <w:t>公务车辆定点维修保养。</w:t>
      </w:r>
      <w:r>
        <w:rPr>
          <w:rFonts w:hint="eastAsia" w:ascii="微软雅黑" w:hAnsi="微软雅黑" w:eastAsia="微软雅黑"/>
          <w:color w:val="000000"/>
          <w:sz w:val="18"/>
          <w:szCs w:val="18"/>
          <w:highlight w:val="yellow"/>
        </w:rPr>
        <w:t>服务范围包括车辆大修、中小修、专项修理以及维护保养、事故维修、救急、理赔等。</w:t>
      </w:r>
      <w:r>
        <w:rPr>
          <w:rFonts w:hint="eastAsia" w:ascii="微软雅黑" w:hAnsi="微软雅黑" w:eastAsia="微软雅黑"/>
          <w:color w:val="000000"/>
          <w:sz w:val="18"/>
          <w:szCs w:val="18"/>
        </w:rPr>
        <w:t>车型包括越野车、轿车</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highlight w:val="yellow"/>
        </w:rPr>
        <w:t>数量以实际保养维修辆数为准。</w:t>
      </w:r>
      <w:r>
        <w:rPr>
          <w:rFonts w:hint="eastAsia" w:ascii="微软雅黑" w:hAnsi="微软雅黑" w:eastAsia="微软雅黑"/>
          <w:color w:val="000000"/>
          <w:sz w:val="18"/>
          <w:szCs w:val="18"/>
          <w:highlight w:val="yellow"/>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2、具有车辆维修经营资格，且具有汽车维修能力及零配件供应保障能力，在重庆市区拥有固定维修场所并提供该机构的详细地址资料；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3、投标人经营范围具有二类及以上汽车维修资格并且入围</w:t>
      </w:r>
      <w:r>
        <w:rPr>
          <w:rFonts w:hint="eastAsia" w:ascii="微软雅黑" w:hAnsi="微软雅黑" w:eastAsia="微软雅黑"/>
          <w:b/>
          <w:bCs/>
          <w:color w:val="FF0000"/>
          <w:sz w:val="18"/>
          <w:szCs w:val="18"/>
        </w:rPr>
        <w:t>重庆市2019-2022年市级党政机关、事业单位公务用车维修定点服务商采购名单</w:t>
      </w: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4、投标人须具有一般纳税人资格，在经营活动中没有违法记录；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6、法律、行政法规规定的其他条件。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color w:val="FF0000"/>
          <w:sz w:val="18"/>
          <w:szCs w:val="18"/>
        </w:rPr>
        <w:t>招标文件发布时间: 2020年</w:t>
      </w:r>
      <w:r>
        <w:rPr>
          <w:rFonts w:hint="eastAsia" w:ascii="微软雅黑" w:hAnsi="微软雅黑" w:eastAsia="微软雅黑"/>
          <w:color w:val="FF0000"/>
          <w:sz w:val="18"/>
          <w:szCs w:val="18"/>
          <w:lang w:val="en-US" w:eastAsia="zh-CN"/>
        </w:rPr>
        <w:t xml:space="preserve"> </w:t>
      </w:r>
      <w:r>
        <w:rPr>
          <w:rFonts w:hint="eastAsia" w:ascii="微软雅黑" w:hAnsi="微软雅黑" w:eastAsia="微软雅黑"/>
          <w:color w:val="FF0000"/>
          <w:sz w:val="18"/>
          <w:szCs w:val="18"/>
        </w:rPr>
        <w:t>月</w:t>
      </w:r>
      <w:r>
        <w:rPr>
          <w:rFonts w:hint="eastAsia" w:ascii="微软雅黑" w:hAnsi="微软雅黑" w:eastAsia="微软雅黑"/>
          <w:color w:val="FF0000"/>
          <w:sz w:val="18"/>
          <w:szCs w:val="18"/>
          <w:lang w:val="en-US" w:eastAsia="zh-CN"/>
        </w:rPr>
        <w:t xml:space="preserve"> </w:t>
      </w:r>
      <w:r>
        <w:rPr>
          <w:rFonts w:hint="eastAsia" w:ascii="微软雅黑" w:hAnsi="微软雅黑" w:eastAsia="微软雅黑"/>
          <w:color w:val="FF0000"/>
          <w:sz w:val="18"/>
          <w:szCs w:val="18"/>
        </w:rPr>
        <w:t>日</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招标公告在</w:t>
      </w:r>
      <w:r>
        <w:rPr>
          <w:rFonts w:hint="eastAsia" w:ascii="宋体" w:hAnsi="宋体" w:cs="宋体"/>
          <w:sz w:val="18"/>
          <w:szCs w:val="18"/>
        </w:rPr>
        <w:t>重庆高速公路集团有限公司招投标管理平台（http://43.240.249.108:8088）上发布。</w:t>
      </w:r>
    </w:p>
    <w:p>
      <w:pPr>
        <w:pStyle w:val="5"/>
        <w:numPr>
          <w:ilvl w:val="0"/>
          <w:numId w:val="1"/>
        </w:numPr>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投标文件接收信息</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lang w:val="en-US" w:eastAsia="zh-CN"/>
        </w:rPr>
        <w:t>投标报名截止时间：2020年12月11日 下午4：00</w:t>
      </w:r>
    </w:p>
    <w:p>
      <w:pPr>
        <w:pStyle w:val="5"/>
        <w:numPr>
          <w:numId w:val="0"/>
        </w:numPr>
        <w:shd w:val="clear" w:color="auto" w:fill="FFFFFF"/>
        <w:spacing w:before="0" w:beforeAutospacing="0" w:after="0" w:afterAutospacing="0" w:line="376" w:lineRule="atLeast"/>
        <w:rPr>
          <w:rFonts w:hint="eastAsia" w:ascii="微软雅黑" w:hAnsi="微软雅黑" w:eastAsia="微软雅黑"/>
          <w:color w:val="000000"/>
          <w:sz w:val="18"/>
          <w:szCs w:val="18"/>
          <w:lang w:val="en-US"/>
        </w:rPr>
      </w:pPr>
      <w:r>
        <w:rPr>
          <w:rFonts w:hint="eastAsia" w:ascii="微软雅黑" w:hAnsi="微软雅黑" w:eastAsia="微软雅黑"/>
          <w:color w:val="000000"/>
          <w:sz w:val="18"/>
          <w:szCs w:val="18"/>
          <w:lang w:val="en-US" w:eastAsia="zh-CN"/>
        </w:rPr>
        <w:t>投标报名方式：电话告知报名信息登记</w:t>
      </w:r>
    </w:p>
    <w:p>
      <w:pPr>
        <w:pStyle w:val="5"/>
        <w:numPr>
          <w:numId w:val="0"/>
        </w:numPr>
        <w:shd w:val="clear" w:color="auto" w:fill="FFFFFF"/>
        <w:spacing w:before="0" w:beforeAutospacing="0" w:after="0" w:afterAutospacing="0" w:line="376" w:lineRule="atLeast"/>
        <w:rPr>
          <w:rFonts w:ascii="微软雅黑" w:hAnsi="微软雅黑" w:eastAsia="微软雅黑"/>
          <w:color w:val="FF0000"/>
          <w:sz w:val="18"/>
          <w:szCs w:val="18"/>
        </w:rPr>
      </w:pPr>
      <w:r>
        <w:rPr>
          <w:rFonts w:hint="eastAsia" w:ascii="微软雅黑" w:hAnsi="微软雅黑" w:eastAsia="微软雅黑"/>
          <w:color w:val="FF0000"/>
          <w:sz w:val="18"/>
          <w:szCs w:val="18"/>
        </w:rPr>
        <w:t>投标文件接收时间 : 2020年</w:t>
      </w:r>
      <w:r>
        <w:rPr>
          <w:rFonts w:hint="eastAsia" w:ascii="微软雅黑" w:hAnsi="微软雅黑" w:eastAsia="微软雅黑"/>
          <w:color w:val="FF0000"/>
          <w:sz w:val="18"/>
          <w:szCs w:val="18"/>
          <w:lang w:val="en-US" w:eastAsia="zh-CN"/>
        </w:rPr>
        <w:t xml:space="preserve">12 </w:t>
      </w:r>
      <w:r>
        <w:rPr>
          <w:rFonts w:hint="eastAsia" w:ascii="微软雅黑" w:hAnsi="微软雅黑" w:eastAsia="微软雅黑"/>
          <w:color w:val="FF0000"/>
          <w:sz w:val="18"/>
          <w:szCs w:val="18"/>
        </w:rPr>
        <w:t>月</w:t>
      </w:r>
      <w:r>
        <w:rPr>
          <w:rFonts w:hint="eastAsia" w:ascii="微软雅黑" w:hAnsi="微软雅黑" w:eastAsia="微软雅黑"/>
          <w:color w:val="FF0000"/>
          <w:sz w:val="18"/>
          <w:szCs w:val="18"/>
          <w:lang w:val="en-US" w:eastAsia="zh-CN"/>
        </w:rPr>
        <w:t xml:space="preserve"> 14</w:t>
      </w:r>
      <w:r>
        <w:rPr>
          <w:rFonts w:hint="eastAsia" w:ascii="微软雅黑" w:hAnsi="微软雅黑" w:eastAsia="微软雅黑"/>
          <w:color w:val="FF0000"/>
          <w:sz w:val="18"/>
          <w:szCs w:val="18"/>
        </w:rPr>
        <w:t>日 上午 9 :00--10：00</w:t>
      </w: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lang w:eastAsia="zh-CN"/>
        </w:rPr>
      </w:pPr>
      <w:r>
        <w:rPr>
          <w:rFonts w:hint="eastAsia" w:ascii="微软雅黑" w:hAnsi="微软雅黑" w:eastAsia="微软雅黑"/>
          <w:color w:val="000000"/>
          <w:sz w:val="18"/>
          <w:szCs w:val="18"/>
        </w:rPr>
        <w:t>投标文件接收地点：重庆高速公路集团有限公司</w:t>
      </w:r>
      <w:r>
        <w:rPr>
          <w:rFonts w:hint="eastAsia" w:ascii="微软雅黑" w:hAnsi="微软雅黑" w:eastAsia="微软雅黑"/>
          <w:color w:val="000000"/>
          <w:sz w:val="18"/>
          <w:szCs w:val="18"/>
          <w:lang w:eastAsia="zh-CN"/>
        </w:rPr>
        <w:t>南方营运分公司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投标文件接收人： </w:t>
      </w:r>
      <w:r>
        <w:rPr>
          <w:rFonts w:hint="eastAsia" w:ascii="微软雅黑" w:hAnsi="微软雅黑" w:eastAsia="微软雅黑"/>
          <w:color w:val="000000"/>
          <w:sz w:val="18"/>
          <w:szCs w:val="18"/>
          <w:lang w:val="en-US" w:eastAsia="zh-CN"/>
        </w:rPr>
        <w:t xml:space="preserve">张颖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六、投标文件开标信息</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FF0000"/>
          <w:sz w:val="18"/>
          <w:szCs w:val="18"/>
        </w:rPr>
        <w:t>开标时间：2020年</w:t>
      </w:r>
      <w:r>
        <w:rPr>
          <w:rFonts w:hint="eastAsia" w:ascii="微软雅黑" w:hAnsi="微软雅黑" w:eastAsia="微软雅黑"/>
          <w:color w:val="FF0000"/>
          <w:sz w:val="18"/>
          <w:szCs w:val="18"/>
          <w:lang w:val="en-US" w:eastAsia="zh-CN"/>
        </w:rPr>
        <w:t xml:space="preserve"> 12</w:t>
      </w:r>
      <w:r>
        <w:rPr>
          <w:rFonts w:hint="eastAsia" w:ascii="微软雅黑" w:hAnsi="微软雅黑" w:eastAsia="微软雅黑"/>
          <w:color w:val="FF0000"/>
          <w:sz w:val="18"/>
          <w:szCs w:val="18"/>
        </w:rPr>
        <w:t>月</w:t>
      </w:r>
      <w:r>
        <w:rPr>
          <w:rFonts w:hint="eastAsia" w:ascii="微软雅黑" w:hAnsi="微软雅黑" w:eastAsia="微软雅黑"/>
          <w:color w:val="FF0000"/>
          <w:sz w:val="18"/>
          <w:szCs w:val="18"/>
          <w:lang w:val="en-US" w:eastAsia="zh-CN"/>
        </w:rPr>
        <w:t xml:space="preserve"> 14</w:t>
      </w:r>
      <w:r>
        <w:rPr>
          <w:rFonts w:hint="eastAsia" w:ascii="微软雅黑" w:hAnsi="微软雅黑" w:eastAsia="微软雅黑"/>
          <w:color w:val="FF0000"/>
          <w:sz w:val="18"/>
          <w:szCs w:val="18"/>
        </w:rPr>
        <w:t>日上午 1</w:t>
      </w:r>
      <w:bookmarkStart w:id="0" w:name="_GoBack"/>
      <w:bookmarkEnd w:id="0"/>
      <w:r>
        <w:rPr>
          <w:rFonts w:hint="eastAsia" w:ascii="微软雅黑" w:hAnsi="微软雅黑" w:eastAsia="微软雅黑"/>
          <w:color w:val="FF0000"/>
          <w:sz w:val="18"/>
          <w:szCs w:val="18"/>
        </w:rPr>
        <w:t>0 :00</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开标地点：</w:t>
      </w:r>
      <w:r>
        <w:rPr>
          <w:rFonts w:hint="eastAsia" w:ascii="微软雅黑" w:hAnsi="微软雅黑" w:eastAsia="微软雅黑"/>
          <w:color w:val="000000"/>
          <w:sz w:val="18"/>
          <w:szCs w:val="18"/>
          <w:lang w:val="en-US" w:eastAsia="zh-CN"/>
        </w:rPr>
        <w:t>第二</w:t>
      </w:r>
      <w:r>
        <w:rPr>
          <w:rFonts w:hint="eastAsia" w:ascii="微软雅黑" w:hAnsi="微软雅黑" w:eastAsia="微软雅黑"/>
          <w:color w:val="000000"/>
          <w:sz w:val="18"/>
          <w:szCs w:val="18"/>
        </w:rPr>
        <w:t>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联系人：   </w:t>
      </w:r>
      <w:r>
        <w:rPr>
          <w:rFonts w:hint="eastAsia" w:ascii="微软雅黑" w:hAnsi="微软雅黑" w:eastAsia="微软雅黑"/>
          <w:color w:val="000000"/>
          <w:sz w:val="18"/>
          <w:szCs w:val="18"/>
          <w:lang w:val="en-US" w:eastAsia="zh-CN"/>
        </w:rPr>
        <w:t>张颖</w:t>
      </w:r>
    </w:p>
    <w:p>
      <w:pPr>
        <w:pStyle w:val="5"/>
        <w:shd w:val="clear" w:color="auto" w:fill="FFFFFF"/>
        <w:spacing w:before="0" w:beforeAutospacing="0" w:after="0" w:afterAutospacing="0" w:line="376" w:lineRule="atLeast"/>
        <w:rPr>
          <w:rFonts w:hint="eastAsia" w:ascii="微软雅黑" w:hAnsi="微软雅黑" w:eastAsia="微软雅黑"/>
          <w:color w:val="auto"/>
          <w:sz w:val="15"/>
          <w:szCs w:val="15"/>
          <w:lang w:val="en-US" w:eastAsia="zh-CN"/>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color w:val="auto"/>
          <w:sz w:val="15"/>
          <w:szCs w:val="15"/>
          <w:lang w:val="en-US" w:eastAsia="zh-CN"/>
        </w:rPr>
        <w:t>13983738217</w:t>
      </w: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lang w:eastAsia="zh-CN"/>
        </w:rPr>
      </w:pP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lang w:eastAsia="zh-CN"/>
        </w:rPr>
        <w:t>南方营运分公司</w:t>
      </w:r>
      <w:r>
        <w:rPr>
          <w:rFonts w:hint="eastAsia" w:ascii="微软雅黑" w:hAnsi="微软雅黑" w:eastAsia="微软雅黑"/>
          <w:color w:val="000000"/>
          <w:sz w:val="18"/>
          <w:szCs w:val="18"/>
        </w:rPr>
        <w:t>地址：重庆市</w:t>
      </w:r>
      <w:r>
        <w:rPr>
          <w:rFonts w:hint="eastAsia" w:ascii="微软雅黑" w:hAnsi="微软雅黑" w:eastAsia="微软雅黑"/>
          <w:color w:val="000000"/>
          <w:sz w:val="18"/>
          <w:szCs w:val="18"/>
          <w:lang w:val="en-US" w:eastAsia="zh-CN"/>
        </w:rPr>
        <w:t>G65巴南收费站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邮政编码：401346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2.1“采购人”本项目系指重庆高速公路集团有限公司</w:t>
      </w:r>
      <w:r>
        <w:rPr>
          <w:rFonts w:hint="eastAsia" w:ascii="微软雅黑" w:hAnsi="微软雅黑" w:eastAsia="微软雅黑"/>
          <w:color w:val="000000"/>
          <w:sz w:val="18"/>
          <w:szCs w:val="18"/>
          <w:lang w:eastAsia="zh-CN"/>
        </w:rPr>
        <w:t>南方营运分公司</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w:t>
      </w:r>
      <w:r>
        <w:rPr>
          <w:rFonts w:hint="eastAsia" w:ascii="微软雅黑" w:hAnsi="微软雅黑" w:eastAsia="微软雅黑"/>
          <w:color w:val="000000"/>
          <w:sz w:val="18"/>
          <w:szCs w:val="18"/>
          <w:lang w:eastAsia="zh-CN"/>
        </w:rPr>
        <w:t>重庆高速公路集团有限公司南方营运分公司</w:t>
      </w:r>
      <w:r>
        <w:rPr>
          <w:rFonts w:hint="eastAsia" w:ascii="微软雅黑" w:hAnsi="微软雅黑" w:eastAsia="微软雅黑"/>
          <w:color w:val="000000"/>
          <w:sz w:val="18"/>
          <w:szCs w:val="18"/>
        </w:rPr>
        <w:t>的公务用车。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“维修”系指招标文件规定的车辆大、中、小型修理，一、二、三级维护，以及其它汽车维修服务。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重庆市有能力的二类资质等级以上（含二类）汽车维修企业（需入围</w:t>
      </w:r>
      <w:r>
        <w:rPr>
          <w:rFonts w:hint="eastAsia" w:ascii="微软雅黑" w:hAnsi="微软雅黑" w:eastAsia="微软雅黑"/>
          <w:b w:val="0"/>
          <w:bCs w:val="0"/>
          <w:color w:val="auto"/>
          <w:sz w:val="18"/>
          <w:szCs w:val="18"/>
        </w:rPr>
        <w:t>重庆市2019-2022年市级党政机关、事业单位公务用车维修定点服务商采购名单）。</w:t>
      </w:r>
      <w:r>
        <w:rPr>
          <w:rFonts w:hint="eastAsia" w:ascii="微软雅黑" w:hAnsi="微软雅黑" w:eastAsia="微软雅黑"/>
          <w:b w:val="0"/>
          <w:bCs w:val="0"/>
          <w:color w:val="auto"/>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7.1任何要求对招标文件进行澄清的投标人，均应在2020年</w:t>
      </w:r>
      <w:r>
        <w:rPr>
          <w:rFonts w:hint="eastAsia" w:ascii="微软雅黑" w:hAnsi="微软雅黑" w:eastAsia="微软雅黑"/>
          <w:color w:val="000000"/>
          <w:sz w:val="18"/>
          <w:szCs w:val="18"/>
          <w:lang w:val="en-US" w:eastAsia="zh-CN"/>
        </w:rPr>
        <w:t xml:space="preserve"> </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lang w:val="en-US" w:eastAsia="zh-CN"/>
        </w:rPr>
        <w:t xml:space="preserve"> </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自开标日起60天内，投标文件应保持有效。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投标人应提交一式叁份投标文件（一份正本，贰份副本），每份投标文件须清楚地标明“正本”或“副本”字样。一旦正本和副本不符，以正本为准。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投标文件的正本和所有的副本均由投标人法定代表人或授权代表签字。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投标人应将投标文件正本和所有副本密封包装。《开标一览表》单独密封递交，以便唱标。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(10)投标人2019年1月1日以来类似项目合同(复印件加盖投标人公章)</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FF0000"/>
          <w:sz w:val="18"/>
          <w:szCs w:val="18"/>
          <w:lang w:val="en-US" w:eastAsia="zh-CN"/>
        </w:rPr>
        <w:t xml:space="preserve"> 12</w:t>
      </w:r>
      <w:r>
        <w:rPr>
          <w:rFonts w:hint="eastAsia" w:ascii="微软雅黑" w:hAnsi="微软雅黑" w:eastAsia="微软雅黑"/>
          <w:color w:val="FF0000"/>
          <w:sz w:val="18"/>
          <w:szCs w:val="18"/>
        </w:rPr>
        <w:t>月</w:t>
      </w:r>
      <w:r>
        <w:rPr>
          <w:rFonts w:hint="eastAsia" w:ascii="微软雅黑" w:hAnsi="微软雅黑" w:eastAsia="微软雅黑"/>
          <w:color w:val="FF0000"/>
          <w:sz w:val="18"/>
          <w:szCs w:val="18"/>
          <w:lang w:val="en-US" w:eastAsia="zh-CN"/>
        </w:rPr>
        <w:t xml:space="preserve"> 14</w:t>
      </w:r>
      <w:r>
        <w:rPr>
          <w:rFonts w:hint="eastAsia" w:ascii="微软雅黑" w:hAnsi="微软雅黑" w:eastAsia="微软雅黑"/>
          <w:color w:val="FF0000"/>
          <w:sz w:val="18"/>
          <w:szCs w:val="18"/>
        </w:rPr>
        <w:t>日上午10点在</w:t>
      </w:r>
      <w:r>
        <w:rPr>
          <w:rFonts w:hint="eastAsia" w:ascii="微软雅黑" w:hAnsi="微软雅黑" w:eastAsia="微软雅黑"/>
          <w:color w:val="FF0000"/>
          <w:sz w:val="18"/>
          <w:szCs w:val="18"/>
          <w:lang w:val="en-US" w:eastAsia="zh-CN"/>
        </w:rPr>
        <w:t>南方公司第二</w:t>
      </w:r>
      <w:r>
        <w:rPr>
          <w:rFonts w:hint="eastAsia" w:ascii="微软雅黑" w:hAnsi="微软雅黑" w:eastAsia="微软雅黑"/>
          <w:color w:val="000000"/>
          <w:sz w:val="18"/>
          <w:szCs w:val="18"/>
        </w:rPr>
        <w:t>会议室进行公开开标，请各位投标人参加。开标只对投标人所报价格进行开标确认。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1.2开标时，开标一览表内容与投标文件中其他内容不一致的，以开标一览表为准。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2.评标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2.1评标组织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(1)评标工作由</w:t>
      </w:r>
      <w:r>
        <w:rPr>
          <w:rFonts w:hint="eastAsia" w:ascii="微软雅黑" w:hAnsi="微软雅黑" w:eastAsia="微软雅黑"/>
          <w:color w:val="000000"/>
          <w:sz w:val="18"/>
          <w:szCs w:val="18"/>
          <w:lang w:eastAsia="zh-CN"/>
        </w:rPr>
        <w:t>重庆高速公路集团有限公司南方营运分公司</w:t>
      </w:r>
      <w:r>
        <w:rPr>
          <w:rFonts w:hint="eastAsia" w:ascii="微软雅黑" w:hAnsi="微软雅黑" w:eastAsia="微软雅黑"/>
          <w:color w:val="000000"/>
          <w:sz w:val="18"/>
          <w:szCs w:val="18"/>
        </w:rPr>
        <w:t>负责组织，具体评标事务将组建评标小组负责，并独立履行职责。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(2)评标小组由</w:t>
      </w:r>
      <w:r>
        <w:rPr>
          <w:rFonts w:hint="eastAsia" w:ascii="微软雅黑" w:hAnsi="微软雅黑" w:eastAsia="微软雅黑"/>
          <w:color w:val="000000"/>
          <w:sz w:val="18"/>
          <w:szCs w:val="18"/>
          <w:lang w:eastAsia="zh-CN"/>
        </w:rPr>
        <w:t>南方公司运行巡查部</w:t>
      </w:r>
      <w:r>
        <w:rPr>
          <w:rFonts w:hint="eastAsia" w:ascii="微软雅黑" w:hAnsi="微软雅黑" w:eastAsia="微软雅黑"/>
          <w:color w:val="000000"/>
          <w:sz w:val="18"/>
          <w:szCs w:val="18"/>
        </w:rPr>
        <w:t>、管理中心等部门的人员组成，独立开展评审工作。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2.2评标方法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 评标采用综合评分法。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 评标考虑的主要因素及其权值是：项目 评分标准</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r>
        <w:rPr>
          <w:rFonts w:hint="eastAsia" w:ascii="微软雅黑" w:hAnsi="微软雅黑" w:eastAsia="微软雅黑"/>
          <w:color w:val="FF0000"/>
          <w:sz w:val="18"/>
          <w:szCs w:val="18"/>
        </w:rPr>
        <w:t>项 目 评分标准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highlight w:val="none"/>
        </w:rPr>
        <w:t>a报价</w:t>
      </w:r>
      <w:r>
        <w:rPr>
          <w:rFonts w:hint="eastAsia" w:ascii="微软雅黑" w:hAnsi="微软雅黑" w:eastAsia="微软雅黑"/>
          <w:color w:val="000000"/>
          <w:sz w:val="18"/>
          <w:szCs w:val="18"/>
          <w:highlight w:val="none"/>
        </w:rPr>
        <w:br w:type="textWrapping"/>
      </w:r>
      <w:r>
        <w:rPr>
          <w:rFonts w:hint="eastAsia" w:ascii="微软雅黑" w:hAnsi="微软雅黑" w:eastAsia="微软雅黑"/>
          <w:color w:val="000000"/>
          <w:sz w:val="18"/>
          <w:szCs w:val="18"/>
          <w:highlight w:val="none"/>
        </w:rPr>
        <w:t>（</w:t>
      </w:r>
      <w:r>
        <w:rPr>
          <w:rFonts w:hint="eastAsia" w:ascii="微软雅黑" w:hAnsi="微软雅黑" w:eastAsia="微软雅黑"/>
          <w:color w:val="000000"/>
          <w:sz w:val="18"/>
          <w:szCs w:val="18"/>
          <w:highlight w:val="none"/>
          <w:lang w:val="en-US" w:eastAsia="zh-CN"/>
        </w:rPr>
        <w:t>60</w:t>
      </w:r>
      <w:r>
        <w:rPr>
          <w:rFonts w:hint="eastAsia" w:ascii="微软雅黑" w:hAnsi="微软雅黑" w:eastAsia="微软雅黑"/>
          <w:color w:val="000000"/>
          <w:sz w:val="18"/>
          <w:szCs w:val="18"/>
          <w:highlight w:val="none"/>
        </w:rPr>
        <w:t>分） 主要考量甲方提供的材料报价和维修工时费。（报价表附后）</w:t>
      </w: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r>
        <w:rPr>
          <w:rFonts w:hint="eastAsia" w:ascii="微软雅黑" w:hAnsi="微软雅黑" w:eastAsia="微软雅黑"/>
          <w:color w:val="000000"/>
          <w:sz w:val="18"/>
          <w:szCs w:val="18"/>
          <w:highlight w:val="none"/>
        </w:rPr>
        <w:t>其中材料报价表评分细则为：甲方提供材料表内每一单项材料分为</w:t>
      </w:r>
      <w:r>
        <w:rPr>
          <w:rFonts w:hint="eastAsia" w:ascii="微软雅黑" w:hAnsi="微软雅黑" w:eastAsia="微软雅黑"/>
          <w:color w:val="000000"/>
          <w:sz w:val="18"/>
          <w:szCs w:val="18"/>
          <w:highlight w:val="none"/>
          <w:lang w:val="en-US" w:eastAsia="zh-CN"/>
        </w:rPr>
        <w:t>2</w:t>
      </w:r>
      <w:r>
        <w:rPr>
          <w:rFonts w:hint="eastAsia" w:ascii="微软雅黑" w:hAnsi="微软雅黑" w:eastAsia="微软雅黑"/>
          <w:color w:val="000000"/>
          <w:sz w:val="18"/>
          <w:szCs w:val="18"/>
          <w:highlight w:val="none"/>
        </w:rPr>
        <w:t>分，工时报价</w:t>
      </w:r>
      <w:r>
        <w:rPr>
          <w:rFonts w:hint="eastAsia" w:ascii="微软雅黑" w:hAnsi="微软雅黑" w:eastAsia="微软雅黑"/>
          <w:color w:val="000000"/>
          <w:sz w:val="18"/>
          <w:szCs w:val="18"/>
          <w:highlight w:val="none"/>
          <w:lang w:val="en-US" w:eastAsia="zh-CN"/>
        </w:rPr>
        <w:t>1</w:t>
      </w:r>
      <w:r>
        <w:rPr>
          <w:rFonts w:hint="eastAsia" w:ascii="微软雅黑" w:hAnsi="微软雅黑" w:eastAsia="微软雅黑"/>
          <w:color w:val="000000"/>
          <w:sz w:val="18"/>
          <w:szCs w:val="18"/>
          <w:highlight w:val="none"/>
        </w:rPr>
        <w:t>分(标准工时。每一单项材料报价最低者得</w:t>
      </w:r>
      <w:r>
        <w:rPr>
          <w:rFonts w:hint="eastAsia" w:ascii="微软雅黑" w:hAnsi="微软雅黑" w:eastAsia="微软雅黑"/>
          <w:color w:val="000000"/>
          <w:sz w:val="18"/>
          <w:szCs w:val="18"/>
          <w:highlight w:val="none"/>
          <w:lang w:val="en-US" w:eastAsia="zh-CN"/>
        </w:rPr>
        <w:t>2</w:t>
      </w:r>
      <w:r>
        <w:rPr>
          <w:rFonts w:hint="eastAsia" w:ascii="微软雅黑" w:hAnsi="微软雅黑" w:eastAsia="微软雅黑"/>
          <w:color w:val="000000"/>
          <w:sz w:val="18"/>
          <w:szCs w:val="18"/>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r>
        <w:rPr>
          <w:rFonts w:hint="eastAsia" w:ascii="微软雅黑" w:hAnsi="微软雅黑" w:eastAsia="微软雅黑"/>
          <w:color w:val="000000"/>
          <w:sz w:val="18"/>
          <w:szCs w:val="18"/>
          <w:highlight w:val="none"/>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r>
        <w:rPr>
          <w:rFonts w:hint="eastAsia" w:ascii="微软雅黑" w:hAnsi="微软雅黑" w:eastAsia="微软雅黑"/>
          <w:color w:val="000000"/>
          <w:sz w:val="18"/>
          <w:szCs w:val="18"/>
          <w:highlight w:val="none"/>
        </w:rPr>
        <w:t>评标组有权利要求投标人提供配件材料备查。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highlight w:val="none"/>
        </w:rPr>
      </w:pPr>
      <w:r>
        <w:rPr>
          <w:rFonts w:hint="eastAsia" w:ascii="微软雅黑" w:hAnsi="微软雅黑" w:eastAsia="微软雅黑"/>
          <w:color w:val="000000"/>
          <w:sz w:val="18"/>
          <w:szCs w:val="18"/>
          <w:highlight w:val="none"/>
        </w:rPr>
        <w:t>本条考评标准得分满分为</w:t>
      </w:r>
      <w:r>
        <w:rPr>
          <w:rFonts w:hint="eastAsia" w:ascii="微软雅黑" w:hAnsi="微软雅黑" w:eastAsia="微软雅黑"/>
          <w:color w:val="000000"/>
          <w:sz w:val="18"/>
          <w:szCs w:val="18"/>
          <w:highlight w:val="none"/>
          <w:lang w:val="en-US" w:eastAsia="zh-CN"/>
        </w:rPr>
        <w:t>60</w:t>
      </w:r>
      <w:r>
        <w:rPr>
          <w:rFonts w:hint="eastAsia" w:ascii="微软雅黑" w:hAnsi="微软雅黑" w:eastAsia="微软雅黑"/>
          <w:color w:val="000000"/>
          <w:sz w:val="18"/>
          <w:szCs w:val="18"/>
          <w:highlight w:val="none"/>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000000"/>
          <w:sz w:val="18"/>
          <w:szCs w:val="18"/>
        </w:rPr>
        <w:t>分） 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具体细则由评审组根据投标人所出示的具体材料以及面谈的结果进行打分。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 评标委员会综合评定投标人所属维修厂的技术人员资质组成，场地环境条件及专业设备等情况评定分数（满分</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color w:val="auto"/>
          <w:sz w:val="18"/>
          <w:szCs w:val="18"/>
        </w:rPr>
        <w:t>各投标人所属员工具备高级职称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4</w:t>
      </w:r>
      <w:r>
        <w:rPr>
          <w:rFonts w:hint="eastAsia" w:ascii="微软雅黑" w:hAnsi="微软雅黑" w:eastAsia="微软雅黑"/>
          <w:color w:val="auto"/>
          <w:sz w:val="18"/>
          <w:szCs w:val="18"/>
        </w:rPr>
        <w:t>分，中级职称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2</w:t>
      </w:r>
      <w:r>
        <w:rPr>
          <w:rFonts w:hint="eastAsia" w:ascii="微软雅黑" w:hAnsi="微软雅黑" w:eastAsia="微软雅黑"/>
          <w:color w:val="auto"/>
          <w:sz w:val="18"/>
          <w:szCs w:val="18"/>
        </w:rPr>
        <w:t>分，最高得</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4.2费用</w:t>
      </w:r>
      <w:r>
        <w:rPr>
          <w:rFonts w:hint="eastAsia" w:ascii="微软雅黑" w:hAnsi="微软雅黑" w:eastAsia="微软雅黑"/>
          <w:color w:val="000000"/>
          <w:sz w:val="18"/>
          <w:szCs w:val="18"/>
          <w:lang w:val="en-US" w:eastAsia="zh-CN"/>
        </w:rPr>
        <w:t>:中标单位在定点维修服务的合同期限内，涉及的车辆维修材料及项目维修必须按照投标中的材料报价及项目维修报价执行。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4.3质量保证（见附件甲方维修要求及质保标准）</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中标维修单位需向我司缴纳2万元服务质保金，履约期结束后，我司将退还服务质保金。</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4.4结算方式：本合同范围内的维修费用由中标修理厂每月提供增值税</w:t>
      </w:r>
      <w:r>
        <w:rPr>
          <w:rFonts w:hint="eastAsia" w:ascii="微软雅黑" w:hAnsi="微软雅黑" w:eastAsia="微软雅黑"/>
          <w:color w:val="000000"/>
          <w:sz w:val="18"/>
          <w:szCs w:val="18"/>
          <w:lang w:eastAsia="zh-CN"/>
        </w:rPr>
        <w:t>普通</w:t>
      </w:r>
      <w:r>
        <w:rPr>
          <w:rFonts w:hint="eastAsia" w:ascii="微软雅黑" w:hAnsi="微软雅黑" w:eastAsia="微软雅黑"/>
          <w:color w:val="000000"/>
          <w:sz w:val="18"/>
          <w:szCs w:val="18"/>
        </w:rPr>
        <w:t>发票，由车管员审核后报销，使用转账方式支付。</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4.5违约责任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4.6解决合同纠纷的方式</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 合同年限.：初定为自签订合同之日起</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年内有效。经招标人考核，符合招标人车辆维修技术要求和服务要求的，可延长此合同1年。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致：重庆高速公路集团有限公司</w:t>
      </w:r>
      <w:r>
        <w:rPr>
          <w:rFonts w:hint="eastAsia" w:ascii="微软雅黑" w:hAnsi="微软雅黑" w:eastAsia="微软雅黑"/>
          <w:color w:val="000000"/>
          <w:sz w:val="18"/>
          <w:szCs w:val="18"/>
          <w:lang w:eastAsia="zh-CN"/>
        </w:rPr>
        <w:t>南方营运分公司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南方营运分公司</w:t>
      </w:r>
      <w:r>
        <w:rPr>
          <w:rFonts w:hint="eastAsia" w:ascii="微软雅黑" w:hAnsi="微软雅黑" w:eastAsia="微软雅黑"/>
          <w:color w:val="000000"/>
          <w:sz w:val="18"/>
          <w:szCs w:val="18"/>
        </w:rPr>
        <w:t>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color w:val="FF0000"/>
          <w:sz w:val="18"/>
          <w:szCs w:val="18"/>
        </w:rPr>
        <w:t>缴纳相关保证金</w:t>
      </w:r>
      <w:r>
        <w:rPr>
          <w:rFonts w:hint="eastAsia" w:ascii="微软雅黑" w:hAnsi="微软雅黑" w:eastAsia="微软雅黑"/>
          <w:color w:val="000000"/>
          <w:sz w:val="18"/>
          <w:szCs w:val="18"/>
        </w:rPr>
        <w:t>；不影响正常的采购秩序；按规定的时间和程序与采购人签订采购合同；</w:t>
      </w:r>
      <w:r>
        <w:rPr>
          <w:rFonts w:hint="eastAsia" w:ascii="微软雅黑" w:hAnsi="微软雅黑" w:eastAsia="微软雅黑"/>
          <w:color w:val="FF0000"/>
          <w:sz w:val="18"/>
          <w:szCs w:val="18"/>
        </w:rPr>
        <w:t>按时缴纳履约保证金</w:t>
      </w:r>
      <w:r>
        <w:rPr>
          <w:rFonts w:hint="eastAsia" w:ascii="微软雅黑" w:hAnsi="微软雅黑" w:eastAsia="微软雅黑"/>
          <w:color w:val="000000"/>
          <w:sz w:val="18"/>
          <w:szCs w:val="18"/>
        </w:rPr>
        <w:t>，并严格履行合同。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五、自觉接受贵公司党群工作处的监督检查。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5"/>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r>
        <w:rPr>
          <w:rFonts w:hint="eastAsia"/>
        </w:rPr>
        <w:t>材料报价及项目维修报价表：</w:t>
      </w:r>
    </w:p>
    <w:tbl>
      <w:tblPr>
        <w:tblStyle w:val="9"/>
        <w:tblW w:w="869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505"/>
        <w:gridCol w:w="1181"/>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815" w:type="dxa"/>
          </w:tcPr>
          <w:p>
            <w:pPr>
              <w:jc w:val="center"/>
            </w:pPr>
            <w:r>
              <w:rPr>
                <w:rFonts w:hint="eastAsia"/>
              </w:rPr>
              <w:t>材料名称或维修项目</w:t>
            </w:r>
          </w:p>
        </w:tc>
        <w:tc>
          <w:tcPr>
            <w:tcW w:w="2505" w:type="dxa"/>
            <w:vAlign w:val="center"/>
          </w:tcPr>
          <w:p>
            <w:pPr>
              <w:jc w:val="center"/>
            </w:pPr>
            <w:r>
              <w:rPr>
                <w:rFonts w:hint="eastAsia"/>
              </w:rPr>
              <w:t>材料型号</w:t>
            </w:r>
          </w:p>
        </w:tc>
        <w:tc>
          <w:tcPr>
            <w:tcW w:w="1181" w:type="dxa"/>
            <w:vAlign w:val="center"/>
          </w:tcPr>
          <w:p>
            <w:pPr>
              <w:jc w:val="center"/>
            </w:pPr>
            <w:r>
              <w:rPr>
                <w:rFonts w:hint="eastAsia"/>
              </w:rPr>
              <w:t>材料价格</w:t>
            </w:r>
          </w:p>
        </w:tc>
        <w:tc>
          <w:tcPr>
            <w:tcW w:w="992" w:type="dxa"/>
            <w:vAlign w:val="center"/>
          </w:tcPr>
          <w:p>
            <w:pPr>
              <w:jc w:val="center"/>
            </w:pPr>
            <w:r>
              <w:rPr>
                <w:rFonts w:hint="eastAsia"/>
              </w:rPr>
              <w:t>挂牌  工时费</w:t>
            </w:r>
          </w:p>
        </w:tc>
        <w:tc>
          <w:tcPr>
            <w:tcW w:w="850" w:type="dxa"/>
            <w:vAlign w:val="center"/>
          </w:tcPr>
          <w:p>
            <w:pPr>
              <w:jc w:val="center"/>
            </w:pPr>
            <w:r>
              <w:rPr>
                <w:rFonts w:hint="eastAsia"/>
              </w:rPr>
              <w:t>工时费折扣率</w:t>
            </w:r>
          </w:p>
        </w:tc>
        <w:tc>
          <w:tcPr>
            <w:tcW w:w="134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81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发动机润滑油</w:t>
            </w:r>
          </w:p>
        </w:tc>
        <w:tc>
          <w:tcPr>
            <w:tcW w:w="250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金美孚1号</w:t>
            </w:r>
          </w:p>
        </w:tc>
        <w:tc>
          <w:tcPr>
            <w:tcW w:w="1181"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992"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850"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1347"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815" w:type="dxa"/>
            <w:vMerge w:val="restart"/>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汽车蓄电瓶</w:t>
            </w:r>
          </w:p>
        </w:tc>
        <w:tc>
          <w:tcPr>
            <w:tcW w:w="250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瓦尔塔6-QW-60型</w:t>
            </w:r>
          </w:p>
        </w:tc>
        <w:tc>
          <w:tcPr>
            <w:tcW w:w="1181"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992"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850"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1347"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15" w:type="dxa"/>
            <w:vMerge w:val="continue"/>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50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瓦尔塔6-QW-80型</w:t>
            </w:r>
          </w:p>
        </w:tc>
        <w:tc>
          <w:tcPr>
            <w:tcW w:w="1181"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992"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850"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1347" w:type="dxa"/>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815" w:type="dxa"/>
            <w:textDirection w:val="lrTb"/>
            <w:vAlign w:val="center"/>
          </w:tcPr>
          <w:p>
            <w:pPr>
              <w:keepNext w:val="0"/>
              <w:keepLines w:val="0"/>
              <w:widowControl/>
              <w:suppressLineNumbers w:val="0"/>
              <w:jc w:val="center"/>
              <w:textAlignment w:val="center"/>
              <w:rPr>
                <w:rFonts w:hint="eastAsia" w:asciiTheme="minorHAnsi" w:hAnsiTheme="minorHAnsi" w:eastAsiaTheme="minorEastAsia" w:cstheme="minorBidi"/>
                <w:b/>
                <w:kern w:val="2"/>
                <w:sz w:val="21"/>
                <w:szCs w:val="22"/>
                <w:lang w:val="en-US" w:eastAsia="zh-CN" w:bidi="ar-SA"/>
              </w:rPr>
            </w:pPr>
            <w:r>
              <w:rPr>
                <w:rFonts w:hint="eastAsia" w:ascii="微软雅黑" w:hAnsi="微软雅黑" w:eastAsia="微软雅黑" w:cs="微软雅黑"/>
                <w:i w:val="0"/>
                <w:color w:val="000000"/>
                <w:kern w:val="0"/>
                <w:sz w:val="18"/>
                <w:szCs w:val="18"/>
                <w:u w:val="none"/>
                <w:lang w:val="en-US" w:eastAsia="zh-CN" w:bidi="ar"/>
              </w:rPr>
              <w:t>大众帕萨特2013款1.8T更换前刹车片</w:t>
            </w:r>
          </w:p>
        </w:tc>
        <w:tc>
          <w:tcPr>
            <w:tcW w:w="2505" w:type="dxa"/>
            <w:textDirection w:val="lrTb"/>
            <w:vAlign w:val="center"/>
          </w:tcPr>
          <w:p>
            <w:pPr>
              <w:keepNext w:val="0"/>
              <w:keepLines w:val="0"/>
              <w:widowControl/>
              <w:suppressLineNumbers w:val="0"/>
              <w:jc w:val="center"/>
              <w:textAlignment w:val="center"/>
              <w:rPr>
                <w:rFonts w:hint="eastAsia" w:asciiTheme="minorHAnsi" w:hAnsiTheme="minorHAnsi" w:eastAsiaTheme="minorEastAsia" w:cstheme="minorBidi"/>
                <w:b/>
                <w:kern w:val="2"/>
                <w:sz w:val="21"/>
                <w:szCs w:val="22"/>
                <w:lang w:val="en-US" w:eastAsia="zh-CN" w:bidi="ar-SA"/>
              </w:rPr>
            </w:pPr>
            <w:r>
              <w:rPr>
                <w:rFonts w:hint="eastAsia" w:ascii="微软雅黑" w:hAnsi="微软雅黑" w:eastAsia="微软雅黑" w:cs="微软雅黑"/>
                <w:i w:val="0"/>
                <w:color w:val="000000"/>
                <w:kern w:val="0"/>
                <w:sz w:val="18"/>
                <w:szCs w:val="18"/>
                <w:u w:val="none"/>
                <w:lang w:val="en-US" w:eastAsia="zh-CN" w:bidi="ar"/>
              </w:rPr>
              <w:t>左前和右前轮刹车蹄片</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15" w:type="dxa"/>
            <w:textDirection w:val="lrTb"/>
            <w:vAlign w:val="center"/>
          </w:tcPr>
          <w:p>
            <w:pPr>
              <w:keepNext w:val="0"/>
              <w:keepLines w:val="0"/>
              <w:widowControl/>
              <w:suppressLineNumbers w:val="0"/>
              <w:jc w:val="center"/>
              <w:textAlignment w:val="center"/>
            </w:pPr>
            <w:r>
              <w:rPr>
                <w:rFonts w:hint="eastAsia" w:ascii="微软雅黑" w:hAnsi="微软雅黑" w:eastAsia="微软雅黑" w:cs="微软雅黑"/>
                <w:i w:val="0"/>
                <w:color w:val="000000"/>
                <w:kern w:val="0"/>
                <w:sz w:val="18"/>
                <w:szCs w:val="18"/>
                <w:u w:val="none"/>
                <w:lang w:val="en-US" w:eastAsia="zh-CN" w:bidi="ar"/>
              </w:rPr>
              <w:t>现代胜达更换左右后轮下悬臂</w:t>
            </w:r>
          </w:p>
        </w:tc>
        <w:tc>
          <w:tcPr>
            <w:tcW w:w="2505" w:type="dxa"/>
            <w:textDirection w:val="lrTb"/>
            <w:vAlign w:val="center"/>
          </w:tcPr>
          <w:p>
            <w:pPr>
              <w:keepNext w:val="0"/>
              <w:keepLines w:val="0"/>
              <w:widowControl/>
              <w:suppressLineNumbers w:val="0"/>
              <w:jc w:val="center"/>
              <w:textAlignment w:val="center"/>
            </w:pPr>
            <w:r>
              <w:rPr>
                <w:rFonts w:hint="eastAsia" w:ascii="微软雅黑" w:hAnsi="微软雅黑" w:eastAsia="微软雅黑" w:cs="微软雅黑"/>
                <w:i w:val="0"/>
                <w:color w:val="000000"/>
                <w:kern w:val="0"/>
                <w:sz w:val="18"/>
                <w:szCs w:val="18"/>
                <w:u w:val="none"/>
                <w:lang w:val="en-US" w:eastAsia="zh-CN" w:bidi="ar"/>
              </w:rPr>
              <w:t>左后轮和右后轮下悬臂</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815" w:type="dxa"/>
            <w:textDirection w:val="lrTb"/>
            <w:vAlign w:val="center"/>
          </w:tcPr>
          <w:p>
            <w:pPr>
              <w:keepNext w:val="0"/>
              <w:keepLines w:val="0"/>
              <w:widowControl/>
              <w:suppressLineNumbers w:val="0"/>
              <w:jc w:val="center"/>
              <w:textAlignment w:val="center"/>
              <w:rPr>
                <w:rFonts w:asciiTheme="minorHAnsi" w:hAnsiTheme="minorHAnsi" w:eastAsiaTheme="minorEastAsia" w:cstheme="minorBidi"/>
                <w:kern w:val="2"/>
                <w:sz w:val="21"/>
                <w:szCs w:val="22"/>
                <w:lang w:val="en-US" w:eastAsia="zh-CN" w:bidi="ar-SA"/>
              </w:rPr>
            </w:pPr>
            <w:r>
              <w:rPr>
                <w:rFonts w:hint="eastAsia" w:ascii="微软雅黑" w:hAnsi="微软雅黑" w:eastAsia="微软雅黑" w:cs="微软雅黑"/>
                <w:i w:val="0"/>
                <w:color w:val="000000"/>
                <w:kern w:val="0"/>
                <w:sz w:val="18"/>
                <w:szCs w:val="18"/>
                <w:u w:val="none"/>
                <w:lang w:val="en-US" w:eastAsia="zh-CN" w:bidi="ar"/>
              </w:rPr>
              <w:t>大众帕萨特2013款1.8T更换氧传感器</w:t>
            </w:r>
          </w:p>
        </w:tc>
        <w:tc>
          <w:tcPr>
            <w:tcW w:w="2505" w:type="dxa"/>
            <w:textDirection w:val="lrTb"/>
            <w:vAlign w:val="center"/>
          </w:tcPr>
          <w:p>
            <w:pPr>
              <w:keepNext w:val="0"/>
              <w:keepLines w:val="0"/>
              <w:widowControl/>
              <w:suppressLineNumbers w:val="0"/>
              <w:jc w:val="center"/>
              <w:textAlignment w:val="center"/>
              <w:rPr>
                <w:rFonts w:asciiTheme="minorHAnsi" w:hAnsiTheme="minorHAnsi" w:eastAsiaTheme="minorEastAsia" w:cstheme="minorBidi"/>
                <w:kern w:val="2"/>
                <w:sz w:val="21"/>
                <w:szCs w:val="22"/>
                <w:lang w:val="en-US" w:eastAsia="zh-CN" w:bidi="ar-SA"/>
              </w:rPr>
            </w:pPr>
            <w:r>
              <w:rPr>
                <w:rFonts w:hint="eastAsia" w:ascii="微软雅黑" w:hAnsi="微软雅黑" w:eastAsia="微软雅黑" w:cs="微软雅黑"/>
                <w:i w:val="0"/>
                <w:color w:val="000000"/>
                <w:kern w:val="0"/>
                <w:sz w:val="18"/>
                <w:szCs w:val="18"/>
                <w:u w:val="none"/>
                <w:lang w:val="en-US" w:eastAsia="zh-CN" w:bidi="ar"/>
              </w:rPr>
              <w:t>大众帕萨特2013款1.8T更换氧传感器</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2"/>
                <w:lang w:val="en-US" w:eastAsia="zh-CN" w:bidi="ar-SA"/>
              </w:rPr>
            </w:pPr>
            <w:r>
              <w:rPr>
                <w:rFonts w:hint="eastAsia" w:ascii="微软雅黑" w:hAnsi="微软雅黑" w:eastAsia="微软雅黑" w:cs="微软雅黑"/>
                <w:i w:val="0"/>
                <w:color w:val="000000"/>
                <w:kern w:val="0"/>
                <w:sz w:val="18"/>
                <w:szCs w:val="18"/>
                <w:u w:val="none"/>
                <w:lang w:val="en-US" w:eastAsia="zh-CN" w:bidi="ar"/>
              </w:rPr>
              <w:t>别克君越更换减震</w:t>
            </w:r>
          </w:p>
        </w:tc>
        <w:tc>
          <w:tcPr>
            <w:tcW w:w="2505" w:type="dxa"/>
            <w:textDirection w:val="lrTb"/>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2"/>
                <w:lang w:val="en-US" w:eastAsia="zh-CN" w:bidi="ar-SA"/>
              </w:rPr>
            </w:pPr>
            <w:r>
              <w:rPr>
                <w:rFonts w:hint="eastAsia" w:ascii="微软雅黑" w:hAnsi="微软雅黑" w:eastAsia="微软雅黑" w:cs="微软雅黑"/>
                <w:i w:val="0"/>
                <w:color w:val="000000"/>
                <w:kern w:val="0"/>
                <w:sz w:val="18"/>
                <w:szCs w:val="18"/>
                <w:u w:val="none"/>
                <w:lang w:val="en-US" w:eastAsia="zh-CN" w:bidi="ar"/>
              </w:rPr>
              <w:t>更换左前减震器</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大众帕萨特更换刹车片</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大众帕萨特更换前轮刹车蹄片一对</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比亚迪S6更换前刹车分泵</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比亚迪S6更换左前刹车分泵</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别克新君越更换空调压缩机</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别克新君越2.0更换空调压缩机总成</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大众帕萨特2013款1.8T更换左前大灯（带LED）</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大众帕萨特2013款1.8T更换左前大灯（带LED）</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别克新君越更换三元催化器</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别克新君越2.0更换三元催化器总成</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别克新君越更换凸轮轴电磁阀</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别克新君越2.0更换凸轮轴电磁阀</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大众帕萨特汽油泵</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大众帕萨特更换汽油泵</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斯巴鲁前、后刹车片</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斯巴鲁2.5更换前刹车片</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斯巴鲁前减震</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斯巴鲁2.5更换前减震</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斯巴鲁后减震</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斯巴鲁2.5更换后减震</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现代圣达菲前、后刹车片</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现代圣达菲更换前刹车片</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现代圣达菲前减震</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现代圣达菲更换前减震</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extDirection w:val="lrTb"/>
            <w:vAlign w:val="center"/>
          </w:tcPr>
          <w:p>
            <w:pPr>
              <w:keepNext w:val="0"/>
              <w:keepLines w:val="0"/>
              <w:widowControl/>
              <w:suppressLineNumbers w:val="0"/>
              <w:jc w:val="center"/>
              <w:textAlignment w:val="center"/>
              <w:rPr>
                <w:rFonts w:hint="eastAsia"/>
                <w:lang w:eastAsia="zh-CN"/>
              </w:rPr>
            </w:pPr>
            <w:r>
              <w:rPr>
                <w:rFonts w:hint="eastAsia" w:ascii="微软雅黑" w:hAnsi="微软雅黑" w:eastAsia="微软雅黑" w:cs="微软雅黑"/>
                <w:i w:val="0"/>
                <w:color w:val="000000"/>
                <w:kern w:val="0"/>
                <w:sz w:val="18"/>
                <w:szCs w:val="18"/>
                <w:u w:val="none"/>
                <w:lang w:val="en-US" w:eastAsia="zh-CN" w:bidi="ar"/>
              </w:rPr>
              <w:t>现代圣达菲后减震</w:t>
            </w:r>
          </w:p>
        </w:tc>
        <w:tc>
          <w:tcPr>
            <w:tcW w:w="2505" w:type="dxa"/>
            <w:textDirection w:val="lrTb"/>
            <w:vAlign w:val="center"/>
          </w:tcPr>
          <w:p>
            <w:pPr>
              <w:keepNext w:val="0"/>
              <w:keepLines w:val="0"/>
              <w:widowControl/>
              <w:suppressLineNumbers w:val="0"/>
              <w:jc w:val="center"/>
              <w:textAlignment w:val="center"/>
              <w:rPr>
                <w:rFonts w:hint="eastAsia" w:asciiTheme="minorEastAsia" w:hAnsiTheme="minorEastAsia"/>
                <w:lang w:eastAsia="zh-CN"/>
              </w:rPr>
            </w:pPr>
            <w:r>
              <w:rPr>
                <w:rFonts w:hint="eastAsia" w:ascii="微软雅黑" w:hAnsi="微软雅黑" w:eastAsia="微软雅黑" w:cs="微软雅黑"/>
                <w:i w:val="0"/>
                <w:color w:val="000000"/>
                <w:kern w:val="0"/>
                <w:sz w:val="18"/>
                <w:szCs w:val="18"/>
                <w:u w:val="none"/>
                <w:lang w:val="en-US" w:eastAsia="zh-CN" w:bidi="ar"/>
              </w:rPr>
              <w:t>现代圣达菲更换后减震</w:t>
            </w:r>
          </w:p>
        </w:tc>
        <w:tc>
          <w:tcPr>
            <w:tcW w:w="1181" w:type="dxa"/>
          </w:tcPr>
          <w:p>
            <w:pPr>
              <w:jc w:val="center"/>
            </w:pPr>
          </w:p>
        </w:tc>
        <w:tc>
          <w:tcPr>
            <w:tcW w:w="992" w:type="dxa"/>
          </w:tcPr>
          <w:p>
            <w:pPr>
              <w:jc w:val="center"/>
            </w:pPr>
          </w:p>
        </w:tc>
        <w:tc>
          <w:tcPr>
            <w:tcW w:w="850" w:type="dxa"/>
          </w:tcPr>
          <w:p>
            <w:pPr>
              <w:jc w:val="center"/>
            </w:pPr>
          </w:p>
        </w:tc>
        <w:tc>
          <w:tcPr>
            <w:tcW w:w="1347" w:type="dxa"/>
          </w:tcPr>
          <w:p>
            <w:pPr>
              <w:jc w:val="center"/>
            </w:pPr>
          </w:p>
        </w:tc>
      </w:tr>
    </w:tbl>
    <w:p>
      <w:pPr>
        <w:jc w:val="left"/>
        <w:rPr>
          <w:rFonts w:hint="eastAsia"/>
        </w:rPr>
      </w:pPr>
      <w:r>
        <w:rPr>
          <w:rFonts w:hint="eastAsia"/>
        </w:rPr>
        <w:t xml:space="preserve">   </w:t>
      </w:r>
    </w:p>
    <w:p>
      <w:pPr>
        <w:jc w:val="left"/>
      </w:pPr>
      <w:r>
        <w:rPr>
          <w:rFonts w:hint="eastAsia"/>
        </w:rPr>
        <w:t xml:space="preserve"> 注：未在此表中的维修项目，招标人将有权通过临时询价确定维修厂进行维修。</w:t>
      </w:r>
    </w:p>
    <w:p>
      <w:pPr>
        <w:jc w:val="left"/>
      </w:pPr>
    </w:p>
    <w:p>
      <w:pPr>
        <w:jc w:val="left"/>
      </w:pPr>
    </w:p>
    <w:p>
      <w:pPr>
        <w:jc w:val="left"/>
        <w:rPr>
          <w:rFonts w:hint="eastAsia"/>
        </w:rPr>
      </w:pPr>
    </w:p>
    <w:p>
      <w:pPr>
        <w:jc w:val="left"/>
        <w:rPr>
          <w:rFonts w:hint="eastAsia"/>
        </w:rPr>
      </w:pPr>
    </w:p>
    <w:p>
      <w:pPr>
        <w:jc w:val="left"/>
      </w:pPr>
      <w:r>
        <w:rPr>
          <w:rFonts w:hint="eastAsia"/>
        </w:rPr>
        <w:t>特色服务提供：</w:t>
      </w:r>
    </w:p>
    <w:p>
      <w:pPr>
        <w:jc w:val="left"/>
      </w:pPr>
    </w:p>
    <w:p>
      <w:pPr>
        <w:jc w:val="left"/>
      </w:pPr>
    </w:p>
    <w:p>
      <w:pPr>
        <w:jc w:val="left"/>
      </w:pPr>
    </w:p>
    <w:p>
      <w:pPr>
        <w:jc w:val="left"/>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(1)竣工出厂质量保证期:总成大修质量保证期为车辆行驶40000公里或者按维修出厂日期起一年为止。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(2)竣工出厂质量保证期:二级维护（日常保养）质量保证期为车辆行驶8000公里或者按维修出厂日期起半年为止。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竣工出厂质量保证期:一级维护（小修及专项修理）质量保证期为车辆行驶5000公里或者按维修出厂日期起90天为止。</w:t>
      </w:r>
    </w:p>
    <w:p>
      <w:pPr>
        <w:spacing w:line="360" w:lineRule="auto"/>
        <w:ind w:firstLine="420" w:firstLineChars="200"/>
        <w:jc w:val="left"/>
        <w:rPr>
          <w:rFonts w:cs="仿宋" w:asciiTheme="minorEastAsia" w:hAnsiTheme="minorEastAsia"/>
          <w:b w:val="0"/>
          <w:bCs w:val="0"/>
          <w:color w:val="auto"/>
          <w:szCs w:val="21"/>
          <w:highlight w:val="none"/>
        </w:rPr>
      </w:pPr>
      <w:r>
        <w:rPr>
          <w:rFonts w:hint="eastAsia" w:cs="仿宋" w:asciiTheme="minorEastAsia" w:hAnsiTheme="minorEastAsia"/>
          <w:b w:val="0"/>
          <w:bCs w:val="0"/>
          <w:color w:val="auto"/>
          <w:szCs w:val="21"/>
          <w:highlight w:val="none"/>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车辆日常保养所使用的发动机润滑油品牌和标号由我公司指定。</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供应商应向重庆高速公路集团有限公司</w:t>
      </w:r>
      <w:r>
        <w:rPr>
          <w:rFonts w:hint="eastAsia" w:cs="仿宋" w:asciiTheme="minorEastAsia" w:hAnsiTheme="minorEastAsia"/>
          <w:szCs w:val="21"/>
          <w:lang w:eastAsia="zh-CN"/>
        </w:rPr>
        <w:t>南方营运分公司</w:t>
      </w:r>
      <w:r>
        <w:rPr>
          <w:rFonts w:hint="eastAsia" w:cs="仿宋" w:asciiTheme="minorEastAsia" w:hAnsiTheme="minorEastAsia"/>
          <w:szCs w:val="21"/>
        </w:rPr>
        <w:t>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highlight w:val="yellow"/>
        </w:rPr>
      </w:pPr>
      <w:r>
        <w:rPr>
          <w:rFonts w:hint="eastAsia" w:cs="仿宋" w:asciiTheme="minorEastAsia" w:hAnsiTheme="minorEastAsia"/>
          <w:szCs w:val="21"/>
          <w:highlight w:val="yellow"/>
        </w:rPr>
        <w:t>3、协议范围内车辆在集团总部大楼</w:t>
      </w:r>
      <w:r>
        <w:rPr>
          <w:rFonts w:hint="eastAsia" w:cs="仿宋" w:asciiTheme="minorEastAsia" w:hAnsiTheme="minorEastAsia"/>
          <w:szCs w:val="21"/>
          <w:highlight w:val="yellow"/>
          <w:lang w:val="en-US" w:eastAsia="zh-CN"/>
        </w:rPr>
        <w:t>或南方公司办公地点（G65巴南收费站）</w:t>
      </w:r>
      <w:r>
        <w:rPr>
          <w:rFonts w:hint="eastAsia" w:cs="仿宋" w:asciiTheme="minorEastAsia" w:hAnsiTheme="minorEastAsia"/>
          <w:szCs w:val="21"/>
          <w:highlight w:val="yellow"/>
        </w:rPr>
        <w:t>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4、安排专人实行24小时全天候服务，建立重庆高速公路集团有限公司</w:t>
      </w:r>
      <w:r>
        <w:rPr>
          <w:rFonts w:hint="eastAsia" w:cs="仿宋" w:asciiTheme="minorEastAsia" w:hAnsiTheme="minorEastAsia"/>
          <w:szCs w:val="21"/>
          <w:lang w:eastAsia="zh-CN"/>
        </w:rPr>
        <w:t>南方营运分公司</w:t>
      </w:r>
      <w:r>
        <w:rPr>
          <w:rFonts w:hint="eastAsia" w:cs="仿宋" w:asciiTheme="minorEastAsia" w:hAnsiTheme="minorEastAsia"/>
          <w:szCs w:val="21"/>
        </w:rPr>
        <w:t>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F199F"/>
    <w:multiLevelType w:val="singleLevel"/>
    <w:tmpl w:val="5FCF199F"/>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787230"/>
    <w:rsid w:val="0AB14674"/>
    <w:rsid w:val="0D44636F"/>
    <w:rsid w:val="0EFA5E61"/>
    <w:rsid w:val="11BA567A"/>
    <w:rsid w:val="12527F22"/>
    <w:rsid w:val="1547063F"/>
    <w:rsid w:val="17961944"/>
    <w:rsid w:val="27EC7E50"/>
    <w:rsid w:val="2BA568A2"/>
    <w:rsid w:val="3A8176EA"/>
    <w:rsid w:val="3E113772"/>
    <w:rsid w:val="41D83A9B"/>
    <w:rsid w:val="43E609B5"/>
    <w:rsid w:val="453321DA"/>
    <w:rsid w:val="46196586"/>
    <w:rsid w:val="46B73DD8"/>
    <w:rsid w:val="4E0C7D15"/>
    <w:rsid w:val="556F33F8"/>
    <w:rsid w:val="559B6B82"/>
    <w:rsid w:val="55DA61F1"/>
    <w:rsid w:val="59895714"/>
    <w:rsid w:val="5D345950"/>
    <w:rsid w:val="63F32569"/>
    <w:rsid w:val="77A82EDA"/>
    <w:rsid w:val="7E5D724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ScaleCrop>false</ScaleCrop>
  <LinksUpToDate>false</LinksUpToDate>
  <CharactersWithSpaces>9778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张颖</cp:lastModifiedBy>
  <cp:lastPrinted>2020-11-16T02:08:00Z</cp:lastPrinted>
  <dcterms:modified xsi:type="dcterms:W3CDTF">2020-12-08T06:13:46Z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