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105" w:leftChars="-50"/>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重庆中渝</w:t>
      </w:r>
      <w:r>
        <w:rPr>
          <w:rFonts w:hint="eastAsia" w:ascii="方正小标宋_GBK" w:eastAsia="方正小标宋_GBK"/>
          <w:sz w:val="44"/>
          <w:szCs w:val="44"/>
          <w:lang w:val="en-US" w:eastAsia="zh-CN"/>
        </w:rPr>
        <w:t>高速公路有限公司</w:t>
      </w:r>
    </w:p>
    <w:p>
      <w:pPr>
        <w:keepNext w:val="0"/>
        <w:keepLines w:val="0"/>
        <w:pageBreakBefore w:val="0"/>
        <w:widowControl w:val="0"/>
        <w:kinsoku/>
        <w:wordWrap/>
        <w:overflowPunct/>
        <w:topLinePunct w:val="0"/>
        <w:autoSpaceDE/>
        <w:autoSpaceDN/>
        <w:bidi w:val="0"/>
        <w:adjustRightInd/>
        <w:snapToGrid/>
        <w:spacing w:line="640" w:lineRule="exact"/>
        <w:ind w:left="-105" w:leftChars="-50"/>
        <w:jc w:val="center"/>
        <w:textAlignment w:val="auto"/>
        <w:rPr>
          <w:rFonts w:ascii="方正小标宋_GBK" w:eastAsia="方正小标宋_GBK"/>
          <w:sz w:val="44"/>
          <w:szCs w:val="44"/>
          <w:lang w:val="en-US"/>
        </w:rPr>
      </w:pPr>
      <w:r>
        <w:rPr>
          <w:rFonts w:hint="eastAsia" w:ascii="方正小标宋_GBK" w:eastAsia="方正小标宋_GBK"/>
          <w:sz w:val="44"/>
          <w:szCs w:val="44"/>
        </w:rPr>
        <w:t>2</w:t>
      </w:r>
      <w:r>
        <w:rPr>
          <w:rFonts w:hint="eastAsia" w:ascii="方正小标宋_GBK" w:eastAsia="方正小标宋_GBK"/>
          <w:sz w:val="44"/>
          <w:szCs w:val="44"/>
          <w:lang w:val="en-US" w:eastAsia="zh-CN"/>
        </w:rPr>
        <w:t>022年机电专项工程</w:t>
      </w:r>
      <w:r>
        <w:rPr>
          <w:rFonts w:hint="eastAsia" w:ascii="方正小标宋_GBK" w:hAnsi="方正小标宋_GBK" w:eastAsia="方正小标宋_GBK" w:cs="方正小标宋_GBK"/>
          <w:b w:val="0"/>
          <w:bCs w:val="0"/>
          <w:sz w:val="44"/>
          <w:szCs w:val="44"/>
        </w:rPr>
        <w:t>造价咨询服务</w:t>
      </w:r>
      <w:r>
        <w:rPr>
          <w:rFonts w:ascii="宋体" w:hAnsi="宋体" w:eastAsia="宋体" w:cs="宋体"/>
          <w:b/>
          <w:bCs/>
          <w:sz w:val="36"/>
          <w:szCs w:val="36"/>
        </w:rPr>
        <w:br w:type="textWrapping"/>
      </w:r>
    </w:p>
    <w:p>
      <w:pPr>
        <w:jc w:val="center"/>
        <w:rPr>
          <w:rFonts w:ascii="方正仿宋_GBK" w:eastAsia="方正仿宋_GBK"/>
          <w:sz w:val="52"/>
          <w:szCs w:val="52"/>
        </w:rPr>
      </w:pPr>
    </w:p>
    <w:p>
      <w:pPr>
        <w:pStyle w:val="2"/>
        <w:rPr>
          <w:rFonts w:ascii="方正仿宋_GBK" w:eastAsia="方正仿宋_GBK"/>
          <w:sz w:val="52"/>
          <w:szCs w:val="52"/>
        </w:rPr>
      </w:pPr>
    </w:p>
    <w:p>
      <w:pPr>
        <w:rPr>
          <w:rFonts w:ascii="方正仿宋_GBK" w:eastAsia="方正仿宋_GBK"/>
          <w:sz w:val="52"/>
          <w:szCs w:val="52"/>
        </w:rPr>
      </w:pPr>
    </w:p>
    <w:p>
      <w:pPr>
        <w:pStyle w:val="2"/>
      </w:pPr>
    </w:p>
    <w:p>
      <w:pPr>
        <w:jc w:val="center"/>
        <w:rPr>
          <w:rFonts w:hint="eastAsia" w:ascii="方正仿宋_GBK" w:eastAsia="方正仿宋_GBK"/>
          <w:b/>
          <w:sz w:val="52"/>
          <w:szCs w:val="52"/>
          <w:lang w:val="en-US" w:eastAsia="zh-CN"/>
        </w:rPr>
      </w:pPr>
      <w:r>
        <w:rPr>
          <w:rFonts w:hint="eastAsia" w:ascii="方正仿宋_GBK" w:eastAsia="方正仿宋_GBK"/>
          <w:b/>
          <w:sz w:val="52"/>
          <w:szCs w:val="52"/>
        </w:rPr>
        <w:t>竞争性</w:t>
      </w:r>
      <w:r>
        <w:rPr>
          <w:rFonts w:hint="eastAsia" w:ascii="方正仿宋_GBK" w:eastAsia="方正仿宋_GBK"/>
          <w:b/>
          <w:sz w:val="52"/>
          <w:szCs w:val="52"/>
          <w:lang w:val="en-US" w:eastAsia="zh-CN"/>
        </w:rPr>
        <w:t>比选方案</w:t>
      </w:r>
    </w:p>
    <w:p>
      <w:pPr>
        <w:jc w:val="center"/>
        <w:rPr>
          <w:rFonts w:ascii="方正仿宋_GBK" w:eastAsia="方正仿宋_GBK"/>
          <w:b/>
          <w:sz w:val="52"/>
          <w:szCs w:val="52"/>
        </w:rPr>
      </w:pPr>
    </w:p>
    <w:p>
      <w:pPr>
        <w:rPr>
          <w:rFonts w:ascii="方正仿宋_GBK" w:eastAsia="方正仿宋_GBK"/>
          <w:b/>
          <w:sz w:val="52"/>
          <w:szCs w:val="52"/>
        </w:rPr>
      </w:pPr>
    </w:p>
    <w:p>
      <w:pPr>
        <w:pStyle w:val="2"/>
      </w:pPr>
    </w:p>
    <w:p>
      <w:pPr>
        <w:pStyle w:val="3"/>
      </w:pPr>
    </w:p>
    <w:p>
      <w:pPr>
        <w:rPr>
          <w:rFonts w:ascii="方正仿宋_GBK" w:eastAsia="方正仿宋_GBK"/>
          <w:sz w:val="44"/>
          <w:szCs w:val="44"/>
        </w:rPr>
      </w:pPr>
    </w:p>
    <w:p>
      <w:pPr>
        <w:pStyle w:val="2"/>
      </w:pPr>
    </w:p>
    <w:p>
      <w:pPr>
        <w:pStyle w:val="3"/>
      </w:pPr>
    </w:p>
    <w:p>
      <w:pPr>
        <w:keepNext w:val="0"/>
        <w:keepLines w:val="0"/>
        <w:pageBreakBefore w:val="0"/>
        <w:widowControl w:val="0"/>
        <w:kinsoku/>
        <w:wordWrap/>
        <w:overflowPunct/>
        <w:topLinePunct w:val="0"/>
        <w:autoSpaceDE/>
        <w:autoSpaceDN/>
        <w:bidi w:val="0"/>
        <w:adjustRightInd/>
        <w:snapToGrid/>
        <w:spacing w:line="580" w:lineRule="exact"/>
        <w:ind w:left="-105" w:leftChars="-50"/>
        <w:jc w:val="center"/>
        <w:textAlignment w:val="auto"/>
        <w:rPr>
          <w:rFonts w:ascii="宋体" w:hAnsi="宋体" w:eastAsia="宋体" w:cs="宋体"/>
          <w:b/>
          <w:bCs/>
          <w:sz w:val="36"/>
          <w:szCs w:val="36"/>
        </w:rPr>
        <w:sectPr>
          <w:pgSz w:w="11906" w:h="16838"/>
          <w:pgMar w:top="1440" w:right="1800" w:bottom="1440" w:left="1800" w:header="851" w:footer="992" w:gutter="0"/>
          <w:cols w:space="425" w:num="1"/>
          <w:docGrid w:type="lines" w:linePitch="312" w:charSpace="0"/>
        </w:sectPr>
      </w:pPr>
      <w:r>
        <w:rPr>
          <w:rFonts w:hint="eastAsia" w:ascii="方正仿宋_GBK" w:eastAsia="方正仿宋_GBK"/>
          <w:sz w:val="32"/>
          <w:szCs w:val="32"/>
        </w:rPr>
        <w:t>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2</w:t>
      </w:r>
      <w:r>
        <w:rPr>
          <w:rFonts w:hint="eastAsia" w:ascii="方正仿宋_GBK" w:eastAsia="方正仿宋_GBK"/>
          <w:sz w:val="32"/>
          <w:szCs w:val="32"/>
        </w:rPr>
        <w:t>月</w:t>
      </w:r>
      <w:r>
        <w:rPr>
          <w:rFonts w:ascii="宋体" w:hAnsi="宋体" w:eastAsia="宋体" w:cs="宋体"/>
          <w:b/>
          <w:bCs/>
          <w:sz w:val="36"/>
          <w:szCs w:val="36"/>
        </w:rPr>
        <w:br w:type="textWrapping"/>
      </w:r>
    </w:p>
    <w:p>
      <w:pPr>
        <w:keepNext w:val="0"/>
        <w:keepLines w:val="0"/>
        <w:pageBreakBefore w:val="0"/>
        <w:widowControl w:val="0"/>
        <w:kinsoku/>
        <w:wordWrap/>
        <w:overflowPunct/>
        <w:topLinePunct w:val="0"/>
        <w:autoSpaceDE/>
        <w:autoSpaceDN/>
        <w:bidi w:val="0"/>
        <w:adjustRightInd/>
        <w:snapToGrid/>
        <w:spacing w:line="580" w:lineRule="exact"/>
        <w:ind w:left="-105" w:leftChars="-50"/>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重庆中渝</w:t>
      </w:r>
      <w:r>
        <w:rPr>
          <w:rFonts w:hint="eastAsia" w:ascii="方正小标宋_GBK" w:eastAsia="方正小标宋_GBK"/>
          <w:sz w:val="44"/>
          <w:szCs w:val="44"/>
          <w:lang w:val="en-US" w:eastAsia="zh-CN"/>
        </w:rPr>
        <w:t>高速公路有限公司</w:t>
      </w:r>
    </w:p>
    <w:p>
      <w:pPr>
        <w:keepNext w:val="0"/>
        <w:keepLines w:val="0"/>
        <w:pageBreakBefore w:val="0"/>
        <w:widowControl w:val="0"/>
        <w:kinsoku/>
        <w:wordWrap/>
        <w:overflowPunct/>
        <w:topLinePunct w:val="0"/>
        <w:autoSpaceDE/>
        <w:autoSpaceDN/>
        <w:bidi w:val="0"/>
        <w:adjustRightInd/>
        <w:snapToGrid/>
        <w:spacing w:line="580" w:lineRule="exact"/>
        <w:ind w:left="-105" w:leftChars="-5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eastAsia="方正小标宋_GBK"/>
          <w:sz w:val="44"/>
          <w:szCs w:val="44"/>
        </w:rPr>
        <w:t>2</w:t>
      </w:r>
      <w:r>
        <w:rPr>
          <w:rFonts w:hint="eastAsia" w:ascii="方正小标宋_GBK" w:eastAsia="方正小标宋_GBK"/>
          <w:sz w:val="44"/>
          <w:szCs w:val="44"/>
          <w:lang w:val="en-US" w:eastAsia="zh-CN"/>
        </w:rPr>
        <w:t>022年机电专项工程</w:t>
      </w:r>
      <w:r>
        <w:rPr>
          <w:rFonts w:hint="eastAsia" w:ascii="方正小标宋_GBK" w:hAnsi="方正小标宋_GBK" w:eastAsia="方正小标宋_GBK" w:cs="方正小标宋_GBK"/>
          <w:b w:val="0"/>
          <w:bCs w:val="0"/>
          <w:sz w:val="44"/>
          <w:szCs w:val="44"/>
        </w:rPr>
        <w:t>造价咨询服务</w:t>
      </w: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eastAsia="方正小标宋_GBK"/>
          <w:lang w:val="en-US" w:eastAsia="zh-CN"/>
        </w:rPr>
      </w:pPr>
      <w:r>
        <w:rPr>
          <w:rFonts w:hint="eastAsia" w:ascii="方正小标宋_GBK" w:hAnsi="方正小标宋_GBK" w:eastAsia="方正小标宋_GBK" w:cs="方正小标宋_GBK"/>
          <w:b w:val="0"/>
          <w:bCs w:val="0"/>
          <w:sz w:val="44"/>
          <w:szCs w:val="44"/>
          <w:lang w:val="en-US" w:eastAsia="zh-CN"/>
        </w:rPr>
        <w:t>竞争性比选方案</w:t>
      </w:r>
    </w:p>
    <w:p>
      <w:pPr>
        <w:ind w:firstLine="600"/>
        <w:rPr>
          <w:rFonts w:hint="eastAsia" w:ascii="方正仿宋_GBK" w:eastAsia="方正仿宋_GBK"/>
          <w:sz w:val="32"/>
          <w:szCs w:val="32"/>
          <w:lang w:val="en-US" w:eastAsia="zh-CN"/>
        </w:rPr>
      </w:pPr>
    </w:p>
    <w:p>
      <w:pPr>
        <w:pageBreakBefore w:val="0"/>
        <w:widowControl w:val="0"/>
        <w:kinsoku/>
        <w:wordWrap/>
        <w:overflowPunct/>
        <w:topLinePunct w:val="0"/>
        <w:autoSpaceDE/>
        <w:autoSpaceDN/>
        <w:bidi w:val="0"/>
        <w:adjustRightInd/>
        <w:snapToGrid/>
        <w:spacing w:line="580" w:lineRule="exact"/>
        <w:ind w:firstLine="6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为稳步推进我司2022年机电工作，需对机电专项工程项目进行造价咨询。为规范公司管理工作程序，满足我司工作要求，特邀请集团招投标平台合格供方库内所有“造价咨询”类单位进行竞争性比选。</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造价</w:t>
      </w:r>
      <w:r>
        <w:rPr>
          <w:rFonts w:hint="eastAsia" w:ascii="黑体" w:hAnsi="黑体" w:eastAsia="黑体" w:cs="黑体"/>
          <w:b w:val="0"/>
          <w:bCs w:val="0"/>
          <w:sz w:val="32"/>
          <w:szCs w:val="32"/>
        </w:rPr>
        <w:t>咨询服务概况</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重庆武合高速公路、绕城高速公路、江合高速公路20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年度机电专项工程造价咨询服务工作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项目内容详见附件3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造价</w:t>
      </w:r>
      <w:r>
        <w:rPr>
          <w:rFonts w:hint="eastAsia" w:ascii="黑体" w:hAnsi="黑体" w:eastAsia="黑体" w:cs="黑体"/>
          <w:b w:val="0"/>
          <w:bCs w:val="0"/>
          <w:sz w:val="32"/>
          <w:szCs w:val="32"/>
        </w:rPr>
        <w:t>咨询服务工作内容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重庆</w:t>
      </w:r>
      <w:r>
        <w:rPr>
          <w:rFonts w:hint="eastAsia" w:ascii="方正仿宋_GBK" w:hAnsi="方正仿宋_GBK" w:eastAsia="方正仿宋_GBK" w:cs="方正仿宋_GBK"/>
          <w:color w:val="000000"/>
          <w:sz w:val="32"/>
          <w:szCs w:val="32"/>
          <w:highlight w:val="none"/>
          <w:lang w:val="en-US" w:eastAsia="zh-CN"/>
        </w:rPr>
        <w:t>中渝高速公路有限</w:t>
      </w:r>
      <w:r>
        <w:rPr>
          <w:rFonts w:hint="eastAsia" w:ascii="方正仿宋_GBK" w:hAnsi="方正仿宋_GBK" w:eastAsia="方正仿宋_GBK" w:cs="方正仿宋_GBK"/>
          <w:color w:val="000000"/>
          <w:sz w:val="32"/>
          <w:szCs w:val="32"/>
          <w:highlight w:val="none"/>
          <w:lang w:eastAsia="zh-CN"/>
        </w:rPr>
        <w:t>公司</w:t>
      </w:r>
      <w:r>
        <w:rPr>
          <w:rFonts w:hint="eastAsia" w:ascii="方正仿宋_GBK" w:hAnsi="方正仿宋_GBK" w:eastAsia="方正仿宋_GBK" w:cs="方正仿宋_GBK"/>
          <w:sz w:val="32"/>
          <w:szCs w:val="32"/>
          <w:lang w:val="en-US" w:eastAsia="zh-CN"/>
        </w:rPr>
        <w:t>2022年机电专项</w:t>
      </w:r>
      <w:r>
        <w:rPr>
          <w:rFonts w:hint="eastAsia" w:ascii="方正仿宋_GBK" w:hAnsi="方正仿宋_GBK" w:eastAsia="方正仿宋_GBK" w:cs="方正仿宋_GBK"/>
          <w:kern w:val="0"/>
          <w:sz w:val="32"/>
          <w:szCs w:val="32"/>
          <w:lang w:val="en-US" w:eastAsia="zh-CN"/>
        </w:rPr>
        <w:t>工程（包含机电零星工程）的工程结算及竣工结（决）算报告的编制和审核；建设工程实施阶段工程招标标底的编制和审核；工程</w:t>
      </w:r>
      <w:r>
        <w:rPr>
          <w:rFonts w:hint="eastAsia" w:ascii="方正仿宋_GBK" w:hAnsi="方正仿宋_GBK" w:eastAsia="方正仿宋_GBK" w:cs="方正仿宋_GBK"/>
          <w:kern w:val="0"/>
          <w:sz w:val="32"/>
          <w:szCs w:val="32"/>
          <w:highlight w:val="none"/>
          <w:lang w:val="en-US" w:eastAsia="zh-CN"/>
        </w:rPr>
        <w:t>量清单的编制和审核；施工合同价款的变更及索赔费用的计算；提供工程造价经济纠纷的鉴定服务；提供建设工程项目全过程的造价监控与服务；提供工程造价信息服务等。</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sz w:val="28"/>
          <w:szCs w:val="28"/>
          <w:lang w:val="en-US" w:eastAsia="zh-CN"/>
        </w:rPr>
      </w:pPr>
      <w:r>
        <w:rPr>
          <w:rFonts w:hint="eastAsia" w:ascii="方正仿宋_GBK" w:hAnsi="方正仿宋_GBK" w:eastAsia="方正仿宋_GBK" w:cs="方正仿宋_GBK"/>
          <w:color w:val="000000"/>
          <w:sz w:val="32"/>
          <w:szCs w:val="32"/>
          <w:highlight w:val="none"/>
          <w:lang w:val="en-US" w:eastAsia="zh-CN"/>
        </w:rPr>
        <w:t>报价方在收到比选方提供审核的施工图预算电子版次日起算，2日内提交造价审核文件</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施工图变更等预算造价审核，接到通知后次日</w:t>
      </w:r>
      <w:r>
        <w:rPr>
          <w:rFonts w:hint="eastAsia" w:ascii="方正仿宋_GBK" w:hAnsi="方正仿宋_GBK" w:eastAsia="方正仿宋_GBK" w:cs="方正仿宋_GBK"/>
          <w:color w:val="000000"/>
          <w:sz w:val="32"/>
          <w:szCs w:val="32"/>
          <w:highlight w:val="none"/>
          <w:lang w:val="en-US" w:eastAsia="zh-CN"/>
        </w:rPr>
        <w:t>提交造价审核文件电子版</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rPr>
        <w:t>在合同期满前提交合同期内所有项目的纸质</w:t>
      </w:r>
      <w:r>
        <w:rPr>
          <w:rFonts w:hint="eastAsia" w:ascii="方正仿宋_GBK" w:hAnsi="方正仿宋_GBK" w:eastAsia="方正仿宋_GBK" w:cs="方正仿宋_GBK"/>
          <w:sz w:val="32"/>
          <w:szCs w:val="32"/>
          <w:lang w:val="en-US" w:eastAsia="zh-CN"/>
        </w:rPr>
        <w:t>造价咨询</w:t>
      </w:r>
      <w:r>
        <w:rPr>
          <w:rFonts w:hint="eastAsia" w:ascii="方正仿宋_GBK" w:hAnsi="方正仿宋_GBK" w:eastAsia="方正仿宋_GBK" w:cs="方正仿宋_GBK"/>
          <w:sz w:val="32"/>
          <w:szCs w:val="32"/>
        </w:rPr>
        <w:t>报告</w:t>
      </w:r>
      <w:r>
        <w:rPr>
          <w:rFonts w:hint="eastAsia" w:ascii="方正仿宋_GBK" w:hAnsi="方正仿宋_GBK" w:eastAsia="方正仿宋_GBK" w:cs="方正仿宋_GBK"/>
          <w:sz w:val="32"/>
          <w:szCs w:val="32"/>
          <w:lang w:eastAsia="zh-CN"/>
        </w:rPr>
        <w:t>。</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eastAsia="宋体" w:cs="宋体"/>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造价</w:t>
      </w:r>
      <w:r>
        <w:rPr>
          <w:rFonts w:hint="eastAsia" w:ascii="黑体" w:hAnsi="黑体" w:eastAsia="黑体" w:cs="黑体"/>
          <w:b w:val="0"/>
          <w:bCs w:val="0"/>
          <w:sz w:val="32"/>
          <w:szCs w:val="32"/>
        </w:rPr>
        <w:t>咨询服务期限</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的工程造价咨询服务期限为:</w:t>
      </w:r>
      <w:r>
        <w:rPr>
          <w:rFonts w:hint="eastAsia" w:ascii="方正仿宋_GBK" w:hAnsi="方正仿宋_GBK" w:eastAsia="方正仿宋_GBK" w:cs="方正仿宋_GBK"/>
          <w:sz w:val="32"/>
          <w:szCs w:val="32"/>
          <w:lang w:val="en-US" w:eastAsia="zh-CN"/>
        </w:rPr>
        <w:t>合同签订之日</w:t>
      </w:r>
      <w:r>
        <w:rPr>
          <w:rFonts w:hint="eastAsia" w:ascii="方正仿宋_GBK" w:hAnsi="方正仿宋_GBK" w:eastAsia="方正仿宋_GBK" w:cs="方正仿宋_GBK"/>
          <w:sz w:val="32"/>
          <w:szCs w:val="32"/>
        </w:rPr>
        <w:t>至20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年12月3</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bCs/>
          <w:sz w:val="32"/>
          <w:szCs w:val="32"/>
        </w:rPr>
      </w:pPr>
      <w:r>
        <w:rPr>
          <w:rFonts w:hint="eastAsia" w:ascii="黑体" w:hAnsi="黑体" w:eastAsia="黑体" w:cs="黑体"/>
          <w:b w:val="0"/>
          <w:bCs w:val="0"/>
          <w:sz w:val="32"/>
          <w:szCs w:val="32"/>
        </w:rPr>
        <w:t>四、报价人资格要求</w:t>
      </w:r>
    </w:p>
    <w:p>
      <w:pPr>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1、具有独立法人资格，营业执照年检有效。</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sz w:val="32"/>
          <w:szCs w:val="32"/>
          <w:lang w:val="en-US" w:eastAsia="zh-CN"/>
        </w:rPr>
        <w:t>2、获得工程造价咨询企业甲级资质证书,信誉良好,并在人员、资金等方面具有相应的承包能力。</w:t>
      </w:r>
    </w:p>
    <w:p>
      <w:pPr>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3、业绩要求：提供</w:t>
      </w:r>
      <w:r>
        <w:rPr>
          <w:rFonts w:hint="eastAsia" w:ascii="方正仿宋_GBK" w:hAnsi="方正仿宋_GBK" w:eastAsia="方正仿宋_GBK" w:cs="方正仿宋_GBK"/>
          <w:b w:val="0"/>
          <w:bCs w:val="0"/>
          <w:color w:val="auto"/>
          <w:sz w:val="32"/>
          <w:szCs w:val="32"/>
          <w:highlight w:val="none"/>
          <w:lang w:val="en-US" w:eastAsia="zh-CN"/>
        </w:rPr>
        <w:t>2019年1月1日至今（以合同签订时间为准）</w:t>
      </w:r>
      <w:r>
        <w:rPr>
          <w:rFonts w:hint="eastAsia" w:ascii="方正仿宋_GBK" w:hAnsi="方正仿宋_GBK" w:eastAsia="方正仿宋_GBK" w:cs="方正仿宋_GBK"/>
          <w:b w:val="0"/>
          <w:bCs/>
          <w:sz w:val="32"/>
          <w:szCs w:val="32"/>
          <w:lang w:val="en-US" w:eastAsia="zh-CN"/>
        </w:rPr>
        <w:t>高速公路机电工程项目造价咨询、审计服务业绩证明。</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4、信誉要求：具有良好的商业信誉，在2019年至今经营活动中没有重大违法记录，投标人须提供国家企业信息公示系统（http://www.gsxt.gov.cn）中未被列入严重违法失信企业名单的网页截图和“信用中国”网站（www.creditchina.gov.cn）中未被列入失信惩戒名单的网页截图；</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投标人出具处于正常营业状况并未有被责令停业、取消投标资格、财产被冻结以及投标人未处于破产状态，近三年内在经营活动中无重大违法记录的承诺书。</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5、拟投入人员资格要求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（1）项目造价负责人：具备工程类或工程经济类高级及以上职称；取得一级造价工程师。</w:t>
      </w:r>
      <w:r>
        <w:rPr>
          <w:rFonts w:hint="eastAsia" w:ascii="方正仿宋_GBK" w:hAnsi="方正仿宋_GBK" w:eastAsia="方正仿宋_GBK" w:cs="方正仿宋_GBK"/>
          <w:sz w:val="32"/>
          <w:szCs w:val="32"/>
          <w:highlight w:val="none"/>
          <w:lang w:val="en-US" w:eastAsia="zh-CN"/>
        </w:rPr>
        <w:t>近3年内（</w:t>
      </w:r>
      <w:r>
        <w:rPr>
          <w:rFonts w:hint="eastAsia" w:ascii="方正仿宋_GBK" w:hAnsi="方正仿宋_GBK" w:eastAsia="方正仿宋_GBK" w:cs="方正仿宋_GBK"/>
          <w:b w:val="0"/>
          <w:bCs w:val="0"/>
          <w:color w:val="auto"/>
          <w:sz w:val="32"/>
          <w:szCs w:val="32"/>
          <w:highlight w:val="none"/>
          <w:lang w:val="en-US" w:eastAsia="zh-CN"/>
        </w:rPr>
        <w:t>2019年1月1日至今</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lang w:val="en-US" w:eastAsia="zh-CN"/>
        </w:rPr>
        <w:t>担任</w:t>
      </w:r>
      <w:r>
        <w:rPr>
          <w:rFonts w:hint="eastAsia" w:ascii="方正仿宋_GBK" w:hAnsi="方正仿宋_GBK" w:eastAsia="方正仿宋_GBK" w:cs="方正仿宋_GBK"/>
          <w:color w:val="000000"/>
          <w:sz w:val="32"/>
          <w:szCs w:val="32"/>
          <w:highlight w:val="none"/>
          <w:lang w:val="en-US" w:eastAsia="zh-CN"/>
        </w:rPr>
        <w:t>过至少1个高速公路机电工程项目的施工图预算审查或施工招标清单预算审查的项目负责人；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（2）项目造价工程师</w:t>
      </w:r>
      <w:r>
        <w:rPr>
          <w:rFonts w:hint="eastAsia" w:ascii="方正仿宋_GBK" w:hAnsi="方正仿宋_GBK" w:eastAsia="方正仿宋_GBK" w:cs="方正仿宋_GBK"/>
          <w:b w:val="0"/>
          <w:bCs w:val="0"/>
          <w:color w:val="000000"/>
          <w:sz w:val="32"/>
          <w:szCs w:val="32"/>
          <w:highlight w:val="none"/>
          <w:lang w:val="en-US" w:eastAsia="zh-CN"/>
        </w:rPr>
        <w:t>（至少一名，如有多名则需同时满足资格要求）</w:t>
      </w:r>
      <w:r>
        <w:rPr>
          <w:rFonts w:hint="eastAsia" w:ascii="方正仿宋_GBK" w:hAnsi="方正仿宋_GBK" w:eastAsia="方正仿宋_GBK" w:cs="方正仿宋_GBK"/>
          <w:color w:val="000000"/>
          <w:sz w:val="32"/>
          <w:szCs w:val="32"/>
          <w:highlight w:val="none"/>
          <w:lang w:val="en-US" w:eastAsia="zh-CN"/>
        </w:rPr>
        <w:t>：具备工程类或工程经济类中级及以上职称。</w:t>
      </w:r>
      <w:r>
        <w:rPr>
          <w:rFonts w:hint="eastAsia" w:ascii="方正仿宋_GBK" w:hAnsi="方正仿宋_GBK" w:eastAsia="方正仿宋_GBK" w:cs="方正仿宋_GBK"/>
          <w:sz w:val="32"/>
          <w:szCs w:val="32"/>
          <w:highlight w:val="none"/>
          <w:lang w:val="en-US" w:eastAsia="zh-CN"/>
        </w:rPr>
        <w:t>近3年内（</w:t>
      </w:r>
      <w:r>
        <w:rPr>
          <w:rFonts w:hint="eastAsia" w:ascii="方正仿宋_GBK" w:hAnsi="方正仿宋_GBK" w:eastAsia="方正仿宋_GBK" w:cs="方正仿宋_GBK"/>
          <w:b w:val="0"/>
          <w:bCs w:val="0"/>
          <w:color w:val="auto"/>
          <w:sz w:val="32"/>
          <w:szCs w:val="32"/>
          <w:highlight w:val="none"/>
          <w:lang w:val="en-US" w:eastAsia="zh-CN"/>
        </w:rPr>
        <w:t>2019年1月1日至今</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lang w:val="en-US" w:eastAsia="zh-CN"/>
        </w:rPr>
        <w:t>承担</w:t>
      </w:r>
      <w:r>
        <w:rPr>
          <w:rFonts w:hint="eastAsia" w:ascii="方正仿宋_GBK" w:hAnsi="方正仿宋_GBK" w:eastAsia="方正仿宋_GBK" w:cs="方正仿宋_GBK"/>
          <w:color w:val="000000"/>
          <w:sz w:val="32"/>
          <w:szCs w:val="32"/>
          <w:highlight w:val="none"/>
          <w:lang w:val="en-US" w:eastAsia="zh-CN"/>
        </w:rPr>
        <w:t>过至少1个高速公路机电工程项目的施工图预算审查或施工招标清单预算审查工作；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（3）不允许项目造价负责人和项目造价工程师为同一人。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不接受联合体</w:t>
      </w:r>
      <w:r>
        <w:rPr>
          <w:rFonts w:hint="eastAsia" w:ascii="方正仿宋_GBK" w:hAnsi="方正仿宋_GBK" w:eastAsia="方正仿宋_GBK" w:cs="方正仿宋_GBK"/>
          <w:color w:val="000000"/>
          <w:sz w:val="32"/>
          <w:szCs w:val="32"/>
          <w:highlight w:val="none"/>
          <w:lang w:eastAsia="zh-CN"/>
        </w:rPr>
        <w:t>报价</w:t>
      </w:r>
      <w:r>
        <w:rPr>
          <w:rFonts w:hint="eastAsia" w:ascii="方正仿宋_GBK" w:hAnsi="方正仿宋_GBK" w:eastAsia="方正仿宋_GBK" w:cs="方正仿宋_GBK"/>
          <w:color w:val="000000"/>
          <w:sz w:val="32"/>
          <w:szCs w:val="32"/>
          <w:highlight w:val="none"/>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与</w:t>
      </w:r>
      <w:r>
        <w:rPr>
          <w:rFonts w:hint="eastAsia" w:ascii="方正仿宋_GBK" w:hAnsi="方正仿宋_GBK" w:eastAsia="方正仿宋_GBK" w:cs="方正仿宋_GBK"/>
          <w:color w:val="000000"/>
          <w:sz w:val="32"/>
          <w:szCs w:val="32"/>
          <w:highlight w:val="none"/>
          <w:lang w:val="en-US" w:eastAsia="zh-CN"/>
        </w:rPr>
        <w:t>我司</w:t>
      </w:r>
      <w:r>
        <w:rPr>
          <w:rFonts w:hint="eastAsia" w:ascii="方正仿宋_GBK" w:hAnsi="方正仿宋_GBK" w:eastAsia="方正仿宋_GBK" w:cs="方正仿宋_GBK"/>
          <w:color w:val="000000"/>
          <w:sz w:val="32"/>
          <w:szCs w:val="32"/>
          <w:highlight w:val="none"/>
        </w:rPr>
        <w:t>存在利害关系可能影响招标公正性的法人、其他组织或者个人，不得参加</w:t>
      </w:r>
      <w:r>
        <w:rPr>
          <w:rFonts w:hint="eastAsia" w:ascii="方正仿宋_GBK" w:hAnsi="方正仿宋_GBK" w:eastAsia="方正仿宋_GBK" w:cs="方正仿宋_GBK"/>
          <w:color w:val="000000"/>
          <w:sz w:val="32"/>
          <w:szCs w:val="32"/>
          <w:highlight w:val="none"/>
          <w:lang w:val="en-US" w:eastAsia="zh-CN"/>
        </w:rPr>
        <w:t>比选</w:t>
      </w:r>
      <w:r>
        <w:rPr>
          <w:rFonts w:hint="eastAsia" w:ascii="方正仿宋_GBK" w:hAnsi="方正仿宋_GBK" w:eastAsia="方正仿宋_GBK" w:cs="方正仿宋_GBK"/>
          <w:color w:val="000000"/>
          <w:sz w:val="32"/>
          <w:szCs w:val="32"/>
          <w:highlight w:val="none"/>
        </w:rPr>
        <w:t>。单位负责人为同一人或者存在控股、管理关系的不同单位，不得</w:t>
      </w:r>
      <w:r>
        <w:rPr>
          <w:rFonts w:hint="eastAsia" w:ascii="方正仿宋_GBK" w:hAnsi="方正仿宋_GBK" w:eastAsia="方正仿宋_GBK" w:cs="方正仿宋_GBK"/>
          <w:color w:val="000000"/>
          <w:sz w:val="32"/>
          <w:szCs w:val="32"/>
          <w:highlight w:val="none"/>
          <w:lang w:val="en-US" w:eastAsia="zh-CN"/>
        </w:rPr>
        <w:t>同时</w:t>
      </w:r>
      <w:r>
        <w:rPr>
          <w:rFonts w:hint="eastAsia" w:ascii="方正仿宋_GBK" w:hAnsi="方正仿宋_GBK" w:eastAsia="方正仿宋_GBK" w:cs="方正仿宋_GBK"/>
          <w:color w:val="000000"/>
          <w:sz w:val="32"/>
          <w:szCs w:val="32"/>
          <w:highlight w:val="none"/>
        </w:rPr>
        <w:t>参加</w:t>
      </w:r>
      <w:r>
        <w:rPr>
          <w:rFonts w:hint="eastAsia" w:ascii="方正仿宋_GBK" w:hAnsi="方正仿宋_GBK" w:eastAsia="方正仿宋_GBK" w:cs="方正仿宋_GBK"/>
          <w:color w:val="000000"/>
          <w:sz w:val="32"/>
          <w:szCs w:val="32"/>
          <w:highlight w:val="none"/>
          <w:lang w:val="en-US" w:eastAsia="zh-CN"/>
        </w:rPr>
        <w:t>比选</w:t>
      </w:r>
      <w:r>
        <w:rPr>
          <w:rFonts w:hint="eastAsia" w:ascii="方正仿宋_GBK" w:hAnsi="方正仿宋_GBK" w:eastAsia="方正仿宋_GBK" w:cs="方正仿宋_GBK"/>
          <w:color w:val="000000"/>
          <w:sz w:val="32"/>
          <w:szCs w:val="32"/>
          <w:highlight w:val="none"/>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方正仿宋_GBK" w:hAnsi="方正仿宋_GBK" w:eastAsia="方正仿宋_GBK" w:cs="方正仿宋_GBK"/>
          <w:color w:val="000000"/>
          <w:sz w:val="32"/>
          <w:szCs w:val="32"/>
          <w:highlight w:val="none"/>
          <w:lang w:val="en-US" w:eastAsia="zh-CN"/>
        </w:rPr>
        <w:t>5、在投标文件中明确的本项目造价负责人、造价工程师，在项目执行过程中，如无特殊原因，不得更换；如确须更换，须提交签章版书面说明并得到我司书面认可后，方可更换。否则，我司可视情况终止合同并索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黑体" w:hAnsi="黑体" w:eastAsia="黑体" w:cs="黑体"/>
          <w:b w:val="0"/>
          <w:bCs w:val="0"/>
          <w:sz w:val="32"/>
          <w:szCs w:val="32"/>
        </w:rPr>
        <w:t>五、报价说明</w:t>
      </w:r>
      <w:r>
        <w:rPr>
          <w:rFonts w:hint="eastAsia" w:ascii="方正仿宋_GBK" w:hAnsi="方正仿宋_GBK" w:eastAsia="方正仿宋_GBK" w:cs="方正仿宋_GBK"/>
          <w:b/>
          <w:bCs/>
          <w:sz w:val="32"/>
          <w:szCs w:val="32"/>
        </w:rPr>
        <w:br w:type="textWrapping"/>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sz w:val="32"/>
          <w:szCs w:val="32"/>
          <w:highlight w:val="none"/>
          <w:lang w:val="en-US" w:eastAsia="zh-CN"/>
        </w:rPr>
        <w:t>1、工程造价咨询费按《重庆市物价局关于工程造价咨询咨询服务收费标准的通知》（渝价〔2013〕428号）文件计算；各项取值如下：</w:t>
      </w:r>
      <w:r>
        <w:rPr>
          <w:rFonts w:hint="eastAsia" w:ascii="方正仿宋_GBK" w:hAnsi="方正仿宋_GBK" w:eastAsia="方正仿宋_GBK" w:cs="方正仿宋_GBK"/>
          <w:i w:val="0"/>
          <w:iCs w:val="0"/>
          <w:color w:val="000000"/>
          <w:kern w:val="0"/>
          <w:sz w:val="32"/>
          <w:szCs w:val="32"/>
          <w:u w:val="none"/>
          <w:lang w:val="en-US" w:eastAsia="zh-CN" w:bidi="ar"/>
        </w:rPr>
        <w:t>工程量清单、组价编制及新增单价审核取0.7%，</w:t>
      </w:r>
      <w:r>
        <w:rPr>
          <w:rFonts w:hint="eastAsia" w:ascii="方正仿宋_GBK" w:hAnsi="方正仿宋_GBK" w:eastAsia="方正仿宋_GBK" w:cs="方正仿宋_GBK"/>
          <w:kern w:val="0"/>
          <w:sz w:val="32"/>
          <w:szCs w:val="32"/>
        </w:rPr>
        <w:t>公路、铁路、水电等土木工程按照本表所对应的收费项目的收费标准的70%计收</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计算表详见附件3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color w:val="000000"/>
          <w:sz w:val="32"/>
          <w:szCs w:val="32"/>
          <w:highlight w:val="none"/>
          <w:lang w:val="en-US" w:eastAsia="zh-CN"/>
        </w:rPr>
        <w:t>工程造价咨询服务费不因造价咨询单位服务周期的延长而增加。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本次</w:t>
      </w:r>
      <w:r>
        <w:rPr>
          <w:rFonts w:hint="eastAsia" w:ascii="方正仿宋_GBK" w:hAnsi="方正仿宋_GBK" w:eastAsia="方正仿宋_GBK" w:cs="方正仿宋_GBK"/>
          <w:b w:val="0"/>
          <w:bCs w:val="0"/>
          <w:sz w:val="32"/>
          <w:szCs w:val="32"/>
          <w:lang w:eastAsia="zh-CN"/>
        </w:rPr>
        <w:t>比选</w:t>
      </w:r>
      <w:r>
        <w:rPr>
          <w:rFonts w:hint="eastAsia" w:ascii="方正仿宋_GBK" w:hAnsi="方正仿宋_GBK" w:eastAsia="方正仿宋_GBK" w:cs="方正仿宋_GBK"/>
          <w:b w:val="0"/>
          <w:bCs w:val="0"/>
          <w:sz w:val="32"/>
          <w:szCs w:val="32"/>
        </w:rPr>
        <w:t>为</w:t>
      </w:r>
      <w:r>
        <w:rPr>
          <w:rFonts w:hint="eastAsia" w:ascii="方正仿宋_GBK" w:hAnsi="方正仿宋_GBK" w:eastAsia="方正仿宋_GBK" w:cs="方正仿宋_GBK"/>
          <w:b w:val="0"/>
          <w:bCs w:val="0"/>
          <w:color w:val="auto"/>
          <w:sz w:val="32"/>
          <w:szCs w:val="32"/>
        </w:rPr>
        <w:t>询</w:t>
      </w:r>
      <w:r>
        <w:rPr>
          <w:rFonts w:hint="eastAsia" w:ascii="方正仿宋_GBK" w:hAnsi="方正仿宋_GBK" w:eastAsia="方正仿宋_GBK" w:cs="方正仿宋_GBK"/>
          <w:b w:val="0"/>
          <w:bCs w:val="0"/>
          <w:color w:val="auto"/>
          <w:sz w:val="32"/>
          <w:szCs w:val="32"/>
          <w:u w:val="single"/>
          <w:lang w:val="en-US" w:eastAsia="zh-CN"/>
        </w:rPr>
        <w:t>取费系数</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lang w:val="en-US" w:eastAsia="zh-CN"/>
        </w:rPr>
        <w:t>取费以项目最终结算金额作为基数</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color w:val="auto"/>
          <w:sz w:val="32"/>
          <w:szCs w:val="32"/>
          <w:u w:val="none"/>
          <w:lang w:val="en-US" w:eastAsia="zh-CN"/>
        </w:rPr>
        <w:t>最高上限取费系数</w:t>
      </w:r>
      <w:r>
        <w:rPr>
          <w:rFonts w:hint="eastAsia" w:ascii="方正仿宋_GBK" w:hAnsi="方正仿宋_GBK" w:eastAsia="方正仿宋_GBK" w:cs="方正仿宋_GBK"/>
          <w:b w:val="0"/>
          <w:bCs w:val="0"/>
          <w:sz w:val="32"/>
          <w:szCs w:val="32"/>
          <w:lang w:val="en-US" w:eastAsia="zh-CN"/>
        </w:rPr>
        <w:t>为“工程造价咨询服务收费项目及标准”（</w:t>
      </w:r>
      <w:r>
        <w:rPr>
          <w:rFonts w:hint="eastAsia" w:ascii="方正仿宋_GBK" w:hAnsi="方正仿宋_GBK" w:eastAsia="方正仿宋_GBK" w:cs="方正仿宋_GBK"/>
          <w:b w:val="0"/>
          <w:bCs w:val="0"/>
          <w:sz w:val="32"/>
          <w:szCs w:val="32"/>
          <w:u w:val="none"/>
        </w:rPr>
        <w:t>渝价【201</w:t>
      </w:r>
      <w:r>
        <w:rPr>
          <w:rFonts w:hint="eastAsia" w:ascii="方正仿宋_GBK" w:hAnsi="方正仿宋_GBK" w:eastAsia="方正仿宋_GBK" w:cs="方正仿宋_GBK"/>
          <w:b w:val="0"/>
          <w:bCs w:val="0"/>
          <w:sz w:val="32"/>
          <w:szCs w:val="32"/>
          <w:u w:val="none"/>
          <w:lang w:val="en-US" w:eastAsia="zh-CN"/>
        </w:rPr>
        <w:t>3</w:t>
      </w:r>
      <w:r>
        <w:rPr>
          <w:rFonts w:hint="eastAsia" w:ascii="方正仿宋_GBK" w:hAnsi="方正仿宋_GBK" w:eastAsia="方正仿宋_GBK" w:cs="方正仿宋_GBK"/>
          <w:b w:val="0"/>
          <w:bCs w:val="0"/>
          <w:sz w:val="32"/>
          <w:szCs w:val="32"/>
          <w:u w:val="none"/>
        </w:rPr>
        <w:t>】4</w:t>
      </w:r>
      <w:r>
        <w:rPr>
          <w:rFonts w:hint="eastAsia" w:ascii="方正仿宋_GBK" w:hAnsi="方正仿宋_GBK" w:eastAsia="方正仿宋_GBK" w:cs="方正仿宋_GBK"/>
          <w:b w:val="0"/>
          <w:bCs w:val="0"/>
          <w:sz w:val="32"/>
          <w:szCs w:val="32"/>
          <w:u w:val="none"/>
          <w:lang w:val="en-US" w:eastAsia="zh-CN"/>
        </w:rPr>
        <w:t>28</w:t>
      </w:r>
      <w:r>
        <w:rPr>
          <w:rFonts w:hint="eastAsia" w:ascii="方正仿宋_GBK" w:hAnsi="方正仿宋_GBK" w:eastAsia="方正仿宋_GBK" w:cs="方正仿宋_GBK"/>
          <w:b w:val="0"/>
          <w:bCs w:val="0"/>
          <w:sz w:val="32"/>
          <w:szCs w:val="32"/>
          <w:u w:val="none"/>
        </w:rPr>
        <w:t>号</w:t>
      </w:r>
      <w:r>
        <w:rPr>
          <w:rFonts w:hint="eastAsia" w:ascii="方正仿宋_GBK" w:hAnsi="方正仿宋_GBK" w:eastAsia="方正仿宋_GBK" w:cs="方正仿宋_GBK"/>
          <w:b w:val="0"/>
          <w:bCs w:val="0"/>
          <w:sz w:val="32"/>
          <w:szCs w:val="32"/>
          <w:u w:val="none"/>
          <w:lang w:eastAsia="zh-CN"/>
        </w:rPr>
        <w:t>）</w:t>
      </w:r>
      <w:r>
        <w:rPr>
          <w:rFonts w:hint="eastAsia" w:ascii="方正仿宋_GBK" w:hAnsi="方正仿宋_GBK" w:eastAsia="方正仿宋_GBK" w:cs="方正仿宋_GBK"/>
          <w:b w:val="0"/>
          <w:bCs w:val="0"/>
          <w:sz w:val="32"/>
          <w:szCs w:val="32"/>
        </w:rPr>
        <w:t>表所对应的收费项目的收费标准</w:t>
      </w:r>
      <w:r>
        <w:rPr>
          <w:rFonts w:hint="eastAsia" w:ascii="方正仿宋_GBK" w:hAnsi="方正仿宋_GBK" w:eastAsia="方正仿宋_GBK" w:cs="方正仿宋_GBK"/>
          <w:b w:val="0"/>
          <w:bCs w:val="0"/>
          <w:sz w:val="32"/>
          <w:szCs w:val="32"/>
          <w:lang w:val="en-US" w:eastAsia="zh-CN"/>
        </w:rPr>
        <w:t>的</w:t>
      </w:r>
      <w:r>
        <w:rPr>
          <w:rFonts w:hint="eastAsia" w:ascii="方正仿宋_GBK" w:hAnsi="方正仿宋_GBK" w:eastAsia="方正仿宋_GBK" w:cs="方正仿宋_GBK"/>
          <w:b w:val="0"/>
          <w:bCs w:val="0"/>
          <w:sz w:val="32"/>
          <w:szCs w:val="32"/>
          <w:u w:val="single"/>
          <w:lang w:val="en-US" w:eastAsia="zh-CN"/>
        </w:rPr>
        <w:t>8</w:t>
      </w:r>
      <w:r>
        <w:rPr>
          <w:rFonts w:hint="eastAsia" w:ascii="方正仿宋_GBK" w:hAnsi="方正仿宋_GBK" w:eastAsia="方正仿宋_GBK" w:cs="方正仿宋_GBK"/>
          <w:b w:val="0"/>
          <w:bCs w:val="0"/>
          <w:sz w:val="32"/>
          <w:szCs w:val="32"/>
          <w:u w:val="single"/>
        </w:rPr>
        <w:t>0%</w:t>
      </w:r>
      <w:r>
        <w:rPr>
          <w:rFonts w:hint="eastAsia" w:ascii="方正仿宋_GBK" w:hAnsi="方正仿宋_GBK" w:eastAsia="方正仿宋_GBK" w:cs="方正仿宋_GBK"/>
          <w:sz w:val="32"/>
          <w:szCs w:val="32"/>
          <w:lang w:val="en-US" w:eastAsia="zh-CN"/>
        </w:rPr>
        <w:t>（并根据暂定工程项目预估金额列出暂定金额）</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单项委托</w:t>
      </w:r>
      <w:r>
        <w:rPr>
          <w:rFonts w:hint="eastAsia" w:ascii="方正仿宋_GBK" w:hAnsi="方正仿宋_GBK" w:eastAsia="方正仿宋_GBK" w:cs="方正仿宋_GBK"/>
          <w:b w:val="0"/>
          <w:bCs w:val="0"/>
          <w:sz w:val="32"/>
          <w:szCs w:val="32"/>
          <w:lang w:val="en-US" w:eastAsia="zh-CN"/>
        </w:rPr>
        <w:t>项目咨询服务</w:t>
      </w:r>
      <w:r>
        <w:rPr>
          <w:rFonts w:hint="eastAsia" w:ascii="方正仿宋_GBK" w:hAnsi="方正仿宋_GBK" w:eastAsia="方正仿宋_GBK" w:cs="方正仿宋_GBK"/>
          <w:b w:val="0"/>
          <w:bCs w:val="0"/>
          <w:sz w:val="32"/>
          <w:szCs w:val="32"/>
        </w:rPr>
        <w:t>费用计算不足3000元时，按3000元计取</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sz w:val="32"/>
          <w:szCs w:val="32"/>
          <w:lang w:val="en-US" w:eastAsia="zh-CN"/>
        </w:rPr>
        <w:t>报价人所有报价必须按比选文件报价表表样报价，</w:t>
      </w:r>
      <w:r>
        <w:rPr>
          <w:rFonts w:hint="eastAsia" w:ascii="方正仿宋_GBK" w:hAnsi="方正仿宋_GBK" w:eastAsia="方正仿宋_GBK" w:cs="方正仿宋_GBK"/>
          <w:color w:val="000000"/>
          <w:sz w:val="32"/>
          <w:szCs w:val="32"/>
          <w:highlight w:val="none"/>
          <w:lang w:val="en-US" w:eastAsia="zh-CN"/>
        </w:rPr>
        <w:t>报价书中只允许有</w:t>
      </w:r>
      <w:r>
        <w:rPr>
          <w:rFonts w:hint="eastAsia" w:ascii="方正仿宋_GBK" w:hAnsi="方正仿宋_GBK" w:eastAsia="方正仿宋_GBK" w:cs="方正仿宋_GBK"/>
          <w:sz w:val="32"/>
          <w:szCs w:val="32"/>
          <w:highlight w:val="none"/>
          <w:lang w:val="en-US" w:eastAsia="zh-CN"/>
        </w:rPr>
        <w:t>取费系数及暂定金额</w:t>
      </w:r>
      <w:r>
        <w:rPr>
          <w:rFonts w:hint="eastAsia" w:ascii="方正仿宋_GBK" w:hAnsi="方正仿宋_GBK" w:eastAsia="方正仿宋_GBK" w:cs="方正仿宋_GBK"/>
          <w:color w:val="000000"/>
          <w:sz w:val="32"/>
          <w:szCs w:val="32"/>
          <w:highlight w:val="none"/>
          <w:lang w:val="en-US" w:eastAsia="zh-CN"/>
        </w:rPr>
        <w:t>，不接受选择报价，也不接受调价函。</w:t>
      </w:r>
      <w:r>
        <w:rPr>
          <w:rFonts w:hint="eastAsia" w:ascii="方正仿宋_GBK" w:hAnsi="方正仿宋_GBK" w:eastAsia="方正仿宋_GBK" w:cs="方正仿宋_GBK"/>
          <w:sz w:val="32"/>
          <w:szCs w:val="32"/>
          <w:lang w:val="en-US" w:eastAsia="zh-CN"/>
        </w:rPr>
        <w:t>报价人不得提出与比选文件不同的合同签订和支付方式。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sz w:val="32"/>
          <w:szCs w:val="32"/>
          <w:highlight w:val="none"/>
          <w:lang w:val="en-US" w:eastAsia="zh-CN"/>
        </w:rPr>
        <w:t>在合同实施期间，我公司不接受任何理由产生的调价、调取费系数等，报价方在报价中应充分考虑可能发生的价格变动因素。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color w:val="auto"/>
          <w:sz w:val="32"/>
          <w:szCs w:val="32"/>
          <w:lang w:val="en-US" w:eastAsia="zh-CN"/>
        </w:rPr>
        <w:t>比选文件所列造价咨询项目为暂定项目，最终项目以比选人下达的任务通知书为准。</w:t>
      </w:r>
    </w:p>
    <w:p>
      <w:pPr>
        <w:pageBreakBefore w:val="0"/>
        <w:widowControl w:val="0"/>
        <w:numPr>
          <w:ilvl w:val="0"/>
          <w:numId w:val="0"/>
        </w:numPr>
        <w:kinsoku/>
        <w:wordWrap/>
        <w:overflowPunct/>
        <w:topLinePunct w:val="0"/>
        <w:autoSpaceDE/>
        <w:autoSpaceDN/>
        <w:bidi w:val="0"/>
        <w:adjustRightInd/>
        <w:snapToGrid/>
        <w:spacing w:line="580" w:lineRule="exact"/>
        <w:ind w:firstLine="0" w:firstLineChars="0"/>
        <w:textAlignment w:val="auto"/>
        <w:rPr>
          <w:rFonts w:hint="eastAsia" w:ascii="方正仿宋_GBK" w:eastAsia="方正仿宋_GBK"/>
          <w:b/>
          <w:bCs/>
          <w:sz w:val="32"/>
          <w:szCs w:val="32"/>
          <w:lang w:val="en-US" w:eastAsia="zh-CN"/>
        </w:rPr>
      </w:pPr>
      <w:r>
        <w:rPr>
          <w:rFonts w:hint="eastAsia" w:ascii="宋体" w:hAnsi="宋体" w:eastAsia="宋体" w:cs="宋体"/>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黑体" w:hAnsi="黑体" w:eastAsia="黑体" w:cs="黑体"/>
          <w:b w:val="0"/>
          <w:bCs w:val="0"/>
          <w:sz w:val="32"/>
          <w:szCs w:val="32"/>
          <w:lang w:val="en-US" w:eastAsia="zh-CN"/>
        </w:rPr>
        <w:t>六、比选文件的获取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凡有意参加报价者，请于</w:t>
      </w:r>
      <w:r>
        <w:rPr>
          <w:rFonts w:hint="eastAsia" w:ascii="方正仿宋_GBK" w:eastAsia="方正仿宋_GBK"/>
          <w:color w:val="auto"/>
          <w:sz w:val="32"/>
          <w:szCs w:val="32"/>
          <w:lang w:val="en-US" w:eastAsia="zh-CN"/>
        </w:rPr>
        <w:t>2022年3月4日16:00前（法定工</w:t>
      </w:r>
      <w:r>
        <w:rPr>
          <w:rFonts w:hint="eastAsia" w:ascii="方正仿宋_GBK" w:eastAsia="方正仿宋_GBK"/>
          <w:sz w:val="32"/>
          <w:szCs w:val="32"/>
          <w:lang w:val="en-US" w:eastAsia="zh-CN"/>
        </w:rPr>
        <w:t>作日、北京时间，下同），在重庆中渝高速公路有限公司营运管理部领取比选文件（地址：重庆绕城高速公路双福收费站旁）；如无法到现场领取，请联系经办人通过有效途径将比选文件电子件发予你单位，在规定时间内未领取比选文件的单位视为放弃；比选文件领取后请贵单位注意招投标平台消息，及时在招投标平台进行相应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七、比选</w:t>
      </w:r>
      <w:r>
        <w:rPr>
          <w:rFonts w:hint="eastAsia" w:ascii="黑体" w:hAnsi="黑体" w:eastAsia="黑体" w:cs="黑体"/>
          <w:b w:val="0"/>
          <w:bCs w:val="0"/>
          <w:color w:val="auto"/>
          <w:sz w:val="32"/>
          <w:szCs w:val="32"/>
          <w:highlight w:val="none"/>
          <w:lang w:eastAsia="zh-CN"/>
        </w:rPr>
        <w:t>响应</w:t>
      </w:r>
      <w:r>
        <w:rPr>
          <w:rFonts w:hint="eastAsia" w:ascii="黑体" w:hAnsi="黑体" w:eastAsia="黑体" w:cs="黑体"/>
          <w:b w:val="0"/>
          <w:bCs w:val="0"/>
          <w:color w:val="auto"/>
          <w:sz w:val="32"/>
          <w:szCs w:val="32"/>
          <w:highlight w:val="none"/>
        </w:rPr>
        <w:t>文件</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比选响应文件的组成</w:t>
      </w:r>
      <w:r>
        <w:rPr>
          <w:rFonts w:hint="eastAsia" w:ascii="方正仿宋_GBK" w:hAnsi="方正仿宋_GBK" w:eastAsia="方正仿宋_GBK" w:cs="方正仿宋_GBK"/>
          <w:sz w:val="32"/>
          <w:szCs w:val="32"/>
          <w:lang w:val="en-US" w:eastAsia="zh-CN"/>
        </w:rPr>
        <w:t>部分</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sz w:val="32"/>
          <w:szCs w:val="32"/>
          <w:lang w:val="en-US" w:eastAsia="zh-CN"/>
        </w:rPr>
        <w:t>封面</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（2）比选响应声明书</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一览表</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（4）法定代表人身份证明及授权委托书</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公司资质材料（附件6）：</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微软雅黑" w:hAnsi="微软雅黑" w:eastAsia="微软雅黑" w:cs="微软雅黑"/>
          <w:color w:val="000000"/>
          <w:sz w:val="32"/>
          <w:szCs w:val="32"/>
          <w:highlight w:val="none"/>
          <w:lang w:val="en-US" w:eastAsia="zh-CN"/>
        </w:rPr>
        <w:t>①</w:t>
      </w:r>
      <w:r>
        <w:rPr>
          <w:rFonts w:hint="eastAsia" w:ascii="方正仿宋_GBK" w:hAnsi="方正仿宋_GBK" w:eastAsia="方正仿宋_GBK" w:cs="方正仿宋_GBK"/>
          <w:color w:val="000000"/>
          <w:sz w:val="32"/>
          <w:szCs w:val="32"/>
          <w:highlight w:val="none"/>
          <w:lang w:val="en-US" w:eastAsia="zh-CN"/>
        </w:rPr>
        <w:t>企业</w:t>
      </w:r>
      <w:r>
        <w:rPr>
          <w:rFonts w:hint="eastAsia" w:ascii="方正仿宋_GBK" w:hAnsi="方正仿宋_GBK" w:eastAsia="方正仿宋_GBK" w:cs="方正仿宋_GBK"/>
          <w:color w:val="000000"/>
          <w:sz w:val="32"/>
          <w:szCs w:val="32"/>
          <w:highlight w:val="none"/>
        </w:rPr>
        <w:t>营业执照</w:t>
      </w:r>
      <w:r>
        <w:rPr>
          <w:rFonts w:hint="eastAsia" w:ascii="微软雅黑" w:hAnsi="微软雅黑" w:eastAsia="微软雅黑" w:cs="微软雅黑"/>
          <w:color w:val="000000"/>
          <w:sz w:val="32"/>
          <w:szCs w:val="32"/>
          <w:highlight w:val="none"/>
          <w:lang w:val="en-US" w:eastAsia="zh-CN"/>
        </w:rPr>
        <w:t>②</w:t>
      </w:r>
      <w:r>
        <w:rPr>
          <w:rFonts w:hint="eastAsia" w:ascii="方正仿宋_GBK" w:hAnsi="方正仿宋_GBK" w:eastAsia="方正仿宋_GBK" w:cs="方正仿宋_GBK"/>
          <w:color w:val="000000"/>
          <w:sz w:val="32"/>
          <w:szCs w:val="32"/>
          <w:highlight w:val="none"/>
          <w:lang w:val="en-US" w:eastAsia="zh-CN"/>
        </w:rPr>
        <w:t>企业</w:t>
      </w:r>
      <w:r>
        <w:rPr>
          <w:rFonts w:hint="eastAsia" w:ascii="方正仿宋_GBK" w:hAnsi="方正仿宋_GBK" w:eastAsia="方正仿宋_GBK" w:cs="方正仿宋_GBK"/>
          <w:color w:val="000000"/>
          <w:sz w:val="32"/>
          <w:szCs w:val="32"/>
          <w:highlight w:val="none"/>
        </w:rPr>
        <w:t>资质证书</w:t>
      </w:r>
      <w:r>
        <w:rPr>
          <w:rFonts w:hint="eastAsia" w:ascii="微软雅黑" w:hAnsi="微软雅黑" w:eastAsia="微软雅黑" w:cs="微软雅黑"/>
          <w:sz w:val="32"/>
          <w:szCs w:val="32"/>
        </w:rPr>
        <w:t>③</w:t>
      </w:r>
      <w:r>
        <w:rPr>
          <w:rFonts w:hint="eastAsia" w:ascii="方正仿宋_GBK" w:hAnsi="方正仿宋_GBK" w:eastAsia="方正仿宋_GBK" w:cs="方正仿宋_GBK"/>
          <w:sz w:val="32"/>
          <w:szCs w:val="32"/>
        </w:rPr>
        <w:t>企业业绩证明资料</w:t>
      </w:r>
      <w:r>
        <w:rPr>
          <w:rFonts w:hint="eastAsia" w:ascii="微软雅黑" w:hAnsi="微软雅黑" w:eastAsia="微软雅黑" w:cs="微软雅黑"/>
          <w:sz w:val="32"/>
          <w:szCs w:val="32"/>
        </w:rPr>
        <w:t>④</w:t>
      </w:r>
      <w:r>
        <w:rPr>
          <w:rFonts w:hint="eastAsia" w:ascii="方正仿宋_GBK" w:hAnsi="方正仿宋_GBK" w:eastAsia="方正仿宋_GBK" w:cs="方正仿宋_GBK"/>
          <w:sz w:val="32"/>
          <w:szCs w:val="32"/>
        </w:rPr>
        <w:t>拟投入</w:t>
      </w:r>
      <w:r>
        <w:rPr>
          <w:rFonts w:hint="eastAsia" w:ascii="方正仿宋_GBK" w:hAnsi="方正仿宋_GBK" w:eastAsia="方正仿宋_GBK" w:cs="方正仿宋_GBK"/>
          <w:sz w:val="32"/>
          <w:szCs w:val="32"/>
          <w:lang w:val="en-US" w:eastAsia="zh-CN"/>
        </w:rPr>
        <w:t>造价咨询</w:t>
      </w:r>
      <w:r>
        <w:rPr>
          <w:rFonts w:hint="eastAsia" w:ascii="方正仿宋_GBK" w:hAnsi="方正仿宋_GBK" w:eastAsia="方正仿宋_GBK" w:cs="方正仿宋_GBK"/>
          <w:sz w:val="32"/>
          <w:szCs w:val="32"/>
        </w:rPr>
        <w:t>人员的相关资料(</w:t>
      </w:r>
      <w:r>
        <w:rPr>
          <w:rFonts w:hint="eastAsia" w:ascii="方正仿宋_GBK" w:hAnsi="方正仿宋_GBK" w:eastAsia="方正仿宋_GBK" w:cs="方正仿宋_GBK"/>
          <w:sz w:val="32"/>
          <w:szCs w:val="32"/>
          <w:lang w:val="en-US" w:eastAsia="zh-CN"/>
        </w:rPr>
        <w:t>身份证复印件、</w:t>
      </w:r>
      <w:r>
        <w:rPr>
          <w:rFonts w:hint="eastAsia" w:ascii="方正仿宋_GBK" w:hAnsi="方正仿宋_GBK" w:eastAsia="方正仿宋_GBK" w:cs="方正仿宋_GBK"/>
          <w:sz w:val="32"/>
          <w:szCs w:val="32"/>
        </w:rPr>
        <w:t>主要学习经历、工作经历、工作业绩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任职资格)</w:t>
      </w:r>
      <w:r>
        <w:rPr>
          <w:rFonts w:hint="eastAsia" w:ascii="微软雅黑" w:hAnsi="微软雅黑" w:eastAsia="微软雅黑" w:cs="微软雅黑"/>
          <w:sz w:val="32"/>
          <w:szCs w:val="32"/>
        </w:rPr>
        <w:t>⑤</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文件其它条款要求提供的文件以及</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响应单位认为需要提供的其他相关文件</w:t>
      </w:r>
      <w:r>
        <w:rPr>
          <w:rFonts w:hint="eastAsia" w:ascii="方正仿宋_GBK" w:hAnsi="方正仿宋_GBK" w:eastAsia="方正仿宋_GBK" w:cs="方正仿宋_GBK"/>
          <w:sz w:val="32"/>
          <w:szCs w:val="32"/>
          <w:lang w:eastAsia="zh-CN"/>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lang w:val="en-US" w:eastAsia="zh-CN"/>
        </w:rPr>
        <w:t>以上资料每页须加盖公章（鲜章），装订成册加盖骑缝章（鲜章）后用文件袋密封并于密封条处加盖公章（鲜章），一式两份（正本一份，副本一份）。</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b/>
          <w:bCs/>
          <w:i w:val="0"/>
          <w:iCs w:val="0"/>
          <w:color w:val="000000"/>
          <w:sz w:val="32"/>
          <w:szCs w:val="32"/>
          <w:u w:val="single"/>
          <w:lang w:val="en-US" w:eastAsia="zh-CN"/>
        </w:rPr>
      </w:pPr>
      <w:r>
        <w:rPr>
          <w:rFonts w:hint="eastAsia" w:ascii="方正仿宋_GBK" w:hAnsi="方正仿宋_GBK" w:eastAsia="方正仿宋_GBK" w:cs="方正仿宋_GBK"/>
          <w:b/>
          <w:bCs/>
          <w:i w:val="0"/>
          <w:iCs w:val="0"/>
          <w:color w:val="000000"/>
          <w:sz w:val="32"/>
          <w:szCs w:val="32"/>
          <w:u w:val="single"/>
          <w:lang w:val="en-US" w:eastAsia="zh-CN"/>
        </w:rPr>
        <w:t>注：不按“比选响应文件的组成部分”编制的比选响应文件作废。</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比选文件</w:t>
      </w:r>
      <w:r>
        <w:rPr>
          <w:rFonts w:hint="eastAsia" w:ascii="黑体" w:hAnsi="黑体" w:eastAsia="黑体" w:cs="黑体"/>
          <w:b w:val="0"/>
          <w:bCs w:val="0"/>
          <w:color w:val="auto"/>
          <w:sz w:val="32"/>
          <w:szCs w:val="32"/>
          <w:highlight w:val="none"/>
          <w:lang w:eastAsia="zh-CN"/>
        </w:rPr>
        <w:t>的解释</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方正仿宋_GBK" w:hAnsi="方正仿宋_GBK" w:eastAsia="方正仿宋_GBK" w:cs="方正仿宋_GBK"/>
          <w:color w:val="000000"/>
          <w:sz w:val="32"/>
          <w:szCs w:val="32"/>
          <w:highlight w:val="none"/>
          <w:lang w:eastAsia="zh-CN"/>
        </w:rPr>
        <w:t>报价人如对比选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有疑问，必须以书面的形式在报名截止前向我方要求澄清，我司可视具体情况做出处理或答复，如报价人未提出疑问，视为完全理解并同意本比选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所有内容。一经进入评标程序，即视为报价人已经详细阅读全部文件资料，完全理解比选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所有条款内容，并同意放弃对这方面有不明及误解的权利。</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报价文件的递交及相关事宜</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1、本比选要求的“加盖单位鲜章”均是加盖报价人单位鲜章。报价文件需在</w:t>
      </w:r>
      <w:r>
        <w:rPr>
          <w:rFonts w:hint="eastAsia" w:ascii="方正仿宋_GBK" w:eastAsia="方正仿宋_GBK"/>
          <w:color w:val="auto"/>
          <w:sz w:val="32"/>
          <w:szCs w:val="32"/>
          <w:lang w:val="en-US" w:eastAsia="zh-CN"/>
        </w:rPr>
        <w:t>2022年3月8日上午10:00</w:t>
      </w:r>
      <w:r>
        <w:rPr>
          <w:rFonts w:hint="eastAsia" w:ascii="方正仿宋_GBK" w:eastAsia="方正仿宋_GBK"/>
          <w:sz w:val="32"/>
          <w:szCs w:val="32"/>
          <w:lang w:val="en-US" w:eastAsia="zh-CN"/>
        </w:rPr>
        <w:t>前交到重庆中渝高速公路有限公司营运管理部（地址：重庆绕城高速公路双福收费站旁），逾期送达的或者未送达指定地点的报价文件，比选方不予受理。</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2、报价文件必须含报价人法人合法授权书（授权代表报价人进行报价、合同谈判、签订合同等）及指定联系人（含姓名、传真电话、手机号、电子邮箱，可与被授权人相同也可不同）。</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3、报价文件内应提供营业执照、资质证书、为满足本比选文件所需的拟投入的人员情况表等相关资料。报价文件应加盖单位公章，并封装于文件袋内。</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sz w:val="32"/>
          <w:szCs w:val="32"/>
        </w:rPr>
      </w:pPr>
      <w:r>
        <w:rPr>
          <w:rFonts w:hint="eastAsia" w:ascii="方正仿宋_GBK" w:eastAsia="方正仿宋_GBK"/>
          <w:sz w:val="32"/>
          <w:szCs w:val="32"/>
          <w:lang w:val="en-US" w:eastAsia="zh-CN"/>
        </w:rPr>
        <w:t xml:space="preserve">    4、报价文件及相关资料统一装入封套内，并在封套上按以下格式标识，其他地方不得有任何标示。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eastAsia="方正仿宋_GBK"/>
          <w:sz w:val="32"/>
          <w:szCs w:val="32"/>
          <w:lang w:val="en-US" w:eastAsia="zh-CN"/>
        </w:rPr>
        <w:t>重庆中渝高速公路有限公司</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年机电专项工程造价咨询服务</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响应文件</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在20</w:t>
      </w: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日上午10:00前不得开启</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br w:type="textWrapping"/>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5</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20</w:t>
      </w: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日上午10:00开始报价文件的开启和评审工</w:t>
      </w:r>
      <w:r>
        <w:rPr>
          <w:rFonts w:hint="eastAsia" w:ascii="方正仿宋_GBK" w:hAnsi="方正仿宋_GBK" w:eastAsia="方正仿宋_GBK" w:cs="方正仿宋_GBK"/>
          <w:sz w:val="32"/>
          <w:szCs w:val="32"/>
        </w:rPr>
        <w:t>作,由</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方组织实施,报价文件开标现场报价方到场参与。</w:t>
      </w:r>
      <w:r>
        <w:rPr>
          <w:rFonts w:hint="eastAsia" w:ascii="方正仿宋_GBK" w:hAnsi="方正仿宋_GBK" w:eastAsia="方正仿宋_GBK" w:cs="方正仿宋_GBK"/>
          <w:sz w:val="32"/>
          <w:szCs w:val="32"/>
          <w:lang w:val="en-US" w:eastAsia="zh-CN"/>
        </w:rPr>
        <w:t>最终定标结果以集团招投标平台发布结果为准，</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方不</w:t>
      </w:r>
      <w:r>
        <w:rPr>
          <w:rFonts w:hint="eastAsia" w:ascii="方正仿宋_GBK" w:hAnsi="方正仿宋_GBK" w:eastAsia="方正仿宋_GBK" w:cs="方正仿宋_GBK"/>
          <w:sz w:val="32"/>
          <w:szCs w:val="32"/>
          <w:lang w:val="en-US" w:eastAsia="zh-CN"/>
        </w:rPr>
        <w:t>单独</w:t>
      </w:r>
      <w:r>
        <w:rPr>
          <w:rFonts w:hint="eastAsia" w:ascii="方正仿宋_GBK" w:hAnsi="方正仿宋_GBK" w:eastAsia="方正仿宋_GBK" w:cs="方正仿宋_GBK"/>
          <w:sz w:val="32"/>
          <w:szCs w:val="32"/>
        </w:rPr>
        <w:t>对未中标原因做出解释,同时不退还报价文件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6、在签订合同前</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人有权接受和拒绝任何报价、宣布报价无效或进行重新</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,并对由此而引起的对报价人的影响不承担责任。</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定标评价原则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highlight w:val="none"/>
          <w:lang w:val="en-US" w:eastAsia="zh-CN"/>
        </w:rPr>
        <w:t>不满足本比选文件第四项资格要求中任一项要求的报价人无投标资格；如投递投标文件，该投标文件直接作废。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采用最低价法。报价</w:t>
      </w:r>
      <w:r>
        <w:rPr>
          <w:rFonts w:hint="eastAsia" w:ascii="方正仿宋_GBK" w:hAnsi="方正仿宋_GBK" w:eastAsia="方正仿宋_GBK" w:cs="方正仿宋_GBK"/>
          <w:sz w:val="32"/>
          <w:szCs w:val="32"/>
          <w:lang w:eastAsia="zh-CN"/>
        </w:rPr>
        <w:t>单位根据要求填报</w:t>
      </w:r>
      <w:r>
        <w:rPr>
          <w:rFonts w:hint="eastAsia" w:ascii="方正仿宋_GBK" w:hAnsi="方正仿宋_GBK" w:eastAsia="方正仿宋_GBK" w:cs="方正仿宋_GBK"/>
          <w:sz w:val="32"/>
          <w:szCs w:val="32"/>
          <w:lang w:val="en-US" w:eastAsia="zh-CN"/>
        </w:rPr>
        <w:t>取费系数及暂定金额</w:t>
      </w:r>
      <w:r>
        <w:rPr>
          <w:rFonts w:hint="eastAsia" w:ascii="方正仿宋_GBK" w:hAnsi="方正仿宋_GBK" w:eastAsia="方正仿宋_GBK" w:cs="方正仿宋_GBK"/>
          <w:sz w:val="32"/>
          <w:szCs w:val="32"/>
          <w:lang w:eastAsia="zh-CN"/>
        </w:rPr>
        <w:t>；在满足完成</w:t>
      </w:r>
      <w:r>
        <w:rPr>
          <w:rFonts w:hint="eastAsia" w:ascii="方正仿宋_GBK" w:hAnsi="方正仿宋_GBK" w:eastAsia="方正仿宋_GBK" w:cs="方正仿宋_GBK"/>
          <w:sz w:val="32"/>
          <w:szCs w:val="32"/>
          <w:lang w:val="en-US" w:eastAsia="zh-CN"/>
        </w:rPr>
        <w:t>机电造价咨询工作必要的资质、人员等前提下，取费系数</w:t>
      </w:r>
      <w:r>
        <w:rPr>
          <w:rFonts w:hint="eastAsia" w:ascii="方正仿宋_GBK" w:hAnsi="方正仿宋_GBK" w:eastAsia="方正仿宋_GBK" w:cs="方正仿宋_GBK"/>
          <w:sz w:val="32"/>
          <w:szCs w:val="32"/>
          <w:lang w:eastAsia="zh-CN"/>
        </w:rPr>
        <w:t>最低者中标。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3、报价人需将报价费率精确至小数点</w:t>
      </w:r>
      <w:r>
        <w:rPr>
          <w:rFonts w:hint="eastAsia" w:ascii="方正仿宋_GBK" w:hAnsi="方正仿宋_GBK" w:eastAsia="方正仿宋_GBK" w:cs="方正仿宋_GBK"/>
          <w:sz w:val="32"/>
          <w:szCs w:val="32"/>
          <w:highlight w:val="none"/>
          <w:lang w:val="en-US" w:eastAsia="zh-CN"/>
        </w:rPr>
        <w:t>后第二位</w:t>
      </w:r>
      <w:r>
        <w:rPr>
          <w:rFonts w:hint="eastAsia" w:ascii="方正仿宋_GBK" w:hAnsi="方正仿宋_GBK" w:eastAsia="方正仿宋_GBK" w:cs="方正仿宋_GBK"/>
          <w:sz w:val="32"/>
          <w:szCs w:val="32"/>
          <w:lang w:val="en-US" w:eastAsia="zh-CN"/>
        </w:rPr>
        <w:t>，如果有报价人报价一致的情况，则通过现场抽签的方式确定。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4、推荐首选中标候选人一名，候选中标人一名，首选中标人在合同履约过程中达不到比选文件要求的，比选人可依次安排其他中标候选人另签合同执行。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5</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eastAsia="zh-CN"/>
        </w:rPr>
        <w:t>我司</w:t>
      </w:r>
      <w:r>
        <w:rPr>
          <w:rFonts w:hint="eastAsia" w:ascii="方正仿宋_GBK" w:hAnsi="方正仿宋_GBK" w:eastAsia="方正仿宋_GBK" w:cs="方正仿宋_GBK"/>
          <w:b w:val="0"/>
          <w:bCs w:val="0"/>
          <w:sz w:val="32"/>
          <w:szCs w:val="32"/>
          <w:highlight w:val="none"/>
        </w:rPr>
        <w:t>有权</w:t>
      </w:r>
      <w:r>
        <w:rPr>
          <w:rFonts w:hint="eastAsia" w:ascii="方正仿宋_GBK" w:hAnsi="方正仿宋_GBK" w:eastAsia="方正仿宋_GBK" w:cs="方正仿宋_GBK"/>
          <w:b w:val="0"/>
          <w:bCs w:val="0"/>
          <w:sz w:val="32"/>
          <w:szCs w:val="32"/>
          <w:highlight w:val="none"/>
          <w:lang w:val="en-US" w:eastAsia="zh-CN"/>
        </w:rPr>
        <w:t>在任何情况下</w:t>
      </w:r>
      <w:r>
        <w:rPr>
          <w:rFonts w:hint="eastAsia" w:ascii="方正仿宋_GBK" w:hAnsi="方正仿宋_GBK" w:eastAsia="方正仿宋_GBK" w:cs="方正仿宋_GBK"/>
          <w:b w:val="0"/>
          <w:bCs w:val="0"/>
          <w:sz w:val="32"/>
          <w:szCs w:val="32"/>
          <w:highlight w:val="none"/>
        </w:rPr>
        <w:t>拒绝所有</w:t>
      </w:r>
      <w:r>
        <w:rPr>
          <w:rFonts w:hint="eastAsia" w:ascii="方正仿宋_GBK" w:hAnsi="方正仿宋_GBK" w:eastAsia="方正仿宋_GBK" w:cs="方正仿宋_GBK"/>
          <w:b w:val="0"/>
          <w:bCs w:val="0"/>
          <w:sz w:val="32"/>
          <w:szCs w:val="32"/>
          <w:highlight w:val="none"/>
          <w:lang w:eastAsia="zh-CN"/>
        </w:rPr>
        <w:t>报价人</w:t>
      </w:r>
      <w:r>
        <w:rPr>
          <w:rFonts w:hint="eastAsia" w:ascii="方正仿宋_GBK" w:hAnsi="方正仿宋_GBK" w:eastAsia="方正仿宋_GBK" w:cs="方正仿宋_GBK"/>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方正仿宋_GBK" w:hAnsi="方正仿宋_GBK" w:eastAsia="方正仿宋_GBK" w:cs="方正仿宋_GBK"/>
          <w:b w:val="0"/>
          <w:bCs w:val="0"/>
          <w:sz w:val="32"/>
          <w:szCs w:val="32"/>
          <w:lang w:val="en-US" w:eastAsia="zh-CN"/>
        </w:rPr>
        <w:t>6、我司不与未成交的报价人解释未成交的原因且不退换报价相关文件。</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黑体" w:hAnsi="黑体" w:eastAsia="黑体" w:cs="黑体"/>
          <w:b w:val="0"/>
          <w:bCs w:val="0"/>
          <w:color w:val="000000"/>
          <w:sz w:val="32"/>
          <w:szCs w:val="32"/>
          <w:highlight w:val="none"/>
          <w:lang w:val="en-US" w:eastAsia="zh-CN"/>
        </w:rPr>
        <w:t>十一</w:t>
      </w:r>
      <w:r>
        <w:rPr>
          <w:rFonts w:hint="eastAsia" w:ascii="黑体" w:hAnsi="黑体" w:eastAsia="黑体" w:cs="黑体"/>
          <w:b w:val="0"/>
          <w:bCs w:val="0"/>
          <w:color w:val="000000"/>
          <w:sz w:val="32"/>
          <w:szCs w:val="32"/>
          <w:highlight w:val="none"/>
          <w:lang w:eastAsia="zh-CN"/>
        </w:rPr>
        <w:t>、合同要点</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eastAsia="zh-CN"/>
        </w:rPr>
        <w:t>合同价格</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合同暂定价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中渝公司2022年机电专项工程暂定项目预算金额作为预估工程费，并以此金额按中标费率计算出费用作为合同暂定金额。</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（2）合同结算价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color w:val="auto"/>
          <w:sz w:val="32"/>
          <w:szCs w:val="32"/>
          <w:highlight w:val="none"/>
          <w:lang w:val="en-US" w:eastAsia="zh-CN"/>
        </w:rPr>
        <w:t>合同结算价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工程结算价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0.7%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0.7</w:t>
      </w:r>
      <w:r>
        <w:rPr>
          <w:rFonts w:hint="eastAsia" w:ascii="方正仿宋_GBK" w:hAnsi="方正仿宋_GBK" w:eastAsia="方正仿宋_GBK" w:cs="方正仿宋_GBK"/>
          <w:color w:val="auto"/>
          <w:sz w:val="32"/>
          <w:szCs w:val="32"/>
          <w:highlight w:val="none"/>
          <w:lang w:eastAsia="zh-CN"/>
        </w:rPr>
        <w:t>×中标</w:t>
      </w:r>
      <w:r>
        <w:rPr>
          <w:rFonts w:hint="eastAsia" w:ascii="方正仿宋_GBK" w:hAnsi="方正仿宋_GBK" w:eastAsia="方正仿宋_GBK" w:cs="方正仿宋_GBK"/>
          <w:color w:val="auto"/>
          <w:sz w:val="32"/>
          <w:szCs w:val="32"/>
          <w:highlight w:val="none"/>
          <w:lang w:val="en-US" w:eastAsia="zh-CN"/>
        </w:rPr>
        <w:t>取费系数；</w:t>
      </w:r>
    </w:p>
    <w:p>
      <w:pPr>
        <w:pStyle w:val="2"/>
        <w:pageBreakBefore w:val="0"/>
        <w:widowControl w:val="0"/>
        <w:kinsoku/>
        <w:wordWrap/>
        <w:overflowPunct/>
        <w:topLinePunct w:val="0"/>
        <w:autoSpaceDE/>
        <w:autoSpaceDN/>
        <w:bidi w:val="0"/>
        <w:adjustRightInd/>
        <w:snapToGrid/>
        <w:spacing w:before="0" w:after="0" w:line="540" w:lineRule="exact"/>
        <w:textAlignment w:val="auto"/>
        <w:rPr>
          <w:rFonts w:hint="default"/>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color w:val="000000"/>
          <w:sz w:val="32"/>
          <w:szCs w:val="32"/>
          <w:highlight w:val="none"/>
          <w:lang w:val="en-US" w:eastAsia="zh-CN"/>
        </w:rPr>
        <w:t>结算价格</w:t>
      </w:r>
      <w:r>
        <w:rPr>
          <w:rFonts w:hint="eastAsia" w:ascii="方正仿宋_GBK" w:hAnsi="方正仿宋_GBK" w:eastAsia="方正仿宋_GBK" w:cs="方正仿宋_GBK"/>
          <w:b w:val="0"/>
          <w:bCs w:val="0"/>
          <w:sz w:val="32"/>
          <w:szCs w:val="32"/>
          <w:highlight w:val="none"/>
          <w:lang w:val="en-US" w:eastAsia="zh-CN"/>
        </w:rPr>
        <w:t>为完成造价咨询服务的全部费用，包含但不限于为达成工作要求所需要的所有材料费、人工费、通行费、车辆使用费、保险费、规费、税金等一切明示或暗示的费用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2、合同签订及支付方式</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sz w:val="32"/>
          <w:szCs w:val="32"/>
        </w:rPr>
        <w:t>合同签订:在确认中标人十个工作日内,与中标人签订本造价咨询合同</w:t>
      </w:r>
      <w:r>
        <w:rPr>
          <w:rFonts w:hint="eastAsia" w:ascii="方正仿宋_GBK" w:hAnsi="方正仿宋_GBK" w:eastAsia="方正仿宋_GBK" w:cs="方正仿宋_GBK"/>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sz w:val="28"/>
          <w:szCs w:val="28"/>
          <w:lang w:val="en-US"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支付方式</w:t>
      </w:r>
      <w:r>
        <w:rPr>
          <w:rFonts w:hint="eastAsia" w:ascii="方正仿宋_GBK" w:hAnsi="方正仿宋_GBK" w:eastAsia="方正仿宋_GBK" w:cs="方正仿宋_GBK"/>
          <w:sz w:val="32"/>
          <w:szCs w:val="32"/>
        </w:rPr>
        <w:t>:合同签订后中标人履行合同,在合同期满且提交纸质审核报告后,一次性支付全部服务费用</w:t>
      </w:r>
      <w:r>
        <w:rPr>
          <w:rFonts w:hint="eastAsia" w:ascii="方正仿宋_GBK" w:hAnsi="方正仿宋_GBK" w:eastAsia="方正仿宋_GBK" w:cs="方正仿宋_GBK"/>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、联系方式</w:t>
      </w:r>
    </w:p>
    <w:p>
      <w:pPr>
        <w:pageBreakBefore w:val="0"/>
        <w:widowControl w:val="0"/>
        <w:numPr>
          <w:ilvl w:val="0"/>
          <w:numId w:val="0"/>
        </w:numPr>
        <w:kinsoku/>
        <w:wordWrap/>
        <w:overflowPunct/>
        <w:topLinePunct w:val="0"/>
        <w:autoSpaceDE/>
        <w:autoSpaceDN/>
        <w:bidi w:val="0"/>
        <w:adjustRightInd/>
        <w:snapToGrid/>
        <w:spacing w:line="540" w:lineRule="exact"/>
        <w:ind w:firstLine="320" w:firstLineChars="1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招标人:</w:t>
      </w:r>
      <w:r>
        <w:rPr>
          <w:rFonts w:hint="eastAsia" w:ascii="方正仿宋_GBK" w:eastAsia="方正仿宋_GBK"/>
          <w:sz w:val="32"/>
          <w:szCs w:val="32"/>
          <w:lang w:val="en-US" w:eastAsia="zh-CN"/>
        </w:rPr>
        <w:t>重庆中渝高速公路有限公司</w:t>
      </w:r>
    </w:p>
    <w:p>
      <w:pPr>
        <w:pageBreakBefore w:val="0"/>
        <w:widowControl w:val="0"/>
        <w:numPr>
          <w:ilvl w:val="0"/>
          <w:numId w:val="0"/>
        </w:numPr>
        <w:kinsoku/>
        <w:wordWrap/>
        <w:overflowPunct/>
        <w:topLinePunct w:val="0"/>
        <w:autoSpaceDE/>
        <w:autoSpaceDN/>
        <w:bidi w:val="0"/>
        <w:adjustRightInd/>
        <w:snapToGrid/>
        <w:spacing w:line="540" w:lineRule="exact"/>
        <w:ind w:left="319" w:leftChars="152"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址:重庆绕城高速公路双福收费站旁</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邮 编:400428</w:t>
      </w:r>
    </w:p>
    <w:p>
      <w:pPr>
        <w:pageBreakBefore w:val="0"/>
        <w:widowControl w:val="0"/>
        <w:numPr>
          <w:ilvl w:val="0"/>
          <w:numId w:val="0"/>
        </w:numPr>
        <w:kinsoku/>
        <w:wordWrap/>
        <w:overflowPunct/>
        <w:topLinePunct w:val="0"/>
        <w:autoSpaceDE/>
        <w:autoSpaceDN/>
        <w:bidi w:val="0"/>
        <w:adjustRightInd/>
        <w:snapToGrid/>
        <w:spacing w:line="540" w:lineRule="exact"/>
        <w:ind w:left="319" w:leftChars="152" w:firstLine="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周 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联系电话:023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478468</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徐 田</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联系电话: 023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47846</w:t>
      </w:r>
      <w:r>
        <w:rPr>
          <w:rFonts w:hint="eastAsia" w:ascii="方正仿宋_GBK" w:hAnsi="方正仿宋_GBK" w:eastAsia="方正仿宋_GBK" w:cs="方正仿宋_GBK"/>
          <w:sz w:val="32"/>
          <w:szCs w:val="32"/>
          <w:lang w:val="en-US" w:eastAsia="zh-CN"/>
        </w:rPr>
        <w:t>827</w:t>
      </w:r>
    </w:p>
    <w:p>
      <w:pPr>
        <w:pStyle w:val="2"/>
        <w:pageBreakBefore w:val="0"/>
        <w:widowControl w:val="0"/>
        <w:numPr>
          <w:ilvl w:val="0"/>
          <w:numId w:val="0"/>
        </w:numPr>
        <w:kinsoku/>
        <w:wordWrap/>
        <w:overflowPunct/>
        <w:topLinePunct w:val="0"/>
        <w:autoSpaceDE/>
        <w:autoSpaceDN/>
        <w:bidi w:val="0"/>
        <w:adjustRightInd/>
        <w:snapToGrid/>
        <w:spacing w:before="0" w:after="0" w:line="540" w:lineRule="exact"/>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b w:val="0"/>
          <w:bCs w:val="0"/>
          <w:sz w:val="32"/>
          <w:szCs w:val="32"/>
          <w:lang w:val="en-US" w:eastAsia="zh-CN"/>
        </w:rPr>
        <w:t>十三、其它约定</w:t>
      </w:r>
    </w:p>
    <w:p>
      <w:pPr>
        <w:pStyle w:val="3"/>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此次竞争性比选均在重庆高速公路集团有限公司招投标平台进行，投标单位需关注平台发布信息，并按要求进行报名、报价、上传附件等操作。</w:t>
      </w:r>
    </w:p>
    <w:p>
      <w:pPr>
        <w:pStyle w:val="3"/>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如投标单位未按要求在平台操作的，视为放弃，现场不再接收资料；递交资料与平台不一致的，以现场递交纸质报价文件为准。</w:t>
      </w:r>
    </w:p>
    <w:p>
      <w:pPr>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重庆中渝高速公路有限公司</w:t>
      </w:r>
    </w:p>
    <w:p>
      <w:pPr>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w:t>
      </w:r>
    </w:p>
    <w:p>
      <w:pPr>
        <w:pStyle w:val="2"/>
        <w:rPr>
          <w:rFonts w:hint="eastAsia"/>
          <w:lang w:eastAsia="zh-CN"/>
        </w:rPr>
      </w:pPr>
    </w:p>
    <w:p>
      <w:pPr>
        <w:jc w:val="left"/>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附件1</w:t>
      </w:r>
      <w:r>
        <w:rPr>
          <w:rFonts w:hint="eastAsia" w:ascii="方正仿宋_GB2312" w:hAnsi="方正仿宋_GB2312" w:eastAsia="方正仿宋_GB2312" w:cs="方正仿宋_GB2312"/>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32"/>
          <w:szCs w:val="32"/>
          <w:lang w:val="en-US" w:eastAsia="zh-CN"/>
        </w:rPr>
      </w:pPr>
      <w:r>
        <w:rPr>
          <w:rFonts w:hint="eastAsia" w:ascii="方正仿宋_GBK" w:eastAsia="方正仿宋_GBK"/>
          <w:sz w:val="21"/>
          <w:szCs w:val="21"/>
          <w:lang w:val="en-US" w:eastAsia="zh-CN"/>
        </w:rPr>
        <w:t>参考格式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比选文件封面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（以下内容为示例）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 xml:space="preserve">                                                    （正本或副本）</w:t>
      </w:r>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w:t>
      </w:r>
      <w:r>
        <w:rPr>
          <w:rFonts w:hint="eastAsia" w:ascii="方正仿宋_GBK" w:hAnsi="方正仿宋_GBK" w:eastAsia="方正仿宋_GBK" w:cs="方正仿宋_GBK"/>
          <w:b/>
          <w:bCs/>
          <w:sz w:val="32"/>
          <w:szCs w:val="32"/>
          <w:lang w:val="en-US" w:eastAsia="zh-CN"/>
        </w:rPr>
        <w:t>22</w:t>
      </w:r>
      <w:r>
        <w:rPr>
          <w:rFonts w:hint="eastAsia" w:ascii="方正仿宋_GBK" w:hAnsi="方正仿宋_GBK" w:eastAsia="方正仿宋_GBK" w:cs="方正仿宋_GBK"/>
          <w:b/>
          <w:bCs/>
          <w:sz w:val="32"/>
          <w:szCs w:val="32"/>
        </w:rPr>
        <w:t>年机电专项工程造价咨询服务</w:t>
      </w:r>
      <w:r>
        <w:rPr>
          <w:rFonts w:hint="eastAsia" w:ascii="方正仿宋_GBK" w:hAnsi="方正仿宋_GBK" w:eastAsia="方正仿宋_GBK" w:cs="方正仿宋_GBK"/>
          <w:b/>
          <w:bCs/>
          <w:sz w:val="32"/>
          <w:szCs w:val="32"/>
        </w:rPr>
        <w:br w:type="textWrapping"/>
      </w:r>
      <w:r>
        <w:rPr>
          <w:rFonts w:hint="eastAsia" w:ascii="方正仿宋_GBK" w:hAnsi="方正仿宋_GBK" w:eastAsia="方正仿宋_GBK" w:cs="方正仿宋_GBK"/>
          <w:b/>
          <w:bCs/>
          <w:sz w:val="32"/>
          <w:szCs w:val="32"/>
        </w:rPr>
        <w:t>采购</w:t>
      </w:r>
      <w:r>
        <w:rPr>
          <w:rFonts w:hint="eastAsia" w:ascii="方正仿宋_GBK" w:hAnsi="方正仿宋_GBK" w:eastAsia="方正仿宋_GBK" w:cs="方正仿宋_GBK"/>
          <w:b/>
          <w:bCs/>
          <w:sz w:val="32"/>
          <w:szCs w:val="32"/>
          <w:lang w:eastAsia="zh-CN"/>
        </w:rPr>
        <w:t>比选</w:t>
      </w:r>
      <w:r>
        <w:rPr>
          <w:rFonts w:hint="eastAsia" w:ascii="方正仿宋_GBK" w:hAnsi="方正仿宋_GBK" w:eastAsia="方正仿宋_GBK" w:cs="方正仿宋_GBK"/>
          <w:b/>
          <w:bCs/>
          <w:sz w:val="32"/>
          <w:szCs w:val="32"/>
        </w:rPr>
        <w:t>响应文件</w:t>
      </w: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both"/>
        <w:rPr>
          <w:rFonts w:hint="eastAsia" w:ascii="方正仿宋_GBK" w:hAnsi="方正仿宋_GBK" w:eastAsia="方正仿宋_GBK" w:cs="方正仿宋_GBK"/>
          <w:b/>
          <w:bCs/>
          <w:sz w:val="32"/>
          <w:szCs w:val="32"/>
        </w:rPr>
      </w:pPr>
    </w:p>
    <w:p>
      <w:pPr>
        <w:jc w:val="both"/>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both"/>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both"/>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方正仿宋_GBK" w:hAnsi="方正仿宋_GBK" w:eastAsia="方正仿宋_GBK" w:cs="方正仿宋_GBK"/>
          <w:b/>
          <w:bCs/>
          <w:sz w:val="32"/>
          <w:szCs w:val="32"/>
        </w:rPr>
        <w:br w:type="textWrapping"/>
      </w:r>
      <w:r>
        <w:rPr>
          <w:rFonts w:hint="eastAsia" w:ascii="方正仿宋_GBK" w:hAnsi="方正仿宋_GBK" w:eastAsia="方正仿宋_GBK" w:cs="方正仿宋_GBK"/>
          <w:sz w:val="32"/>
          <w:szCs w:val="32"/>
          <w:u w:val="single"/>
          <w:lang w:eastAsia="zh-CN"/>
        </w:rPr>
        <w:t>比选</w:t>
      </w:r>
      <w:r>
        <w:rPr>
          <w:rFonts w:hint="eastAsia" w:ascii="方正仿宋_GBK" w:hAnsi="方正仿宋_GBK" w:eastAsia="方正仿宋_GBK" w:cs="方正仿宋_GBK"/>
          <w:sz w:val="32"/>
          <w:szCs w:val="32"/>
          <w:u w:val="single"/>
        </w:rPr>
        <w:t>响应单位名称全称(盖单位公章)</w:t>
      </w:r>
    </w:p>
    <w:p>
      <w:pPr>
        <w:rPr>
          <w:rFonts w:hint="eastAsia" w:ascii="方正仿宋_GBK" w:hAnsi="方正仿宋_GBK" w:eastAsia="方正仿宋_GBK" w:cs="方正仿宋_GBK"/>
          <w:sz w:val="32"/>
          <w:szCs w:val="32"/>
        </w:rPr>
      </w:pPr>
    </w:p>
    <w:p>
      <w:pPr>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rPr>
        <w:t>附件2</w:t>
      </w:r>
      <w:r>
        <w:rPr>
          <w:rFonts w:hint="eastAsia" w:ascii="方正仿宋_GB2312" w:hAnsi="方正仿宋_GB2312" w:eastAsia="方正仿宋_GB2312" w:cs="方正仿宋_GB2312"/>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lang w:eastAsia="zh-CN"/>
        </w:rPr>
        <w:t>比选</w:t>
      </w:r>
      <w:r>
        <w:rPr>
          <w:rFonts w:hint="eastAsia" w:ascii="方正仿宋_GBK" w:hAnsi="方正仿宋_GBK" w:eastAsia="方正仿宋_GBK" w:cs="方正仿宋_GBK"/>
          <w:b/>
          <w:bCs/>
          <w:sz w:val="44"/>
          <w:szCs w:val="44"/>
        </w:rPr>
        <w:t>响应声明书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eastAsia="方正仿宋_GBK"/>
          <w:sz w:val="32"/>
          <w:szCs w:val="32"/>
          <w:u w:val="single"/>
          <w:lang w:val="en-US" w:eastAsia="zh-CN"/>
        </w:rPr>
        <w:t>重庆中渝高速公路有限公司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根据贵方为20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年机电专项工程造价咨询服务的</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邀请,签字代表</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(全名、职务)经正式授权并代表</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响应单位名称)提交以下文件正、副本各一份。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我方愿以取费</w:t>
      </w:r>
      <w:r>
        <w:rPr>
          <w:rFonts w:hint="eastAsia" w:ascii="方正仿宋_GBK" w:hAnsi="方正仿宋_GBK" w:eastAsia="方正仿宋_GBK" w:cs="方正仿宋_GBK"/>
          <w:sz w:val="32"/>
          <w:szCs w:val="32"/>
          <w:lang w:val="en-US" w:eastAsia="zh-CN"/>
        </w:rPr>
        <w:t>系数</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暂定金额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元</w:t>
      </w:r>
      <w:r>
        <w:rPr>
          <w:rFonts w:hint="eastAsia" w:ascii="方正仿宋_GBK" w:hAnsi="方正仿宋_GBK" w:eastAsia="方正仿宋_GBK" w:cs="方正仿宋_GBK"/>
          <w:sz w:val="32"/>
          <w:szCs w:val="32"/>
        </w:rPr>
        <w:t>为报价,按照</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文件的要求,承担本次</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文件要求的造价咨询。</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据此</w:t>
      </w:r>
      <w:r>
        <w:rPr>
          <w:rFonts w:hint="eastAsia" w:ascii="方正仿宋_GBK" w:hAnsi="方正仿宋_GBK" w:eastAsia="方正仿宋_GBK" w:cs="方正仿宋_GBK"/>
          <w:sz w:val="32"/>
          <w:szCs w:val="32"/>
          <w:lang w:val="en-US" w:eastAsia="zh-CN"/>
        </w:rPr>
        <w:t>文件</w:t>
      </w:r>
      <w:r>
        <w:rPr>
          <w:rFonts w:hint="eastAsia" w:ascii="方正仿宋_GBK" w:hAnsi="方正仿宋_GBK" w:eastAsia="方正仿宋_GBK" w:cs="方正仿宋_GBK"/>
          <w:sz w:val="32"/>
          <w:szCs w:val="32"/>
        </w:rPr>
        <w:t>,签字代表宣布同意如下: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响应单位将按</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文件规定履行合同责任和义务。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响应单位已详细审查全部</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文件,包括修改文件(若有)以及全部参考资料和相关附件。我们完全理解并同意放弃对这方面有不明及误解的权利。</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响应单位同意提供招标人可能要求的与其</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响应文件有关的一切数据或资料,完全理解招标人不一定要接受最低报价的</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响应或收到的任何投标。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与本</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响应有关的一切正式往来通讯请寄: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邮编:</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传真: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响应单位的姓名、职务:</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响应单位(加盖公章):</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日期: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日</w:t>
      </w:r>
    </w:p>
    <w:p>
      <w:pPr>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br w:type="page"/>
      </w:r>
    </w:p>
    <w:p>
      <w:pPr>
        <w:pStyle w:val="2"/>
        <w:rPr>
          <w:rFonts w:hint="default"/>
          <w:lang w:val="en-US"/>
        </w:rPr>
        <w:sectPr>
          <w:pgSz w:w="11906" w:h="16838"/>
          <w:pgMar w:top="720" w:right="720" w:bottom="720" w:left="720" w:header="851" w:footer="992" w:gutter="0"/>
          <w:pgNumType w:fmt="decimal"/>
          <w:cols w:space="425" w:num="1"/>
          <w:docGrid w:type="lines" w:linePitch="312" w:charSpace="0"/>
        </w:sectPr>
      </w:pPr>
    </w:p>
    <w:p/>
    <w:p>
      <w:pPr>
        <w:pStyle w:val="3"/>
      </w:pPr>
    </w:p>
    <w:p>
      <w:pPr>
        <w:jc w:val="left"/>
        <w:rPr>
          <w:rFonts w:hint="eastAsia" w:ascii="方正仿宋_GB2312" w:hAnsi="方正仿宋_GB2312" w:eastAsia="方正仿宋_GB2312" w:cs="方正仿宋_GB2312"/>
          <w:b/>
          <w:bCs/>
          <w:sz w:val="21"/>
          <w:szCs w:val="21"/>
          <w:lang w:eastAsia="zh-CN"/>
        </w:rPr>
      </w:pPr>
      <w:r>
        <w:rPr>
          <w:rFonts w:hint="eastAsia" w:ascii="方正仿宋_GB2312" w:hAnsi="方正仿宋_GB2312" w:eastAsia="方正仿宋_GB2312" w:cs="方正仿宋_GB2312"/>
          <w:b/>
          <w:bCs/>
          <w:sz w:val="21"/>
          <w:szCs w:val="21"/>
        </w:rPr>
        <w:t>附件3</w:t>
      </w:r>
      <w:r>
        <w:rPr>
          <w:rFonts w:hint="eastAsia" w:ascii="方正仿宋_GB2312" w:hAnsi="方正仿宋_GB2312" w:eastAsia="方正仿宋_GB2312" w:cs="方正仿宋_GB2312"/>
          <w:b/>
          <w:bCs/>
          <w:sz w:val="21"/>
          <w:szCs w:val="21"/>
          <w:lang w:eastAsia="zh-CN"/>
        </w:rPr>
        <w:t>：</w:t>
      </w:r>
    </w:p>
    <w:p>
      <w:pPr>
        <w:ind w:firstLine="1325" w:firstLineChars="300"/>
        <w:jc w:val="both"/>
        <w:rPr>
          <w:rFonts w:hint="eastAsia" w:ascii="方正仿宋_GBK" w:hAnsi="方正仿宋_GBK" w:eastAsia="方正仿宋_GBK" w:cs="方正仿宋_GBK"/>
          <w:b/>
          <w:bCs/>
          <w:i w:val="0"/>
          <w:iCs w:val="0"/>
          <w:color w:val="000000"/>
          <w:kern w:val="0"/>
          <w:sz w:val="44"/>
          <w:szCs w:val="44"/>
          <w:u w:val="none"/>
          <w:lang w:val="en-US" w:eastAsia="zh-CN" w:bidi="ar"/>
        </w:rPr>
      </w:pPr>
      <w:r>
        <w:rPr>
          <w:rFonts w:hint="eastAsia" w:ascii="方正仿宋_GBK" w:hAnsi="方正仿宋_GBK" w:eastAsia="方正仿宋_GBK" w:cs="方正仿宋_GBK"/>
          <w:b/>
          <w:bCs/>
          <w:i w:val="0"/>
          <w:iCs w:val="0"/>
          <w:color w:val="000000"/>
          <w:kern w:val="0"/>
          <w:sz w:val="44"/>
          <w:szCs w:val="44"/>
          <w:u w:val="none"/>
          <w:lang w:val="en-US" w:eastAsia="zh-CN" w:bidi="ar"/>
        </w:rPr>
        <w:t>中渝公司2022年机电专项工程造价咨询项目报价一览表</w:t>
      </w:r>
    </w:p>
    <w:tbl>
      <w:tblPr>
        <w:tblStyle w:val="6"/>
        <w:tblW w:w="142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770"/>
        <w:gridCol w:w="1365"/>
        <w:gridCol w:w="1980"/>
        <w:gridCol w:w="840"/>
        <w:gridCol w:w="1995"/>
        <w:gridCol w:w="1050"/>
        <w:gridCol w:w="1065"/>
        <w:gridCol w:w="1065"/>
        <w:gridCol w:w="99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工程项目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项目预估费用（元）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咨询类容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计算原则</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计算式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最高上限取费系数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上限价（元）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投标系数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投标价(元）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更换UPS主机及电池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1,593,800.00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工程量清单、组价编制及新增单价审核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累进制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1593800*0.7%*0.7</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6,247.70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1、重庆市物价局关于工程造价咨询服务收费标准的通知(渝价〔2013〕428号)；     2、附表二 序号3 安装 装饰 维修类；                         3、附表1、2说明。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更换隧道PLC</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工程量清单、组价编制及新增单价审核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累进制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800000*0.7%*0.7                 </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3,136.00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FF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全隧道智能视频监控改造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2,250,000.00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工程量清单、组价编制及新增单价审核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累进制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2250000*0.7%*0.7                 </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8,820.00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FF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塘河服务区停车区域增设高杆灯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184,000.00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工程量清单、组价编制及新增单价审核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累进制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184000*0.7%*0.7；                 计算不足3000按3000元计算</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3,000.00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FF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3,000.00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收费站视频智能化改造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450,000.00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工程量清单、组价编制及新增单价审核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累进制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450000*0.7%*0.7； 计算不足3000按3000元计算</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3,000.00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FF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3,000.00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服务区智慧卫生间改造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953,800.00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工程量清单、组价编制及新增单价审核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累进制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953800*0.7%*0.7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3,738.90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FF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6,231,600.00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27,942.60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rPr>
          <w:rFonts w:hint="eastAsia" w:ascii="方正仿宋_GBK" w:hAnsi="方正仿宋_GBK" w:eastAsia="方正仿宋_GBK" w:cs="方正仿宋_GBK"/>
          <w:sz w:val="32"/>
          <w:szCs w:val="32"/>
        </w:rPr>
        <w:sectPr>
          <w:pgSz w:w="16838" w:h="11906" w:orient="landscape"/>
          <w:pgMar w:top="720" w:right="720" w:bottom="720" w:left="720" w:header="851" w:footer="992" w:gutter="0"/>
          <w:pgNumType w:fmt="decimal"/>
          <w:cols w:space="425" w:num="1"/>
          <w:docGrid w:type="lines" w:linePitch="312" w:charSpace="0"/>
        </w:sectPr>
      </w:pPr>
    </w:p>
    <w:p>
      <w:pPr>
        <w:jc w:val="left"/>
        <w:rPr>
          <w:rFonts w:hint="eastAsia" w:ascii="方正仿宋_GBK" w:hAnsi="方正仿宋_GBK" w:eastAsia="方正仿宋_GBK" w:cs="方正仿宋_GBK"/>
          <w:sz w:val="32"/>
          <w:szCs w:val="32"/>
        </w:rPr>
      </w:pPr>
    </w:p>
    <w:p>
      <w:pPr>
        <w:spacing w:line="440" w:lineRule="exact"/>
        <w:outlineLvl w:val="1"/>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附件4</w:t>
      </w:r>
    </w:p>
    <w:p>
      <w:pPr>
        <w:spacing w:line="440" w:lineRule="exact"/>
        <w:rPr>
          <w:rFonts w:hint="eastAsia" w:ascii="方正仿宋_GBK" w:hAnsi="方正仿宋_GBK" w:eastAsia="方正仿宋_GBK" w:cs="方正仿宋_GBK"/>
          <w:sz w:val="28"/>
          <w:szCs w:val="28"/>
        </w:rPr>
      </w:pPr>
    </w:p>
    <w:p>
      <w:pPr>
        <w:topLinePunct/>
        <w:spacing w:line="440" w:lineRule="exact"/>
        <w:ind w:firstLine="883" w:firstLineChars="200"/>
        <w:jc w:val="center"/>
        <w:outlineLvl w:val="2"/>
        <w:rPr>
          <w:rFonts w:hint="eastAsia" w:ascii="方正仿宋_GBK" w:hAnsi="方正仿宋_GBK" w:eastAsia="方正仿宋_GBK" w:cs="方正仿宋_GBK"/>
          <w:b/>
          <w:sz w:val="44"/>
          <w:szCs w:val="44"/>
        </w:rPr>
      </w:pPr>
      <w:bookmarkStart w:id="0" w:name="_Toc262547328"/>
      <w:r>
        <w:rPr>
          <w:rFonts w:hint="eastAsia" w:ascii="方正仿宋_GBK" w:hAnsi="方正仿宋_GBK" w:eastAsia="方正仿宋_GBK" w:cs="方正仿宋_GBK"/>
          <w:b/>
          <w:sz w:val="44"/>
          <w:szCs w:val="44"/>
        </w:rPr>
        <w:t>法定代表人身份证明</w:t>
      </w:r>
      <w:bookmarkEnd w:id="0"/>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日</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none"/>
        </w:rPr>
        <w:t>（法人手签）</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none"/>
        </w:rPr>
        <w:t>：</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（报价人名称）的法定代表人。</w:t>
      </w:r>
    </w:p>
    <w:p>
      <w:pPr>
        <w:spacing w:line="440" w:lineRule="exact"/>
        <w:ind w:firstLine="560" w:firstLineChars="200"/>
        <w:rPr>
          <w:rFonts w:hint="eastAsia" w:ascii="方正仿宋_GBK" w:hAnsi="方正仿宋_GBK" w:eastAsia="方正仿宋_GBK" w:cs="方正仿宋_GBK"/>
          <w:sz w:val="28"/>
          <w:szCs w:val="28"/>
        </w:rPr>
      </w:pP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投标人：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ind w:firstLine="4480" w:firstLineChars="1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spacing w:line="440" w:lineRule="exact"/>
        <w:outlineLvl w:val="1"/>
        <w:rPr>
          <w:rFonts w:hint="eastAsia" w:ascii="方正仿宋_GBK" w:hAnsi="方正仿宋_GBK" w:eastAsia="方正仿宋_GBK" w:cs="方正仿宋_GBK"/>
          <w:b/>
          <w:bCs/>
          <w:kern w:val="0"/>
          <w:sz w:val="21"/>
          <w:szCs w:val="21"/>
          <w:lang w:val="en-US" w:eastAsia="zh-CN"/>
        </w:rPr>
      </w:pPr>
    </w:p>
    <w:p>
      <w:pPr>
        <w:spacing w:line="440" w:lineRule="exact"/>
        <w:outlineLvl w:val="1"/>
        <w:rPr>
          <w:rFonts w:hint="eastAsia" w:ascii="方正仿宋_GBK" w:hAnsi="方正仿宋_GBK" w:eastAsia="方正仿宋_GBK" w:cs="方正仿宋_GBK"/>
          <w:b/>
          <w:bCs/>
          <w:kern w:val="0"/>
          <w:sz w:val="21"/>
          <w:szCs w:val="21"/>
          <w:lang w:val="en-US" w:eastAsia="zh-CN"/>
        </w:rPr>
      </w:pPr>
    </w:p>
    <w:p>
      <w:pPr>
        <w:spacing w:line="440" w:lineRule="exact"/>
        <w:outlineLvl w:val="1"/>
        <w:rPr>
          <w:rFonts w:hint="eastAsia" w:ascii="方正仿宋_GBK" w:hAnsi="方正仿宋_GBK" w:eastAsia="方正仿宋_GBK" w:cs="方正仿宋_GBK"/>
          <w:b/>
          <w:bCs/>
          <w:kern w:val="0"/>
          <w:sz w:val="21"/>
          <w:szCs w:val="21"/>
          <w:lang w:val="en-US" w:eastAsia="zh-CN"/>
        </w:rPr>
      </w:pPr>
    </w:p>
    <w:p>
      <w:pPr>
        <w:spacing w:line="440" w:lineRule="exact"/>
        <w:outlineLvl w:val="1"/>
        <w:rPr>
          <w:rFonts w:hint="eastAsia" w:ascii="方正仿宋_GBK" w:hAnsi="方正仿宋_GBK" w:eastAsia="方正仿宋_GBK" w:cs="方正仿宋_GBK"/>
          <w:b/>
          <w:bCs/>
          <w:kern w:val="0"/>
          <w:sz w:val="21"/>
          <w:szCs w:val="21"/>
          <w:lang w:val="en-US" w:eastAsia="zh-CN"/>
        </w:rPr>
      </w:pPr>
    </w:p>
    <w:p>
      <w:pPr>
        <w:spacing w:line="440" w:lineRule="exact"/>
        <w:outlineLvl w:val="1"/>
        <w:rPr>
          <w:rFonts w:hint="eastAsia" w:ascii="方正仿宋_GBK" w:hAnsi="方正仿宋_GBK" w:eastAsia="方正仿宋_GBK" w:cs="方正仿宋_GBK"/>
          <w:b/>
          <w:bCs/>
          <w:kern w:val="0"/>
          <w:sz w:val="21"/>
          <w:szCs w:val="21"/>
          <w:lang w:val="en-US" w:eastAsia="zh-CN"/>
        </w:rPr>
      </w:pPr>
    </w:p>
    <w:p>
      <w:pPr>
        <w:spacing w:line="440" w:lineRule="exact"/>
        <w:outlineLvl w:val="1"/>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附件5</w:t>
      </w:r>
    </w:p>
    <w:p>
      <w:pPr>
        <w:rPr>
          <w:rFonts w:hint="eastAsia" w:ascii="宋体" w:hAnsi="宋体"/>
          <w:szCs w:val="21"/>
        </w:rPr>
      </w:pPr>
    </w:p>
    <w:p>
      <w:pPr>
        <w:topLinePunct/>
        <w:spacing w:line="440" w:lineRule="exact"/>
        <w:jc w:val="center"/>
        <w:outlineLvl w:val="2"/>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560" w:firstLineChars="20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报价</w:t>
      </w:r>
      <w:r>
        <w:rPr>
          <w:rFonts w:hint="eastAsia" w:ascii="方正仿宋_GBK" w:hAnsi="方正仿宋_GBK" w:eastAsia="方正仿宋_GBK" w:cs="方正仿宋_GBK"/>
          <w:kern w:val="0"/>
          <w:sz w:val="28"/>
          <w:szCs w:val="28"/>
        </w:rPr>
        <w:t>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修改</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名称）报价文件、签订合同和处理有关事宜，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1050290</wp:posOffset>
                </wp:positionH>
                <wp:positionV relativeFrom="paragraph">
                  <wp:posOffset>238125</wp:posOffset>
                </wp:positionV>
                <wp:extent cx="3560445" cy="0"/>
                <wp:effectExtent l="0" t="0" r="0" b="0"/>
                <wp:wrapNone/>
                <wp:docPr id="6" name="直接连接符 6"/>
                <wp:cNvGraphicFramePr/>
                <a:graphic xmlns:a="http://schemas.openxmlformats.org/drawingml/2006/main">
                  <a:graphicData uri="http://schemas.microsoft.com/office/word/2010/wordprocessingShape">
                    <wps:wsp>
                      <wps:cNvCnPr/>
                      <wps:spPr>
                        <a:xfrm>
                          <a:off x="2130425" y="3819525"/>
                          <a:ext cx="356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2.7pt;margin-top:18.75pt;height:0pt;width:280.35pt;z-index:251660288;mso-width-relative:page;mso-height-relative:page;" filled="f" stroked="t" coordsize="21600,21600" o:gfxdata="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n1is1gAAAAkBAAAPAAAAAAAAAAEAIAAAACIAAABkcnMvZG93bnJldi54bWxQSwECFAAUAAAA&#10;CACHTuJASm6E3P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u w:val="none"/>
        </w:rPr>
        <w:t xml:space="preserve">                                   </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附：法定代表人身份证明</w:t>
      </w:r>
      <w:r>
        <w:rPr>
          <w:rFonts w:hint="eastAsia" w:ascii="方正仿宋_GBK" w:hAnsi="方正仿宋_GBK" w:eastAsia="方正仿宋_GBK" w:cs="方正仿宋_GBK"/>
          <w:kern w:val="0"/>
          <w:sz w:val="28"/>
          <w:szCs w:val="28"/>
          <w:lang w:val="en-US" w:eastAsia="zh-CN"/>
        </w:rPr>
        <w:t>及委托代理人身份证明</w:t>
      </w:r>
      <w:r>
        <w:rPr>
          <w:rFonts w:hint="eastAsia" w:ascii="方正仿宋_GBK" w:hAnsi="方正仿宋_GBK" w:eastAsia="方正仿宋_GBK" w:cs="方正仿宋_GBK"/>
          <w:kern w:val="0"/>
          <w:sz w:val="28"/>
          <w:szCs w:val="28"/>
        </w:rPr>
        <w:t>。</w:t>
      </w:r>
    </w:p>
    <w:p>
      <w:pPr>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lang w:val="en-US" w:eastAsia="zh-CN"/>
        </w:rPr>
        <w:t>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 xml:space="preserve">单位公章） </w:t>
      </w:r>
    </w:p>
    <w:p>
      <w:pPr>
        <w:tabs>
          <w:tab w:val="left" w:pos="630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30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（签字）</w:t>
      </w:r>
    </w:p>
    <w:p>
      <w:pPr>
        <w:tabs>
          <w:tab w:val="left" w:pos="526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526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u w:val="single"/>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none"/>
          <w:lang w:eastAsia="zh-CN"/>
        </w:rPr>
        <w:t>：</w:t>
      </w:r>
      <w:r>
        <w:rPr>
          <w:rFonts w:hint="eastAsia" w:ascii="方正仿宋_GBK" w:hAnsi="方正仿宋_GBK" w:eastAsia="方正仿宋_GBK" w:cs="方正仿宋_GBK"/>
          <w:kern w:val="0"/>
          <w:sz w:val="28"/>
          <w:szCs w:val="28"/>
          <w:u w:val="single"/>
          <w:lang w:val="en-US" w:eastAsia="zh-CN"/>
        </w:rPr>
        <w:t xml:space="preserve">              </w:t>
      </w:r>
    </w:p>
    <w:p>
      <w:pPr>
        <w:tabs>
          <w:tab w:val="left" w:pos="67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7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825"/>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single"/>
          <w:lang w:val="en-US" w:eastAsia="zh-CN"/>
        </w:rPr>
        <w:t xml:space="preserve">               </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005"/>
          <w:tab w:val="left" w:pos="4100"/>
          <w:tab w:val="left" w:pos="5040"/>
        </w:tabs>
        <w:autoSpaceDE w:val="0"/>
        <w:autoSpaceDN w:val="0"/>
        <w:adjustRightInd w:val="0"/>
        <w:snapToGrid w:val="0"/>
        <w:spacing w:line="360" w:lineRule="auto"/>
        <w:ind w:firstLine="5880" w:firstLineChars="2100"/>
        <w:jc w:val="left"/>
        <w:rPr>
          <w:rFonts w:hint="eastAsia"/>
          <w:lang w:val="en-US" w:eastAsia="zh-CN"/>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rPr>
        <w:t>附件</w:t>
      </w:r>
      <w:r>
        <w:rPr>
          <w:rFonts w:hint="eastAsia" w:ascii="方正仿宋_GB2312" w:hAnsi="方正仿宋_GB2312" w:eastAsia="方正仿宋_GB2312" w:cs="方正仿宋_GB2312"/>
          <w:b/>
          <w:bCs/>
          <w:sz w:val="21"/>
          <w:szCs w:val="21"/>
          <w:lang w:val="en-US" w:eastAsia="zh-CN"/>
        </w:rPr>
        <w:t>6：</w:t>
      </w:r>
    </w:p>
    <w:p>
      <w:pPr>
        <w:rPr>
          <w:rFonts w:ascii="宋体" w:hAnsi="宋体" w:eastAsia="宋体" w:cs="宋体"/>
          <w:sz w:val="24"/>
          <w:szCs w:val="24"/>
        </w:rPr>
      </w:pPr>
    </w:p>
    <w:p>
      <w:pPr>
        <w:jc w:val="center"/>
        <w:rPr>
          <w:rFonts w:hint="eastAsia" w:ascii="宋体" w:hAnsi="宋体" w:eastAsia="宋体" w:cs="宋体"/>
          <w:b/>
          <w:bCs/>
          <w:sz w:val="44"/>
          <w:szCs w:val="44"/>
          <w:lang w:eastAsia="zh-CN"/>
        </w:rPr>
      </w:pPr>
      <w:r>
        <w:rPr>
          <w:rFonts w:hint="eastAsia" w:ascii="方正仿宋_GBK" w:hAnsi="方正仿宋_GBK" w:eastAsia="方正仿宋_GBK" w:cs="方正仿宋_GBK"/>
          <w:b/>
          <w:bCs/>
          <w:sz w:val="44"/>
          <w:szCs w:val="44"/>
          <w:lang w:eastAsia="zh-CN"/>
        </w:rPr>
        <w:t>公司资质材料</w:t>
      </w:r>
      <w:r>
        <w:rPr>
          <w:rFonts w:hint="eastAsia" w:ascii="方正仿宋_GBK" w:hAnsi="方正仿宋_GBK" w:eastAsia="方正仿宋_GBK" w:cs="方正仿宋_GBK"/>
          <w:b/>
          <w:bCs/>
          <w:i w:val="0"/>
          <w:iCs w:val="0"/>
          <w:color w:val="000000"/>
          <w:kern w:val="0"/>
          <w:sz w:val="44"/>
          <w:szCs w:val="44"/>
          <w:u w:val="none"/>
          <w:lang w:val="en-US" w:eastAsia="zh-CN" w:bidi="ar"/>
        </w:rPr>
        <w:t>及其它相关资料</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numPr>
          <w:ilvl w:val="0"/>
          <w:numId w:val="0"/>
        </w:numPr>
        <w:jc w:val="left"/>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pStyle w:val="3"/>
        <w:ind w:left="0" w:leftChars="0" w:firstLine="0" w:firstLineChars="0"/>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方正仿宋_GBK" w:hAnsi="方正仿宋_GBK" w:eastAsia="方正仿宋_GBK" w:cs="方正仿宋_GBK"/>
          <w:color w:val="000000"/>
          <w:kern w:val="0"/>
          <w:sz w:val="32"/>
          <w:szCs w:val="32"/>
        </w:rPr>
      </w:pPr>
      <w:r>
        <w:rPr>
          <w:rFonts w:hint="eastAsia" w:ascii="方正仿宋_GB2312" w:hAnsi="方正仿宋_GB2312" w:eastAsia="方正仿宋_GB2312" w:cs="方正仿宋_GB2312"/>
          <w:b/>
          <w:bCs/>
          <w:sz w:val="21"/>
          <w:szCs w:val="21"/>
          <w:lang w:val="en-US" w:eastAsia="zh-CN"/>
        </w:rPr>
        <w:t>附件7：</w:t>
      </w:r>
    </w:p>
    <w:p>
      <w:pPr>
        <w:widowControl/>
        <w:spacing w:line="480" w:lineRule="auto"/>
        <w:ind w:firstLine="391"/>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color w:val="000000"/>
          <w:kern w:val="0"/>
          <w:sz w:val="36"/>
          <w:szCs w:val="36"/>
        </w:rPr>
        <w:t>重庆市城乡建设委员会</w:t>
      </w:r>
    </w:p>
    <w:p>
      <w:pPr>
        <w:widowControl/>
        <w:spacing w:line="480" w:lineRule="auto"/>
        <w:ind w:firstLine="391"/>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color w:val="000000"/>
          <w:kern w:val="0"/>
          <w:sz w:val="36"/>
          <w:szCs w:val="36"/>
        </w:rPr>
        <w:t>转发重庆市物价局关于工程造价咨询</w:t>
      </w:r>
    </w:p>
    <w:p>
      <w:pPr>
        <w:widowControl/>
        <w:spacing w:line="480" w:lineRule="auto"/>
        <w:ind w:firstLine="391"/>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color w:val="000000"/>
          <w:kern w:val="0"/>
          <w:sz w:val="36"/>
          <w:szCs w:val="36"/>
        </w:rPr>
        <w:t>服务收费标准的通知</w:t>
      </w:r>
    </w:p>
    <w:p>
      <w:pPr>
        <w:widowControl/>
        <w:spacing w:line="48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各区县（自治县）城乡建委，两江新区、北部新区、经开区、高新区、万盛经开区、双桥经开区建设局，工程造价管理协会，各工程造价咨询企业，有关单位：</w:t>
      </w:r>
    </w:p>
    <w:p>
      <w:pPr>
        <w:widowControl/>
        <w:spacing w:line="480" w:lineRule="auto"/>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为进一步规范建设工程造价咨询服务收费行为，促进造价咨询行业健康发展，维护当事人合法权益，重庆市物价局颁发了《关于工程造价咨询服务收费标准的通知》（渝价〔2013〕428号），现转发你们，结合我市工程造价咨询行业管理实际，提出如下要求，请一并贯彻执行。</w:t>
      </w:r>
    </w:p>
    <w:p>
      <w:pPr>
        <w:widowControl/>
        <w:spacing w:line="480" w:lineRule="auto"/>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一、工程造价咨询服务收费应当遵循公开、公正、公平、自愿有偿、诚实信用的原则，各工程造价咨询企业应严格按照重庆市物价局规定标准进行造价咨询服务收费，不得自立收费项目、提高收费标准；不得以降低服务质量为代价，恶意压低收费标准进行不正当竞争，收费下浮不得超过20%。</w:t>
      </w:r>
    </w:p>
    <w:p>
      <w:pPr>
        <w:widowControl/>
        <w:spacing w:line="480" w:lineRule="auto"/>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二、各工程造价咨询企业应当遵守国家法律法规和行业行为准则，诚实守信经营，与委托人依法签订服务合同，明确服务内容和收费标准，严格按照业务规程提供质量合格的服务。</w:t>
      </w:r>
    </w:p>
    <w:p>
      <w:pPr>
        <w:widowControl/>
        <w:spacing w:line="480" w:lineRule="auto"/>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三、各区县城乡建委要加大对工程造价咨询企业违反本通知第一条之规定进行不正当竞争行为的查处力度，并将处罚情况及时上报市城乡建委。市城乡建委造价管理机构将把工程造价咨询企业收费标准的执行情况纳入企业诚信评价内容，并与企业资质动态监管联动。</w:t>
      </w:r>
    </w:p>
    <w:p>
      <w:pPr>
        <w:widowControl/>
        <w:spacing w:line="480" w:lineRule="auto"/>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四、行业协会要加强对工程造价咨询行业的自律管理，加强对工程造价咨询企业的收费情况及造价咨询成果文件质量情况的自律检查。发现工程造价咨询企业违反本通知第一条之规定进行不正当竞争时，要及时报告城乡建设主管部门。</w:t>
      </w:r>
    </w:p>
    <w:p>
      <w:pPr>
        <w:widowControl/>
        <w:spacing w:line="480" w:lineRule="auto"/>
        <w:ind w:firstLine="64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附件：重庆市物价局关于工程造价咨询服务收费标准的通知（渝价〔2013〕428号）</w:t>
      </w:r>
    </w:p>
    <w:p>
      <w:pPr>
        <w:pStyle w:val="2"/>
        <w:rPr>
          <w:rFonts w:hint="eastAsia" w:ascii="方正仿宋_GBK" w:hAnsi="方正仿宋_GBK" w:eastAsia="方正仿宋_GBK" w:cs="方正仿宋_GBK"/>
          <w:color w:val="000000"/>
          <w:kern w:val="0"/>
          <w:sz w:val="32"/>
          <w:szCs w:val="32"/>
        </w:rPr>
      </w:pPr>
    </w:p>
    <w:p>
      <w:pPr>
        <w:pStyle w:val="3"/>
        <w:rPr>
          <w:rFonts w:hint="eastAsia"/>
        </w:rPr>
      </w:pPr>
    </w:p>
    <w:p>
      <w:pPr>
        <w:widowControl/>
        <w:spacing w:line="480" w:lineRule="auto"/>
        <w:ind w:firstLine="390"/>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 xml:space="preserve">重庆市城乡建设委员会 </w:t>
      </w:r>
    </w:p>
    <w:p>
      <w:pPr>
        <w:widowControl/>
        <w:spacing w:line="480" w:lineRule="auto"/>
        <w:ind w:right="320" w:firstLine="390"/>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2014年1月9日</w:t>
      </w:r>
    </w:p>
    <w:p>
      <w:pPr>
        <w:widowControl/>
        <w:spacing w:line="480" w:lineRule="auto"/>
        <w:jc w:val="both"/>
        <w:rPr>
          <w:rFonts w:hint="eastAsia" w:ascii="方正仿宋_GBK" w:hAnsi="方正仿宋_GBK" w:eastAsia="方正仿宋_GBK" w:cs="方正仿宋_GBK"/>
          <w:color w:val="000000"/>
          <w:kern w:val="0"/>
          <w:sz w:val="32"/>
          <w:szCs w:val="32"/>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p>
    <w:p>
      <w:pPr>
        <w:widowControl/>
        <w:spacing w:line="480" w:lineRule="auto"/>
        <w:jc w:val="left"/>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附件：</w:t>
      </w:r>
    </w:p>
    <w:p>
      <w:pPr>
        <w:widowControl/>
        <w:spacing w:line="480" w:lineRule="auto"/>
        <w:jc w:val="center"/>
        <w:rPr>
          <w:rFonts w:hint="eastAsia" w:ascii="方正仿宋_GBK" w:hAnsi="方正仿宋_GBK" w:eastAsia="方正仿宋_GBK" w:cs="方正仿宋_GBK"/>
          <w:kern w:val="0"/>
          <w:sz w:val="36"/>
          <w:szCs w:val="36"/>
        </w:rPr>
      </w:pPr>
      <w:r>
        <w:rPr>
          <w:rFonts w:hint="eastAsia" w:ascii="方正仿宋_GBK" w:hAnsi="方正仿宋_GBK" w:eastAsia="方正仿宋_GBK" w:cs="方正仿宋_GBK"/>
          <w:color w:val="000000"/>
          <w:kern w:val="0"/>
          <w:sz w:val="36"/>
          <w:szCs w:val="36"/>
        </w:rPr>
        <w:t>重庆市物价局关于</w:t>
      </w:r>
    </w:p>
    <w:p>
      <w:pPr>
        <w:widowControl/>
        <w:spacing w:line="480" w:lineRule="auto"/>
        <w:jc w:val="center"/>
        <w:rPr>
          <w:rFonts w:hint="eastAsia" w:ascii="方正仿宋_GBK" w:hAnsi="方正仿宋_GBK" w:eastAsia="方正仿宋_GBK" w:cs="方正仿宋_GBK"/>
          <w:kern w:val="0"/>
          <w:sz w:val="36"/>
          <w:szCs w:val="36"/>
        </w:rPr>
      </w:pPr>
      <w:r>
        <w:rPr>
          <w:rFonts w:hint="eastAsia" w:ascii="方正仿宋_GBK" w:hAnsi="方正仿宋_GBK" w:eastAsia="方正仿宋_GBK" w:cs="方正仿宋_GBK"/>
          <w:color w:val="000000"/>
          <w:kern w:val="0"/>
          <w:sz w:val="36"/>
          <w:szCs w:val="36"/>
        </w:rPr>
        <w:t>工程造价咨询服务收费标准的通知</w:t>
      </w:r>
    </w:p>
    <w:p>
      <w:pPr>
        <w:widowControl/>
        <w:spacing w:line="480" w:lineRule="auto"/>
        <w:jc w:val="center"/>
        <w:rPr>
          <w:rFonts w:hint="eastAsia" w:ascii="方正仿宋_GBK" w:hAnsi="方正仿宋_GBK" w:eastAsia="方正仿宋_GBK" w:cs="方正仿宋_GBK"/>
          <w:kern w:val="0"/>
          <w:sz w:val="36"/>
          <w:szCs w:val="36"/>
        </w:rPr>
      </w:pPr>
      <w:r>
        <w:rPr>
          <w:rFonts w:hint="eastAsia" w:ascii="方正仿宋_GBK" w:hAnsi="方正仿宋_GBK" w:eastAsia="方正仿宋_GBK" w:cs="方正仿宋_GBK"/>
          <w:color w:val="000000"/>
          <w:kern w:val="0"/>
          <w:sz w:val="36"/>
          <w:szCs w:val="36"/>
        </w:rPr>
        <w:t>渝价[2013]428号</w:t>
      </w:r>
    </w:p>
    <w:p>
      <w:pPr>
        <w:widowControl/>
        <w:spacing w:line="48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重庆市建设工程造价管理总站、各有关单位：</w:t>
      </w:r>
    </w:p>
    <w:p>
      <w:pPr>
        <w:widowControl/>
        <w:spacing w:line="48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根据国家中介服务收费管理办法有关规定，经研究，现就我市工程造价咨询服务收费有关事项通知如下：</w:t>
      </w:r>
    </w:p>
    <w:p>
      <w:pPr>
        <w:widowControl/>
        <w:spacing w:line="48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一、工程造价咨询服务收费属经营服务性收费，实行政府指导价管理。</w:t>
      </w:r>
    </w:p>
    <w:p>
      <w:pPr>
        <w:widowControl/>
        <w:spacing w:line="480" w:lineRule="auto"/>
        <w:ind w:firstLine="63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二、收费项目及标准</w:t>
      </w:r>
    </w:p>
    <w:p>
      <w:pPr>
        <w:widowControl/>
        <w:spacing w:line="480" w:lineRule="auto"/>
        <w:ind w:firstLine="48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工程造价咨询服务收费采用定额计价或者清单计价两种计费方式，具体标准见附表1和附表2。工程造价咨询服务单位可以根据业主委托的工作量大小、咨询服务项目的难易程度等具体情况，在附表规定的标准内向下浮动，但下浮不得超过20%。</w:t>
      </w:r>
    </w:p>
    <w:p>
      <w:pPr>
        <w:widowControl/>
        <w:spacing w:line="480" w:lineRule="auto"/>
        <w:ind w:firstLine="63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（二）施工阶段工程造价全过程控制服务包括以下工作内容：施工方案的经济评价、设计变更的经济分析</w:t>
      </w:r>
      <w:bookmarkStart w:id="1" w:name="_GoBack"/>
      <w:bookmarkEnd w:id="1"/>
      <w:r>
        <w:rPr>
          <w:rFonts w:hint="eastAsia" w:ascii="方正仿宋_GBK" w:hAnsi="方正仿宋_GBK" w:eastAsia="方正仿宋_GBK" w:cs="方正仿宋_GBK"/>
          <w:color w:val="000000"/>
          <w:kern w:val="0"/>
          <w:sz w:val="32"/>
          <w:szCs w:val="32"/>
        </w:rPr>
        <w:t>、参与施工阶段的现场计量、现场签证、新增项目的价格审核及评价、建筑材料认（审）价、工程进度款审核、专业分包造价控制、</w:t>
      </w:r>
      <w:r>
        <w:rPr>
          <w:rFonts w:hint="eastAsia" w:ascii="方正仿宋_GBK" w:hAnsi="方正仿宋_GBK" w:eastAsia="方正仿宋_GBK" w:cs="方正仿宋_GBK"/>
          <w:color w:val="70726F"/>
          <w:kern w:val="0"/>
          <w:sz w:val="32"/>
          <w:szCs w:val="32"/>
        </w:rPr>
        <w:t>工程索赔和反索赔咨询、有关工程造价信息及法规咨询、</w:t>
      </w:r>
      <w:r>
        <w:rPr>
          <w:rFonts w:hint="eastAsia" w:ascii="方正仿宋_GBK" w:hAnsi="方正仿宋_GBK" w:eastAsia="方正仿宋_GBK" w:cs="方正仿宋_GBK"/>
          <w:color w:val="000000"/>
          <w:kern w:val="0"/>
          <w:sz w:val="32"/>
          <w:szCs w:val="32"/>
        </w:rPr>
        <w:t>完工后的结算审核等与造价控制有关的其他服务工作。</w:t>
      </w:r>
    </w:p>
    <w:p>
      <w:pPr>
        <w:widowControl/>
        <w:spacing w:line="480" w:lineRule="auto"/>
        <w:ind w:firstLine="63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三、工程造价咨询服务实行“谁委托谁付费”的自愿服务原则。</w:t>
      </w:r>
    </w:p>
    <w:p>
      <w:pPr>
        <w:widowControl/>
        <w:spacing w:line="480" w:lineRule="auto"/>
        <w:ind w:firstLine="63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委托人可自主选择工程造价咨询单位提供服务，工程造价咨询单位不得强制或变相强制当事人接受服务收费。工程造价咨询单位的收费行为应当按本通知规定执行，不得自立收费项目、提高收费标准。</w:t>
      </w:r>
    </w:p>
    <w:p>
      <w:pPr>
        <w:widowControl/>
        <w:spacing w:line="480" w:lineRule="auto"/>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四、加强动态管理。</w:t>
      </w:r>
    </w:p>
    <w:p>
      <w:pPr>
        <w:widowControl/>
        <w:spacing w:line="480" w:lineRule="auto"/>
        <w:ind w:firstLine="63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为加强工程造价咨询服务收费的动态管理，重庆市建设工程造价管理总站应配合市价格主管部门加强行业的收费监管，将每年将各工程造价咨询收费单位的收支情况汇总报我局，作为下次调整收费标准的重要参考。</w:t>
      </w:r>
    </w:p>
    <w:p>
      <w:pPr>
        <w:widowControl/>
        <w:spacing w:line="480" w:lineRule="auto"/>
        <w:ind w:firstLine="63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五、本通知从2014年1月1日起执行。原《重庆市物价局关于工程造价咨询服务收费标准的通知》（渝价【2012】444号）同时废止。</w:t>
      </w:r>
    </w:p>
    <w:p>
      <w:pPr>
        <w:widowControl/>
        <w:spacing w:line="480" w:lineRule="auto"/>
        <w:ind w:firstLine="63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附件：1、工程造价咨询服务收费项目及标准（定额计价方式）（附表1）。</w:t>
      </w:r>
    </w:p>
    <w:p>
      <w:pPr>
        <w:widowControl/>
        <w:numPr>
          <w:ilvl w:val="0"/>
          <w:numId w:val="2"/>
        </w:numPr>
        <w:spacing w:line="480" w:lineRule="auto"/>
        <w:ind w:firstLine="63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工程造价咨询服务收费项目及标准（清单计价式）（附表2）。 </w:t>
      </w:r>
    </w:p>
    <w:p>
      <w:pPr>
        <w:widowControl/>
        <w:numPr>
          <w:ilvl w:val="0"/>
          <w:numId w:val="0"/>
        </w:numPr>
        <w:spacing w:line="480" w:lineRule="auto"/>
        <w:ind w:firstLine="5440" w:firstLineChars="1700"/>
        <w:jc w:val="left"/>
        <w:rPr>
          <w:rFonts w:hint="eastAsia" w:ascii="方正仿宋_GBK" w:hAnsi="方正仿宋_GBK" w:eastAsia="方正仿宋_GBK" w:cs="方正仿宋_GBK"/>
          <w:color w:val="000000"/>
          <w:kern w:val="0"/>
          <w:sz w:val="32"/>
          <w:szCs w:val="32"/>
        </w:rPr>
      </w:pPr>
    </w:p>
    <w:p>
      <w:pPr>
        <w:widowControl/>
        <w:numPr>
          <w:ilvl w:val="0"/>
          <w:numId w:val="0"/>
        </w:numPr>
        <w:spacing w:line="480" w:lineRule="auto"/>
        <w:ind w:firstLine="5440" w:firstLineChars="1700"/>
        <w:jc w:val="left"/>
        <w:rPr>
          <w:rFonts w:hint="eastAsia" w:ascii="方正仿宋_GBK" w:hAnsi="方正仿宋_GBK" w:eastAsia="方正仿宋_GBK" w:cs="方正仿宋_GBK"/>
          <w:color w:val="000000"/>
          <w:kern w:val="0"/>
          <w:sz w:val="32"/>
          <w:szCs w:val="32"/>
        </w:rPr>
        <w:sectPr>
          <w:pgSz w:w="11906" w:h="16838"/>
          <w:pgMar w:top="720" w:right="720" w:bottom="720" w:left="720" w:header="851" w:footer="992" w:gutter="0"/>
          <w:pgNumType w:fmt="decimal"/>
          <w:cols w:space="425" w:num="1"/>
          <w:docGrid w:type="lines" w:linePitch="312" w:charSpace="0"/>
        </w:sectPr>
      </w:pPr>
      <w:r>
        <w:rPr>
          <w:rFonts w:hint="eastAsia" w:ascii="方正仿宋_GBK" w:hAnsi="方正仿宋_GBK" w:eastAsia="方正仿宋_GBK" w:cs="方正仿宋_GBK"/>
          <w:color w:val="000000"/>
          <w:kern w:val="0"/>
          <w:sz w:val="32"/>
          <w:szCs w:val="32"/>
        </w:rPr>
        <w:t>2013年12月31日</w:t>
      </w:r>
    </w:p>
    <w:p>
      <w:pPr>
        <w:rPr>
          <w:rFonts w:hint="eastAsia"/>
        </w:rPr>
      </w:pPr>
    </w:p>
    <w:p>
      <w:pPr>
        <w:widowControl/>
        <w:spacing w:line="360" w:lineRule="auto"/>
        <w:jc w:val="left"/>
        <w:rPr>
          <w:rFonts w:hint="eastAsia" w:ascii="Times New Roman" w:hAnsi="Times New Roman" w:eastAsia="宋体" w:cs="Times New Roman"/>
          <w:kern w:val="0"/>
          <w:szCs w:val="21"/>
          <w:lang w:eastAsia="zh-CN"/>
        </w:rPr>
      </w:pPr>
      <w:r>
        <w:rPr>
          <w:rFonts w:hint="eastAsia" w:ascii="宋体" w:hAnsi="宋体" w:eastAsia="宋体" w:cs="Times New Roman"/>
          <w:color w:val="000000"/>
          <w:kern w:val="0"/>
          <w:sz w:val="24"/>
          <w:szCs w:val="24"/>
        </w:rPr>
        <w:t>附表1</w:t>
      </w:r>
      <w:r>
        <w:rPr>
          <w:rFonts w:hint="eastAsia" w:ascii="宋体" w:hAnsi="宋体" w:cs="Times New Roman"/>
          <w:color w:val="000000"/>
          <w:kern w:val="0"/>
          <w:sz w:val="24"/>
          <w:szCs w:val="24"/>
          <w:lang w:eastAsia="zh-CN"/>
        </w:rPr>
        <w:t>：</w:t>
      </w:r>
    </w:p>
    <w:p>
      <w:pPr>
        <w:widowControl/>
        <w:spacing w:before="150" w:after="150" w:line="360" w:lineRule="auto"/>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32"/>
          <w:szCs w:val="32"/>
        </w:rPr>
        <w:t>工程造价咨询服务收费项目及标准(定额计价方式)</w:t>
      </w:r>
    </w:p>
    <w:tbl>
      <w:tblPr>
        <w:tblStyle w:val="6"/>
        <w:tblW w:w="15465" w:type="dxa"/>
        <w:tblInd w:w="0" w:type="dxa"/>
        <w:tblLayout w:type="fixed"/>
        <w:tblCellMar>
          <w:top w:w="0" w:type="dxa"/>
          <w:left w:w="0" w:type="dxa"/>
          <w:bottom w:w="0" w:type="dxa"/>
          <w:right w:w="0" w:type="dxa"/>
        </w:tblCellMar>
      </w:tblPr>
      <w:tblGrid>
        <w:gridCol w:w="795"/>
        <w:gridCol w:w="953"/>
        <w:gridCol w:w="622"/>
        <w:gridCol w:w="1744"/>
        <w:gridCol w:w="2390"/>
        <w:gridCol w:w="1394"/>
        <w:gridCol w:w="1400"/>
        <w:gridCol w:w="2250"/>
        <w:gridCol w:w="1952"/>
        <w:gridCol w:w="1965"/>
      </w:tblGrid>
      <w:tr>
        <w:tblPrEx>
          <w:tblCellMar>
            <w:top w:w="0" w:type="dxa"/>
            <w:left w:w="0" w:type="dxa"/>
            <w:bottom w:w="0" w:type="dxa"/>
            <w:right w:w="0" w:type="dxa"/>
          </w:tblCellMar>
        </w:tblPrEx>
        <w:trPr>
          <w:trHeight w:val="512" w:hRule="atLeast"/>
        </w:trPr>
        <w:tc>
          <w:tcPr>
            <w:tcW w:w="795"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3319" w:type="dxa"/>
            <w:gridSpan w:val="3"/>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收费项目</w:t>
            </w:r>
          </w:p>
        </w:tc>
        <w:tc>
          <w:tcPr>
            <w:tcW w:w="2390" w:type="dxa"/>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计费基数</w:t>
            </w:r>
          </w:p>
        </w:tc>
        <w:tc>
          <w:tcPr>
            <w:tcW w:w="8961" w:type="dxa"/>
            <w:gridSpan w:val="5"/>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收费标准</w:t>
            </w:r>
          </w:p>
        </w:tc>
      </w:tr>
      <w:tr>
        <w:tblPrEx>
          <w:tblCellMar>
            <w:top w:w="0" w:type="dxa"/>
            <w:left w:w="0" w:type="dxa"/>
            <w:bottom w:w="0" w:type="dxa"/>
            <w:right w:w="0" w:type="dxa"/>
          </w:tblCellMar>
        </w:tblPrEx>
        <w:trPr>
          <w:trHeight w:val="764" w:hRule="atLeast"/>
        </w:trPr>
        <w:tc>
          <w:tcPr>
            <w:tcW w:w="79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3319" w:type="dxa"/>
            <w:gridSpan w:val="3"/>
            <w:vMerge w:val="continue"/>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2390" w:type="dxa"/>
            <w:vMerge w:val="continue"/>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500万元以下</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501-1000万元以内</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1001-5000万元以内</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5001万元-1亿元以内</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1亿元以上</w:t>
            </w:r>
          </w:p>
        </w:tc>
      </w:tr>
      <w:tr>
        <w:tblPrEx>
          <w:tblCellMar>
            <w:top w:w="0" w:type="dxa"/>
            <w:left w:w="0" w:type="dxa"/>
            <w:bottom w:w="0" w:type="dxa"/>
            <w:right w:w="0" w:type="dxa"/>
          </w:tblCellMar>
        </w:tblPrEx>
        <w:trPr>
          <w:trHeight w:val="525" w:hRule="atLeast"/>
        </w:trPr>
        <w:tc>
          <w:tcPr>
            <w:tcW w:w="795"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w:t>
            </w:r>
          </w:p>
        </w:tc>
        <w:tc>
          <w:tcPr>
            <w:tcW w:w="1575" w:type="dxa"/>
            <w:gridSpan w:val="2"/>
            <w:vMerge w:val="restart"/>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概算编制（审核）</w:t>
            </w:r>
          </w:p>
        </w:tc>
        <w:tc>
          <w:tcPr>
            <w:tcW w:w="174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概算工程造价(％)</w:t>
            </w: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0.17</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0.09</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0.08</w:t>
            </w:r>
          </w:p>
        </w:tc>
      </w:tr>
      <w:tr>
        <w:tblPrEx>
          <w:tblCellMar>
            <w:top w:w="0" w:type="dxa"/>
            <w:left w:w="0" w:type="dxa"/>
            <w:bottom w:w="0" w:type="dxa"/>
            <w:right w:w="0" w:type="dxa"/>
          </w:tblCellMar>
        </w:tblPrEx>
        <w:trPr>
          <w:trHeight w:val="487" w:hRule="atLeast"/>
        </w:trPr>
        <w:tc>
          <w:tcPr>
            <w:tcW w:w="795"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575" w:type="dxa"/>
            <w:gridSpan w:val="2"/>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4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概算工程造价(％)</w:t>
            </w: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460" w:hRule="atLeast"/>
        </w:trPr>
        <w:tc>
          <w:tcPr>
            <w:tcW w:w="795"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w:t>
            </w:r>
          </w:p>
        </w:tc>
        <w:tc>
          <w:tcPr>
            <w:tcW w:w="1575" w:type="dxa"/>
            <w:gridSpan w:val="2"/>
            <w:vMerge w:val="restart"/>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预算、最高限价（标底）编制（审核）</w:t>
            </w:r>
          </w:p>
        </w:tc>
        <w:tc>
          <w:tcPr>
            <w:tcW w:w="174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编制（审核）工程造价(％)</w:t>
            </w: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600" w:hRule="atLeast"/>
        </w:trPr>
        <w:tc>
          <w:tcPr>
            <w:tcW w:w="795"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575" w:type="dxa"/>
            <w:gridSpan w:val="2"/>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4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编制（审核）工程造价(％)</w:t>
            </w: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0.65</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0.55</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0.40</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0.20</w:t>
            </w:r>
          </w:p>
        </w:tc>
      </w:tr>
      <w:tr>
        <w:tblPrEx>
          <w:tblCellMar>
            <w:top w:w="0" w:type="dxa"/>
            <w:left w:w="0" w:type="dxa"/>
            <w:bottom w:w="0" w:type="dxa"/>
            <w:right w:w="0" w:type="dxa"/>
          </w:tblCellMar>
        </w:tblPrEx>
        <w:trPr>
          <w:trHeight w:val="620" w:hRule="atLeast"/>
        </w:trPr>
        <w:tc>
          <w:tcPr>
            <w:tcW w:w="795"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w:t>
            </w:r>
          </w:p>
        </w:tc>
        <w:tc>
          <w:tcPr>
            <w:tcW w:w="953" w:type="dxa"/>
            <w:vMerge w:val="restart"/>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工程结算</w:t>
            </w:r>
          </w:p>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w:t>
            </w:r>
          </w:p>
        </w:tc>
        <w:tc>
          <w:tcPr>
            <w:tcW w:w="622" w:type="dxa"/>
            <w:vMerge w:val="restart"/>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基本</w:t>
            </w:r>
          </w:p>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收费</w:t>
            </w:r>
          </w:p>
        </w:tc>
        <w:tc>
          <w:tcPr>
            <w:tcW w:w="174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vMerge w:val="restart"/>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送审工程造价(％)</w:t>
            </w: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0.40</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0.20</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r>
      <w:tr>
        <w:tblPrEx>
          <w:tblCellMar>
            <w:top w:w="0" w:type="dxa"/>
            <w:left w:w="0" w:type="dxa"/>
            <w:bottom w:w="0" w:type="dxa"/>
            <w:right w:w="0" w:type="dxa"/>
          </w:tblCellMar>
        </w:tblPrEx>
        <w:trPr>
          <w:trHeight w:val="502" w:hRule="atLeast"/>
        </w:trPr>
        <w:tc>
          <w:tcPr>
            <w:tcW w:w="795"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953" w:type="dxa"/>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622" w:type="dxa"/>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4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0.70</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0.60</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0.45</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r>
      <w:tr>
        <w:tblPrEx>
          <w:tblCellMar>
            <w:top w:w="0" w:type="dxa"/>
            <w:left w:w="0" w:type="dxa"/>
            <w:bottom w:w="0" w:type="dxa"/>
            <w:right w:w="0" w:type="dxa"/>
          </w:tblCellMar>
        </w:tblPrEx>
        <w:trPr>
          <w:trHeight w:val="716" w:hRule="atLeast"/>
        </w:trPr>
        <w:tc>
          <w:tcPr>
            <w:tcW w:w="795"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953" w:type="dxa"/>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2366" w:type="dxa"/>
            <w:gridSpan w:val="2"/>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审减效益费</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审减额(％)</w:t>
            </w: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4.5</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4.00</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3.50</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3.00</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2.50</w:t>
            </w:r>
          </w:p>
        </w:tc>
      </w:tr>
      <w:tr>
        <w:tblPrEx>
          <w:tblCellMar>
            <w:top w:w="0" w:type="dxa"/>
            <w:left w:w="0" w:type="dxa"/>
            <w:bottom w:w="0" w:type="dxa"/>
            <w:right w:w="0" w:type="dxa"/>
          </w:tblCellMar>
        </w:tblPrEx>
        <w:trPr>
          <w:trHeight w:val="370" w:hRule="atLeast"/>
        </w:trPr>
        <w:tc>
          <w:tcPr>
            <w:tcW w:w="795" w:type="dxa"/>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 w:val="18"/>
                <w:szCs w:val="18"/>
                <w:highlight w:val="none"/>
              </w:rPr>
              <w:t>4</w:t>
            </w:r>
          </w:p>
        </w:tc>
        <w:tc>
          <w:tcPr>
            <w:tcW w:w="3319" w:type="dxa"/>
            <w:gridSpan w:val="3"/>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 w:val="18"/>
                <w:szCs w:val="18"/>
                <w:highlight w:val="none"/>
              </w:rPr>
              <w:t>工程造价纠纷鉴定</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 w:val="18"/>
                <w:szCs w:val="18"/>
                <w:highlight w:val="none"/>
              </w:rPr>
              <w:t>鉴定工程造价(％)</w:t>
            </w: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 w:val="18"/>
                <w:szCs w:val="18"/>
                <w:highlight w:val="none"/>
              </w:rPr>
              <w:t>1.80</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 w:val="18"/>
                <w:szCs w:val="18"/>
                <w:highlight w:val="none"/>
              </w:rPr>
              <w:t>1.50</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 w:val="18"/>
                <w:szCs w:val="18"/>
                <w:highlight w:val="none"/>
              </w:rPr>
              <w:t>1.20</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 w:val="18"/>
                <w:szCs w:val="18"/>
                <w:highlight w:val="none"/>
              </w:rPr>
              <w:t>1.00</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 w:val="18"/>
                <w:szCs w:val="18"/>
                <w:highlight w:val="none"/>
              </w:rPr>
              <w:t>0.80</w:t>
            </w:r>
          </w:p>
        </w:tc>
      </w:tr>
      <w:tr>
        <w:tblPrEx>
          <w:tblCellMar>
            <w:top w:w="0" w:type="dxa"/>
            <w:left w:w="0" w:type="dxa"/>
            <w:bottom w:w="0" w:type="dxa"/>
            <w:right w:w="0" w:type="dxa"/>
          </w:tblCellMar>
        </w:tblPrEx>
        <w:trPr>
          <w:trHeight w:val="600" w:hRule="atLeast"/>
        </w:trPr>
        <w:tc>
          <w:tcPr>
            <w:tcW w:w="795" w:type="dxa"/>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5</w:t>
            </w:r>
          </w:p>
        </w:tc>
        <w:tc>
          <w:tcPr>
            <w:tcW w:w="3319" w:type="dxa"/>
            <w:gridSpan w:val="3"/>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施工阶段工程造价全过程控制</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送审工程造价(％)</w:t>
            </w:r>
          </w:p>
        </w:tc>
        <w:tc>
          <w:tcPr>
            <w:tcW w:w="1394"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1.50</w:t>
            </w:r>
          </w:p>
        </w:tc>
        <w:tc>
          <w:tcPr>
            <w:tcW w:w="14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1.30</w:t>
            </w:r>
          </w:p>
        </w:tc>
        <w:tc>
          <w:tcPr>
            <w:tcW w:w="225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1.10</w:t>
            </w:r>
          </w:p>
        </w:tc>
        <w:tc>
          <w:tcPr>
            <w:tcW w:w="195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1.00</w:t>
            </w:r>
          </w:p>
        </w:tc>
        <w:tc>
          <w:tcPr>
            <w:tcW w:w="196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0.80</w:t>
            </w:r>
          </w:p>
        </w:tc>
      </w:tr>
    </w:tbl>
    <w:p>
      <w:pPr>
        <w:widowControl/>
        <w:snapToGrid w:val="0"/>
        <w:spacing w:before="150" w:after="150" w:line="360" w:lineRule="auto"/>
        <w:jc w:val="both"/>
        <w:rPr>
          <w:rFonts w:hint="eastAsia" w:ascii="宋体" w:hAnsi="宋体" w:eastAsia="宋体" w:cs="Times New Roman"/>
          <w:color w:val="000000"/>
          <w:kern w:val="0"/>
          <w:sz w:val="24"/>
          <w:szCs w:val="24"/>
          <w:lang w:eastAsia="zh-CN"/>
        </w:rPr>
      </w:pPr>
      <w:r>
        <w:rPr>
          <w:rFonts w:hint="eastAsia" w:ascii="宋体" w:hAnsi="宋体" w:eastAsia="宋体" w:cs="宋体"/>
          <w:color w:val="000000"/>
          <w:kern w:val="0"/>
          <w:szCs w:val="21"/>
        </w:rPr>
        <w:br w:type="page"/>
      </w:r>
      <w:r>
        <w:rPr>
          <w:rFonts w:hint="eastAsia" w:ascii="宋体" w:hAnsi="宋体" w:eastAsia="宋体" w:cs="Times New Roman"/>
          <w:color w:val="000000"/>
          <w:kern w:val="0"/>
          <w:sz w:val="24"/>
          <w:szCs w:val="24"/>
        </w:rPr>
        <w:t>附表2</w:t>
      </w:r>
      <w:r>
        <w:rPr>
          <w:rFonts w:hint="eastAsia" w:ascii="宋体" w:hAnsi="宋体" w:cs="Times New Roman"/>
          <w:color w:val="000000"/>
          <w:kern w:val="0"/>
          <w:sz w:val="24"/>
          <w:szCs w:val="24"/>
          <w:lang w:eastAsia="zh-CN"/>
        </w:rPr>
        <w:t>：</w:t>
      </w:r>
    </w:p>
    <w:p>
      <w:pPr>
        <w:widowControl/>
        <w:snapToGrid w:val="0"/>
        <w:spacing w:before="150" w:after="150" w:line="360" w:lineRule="auto"/>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32"/>
          <w:szCs w:val="32"/>
        </w:rPr>
        <w:t>工程造价咨询服务收费项目及标准(清单计价方式)</w:t>
      </w:r>
    </w:p>
    <w:tbl>
      <w:tblPr>
        <w:tblStyle w:val="6"/>
        <w:tblW w:w="15386" w:type="dxa"/>
        <w:tblInd w:w="49" w:type="dxa"/>
        <w:tblLayout w:type="fixed"/>
        <w:tblCellMar>
          <w:top w:w="0" w:type="dxa"/>
          <w:left w:w="0" w:type="dxa"/>
          <w:bottom w:w="0" w:type="dxa"/>
          <w:right w:w="0" w:type="dxa"/>
        </w:tblCellMar>
      </w:tblPr>
      <w:tblGrid>
        <w:gridCol w:w="566"/>
        <w:gridCol w:w="660"/>
        <w:gridCol w:w="530"/>
        <w:gridCol w:w="2320"/>
        <w:gridCol w:w="1830"/>
        <w:gridCol w:w="1500"/>
        <w:gridCol w:w="1522"/>
        <w:gridCol w:w="2708"/>
        <w:gridCol w:w="1999"/>
        <w:gridCol w:w="1751"/>
      </w:tblGrid>
      <w:tr>
        <w:tblPrEx>
          <w:tblCellMar>
            <w:top w:w="0" w:type="dxa"/>
            <w:left w:w="0" w:type="dxa"/>
            <w:bottom w:w="0" w:type="dxa"/>
            <w:right w:w="0" w:type="dxa"/>
          </w:tblCellMar>
        </w:tblPrEx>
        <w:trPr>
          <w:trHeight w:val="497" w:hRule="atLeast"/>
        </w:trPr>
        <w:tc>
          <w:tcPr>
            <w:tcW w:w="566"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3510" w:type="dxa"/>
            <w:gridSpan w:val="3"/>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收费项目</w:t>
            </w:r>
          </w:p>
        </w:tc>
        <w:tc>
          <w:tcPr>
            <w:tcW w:w="1830" w:type="dxa"/>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计费基数</w:t>
            </w:r>
          </w:p>
        </w:tc>
        <w:tc>
          <w:tcPr>
            <w:tcW w:w="9480" w:type="dxa"/>
            <w:gridSpan w:val="5"/>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收费标准</w:t>
            </w:r>
          </w:p>
        </w:tc>
      </w:tr>
      <w:tr>
        <w:tblPrEx>
          <w:tblCellMar>
            <w:top w:w="0" w:type="dxa"/>
            <w:left w:w="0" w:type="dxa"/>
            <w:bottom w:w="0" w:type="dxa"/>
            <w:right w:w="0" w:type="dxa"/>
          </w:tblCellMar>
        </w:tblPrEx>
        <w:trPr>
          <w:trHeight w:val="774" w:hRule="atLeast"/>
        </w:trPr>
        <w:tc>
          <w:tcPr>
            <w:tcW w:w="56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3510" w:type="dxa"/>
            <w:gridSpan w:val="3"/>
            <w:vMerge w:val="continue"/>
            <w:tcBorders>
              <w:top w:val="single" w:color="auto" w:sz="8" w:space="0"/>
              <w:left w:val="nil"/>
              <w:bottom w:val="single" w:color="auto" w:sz="8" w:space="0"/>
              <w:right w:val="single" w:color="auto" w:sz="8" w:space="0"/>
            </w:tcBorders>
            <w:vAlign w:val="center"/>
          </w:tcPr>
          <w:p>
            <w:pPr>
              <w:widowControl/>
              <w:jc w:val="both"/>
              <w:rPr>
                <w:rFonts w:ascii="Times New Roman" w:hAnsi="Times New Roman" w:eastAsia="宋体" w:cs="Times New Roman"/>
                <w:kern w:val="0"/>
                <w:szCs w:val="21"/>
              </w:rPr>
            </w:pPr>
          </w:p>
        </w:tc>
        <w:tc>
          <w:tcPr>
            <w:tcW w:w="1830" w:type="dxa"/>
            <w:vMerge w:val="continue"/>
            <w:tcBorders>
              <w:top w:val="single" w:color="auto" w:sz="8" w:space="0"/>
              <w:left w:val="nil"/>
              <w:bottom w:val="single" w:color="auto" w:sz="8" w:space="0"/>
              <w:right w:val="single" w:color="auto" w:sz="8" w:space="0"/>
            </w:tcBorders>
            <w:vAlign w:val="center"/>
          </w:tcPr>
          <w:p>
            <w:pPr>
              <w:widowControl/>
              <w:jc w:val="both"/>
              <w:rPr>
                <w:rFonts w:ascii="Times New Roman" w:hAnsi="Times New Roman" w:eastAsia="宋体" w:cs="Times New Roman"/>
                <w:kern w:val="0"/>
                <w:szCs w:val="21"/>
              </w:rPr>
            </w:pPr>
          </w:p>
        </w:tc>
        <w:tc>
          <w:tcPr>
            <w:tcW w:w="150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500万元以下</w:t>
            </w:r>
          </w:p>
        </w:tc>
        <w:tc>
          <w:tcPr>
            <w:tcW w:w="1522"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501-1000万元以内</w:t>
            </w:r>
          </w:p>
        </w:tc>
        <w:tc>
          <w:tcPr>
            <w:tcW w:w="270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1001-5000万元以内</w:t>
            </w:r>
          </w:p>
        </w:tc>
        <w:tc>
          <w:tcPr>
            <w:tcW w:w="199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5001万元-1亿元以内</w:t>
            </w:r>
          </w:p>
        </w:tc>
        <w:tc>
          <w:tcPr>
            <w:tcW w:w="1751"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 w:val="24"/>
                <w:szCs w:val="24"/>
              </w:rPr>
            </w:pPr>
            <w:r>
              <w:rPr>
                <w:rFonts w:hint="eastAsia" w:ascii="宋体" w:hAnsi="宋体" w:eastAsia="宋体" w:cs="Times New Roman"/>
                <w:b/>
                <w:bCs/>
                <w:color w:val="000000"/>
                <w:kern w:val="0"/>
                <w:sz w:val="24"/>
                <w:szCs w:val="24"/>
              </w:rPr>
              <w:t>1亿元以上</w:t>
            </w:r>
          </w:p>
        </w:tc>
      </w:tr>
      <w:tr>
        <w:tblPrEx>
          <w:tblCellMar>
            <w:top w:w="0" w:type="dxa"/>
            <w:left w:w="0" w:type="dxa"/>
            <w:bottom w:w="0" w:type="dxa"/>
            <w:right w:w="0" w:type="dxa"/>
          </w:tblCellMar>
        </w:tblPrEx>
        <w:trPr>
          <w:trHeight w:val="572" w:hRule="atLeast"/>
        </w:trPr>
        <w:tc>
          <w:tcPr>
            <w:tcW w:w="566"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1</w:t>
            </w:r>
          </w:p>
        </w:tc>
        <w:tc>
          <w:tcPr>
            <w:tcW w:w="11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工程量清单编制（审核）</w:t>
            </w:r>
          </w:p>
        </w:tc>
        <w:tc>
          <w:tcPr>
            <w:tcW w:w="23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建筑、市政、园林</w:t>
            </w:r>
          </w:p>
        </w:tc>
        <w:tc>
          <w:tcPr>
            <w:tcW w:w="183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清单量工程造价(％)</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0.25</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0.20</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0.18</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0.15</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468" w:hRule="atLeast"/>
        </w:trPr>
        <w:tc>
          <w:tcPr>
            <w:tcW w:w="566"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1190" w:type="dxa"/>
            <w:gridSpan w:val="2"/>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23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安装、装饰、维修</w:t>
            </w:r>
          </w:p>
        </w:tc>
        <w:tc>
          <w:tcPr>
            <w:tcW w:w="183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清单量工程造价(％)</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0.45</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0.40</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0.35</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0.30</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0.25</w:t>
            </w:r>
          </w:p>
        </w:tc>
      </w:tr>
      <w:tr>
        <w:tblPrEx>
          <w:tblCellMar>
            <w:top w:w="0" w:type="dxa"/>
            <w:left w:w="0" w:type="dxa"/>
            <w:bottom w:w="0" w:type="dxa"/>
            <w:right w:w="0" w:type="dxa"/>
          </w:tblCellMar>
        </w:tblPrEx>
        <w:trPr>
          <w:trHeight w:val="516" w:hRule="atLeast"/>
        </w:trPr>
        <w:tc>
          <w:tcPr>
            <w:tcW w:w="566"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2</w:t>
            </w:r>
          </w:p>
        </w:tc>
        <w:tc>
          <w:tcPr>
            <w:tcW w:w="11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工程量清单组价编制（审核）</w:t>
            </w:r>
          </w:p>
        </w:tc>
        <w:tc>
          <w:tcPr>
            <w:tcW w:w="23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建筑、市政、园林</w:t>
            </w:r>
          </w:p>
        </w:tc>
        <w:tc>
          <w:tcPr>
            <w:tcW w:w="183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清单量工程造价(％)</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0.18</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0.15</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0.12</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0.10</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0.08</w:t>
            </w:r>
          </w:p>
        </w:tc>
      </w:tr>
      <w:tr>
        <w:tblPrEx>
          <w:tblCellMar>
            <w:top w:w="0" w:type="dxa"/>
            <w:left w:w="0" w:type="dxa"/>
            <w:bottom w:w="0" w:type="dxa"/>
            <w:right w:w="0" w:type="dxa"/>
          </w:tblCellMar>
        </w:tblPrEx>
        <w:trPr>
          <w:trHeight w:val="552" w:hRule="atLeast"/>
        </w:trPr>
        <w:tc>
          <w:tcPr>
            <w:tcW w:w="566"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1190" w:type="dxa"/>
            <w:gridSpan w:val="2"/>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23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安装、装饰、维修</w:t>
            </w:r>
          </w:p>
        </w:tc>
        <w:tc>
          <w:tcPr>
            <w:tcW w:w="183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清单量工程造价(％)</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0.28</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0.24</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0.20</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0.16</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412" w:hRule="atLeast"/>
        </w:trPr>
        <w:tc>
          <w:tcPr>
            <w:tcW w:w="566"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3</w:t>
            </w:r>
          </w:p>
        </w:tc>
        <w:tc>
          <w:tcPr>
            <w:tcW w:w="11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工程量清单及组价编制（审核）</w:t>
            </w:r>
          </w:p>
        </w:tc>
        <w:tc>
          <w:tcPr>
            <w:tcW w:w="23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建筑、市政、园林</w:t>
            </w:r>
          </w:p>
        </w:tc>
        <w:tc>
          <w:tcPr>
            <w:tcW w:w="183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清单量工程造价(％)</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0.40</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0.35</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0.30</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0.25</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0.20</w:t>
            </w:r>
          </w:p>
        </w:tc>
      </w:tr>
      <w:tr>
        <w:tblPrEx>
          <w:tblCellMar>
            <w:top w:w="0" w:type="dxa"/>
            <w:left w:w="0" w:type="dxa"/>
            <w:bottom w:w="0" w:type="dxa"/>
            <w:right w:w="0" w:type="dxa"/>
          </w:tblCellMar>
        </w:tblPrEx>
        <w:trPr>
          <w:trHeight w:val="419" w:hRule="atLeast"/>
        </w:trPr>
        <w:tc>
          <w:tcPr>
            <w:tcW w:w="566"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1190" w:type="dxa"/>
            <w:gridSpan w:val="2"/>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23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安装、装饰、维修</w:t>
            </w:r>
          </w:p>
        </w:tc>
        <w:tc>
          <w:tcPr>
            <w:tcW w:w="183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清单量工程造价(％)</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0.70</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0.60</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0.50</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0.40</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0.35</w:t>
            </w:r>
          </w:p>
        </w:tc>
      </w:tr>
      <w:tr>
        <w:tblPrEx>
          <w:tblCellMar>
            <w:top w:w="0" w:type="dxa"/>
            <w:left w:w="0" w:type="dxa"/>
            <w:bottom w:w="0" w:type="dxa"/>
            <w:right w:w="0" w:type="dxa"/>
          </w:tblCellMar>
        </w:tblPrEx>
        <w:trPr>
          <w:trHeight w:val="425" w:hRule="atLeast"/>
        </w:trPr>
        <w:tc>
          <w:tcPr>
            <w:tcW w:w="566"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4</w:t>
            </w:r>
          </w:p>
        </w:tc>
        <w:tc>
          <w:tcPr>
            <w:tcW w:w="66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工程量清单结</w:t>
            </w:r>
          </w:p>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算编制（审核）</w:t>
            </w:r>
          </w:p>
        </w:tc>
        <w:tc>
          <w:tcPr>
            <w:tcW w:w="53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基本</w:t>
            </w:r>
          </w:p>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收费</w:t>
            </w:r>
          </w:p>
        </w:tc>
        <w:tc>
          <w:tcPr>
            <w:tcW w:w="23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建筑、市政、园林</w:t>
            </w:r>
          </w:p>
        </w:tc>
        <w:tc>
          <w:tcPr>
            <w:tcW w:w="183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送审工程造价(％)</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0.35</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0.30</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0.25</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0.20</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0.15</w:t>
            </w:r>
          </w:p>
        </w:tc>
      </w:tr>
      <w:tr>
        <w:tblPrEx>
          <w:tblCellMar>
            <w:top w:w="0" w:type="dxa"/>
            <w:left w:w="0" w:type="dxa"/>
            <w:bottom w:w="0" w:type="dxa"/>
            <w:right w:w="0" w:type="dxa"/>
          </w:tblCellMar>
        </w:tblPrEx>
        <w:trPr>
          <w:trHeight w:val="486" w:hRule="atLeast"/>
        </w:trPr>
        <w:tc>
          <w:tcPr>
            <w:tcW w:w="566"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660" w:type="dxa"/>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530" w:type="dxa"/>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23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安装、装饰、维修</w:t>
            </w:r>
          </w:p>
        </w:tc>
        <w:tc>
          <w:tcPr>
            <w:tcW w:w="1830" w:type="dxa"/>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0.60</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0.50</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0.40</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0.30</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0.25</w:t>
            </w:r>
          </w:p>
        </w:tc>
      </w:tr>
      <w:tr>
        <w:tblPrEx>
          <w:tblCellMar>
            <w:top w:w="0" w:type="dxa"/>
            <w:left w:w="0" w:type="dxa"/>
            <w:bottom w:w="0" w:type="dxa"/>
            <w:right w:w="0" w:type="dxa"/>
          </w:tblCellMar>
        </w:tblPrEx>
        <w:trPr>
          <w:trHeight w:val="655" w:hRule="atLeast"/>
        </w:trPr>
        <w:tc>
          <w:tcPr>
            <w:tcW w:w="566"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660" w:type="dxa"/>
            <w:vMerge w:val="continue"/>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p>
        </w:tc>
        <w:tc>
          <w:tcPr>
            <w:tcW w:w="2850" w:type="dxa"/>
            <w:gridSpan w:val="2"/>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审减效益费</w:t>
            </w:r>
          </w:p>
        </w:tc>
        <w:tc>
          <w:tcPr>
            <w:tcW w:w="183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审减额(％)</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3.50</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3.00</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2.50</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2.00</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1.50</w:t>
            </w:r>
          </w:p>
        </w:tc>
      </w:tr>
      <w:tr>
        <w:tblPrEx>
          <w:tblCellMar>
            <w:top w:w="0" w:type="dxa"/>
            <w:left w:w="0" w:type="dxa"/>
            <w:bottom w:w="0" w:type="dxa"/>
            <w:right w:w="0" w:type="dxa"/>
          </w:tblCellMar>
        </w:tblPrEx>
        <w:trPr>
          <w:trHeight w:val="570" w:hRule="atLeast"/>
        </w:trPr>
        <w:tc>
          <w:tcPr>
            <w:tcW w:w="566"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5</w:t>
            </w:r>
          </w:p>
        </w:tc>
        <w:tc>
          <w:tcPr>
            <w:tcW w:w="3510" w:type="dxa"/>
            <w:gridSpan w:val="3"/>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工程量清单工程造价纠纷鉴定</w:t>
            </w:r>
          </w:p>
        </w:tc>
        <w:tc>
          <w:tcPr>
            <w:tcW w:w="183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鉴定工程造价(％)</w:t>
            </w:r>
          </w:p>
        </w:tc>
        <w:tc>
          <w:tcPr>
            <w:tcW w:w="150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1.60</w:t>
            </w:r>
          </w:p>
        </w:tc>
        <w:tc>
          <w:tcPr>
            <w:tcW w:w="1522"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1.30</w:t>
            </w:r>
          </w:p>
        </w:tc>
        <w:tc>
          <w:tcPr>
            <w:tcW w:w="270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1.10</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0.90</w:t>
            </w:r>
          </w:p>
        </w:tc>
        <w:tc>
          <w:tcPr>
            <w:tcW w:w="175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0.60</w:t>
            </w:r>
          </w:p>
        </w:tc>
      </w:tr>
      <w:tr>
        <w:tblPrEx>
          <w:tblCellMar>
            <w:top w:w="0" w:type="dxa"/>
            <w:left w:w="0" w:type="dxa"/>
            <w:bottom w:w="0" w:type="dxa"/>
            <w:right w:w="0" w:type="dxa"/>
          </w:tblCellMar>
        </w:tblPrEx>
        <w:trPr>
          <w:trHeight w:val="617" w:hRule="atLeast"/>
        </w:trPr>
        <w:tc>
          <w:tcPr>
            <w:tcW w:w="566" w:type="dxa"/>
            <w:tcBorders>
              <w:top w:val="nil"/>
              <w:left w:val="single" w:color="auto" w:sz="8" w:space="0"/>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6</w:t>
            </w:r>
          </w:p>
        </w:tc>
        <w:tc>
          <w:tcPr>
            <w:tcW w:w="3510" w:type="dxa"/>
            <w:gridSpan w:val="3"/>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工程量清单施工阶段工程造价全过程控制</w:t>
            </w:r>
          </w:p>
        </w:tc>
        <w:tc>
          <w:tcPr>
            <w:tcW w:w="183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送审工程造价(％)</w:t>
            </w:r>
          </w:p>
        </w:tc>
        <w:tc>
          <w:tcPr>
            <w:tcW w:w="150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1.30</w:t>
            </w:r>
          </w:p>
        </w:tc>
        <w:tc>
          <w:tcPr>
            <w:tcW w:w="1522"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1.10</w:t>
            </w:r>
          </w:p>
        </w:tc>
        <w:tc>
          <w:tcPr>
            <w:tcW w:w="2708"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1.00</w:t>
            </w:r>
          </w:p>
        </w:tc>
        <w:tc>
          <w:tcPr>
            <w:tcW w:w="1999"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0.80</w:t>
            </w:r>
          </w:p>
        </w:tc>
        <w:tc>
          <w:tcPr>
            <w:tcW w:w="1751"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0.60</w:t>
            </w:r>
          </w:p>
        </w:tc>
      </w:tr>
    </w:tbl>
    <w:p>
      <w:pPr>
        <w:pStyle w:val="2"/>
        <w:rPr>
          <w:rFonts w:hint="eastAsia"/>
        </w:rPr>
      </w:pPr>
    </w:p>
    <w:p>
      <w:pPr>
        <w:pStyle w:val="3"/>
        <w:rPr>
          <w:rFonts w:hint="eastAsia"/>
        </w:rPr>
      </w:pPr>
    </w:p>
    <w:p>
      <w:pPr>
        <w:pStyle w:val="3"/>
        <w:rPr>
          <w:rFonts w:hint="eastAsia"/>
        </w:rPr>
      </w:pP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附表1、2说明：</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1、收费按累进分档计取。例如：某工程编制施工图预算工程总造价3000万元，计算收费如下（按定额计）：500×0.35%=1.75万元，（1000-500）×0.30%=1.5万元，（3000-1000）×0.25%=5万元，应收咨询费合计：1.75+1. 5+5=8.25万元</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2、表中“计费基数”是指委托方委托的单位工程造价。</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表中“工程造价纠纷鉴定”是指由司法机关委托办理的工程造价纠纷鉴定。</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kern w:val="0"/>
          <w:sz w:val="18"/>
          <w:szCs w:val="18"/>
        </w:rPr>
        <w:t>4、</w:t>
      </w:r>
      <w:r>
        <w:rPr>
          <w:rFonts w:hint="eastAsia" w:ascii="宋体" w:hAnsi="宋体" w:eastAsia="宋体" w:cs="Times New Roman"/>
          <w:kern w:val="0"/>
          <w:sz w:val="14"/>
          <w:szCs w:val="14"/>
        </w:rPr>
        <w:t xml:space="preserve"> </w:t>
      </w:r>
      <w:r>
        <w:rPr>
          <w:rFonts w:hint="eastAsia" w:ascii="宋体" w:hAnsi="宋体" w:eastAsia="宋体" w:cs="Times New Roman"/>
          <w:kern w:val="0"/>
          <w:sz w:val="18"/>
          <w:szCs w:val="18"/>
        </w:rPr>
        <w:t>工程结算审核审减效益费的审减额为送审项目的审减额，该审减金额不抵销审增金额。</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kern w:val="0"/>
          <w:sz w:val="18"/>
          <w:szCs w:val="18"/>
        </w:rPr>
        <w:t>5、</w:t>
      </w:r>
      <w:r>
        <w:rPr>
          <w:rFonts w:hint="eastAsia" w:ascii="宋体" w:hAnsi="宋体" w:eastAsia="宋体" w:cs="Times New Roman"/>
          <w:kern w:val="0"/>
          <w:sz w:val="14"/>
          <w:szCs w:val="14"/>
        </w:rPr>
        <w:t xml:space="preserve"> </w:t>
      </w:r>
      <w:r>
        <w:rPr>
          <w:rFonts w:hint="eastAsia" w:ascii="宋体" w:hAnsi="宋体" w:eastAsia="宋体" w:cs="Times New Roman"/>
          <w:kern w:val="0"/>
          <w:sz w:val="18"/>
          <w:szCs w:val="18"/>
        </w:rPr>
        <w:t>公路、铁路、水电等土木工程按照本表所对应的收费项目的收费标准的70%计收。</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kern w:val="0"/>
          <w:sz w:val="18"/>
          <w:szCs w:val="18"/>
        </w:rPr>
        <w:t>6、单项委托合同按上述费用计算不足3000元时，按3000元计取。</w:t>
      </w:r>
      <w:r>
        <w:rPr>
          <w:rFonts w:hint="eastAsia" w:ascii="宋体" w:hAnsi="宋体" w:eastAsia="宋体" w:cs="Times New Roman"/>
          <w:kern w:val="0"/>
          <w:szCs w:val="21"/>
        </w:rPr>
        <w:t xml:space="preserve"> </w:t>
      </w:r>
    </w:p>
    <w:p>
      <w:pPr>
        <w:pStyle w:val="3"/>
        <w:ind w:left="0" w:leftChars="0" w:firstLine="0" w:firstLineChars="0"/>
        <w:rPr>
          <w:rFonts w:hint="default" w:ascii="宋体" w:hAnsi="宋体" w:eastAsia="宋体" w:cs="宋体"/>
          <w:sz w:val="24"/>
          <w:szCs w:val="24"/>
          <w:lang w:val="en-US" w:eastAsia="zh-CN"/>
        </w:rPr>
      </w:pPr>
    </w:p>
    <w:sectPr>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876B52-2897-4B98-B8A0-0AA28E3059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2" w:fontKey="{4BC2B4CB-ABE9-4734-A681-A3C3A7528F83}"/>
  </w:font>
  <w:font w:name="方正仿宋_GBK">
    <w:panose1 w:val="03000509000000000000"/>
    <w:charset w:val="86"/>
    <w:family w:val="script"/>
    <w:pitch w:val="default"/>
    <w:sig w:usb0="00000001" w:usb1="080E0000" w:usb2="00000000" w:usb3="00000000" w:csb0="00040000" w:csb1="00000000"/>
    <w:embedRegular r:id="rId3" w:fontKey="{5A576C77-7BA1-433E-AEAE-97BDA761B86B}"/>
  </w:font>
  <w:font w:name="微软雅黑">
    <w:panose1 w:val="020B0503020204020204"/>
    <w:charset w:val="86"/>
    <w:family w:val="auto"/>
    <w:pitch w:val="default"/>
    <w:sig w:usb0="80000287" w:usb1="2ACF3C50" w:usb2="00000016" w:usb3="00000000" w:csb0="0004001F" w:csb1="00000000"/>
    <w:embedRegular r:id="rId4" w:fontKey="{A6294961-0024-4D76-B8B5-E4AC49FFC1B2}"/>
  </w:font>
  <w:font w:name="方正仿宋_GB2312">
    <w:panose1 w:val="02000000000000000000"/>
    <w:charset w:val="86"/>
    <w:family w:val="auto"/>
    <w:pitch w:val="default"/>
    <w:sig w:usb0="A00002BF" w:usb1="184F6CFA" w:usb2="00000012" w:usb3="00000000" w:csb0="00040001" w:csb1="00000000"/>
    <w:embedRegular r:id="rId5" w:fontKey="{B42768F8-73F4-47EB-AC5F-88C489315A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0EF54"/>
    <w:multiLevelType w:val="singleLevel"/>
    <w:tmpl w:val="D230EF54"/>
    <w:lvl w:ilvl="0" w:tentative="0">
      <w:start w:val="2"/>
      <w:numFmt w:val="decimal"/>
      <w:suff w:val="nothing"/>
      <w:lvlText w:val="%1、"/>
      <w:lvlJc w:val="left"/>
    </w:lvl>
  </w:abstractNum>
  <w:abstractNum w:abstractNumId="1">
    <w:nsid w:val="12FA3BCB"/>
    <w:multiLevelType w:val="singleLevel"/>
    <w:tmpl w:val="12FA3BC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5212D"/>
    <w:rsid w:val="04257D07"/>
    <w:rsid w:val="066F4221"/>
    <w:rsid w:val="07B441AA"/>
    <w:rsid w:val="096A3B85"/>
    <w:rsid w:val="09DF2EF3"/>
    <w:rsid w:val="0C947820"/>
    <w:rsid w:val="111F4D14"/>
    <w:rsid w:val="13B37333"/>
    <w:rsid w:val="13C4523B"/>
    <w:rsid w:val="14293EC1"/>
    <w:rsid w:val="16C535EB"/>
    <w:rsid w:val="17C4379B"/>
    <w:rsid w:val="19434F40"/>
    <w:rsid w:val="19963516"/>
    <w:rsid w:val="1A442704"/>
    <w:rsid w:val="1B0E7CA4"/>
    <w:rsid w:val="1B5B6C8A"/>
    <w:rsid w:val="1DD103A6"/>
    <w:rsid w:val="1DDD7FF2"/>
    <w:rsid w:val="1E2638E2"/>
    <w:rsid w:val="1EE2426B"/>
    <w:rsid w:val="1F1E62C6"/>
    <w:rsid w:val="1F5E0331"/>
    <w:rsid w:val="223A40EF"/>
    <w:rsid w:val="23AB4C8F"/>
    <w:rsid w:val="26021C85"/>
    <w:rsid w:val="26D30A73"/>
    <w:rsid w:val="28D636AC"/>
    <w:rsid w:val="2C115C24"/>
    <w:rsid w:val="2E82311E"/>
    <w:rsid w:val="2F5841DA"/>
    <w:rsid w:val="30C672ED"/>
    <w:rsid w:val="327A5831"/>
    <w:rsid w:val="3317666E"/>
    <w:rsid w:val="342F78DA"/>
    <w:rsid w:val="35F35275"/>
    <w:rsid w:val="36BE2B73"/>
    <w:rsid w:val="375D116C"/>
    <w:rsid w:val="38B61821"/>
    <w:rsid w:val="3A173A89"/>
    <w:rsid w:val="3DD71FF3"/>
    <w:rsid w:val="3E380668"/>
    <w:rsid w:val="3EBD7A32"/>
    <w:rsid w:val="3FB85913"/>
    <w:rsid w:val="4305265D"/>
    <w:rsid w:val="44267F12"/>
    <w:rsid w:val="456569BA"/>
    <w:rsid w:val="45BE4E99"/>
    <w:rsid w:val="467320F3"/>
    <w:rsid w:val="49765389"/>
    <w:rsid w:val="49ED7B66"/>
    <w:rsid w:val="4A321F88"/>
    <w:rsid w:val="4A383565"/>
    <w:rsid w:val="4B092C93"/>
    <w:rsid w:val="4D7302EB"/>
    <w:rsid w:val="4D933D57"/>
    <w:rsid w:val="5119664C"/>
    <w:rsid w:val="52D01A91"/>
    <w:rsid w:val="535F1469"/>
    <w:rsid w:val="53D20E50"/>
    <w:rsid w:val="54183161"/>
    <w:rsid w:val="55284510"/>
    <w:rsid w:val="559F32E5"/>
    <w:rsid w:val="57F5212D"/>
    <w:rsid w:val="59EE250C"/>
    <w:rsid w:val="59FA3183"/>
    <w:rsid w:val="5A785026"/>
    <w:rsid w:val="5C402825"/>
    <w:rsid w:val="5F5F658B"/>
    <w:rsid w:val="633D107A"/>
    <w:rsid w:val="644423EF"/>
    <w:rsid w:val="64BC17E5"/>
    <w:rsid w:val="65CC1448"/>
    <w:rsid w:val="66B7443D"/>
    <w:rsid w:val="6DE6722F"/>
    <w:rsid w:val="70EA45FB"/>
    <w:rsid w:val="73571942"/>
    <w:rsid w:val="74B236FE"/>
    <w:rsid w:val="74C032AC"/>
    <w:rsid w:val="764323E6"/>
    <w:rsid w:val="76B02326"/>
    <w:rsid w:val="77771F80"/>
    <w:rsid w:val="77EF6F53"/>
    <w:rsid w:val="7C36594D"/>
    <w:rsid w:val="7C966325"/>
    <w:rsid w:val="7D5B6075"/>
    <w:rsid w:val="7E1A289E"/>
    <w:rsid w:val="7F74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2020-03-05T06:04:00Z</dcterms:created>
  <dc:creator>            Joo°</dc:creator>
  <cp:lastModifiedBy>小π</cp:lastModifiedBy>
  <cp:lastPrinted>2022-02-24T05:26:00Z</cp:lastPrinted>
  <dcterms:modified xsi:type="dcterms:W3CDTF">2022-02-24T05:39:56Z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292167800_btnclosed</vt:lpwstr>
  </property>
  <property fmtid="{D5CDD505-2E9C-101B-9397-08002B2CF9AE}" pid="4" name="ICV">
    <vt:lpwstr>7BFB464056024CCAA251C0AE869D9159</vt:lpwstr>
  </property>
</Properties>
</file>