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重庆高速铁建万开达高速公路有限公</w:t>
      </w:r>
      <w:r>
        <w:rPr>
          <w:rFonts w:hint="eastAsia"/>
          <w:b/>
          <w:bCs/>
          <w:sz w:val="44"/>
          <w:szCs w:val="44"/>
          <w:lang w:val="en-US" w:eastAsia="zh-CN"/>
        </w:rPr>
        <w:t>司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文化宣传片制作项目竞争性比选结果公示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562" w:firstLineChars="200"/>
        <w:jc w:val="left"/>
        <w:rPr>
          <w:rFonts w:hint="default" w:ascii="Arial" w:hAnsi="Arial" w:eastAsia="宋体" w:cs="Arial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b/>
          <w:bCs/>
          <w:kern w:val="0"/>
          <w:sz w:val="28"/>
          <w:szCs w:val="28"/>
          <w:lang w:val="en-US" w:eastAsia="zh-CN" w:bidi="ar"/>
        </w:rPr>
        <w:t>一、</w:t>
      </w:r>
      <w:r>
        <w:rPr>
          <w:rFonts w:hint="default" w:ascii="Arial" w:hAnsi="Arial" w:eastAsia="宋体" w:cs="Arial"/>
          <w:b/>
          <w:bCs/>
          <w:kern w:val="0"/>
          <w:sz w:val="28"/>
          <w:szCs w:val="28"/>
          <w:lang w:val="en-US" w:eastAsia="zh-CN" w:bidi="ar"/>
        </w:rPr>
        <w:t>评标情况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重庆高速铁建万开达高速公路有限公司文化宣传片制作项目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竞争性比选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，采用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综合评估中标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法，结果如下：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560" w:firstLineChars="200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1、中标候选人基本情况：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中标候选人第一名：“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匠和正风（重庆）影视文化传媒有限责任公司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”，投标报价为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78000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元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，综合得分96.5分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eastAsia="宋体" w:cs="Arial"/>
          <w:kern w:val="0"/>
          <w:sz w:val="18"/>
          <w:szCs w:val="18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中标候选人第二名：“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重庆卿门鹿社网络科技有限公司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”，投标报价为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79500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元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，综合得分66分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；  </w:t>
      </w:r>
      <w:r>
        <w:rPr>
          <w:rFonts w:hint="default" w:ascii="Arial" w:hAnsi="Arial" w:eastAsia="宋体" w:cs="Arial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中标候选人第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三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名：“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重庆蓝竹影视文化传播有限公司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”，投标报价为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80000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元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，综合得分59分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中标候选人响应招标文件要求的资格能力条件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560" w:firstLineChars="200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中标候选人的资格能力条件：上述中标候选人均满足比选文件资质要求。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2" w:firstLineChars="200"/>
        <w:jc w:val="left"/>
        <w:rPr>
          <w:rFonts w:hint="default" w:ascii="Arial" w:hAnsi="Arial" w:eastAsia="宋体" w:cs="Arial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b/>
          <w:bCs/>
          <w:kern w:val="0"/>
          <w:sz w:val="28"/>
          <w:szCs w:val="28"/>
          <w:lang w:val="en-US" w:eastAsia="zh-CN" w:bidi="ar"/>
        </w:rPr>
        <w:t>二、提出异议的渠道和方式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重庆高速铁建万开达高速公路有限公司纪律检查室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 xml:space="preserve"> 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电话：023-86388813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2" w:firstLineChars="200"/>
        <w:jc w:val="left"/>
        <w:rPr>
          <w:rFonts w:hint="default" w:ascii="Arial" w:hAnsi="Arial" w:eastAsia="宋体" w:cs="Arial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b/>
          <w:bCs/>
          <w:kern w:val="0"/>
          <w:sz w:val="28"/>
          <w:szCs w:val="28"/>
          <w:lang w:val="en-US" w:eastAsia="zh-CN" w:bidi="ar"/>
        </w:rPr>
        <w:t>三、公示平台及期限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在重庆高速集团官网（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http://www.cegc.com.cn/gw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）及重庆高速公路集团有限公司招投标管理平台（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http://112.35.165.219:8088/PMS/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）上发布。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公示期限：网上发布之日起3天。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2" w:firstLineChars="200"/>
        <w:jc w:val="left"/>
        <w:rPr>
          <w:rFonts w:hint="default" w:ascii="Arial" w:hAnsi="Arial" w:eastAsia="宋体" w:cs="Arial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b/>
          <w:bCs/>
          <w:kern w:val="0"/>
          <w:sz w:val="28"/>
          <w:szCs w:val="28"/>
          <w:lang w:val="en-US" w:eastAsia="zh-CN" w:bidi="ar"/>
        </w:rPr>
        <w:t>四、联系方式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招标人：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重庆高速铁建万开达高速公路有限公司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地址：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重庆市渝北区银杉路66号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联系人：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曹老师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电话：023-86388813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</w:p>
    <w:bookmarkEnd w:id="0"/>
    <w:sectPr>
      <w:pgSz w:w="11906" w:h="16838"/>
      <w:pgMar w:top="1440" w:right="1820" w:bottom="1440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B7A485"/>
    <w:multiLevelType w:val="singleLevel"/>
    <w:tmpl w:val="DCB7A48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ZTM4OTM5OTA1MmIyNzliNmIxMjBkMTYzOTc1YjQifQ=="/>
  </w:docVars>
  <w:rsids>
    <w:rsidRoot w:val="00000000"/>
    <w:rsid w:val="04DB0B60"/>
    <w:rsid w:val="0F4B5001"/>
    <w:rsid w:val="13FC7F65"/>
    <w:rsid w:val="32943155"/>
    <w:rsid w:val="3EBB2921"/>
    <w:rsid w:val="451A1EC6"/>
    <w:rsid w:val="4BAF6637"/>
    <w:rsid w:val="4FBD74E0"/>
    <w:rsid w:val="521A3061"/>
    <w:rsid w:val="53431F26"/>
    <w:rsid w:val="61366B09"/>
    <w:rsid w:val="6E8403F6"/>
    <w:rsid w:val="731873B6"/>
    <w:rsid w:val="79F318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003399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  <w:style w:type="paragraph" w:customStyle="1" w:styleId="7">
    <w:name w:val="_Style 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491</Characters>
  <Lines>0</Lines>
  <Paragraphs>0</Paragraphs>
  <TotalTime>24</TotalTime>
  <ScaleCrop>false</ScaleCrop>
  <LinksUpToDate>false</LinksUpToDate>
  <CharactersWithSpaces>501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95365</dc:creator>
  <cp:lastModifiedBy>曹丹妮</cp:lastModifiedBy>
  <cp:lastPrinted>2022-11-07T03:01:49Z</cp:lastPrinted>
  <dcterms:modified xsi:type="dcterms:W3CDTF">2022-11-07T03:06:12Z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22AEA1D8BFCF4A7ABBA2D968323E05D3</vt:lpwstr>
  </property>
</Properties>
</file>