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40" w:lineRule="exact"/>
        <w:jc w:val="center"/>
        <w:rPr>
          <w:rFonts w:hint="eastAsia" w:ascii="宋体" w:hAnsi="宋体"/>
          <w:b/>
          <w:sz w:val="44"/>
          <w:szCs w:val="32"/>
        </w:rPr>
      </w:pPr>
      <w:r>
        <w:rPr>
          <w:rFonts w:hint="eastAsia" w:ascii="宋体" w:hAnsi="宋体"/>
          <w:b/>
          <w:sz w:val="44"/>
          <w:szCs w:val="32"/>
        </w:rPr>
        <w:t xml:space="preserve">                                                                                                                                                                        </w:t>
      </w:r>
    </w:p>
    <w:p>
      <w:pPr>
        <w:jc w:val="center"/>
        <w:rPr>
          <w:rFonts w:hint="eastAsia" w:ascii="宋体" w:hAnsi="宋体"/>
          <w:b/>
          <w:sz w:val="44"/>
          <w:szCs w:val="32"/>
        </w:rPr>
      </w:pPr>
    </w:p>
    <w:p>
      <w:pPr>
        <w:jc w:val="center"/>
        <w:rPr>
          <w:rFonts w:hint="eastAsia" w:ascii="宋体" w:hAnsi="宋体"/>
          <w:b/>
          <w:sz w:val="44"/>
          <w:szCs w:val="32"/>
        </w:rPr>
      </w:pPr>
      <w:r>
        <w:rPr>
          <w:rFonts w:hint="eastAsia" w:ascii="宋体" w:hAnsi="宋体"/>
          <w:b/>
          <w:sz w:val="44"/>
          <w:szCs w:val="32"/>
        </w:rPr>
        <w:t>重庆通力高速公路养护工程有限公司</w:t>
      </w:r>
    </w:p>
    <w:p>
      <w:pPr>
        <w:spacing w:line="700" w:lineRule="exact"/>
        <w:jc w:val="center"/>
        <w:rPr>
          <w:b/>
          <w:sz w:val="32"/>
          <w:szCs w:val="32"/>
        </w:rPr>
      </w:pPr>
      <w:r>
        <w:rPr>
          <w:rFonts w:hint="eastAsia" w:ascii="宋体" w:hAnsi="宋体" w:cs="宋体"/>
          <w:b/>
          <w:bCs/>
          <w:color w:val="000000"/>
          <w:kern w:val="0"/>
          <w:sz w:val="44"/>
          <w:szCs w:val="44"/>
          <w:lang w:val="en-US" w:eastAsia="zh-CN" w:bidi="ar"/>
        </w:rPr>
        <w:t>渝蓉高速中分带防眩板支架</w:t>
      </w:r>
      <w:r>
        <w:rPr>
          <w:rFonts w:hint="eastAsia"/>
          <w:b/>
          <w:sz w:val="44"/>
          <w:szCs w:val="44"/>
        </w:rPr>
        <w:t>采购</w:t>
      </w:r>
    </w:p>
    <w:p>
      <w:pPr>
        <w:spacing w:line="700" w:lineRule="exact"/>
        <w:jc w:val="center"/>
        <w:rPr>
          <w:b/>
          <w:sz w:val="52"/>
          <w:szCs w:val="52"/>
        </w:rPr>
      </w:pPr>
    </w:p>
    <w:p>
      <w:pPr>
        <w:spacing w:line="700" w:lineRule="exact"/>
        <w:jc w:val="center"/>
        <w:rPr>
          <w:rFonts w:hint="eastAsia"/>
          <w:b/>
          <w:sz w:val="72"/>
          <w:szCs w:val="72"/>
        </w:rPr>
      </w:pPr>
      <w:r>
        <w:rPr>
          <w:rFonts w:hint="eastAsia"/>
          <w:b/>
          <w:sz w:val="72"/>
          <w:szCs w:val="72"/>
        </w:rPr>
        <w:t>比</w:t>
      </w:r>
    </w:p>
    <w:p>
      <w:pPr>
        <w:spacing w:line="700" w:lineRule="exact"/>
        <w:jc w:val="center"/>
        <w:rPr>
          <w:b/>
          <w:sz w:val="72"/>
          <w:szCs w:val="72"/>
        </w:rPr>
      </w:pPr>
    </w:p>
    <w:p>
      <w:pPr>
        <w:spacing w:line="700" w:lineRule="exact"/>
        <w:jc w:val="center"/>
        <w:rPr>
          <w:rFonts w:hint="eastAsia"/>
          <w:b/>
          <w:sz w:val="72"/>
          <w:szCs w:val="72"/>
        </w:rPr>
      </w:pPr>
      <w:r>
        <w:rPr>
          <w:rFonts w:hint="eastAsia"/>
          <w:b/>
          <w:sz w:val="72"/>
          <w:szCs w:val="72"/>
        </w:rPr>
        <w:t>选</w:t>
      </w:r>
    </w:p>
    <w:p>
      <w:pPr>
        <w:spacing w:line="700" w:lineRule="exact"/>
        <w:jc w:val="center"/>
        <w:rPr>
          <w:b/>
          <w:sz w:val="72"/>
          <w:szCs w:val="72"/>
        </w:rPr>
      </w:pPr>
    </w:p>
    <w:p>
      <w:pPr>
        <w:spacing w:line="700" w:lineRule="exact"/>
        <w:jc w:val="center"/>
        <w:rPr>
          <w:b/>
          <w:sz w:val="72"/>
          <w:szCs w:val="72"/>
        </w:rPr>
      </w:pPr>
      <w:r>
        <w:rPr>
          <w:rFonts w:hAnsi="宋体"/>
          <w:b/>
          <w:sz w:val="72"/>
          <w:szCs w:val="72"/>
        </w:rPr>
        <w:t>报</w:t>
      </w:r>
    </w:p>
    <w:p>
      <w:pPr>
        <w:spacing w:line="700" w:lineRule="exact"/>
        <w:jc w:val="center"/>
        <w:rPr>
          <w:b/>
          <w:sz w:val="72"/>
          <w:szCs w:val="72"/>
        </w:rPr>
      </w:pPr>
    </w:p>
    <w:p>
      <w:pPr>
        <w:spacing w:line="700" w:lineRule="exact"/>
        <w:jc w:val="center"/>
        <w:rPr>
          <w:b/>
          <w:sz w:val="72"/>
          <w:szCs w:val="72"/>
        </w:rPr>
      </w:pPr>
      <w:r>
        <w:rPr>
          <w:rFonts w:hAnsi="宋体"/>
          <w:b/>
          <w:sz w:val="72"/>
          <w:szCs w:val="72"/>
        </w:rPr>
        <w:t>告</w:t>
      </w:r>
    </w:p>
    <w:p>
      <w:pPr>
        <w:spacing w:line="700" w:lineRule="exact"/>
        <w:jc w:val="center"/>
        <w:rPr>
          <w:b/>
          <w:sz w:val="72"/>
          <w:szCs w:val="72"/>
        </w:rPr>
      </w:pPr>
    </w:p>
    <w:p>
      <w:pPr>
        <w:spacing w:line="700" w:lineRule="exact"/>
        <w:jc w:val="center"/>
        <w:rPr>
          <w:b/>
          <w:sz w:val="72"/>
          <w:szCs w:val="72"/>
        </w:rPr>
      </w:pPr>
    </w:p>
    <w:p>
      <w:pPr>
        <w:spacing w:line="700" w:lineRule="exact"/>
        <w:jc w:val="center"/>
        <w:rPr>
          <w:b/>
          <w:sz w:val="72"/>
          <w:szCs w:val="72"/>
        </w:rPr>
      </w:pPr>
    </w:p>
    <w:p>
      <w:pPr>
        <w:spacing w:line="700" w:lineRule="exact"/>
        <w:jc w:val="center"/>
        <w:rPr>
          <w:b/>
          <w:sz w:val="72"/>
          <w:szCs w:val="72"/>
        </w:rPr>
      </w:pPr>
    </w:p>
    <w:p>
      <w:pPr>
        <w:spacing w:line="700" w:lineRule="exact"/>
        <w:jc w:val="center"/>
        <w:rPr>
          <w:b/>
          <w:sz w:val="72"/>
          <w:szCs w:val="72"/>
        </w:rPr>
      </w:pPr>
    </w:p>
    <w:p>
      <w:pPr>
        <w:spacing w:line="700" w:lineRule="exact"/>
        <w:jc w:val="center"/>
        <w:rPr>
          <w:b/>
          <w:sz w:val="48"/>
        </w:rPr>
      </w:pPr>
      <w:r>
        <w:rPr>
          <w:b/>
          <w:sz w:val="48"/>
        </w:rPr>
        <w:t>二零二</w:t>
      </w:r>
      <w:r>
        <w:rPr>
          <w:rFonts w:hint="eastAsia"/>
          <w:b/>
          <w:sz w:val="48"/>
          <w:lang w:val="en-US" w:eastAsia="zh-CN"/>
        </w:rPr>
        <w:t>一</w:t>
      </w:r>
      <w:r>
        <w:rPr>
          <w:b/>
          <w:sz w:val="48"/>
        </w:rPr>
        <w:t>年</w:t>
      </w:r>
      <w:r>
        <w:rPr>
          <w:rFonts w:hint="eastAsia"/>
          <w:b/>
          <w:sz w:val="48"/>
          <w:lang w:val="en-US" w:eastAsia="zh-CN"/>
        </w:rPr>
        <w:t>六</w:t>
      </w:r>
      <w:r>
        <w:rPr>
          <w:b/>
          <w:sz w:val="48"/>
        </w:rPr>
        <w:t>月</w:t>
      </w:r>
    </w:p>
    <w:p>
      <w:pPr>
        <w:spacing w:line="700" w:lineRule="exact"/>
        <w:jc w:val="center"/>
        <w:rPr>
          <w:b/>
          <w:sz w:val="48"/>
        </w:rPr>
      </w:pPr>
    </w:p>
    <w:p>
      <w:pPr>
        <w:spacing w:line="700" w:lineRule="exact"/>
        <w:jc w:val="center"/>
        <w:rPr>
          <w:b/>
          <w:sz w:val="48"/>
        </w:rPr>
      </w:pPr>
    </w:p>
    <w:p>
      <w:pPr>
        <w:pStyle w:val="6"/>
        <w:numPr>
          <w:ilvl w:val="0"/>
          <w:numId w:val="1"/>
        </w:numPr>
        <w:ind w:firstLineChars="0"/>
        <w:rPr>
          <w:b/>
          <w:sz w:val="28"/>
          <w:szCs w:val="28"/>
        </w:rPr>
      </w:pPr>
      <w:r>
        <w:rPr>
          <w:rFonts w:hint="eastAsia"/>
          <w:b/>
          <w:sz w:val="28"/>
          <w:szCs w:val="28"/>
        </w:rPr>
        <w:t>概述</w:t>
      </w:r>
    </w:p>
    <w:p>
      <w:pPr>
        <w:widowControl/>
        <w:ind w:left="420"/>
        <w:jc w:val="left"/>
        <w:rPr>
          <w:rFonts w:hint="eastAsia"/>
          <w:b/>
          <w:bCs/>
          <w:sz w:val="28"/>
        </w:rPr>
      </w:pPr>
      <w:r>
        <w:rPr>
          <w:rFonts w:hint="eastAsia"/>
          <w:sz w:val="28"/>
        </w:rPr>
        <w:t xml:space="preserve">    本项目重庆通力高速公路养护工程有限公司</w:t>
      </w:r>
      <w:r>
        <w:rPr>
          <w:rFonts w:hint="eastAsia"/>
          <w:sz w:val="28"/>
          <w:lang w:val="en-US" w:eastAsia="zh-CN"/>
        </w:rPr>
        <w:t>渝蓉高速中分带绿化改防眩板</w:t>
      </w:r>
      <w:r>
        <w:rPr>
          <w:rFonts w:hint="eastAsia"/>
          <w:sz w:val="28"/>
        </w:rPr>
        <w:t>工程准备组织实施，需要采购</w:t>
      </w:r>
      <w:r>
        <w:rPr>
          <w:rFonts w:hint="eastAsia"/>
          <w:sz w:val="28"/>
          <w:lang w:val="en-US" w:eastAsia="zh-CN"/>
        </w:rPr>
        <w:t>防眩板支架一批</w:t>
      </w:r>
      <w:r>
        <w:rPr>
          <w:rFonts w:hint="eastAsia"/>
          <w:sz w:val="28"/>
        </w:rPr>
        <w:t>，重庆通力高速公路养护工程有限公司计划以公开竞争性比选方式确定成交单位。</w:t>
      </w:r>
    </w:p>
    <w:p>
      <w:pPr>
        <w:pStyle w:val="6"/>
        <w:numPr>
          <w:ilvl w:val="0"/>
          <w:numId w:val="1"/>
        </w:numPr>
        <w:ind w:firstLineChars="0"/>
        <w:rPr>
          <w:b/>
          <w:sz w:val="28"/>
          <w:szCs w:val="28"/>
        </w:rPr>
      </w:pPr>
      <w:r>
        <w:rPr>
          <w:rFonts w:hint="eastAsia"/>
          <w:b/>
          <w:sz w:val="28"/>
          <w:szCs w:val="28"/>
        </w:rPr>
        <w:t>询价及评审原则</w:t>
      </w:r>
    </w:p>
    <w:p>
      <w:pPr>
        <w:numPr>
          <w:ilvl w:val="0"/>
          <w:numId w:val="2"/>
        </w:numPr>
        <w:ind w:firstLine="560" w:firstLineChars="200"/>
        <w:rPr>
          <w:rFonts w:hint="eastAsia" w:ascii="宋体" w:hAnsi="宋体"/>
          <w:sz w:val="28"/>
          <w:szCs w:val="28"/>
        </w:rPr>
      </w:pPr>
      <w:r>
        <w:rPr>
          <w:rFonts w:hint="eastAsia" w:ascii="宋体" w:hAnsi="宋体"/>
          <w:sz w:val="28"/>
          <w:szCs w:val="28"/>
        </w:rPr>
        <w:t>本次询价采用</w:t>
      </w:r>
      <w:r>
        <w:rPr>
          <w:rFonts w:hint="eastAsia" w:ascii="宋体" w:hAnsi="宋体"/>
          <w:b/>
          <w:bCs/>
          <w:sz w:val="28"/>
          <w:szCs w:val="28"/>
          <w:u w:val="single"/>
        </w:rPr>
        <w:t>公开竞争性比选</w:t>
      </w:r>
      <w:r>
        <w:rPr>
          <w:rFonts w:hint="eastAsia" w:ascii="宋体" w:hAnsi="宋体"/>
          <w:sz w:val="28"/>
          <w:szCs w:val="28"/>
        </w:rPr>
        <w:t>的方式。</w:t>
      </w:r>
    </w:p>
    <w:p>
      <w:pPr>
        <w:rPr>
          <w:sz w:val="28"/>
          <w:szCs w:val="28"/>
        </w:rPr>
      </w:pPr>
      <w:r>
        <w:rPr>
          <w:rFonts w:hint="eastAsia"/>
          <w:sz w:val="28"/>
          <w:szCs w:val="28"/>
        </w:rPr>
        <w:t xml:space="preserve">    2、</w:t>
      </w:r>
      <w:r>
        <w:rPr>
          <w:rFonts w:hint="eastAsia" w:ascii="宋体" w:hAnsi="宋体"/>
          <w:sz w:val="28"/>
          <w:szCs w:val="28"/>
        </w:rPr>
        <w:t>本次评审原则采用在满足我公司</w:t>
      </w:r>
      <w:r>
        <w:rPr>
          <w:rFonts w:hint="eastAsia" w:ascii="宋体" w:hAnsi="宋体"/>
          <w:sz w:val="28"/>
          <w:szCs w:val="28"/>
          <w:lang w:val="en-US" w:eastAsia="zh-CN"/>
        </w:rPr>
        <w:t>防眩板支架</w:t>
      </w:r>
      <w:r>
        <w:rPr>
          <w:rFonts w:hint="eastAsia" w:ascii="宋体" w:hAnsi="宋体"/>
          <w:sz w:val="28"/>
          <w:szCs w:val="28"/>
        </w:rPr>
        <w:t>报价清单全部条款要求的前提下，确定报价</w:t>
      </w:r>
      <w:r>
        <w:rPr>
          <w:rFonts w:hint="eastAsia" w:ascii="宋体" w:hAnsi="宋体"/>
          <w:b/>
          <w:sz w:val="28"/>
          <w:szCs w:val="28"/>
          <w:u w:val="single"/>
        </w:rPr>
        <w:t>经</w:t>
      </w:r>
      <w:r>
        <w:rPr>
          <w:rFonts w:hint="eastAsia"/>
          <w:b/>
          <w:bCs/>
          <w:sz w:val="28"/>
          <w:u w:val="single"/>
        </w:rPr>
        <w:t>评审的最低投标价</w:t>
      </w:r>
      <w:r>
        <w:rPr>
          <w:rFonts w:hint="eastAsia" w:ascii="宋体" w:hAnsi="宋体"/>
          <w:sz w:val="28"/>
          <w:szCs w:val="28"/>
        </w:rPr>
        <w:t>的单位作为合作伙伴。</w:t>
      </w:r>
    </w:p>
    <w:p>
      <w:pPr>
        <w:pStyle w:val="6"/>
        <w:numPr>
          <w:ilvl w:val="0"/>
          <w:numId w:val="1"/>
        </w:numPr>
        <w:ind w:firstLineChars="0"/>
        <w:rPr>
          <w:b/>
          <w:sz w:val="28"/>
          <w:szCs w:val="28"/>
        </w:rPr>
      </w:pPr>
      <w:r>
        <w:rPr>
          <w:rFonts w:hint="eastAsia"/>
          <w:b/>
          <w:sz w:val="28"/>
          <w:szCs w:val="28"/>
        </w:rPr>
        <w:t>具体评审如下</w:t>
      </w:r>
    </w:p>
    <w:p>
      <w:pPr>
        <w:ind w:firstLine="560" w:firstLineChars="200"/>
        <w:jc w:val="left"/>
        <w:rPr>
          <w:rFonts w:hint="eastAsia"/>
          <w:sz w:val="28"/>
        </w:rPr>
      </w:pPr>
      <w:r>
        <w:rPr>
          <w:rFonts w:hint="eastAsia"/>
          <w:sz w:val="28"/>
        </w:rPr>
        <w:t>202</w:t>
      </w:r>
      <w:r>
        <w:rPr>
          <w:rFonts w:hint="eastAsia"/>
          <w:sz w:val="28"/>
          <w:lang w:val="en-US" w:eastAsia="zh-CN"/>
        </w:rPr>
        <w:t>1</w:t>
      </w:r>
      <w:r>
        <w:rPr>
          <w:rFonts w:hint="eastAsia"/>
          <w:sz w:val="28"/>
        </w:rPr>
        <w:t>年</w:t>
      </w:r>
      <w:r>
        <w:rPr>
          <w:rFonts w:hint="eastAsia"/>
          <w:sz w:val="28"/>
          <w:lang w:val="en-US" w:eastAsia="zh-CN"/>
        </w:rPr>
        <w:t>6</w:t>
      </w:r>
      <w:r>
        <w:rPr>
          <w:rFonts w:hint="eastAsia"/>
          <w:sz w:val="28"/>
        </w:rPr>
        <w:t>月</w:t>
      </w:r>
      <w:r>
        <w:rPr>
          <w:rFonts w:hint="eastAsia"/>
          <w:sz w:val="28"/>
          <w:lang w:val="en-US" w:eastAsia="zh-CN"/>
        </w:rPr>
        <w:t>1</w:t>
      </w:r>
      <w:r>
        <w:rPr>
          <w:rFonts w:hint="eastAsia"/>
          <w:sz w:val="28"/>
        </w:rPr>
        <w:t>5日我司在重庆高速公路集团官网平台和招投标管理平台发布采购招标的比选公告，截止2020年</w:t>
      </w:r>
      <w:r>
        <w:rPr>
          <w:rFonts w:hint="eastAsia"/>
          <w:sz w:val="28"/>
          <w:lang w:val="en-US" w:eastAsia="zh-CN"/>
        </w:rPr>
        <w:t>6</w:t>
      </w:r>
      <w:r>
        <w:rPr>
          <w:rFonts w:hint="eastAsia"/>
          <w:sz w:val="28"/>
        </w:rPr>
        <w:t>月1</w:t>
      </w:r>
      <w:r>
        <w:rPr>
          <w:rFonts w:hint="eastAsia"/>
          <w:sz w:val="28"/>
          <w:lang w:val="en-US" w:eastAsia="zh-CN"/>
        </w:rPr>
        <w:t>5</w:t>
      </w:r>
      <w:r>
        <w:rPr>
          <w:rFonts w:hint="eastAsia"/>
          <w:sz w:val="28"/>
        </w:rPr>
        <w:t>日14时00分，共有</w:t>
      </w:r>
      <w:r>
        <w:rPr>
          <w:rFonts w:hint="eastAsia"/>
          <w:sz w:val="28"/>
          <w:lang w:val="en-US" w:eastAsia="zh-CN"/>
        </w:rPr>
        <w:t>七</w:t>
      </w:r>
      <w:r>
        <w:rPr>
          <w:rFonts w:hint="eastAsia"/>
          <w:sz w:val="28"/>
        </w:rPr>
        <w:t>家单位递交了比选文件，即：</w:t>
      </w:r>
      <w:r>
        <w:rPr>
          <w:rFonts w:hint="eastAsia"/>
          <w:sz w:val="28"/>
          <w:lang w:val="en-US" w:eastAsia="zh-CN"/>
        </w:rPr>
        <w:t>重庆嘉景丰物资有限公司、重庆倍诺德科技有限公司、重庆众泰交通设施有限公司、重庆聚言物资有限公司、重庆海连鑫交通设施有限公司、重庆瑞果建材有限公司、重庆科盈交通科技有限公司</w:t>
      </w:r>
      <w:r>
        <w:rPr>
          <w:rFonts w:hint="eastAsia"/>
          <w:sz w:val="28"/>
        </w:rPr>
        <w:t>。</w:t>
      </w:r>
      <w:r>
        <w:rPr>
          <w:rFonts w:hint="eastAsia"/>
          <w:sz w:val="28"/>
          <w:lang w:val="en-US" w:eastAsia="zh-CN"/>
        </w:rPr>
        <w:t>中部</w:t>
      </w:r>
      <w:r>
        <w:rPr>
          <w:rFonts w:hint="eastAsia"/>
          <w:sz w:val="28"/>
        </w:rPr>
        <w:t>片区、</w:t>
      </w:r>
      <w:r>
        <w:rPr>
          <w:rFonts w:hint="eastAsia"/>
          <w:sz w:val="28"/>
          <w:lang w:val="en-US" w:eastAsia="zh-CN"/>
        </w:rPr>
        <w:t>人力资源部</w:t>
      </w:r>
      <w:r>
        <w:rPr>
          <w:rFonts w:hint="eastAsia"/>
          <w:sz w:val="28"/>
        </w:rPr>
        <w:t>、</w:t>
      </w:r>
      <w:r>
        <w:rPr>
          <w:rFonts w:hint="eastAsia"/>
          <w:sz w:val="28"/>
          <w:lang w:val="en-US" w:eastAsia="zh-CN"/>
        </w:rPr>
        <w:t>经营开发</w:t>
      </w:r>
      <w:r>
        <w:rPr>
          <w:rFonts w:hint="eastAsia"/>
          <w:sz w:val="28"/>
        </w:rPr>
        <w:t>部共同参与了本次评标。本工程最高限价为：</w:t>
      </w:r>
      <w:r>
        <w:rPr>
          <w:rFonts w:hint="eastAsia"/>
          <w:sz w:val="28"/>
          <w:lang w:val="en-US" w:eastAsia="zh-CN"/>
        </w:rPr>
        <w:t>671720</w:t>
      </w:r>
      <w:r>
        <w:rPr>
          <w:rFonts w:hint="eastAsia"/>
          <w:sz w:val="28"/>
        </w:rPr>
        <w:t>元。</w:t>
      </w:r>
      <w:bookmarkStart w:id="0" w:name="_GoBack"/>
      <w:bookmarkEnd w:id="0"/>
    </w:p>
    <w:p>
      <w:pPr>
        <w:rPr>
          <w:rFonts w:hint="eastAsia"/>
          <w:sz w:val="28"/>
          <w:szCs w:val="28"/>
        </w:rPr>
      </w:pPr>
      <w:r>
        <w:rPr>
          <w:rFonts w:hint="eastAsia"/>
          <w:sz w:val="28"/>
          <w:lang w:val="en-US" w:eastAsia="zh-CN"/>
        </w:rPr>
        <w:t>防眩板支架</w:t>
      </w:r>
      <w:r>
        <w:rPr>
          <w:rFonts w:hint="eastAsia"/>
          <w:sz w:val="28"/>
        </w:rPr>
        <w:t>采购公开竞争性比选</w:t>
      </w:r>
      <w:r>
        <w:rPr>
          <w:rFonts w:hint="eastAsia"/>
          <w:sz w:val="28"/>
          <w:szCs w:val="28"/>
        </w:rPr>
        <w:t>结果如下：</w:t>
      </w:r>
    </w:p>
    <w:p>
      <w:pPr>
        <w:numPr>
          <w:ilvl w:val="0"/>
          <w:numId w:val="3"/>
        </w:numPr>
        <w:rPr>
          <w:rFonts w:hint="eastAsia"/>
          <w:sz w:val="28"/>
        </w:rPr>
      </w:pPr>
      <w:r>
        <w:rPr>
          <w:rFonts w:hint="eastAsia"/>
          <w:sz w:val="28"/>
          <w:lang w:val="en-US" w:eastAsia="zh-CN"/>
        </w:rPr>
        <w:t>重庆嘉景丰物资有限公司</w:t>
      </w:r>
      <w:r>
        <w:rPr>
          <w:rFonts w:hint="eastAsia"/>
          <w:sz w:val="28"/>
        </w:rPr>
        <w:t>，</w:t>
      </w:r>
      <w:r>
        <w:rPr>
          <w:rFonts w:hint="eastAsia" w:hAnsi="宋体"/>
          <w:color w:val="000000"/>
          <w:sz w:val="28"/>
          <w:szCs w:val="28"/>
        </w:rPr>
        <w:t>综合报价为</w:t>
      </w:r>
      <w:r>
        <w:rPr>
          <w:rFonts w:hint="eastAsia"/>
          <w:sz w:val="28"/>
        </w:rPr>
        <w:t>：</w:t>
      </w:r>
      <w:r>
        <w:rPr>
          <w:rFonts w:hint="eastAsia" w:ascii="宋体" w:hAnsi="宋体" w:cs="宋体"/>
          <w:b/>
          <w:color w:val="000000"/>
          <w:kern w:val="0"/>
          <w:sz w:val="24"/>
          <w:szCs w:val="24"/>
          <w:lang w:val="en-US" w:eastAsia="zh-CN" w:bidi="ar"/>
        </w:rPr>
        <w:t>545160</w:t>
      </w:r>
      <w:r>
        <w:rPr>
          <w:rFonts w:hint="eastAsia"/>
          <w:sz w:val="28"/>
        </w:rPr>
        <w:t>元，抵扣税率3%。</w:t>
      </w:r>
    </w:p>
    <w:p>
      <w:pPr>
        <w:numPr>
          <w:ilvl w:val="0"/>
          <w:numId w:val="3"/>
        </w:numPr>
        <w:rPr>
          <w:rFonts w:hint="eastAsia"/>
          <w:sz w:val="28"/>
        </w:rPr>
      </w:pPr>
      <w:r>
        <w:rPr>
          <w:rFonts w:hint="eastAsia"/>
          <w:sz w:val="28"/>
          <w:lang w:val="en-US" w:eastAsia="zh-CN"/>
        </w:rPr>
        <w:t>重庆众泰交通设施有限公司</w:t>
      </w:r>
      <w:r>
        <w:rPr>
          <w:rFonts w:hint="eastAsia" w:hAnsi="宋体"/>
          <w:color w:val="000000"/>
          <w:sz w:val="28"/>
          <w:szCs w:val="28"/>
        </w:rPr>
        <w:t>，综合报价为</w:t>
      </w:r>
      <w:r>
        <w:rPr>
          <w:rFonts w:hint="eastAsia"/>
          <w:sz w:val="28"/>
        </w:rPr>
        <w:t>：</w:t>
      </w:r>
      <w:r>
        <w:rPr>
          <w:rFonts w:hint="eastAsia" w:ascii="宋体" w:hAnsi="宋体" w:cs="宋体"/>
          <w:b/>
          <w:color w:val="000000"/>
          <w:kern w:val="0"/>
          <w:sz w:val="24"/>
          <w:szCs w:val="24"/>
          <w:lang w:val="en-US" w:eastAsia="zh-CN" w:bidi="ar"/>
        </w:rPr>
        <w:t>557690</w:t>
      </w:r>
      <w:r>
        <w:rPr>
          <w:rFonts w:hint="eastAsia"/>
          <w:sz w:val="28"/>
        </w:rPr>
        <w:t>元，抵扣税率</w:t>
      </w:r>
      <w:r>
        <w:rPr>
          <w:rFonts w:hint="eastAsia"/>
          <w:sz w:val="28"/>
          <w:lang w:val="en-US" w:eastAsia="zh-CN"/>
        </w:rPr>
        <w:t>1</w:t>
      </w:r>
      <w:r>
        <w:rPr>
          <w:rFonts w:hint="eastAsia"/>
          <w:sz w:val="28"/>
        </w:rPr>
        <w:t>3%。</w:t>
      </w:r>
    </w:p>
    <w:p>
      <w:pPr>
        <w:numPr>
          <w:ilvl w:val="0"/>
          <w:numId w:val="3"/>
        </w:numPr>
        <w:rPr>
          <w:rFonts w:hint="eastAsia"/>
          <w:sz w:val="28"/>
        </w:rPr>
      </w:pPr>
      <w:r>
        <w:rPr>
          <w:rFonts w:hint="eastAsia"/>
          <w:sz w:val="28"/>
          <w:lang w:val="en-US" w:eastAsia="zh-CN"/>
        </w:rPr>
        <w:t>重庆倍诺德科技有限公司，</w:t>
      </w:r>
      <w:r>
        <w:rPr>
          <w:rFonts w:hint="eastAsia" w:hAnsi="宋体"/>
          <w:color w:val="000000"/>
          <w:sz w:val="28"/>
          <w:szCs w:val="28"/>
        </w:rPr>
        <w:t>综合报价为</w:t>
      </w:r>
      <w:r>
        <w:rPr>
          <w:rFonts w:hint="eastAsia"/>
          <w:sz w:val="28"/>
        </w:rPr>
        <w:t>：</w:t>
      </w:r>
      <w:r>
        <w:rPr>
          <w:rFonts w:hint="eastAsia" w:ascii="宋体" w:hAnsi="宋体" w:cs="宋体"/>
          <w:b/>
          <w:color w:val="000000"/>
          <w:kern w:val="0"/>
          <w:sz w:val="24"/>
          <w:szCs w:val="24"/>
          <w:lang w:val="en-US" w:eastAsia="zh-CN" w:bidi="ar"/>
        </w:rPr>
        <w:t>586600</w:t>
      </w:r>
      <w:r>
        <w:rPr>
          <w:rFonts w:hint="eastAsia"/>
          <w:sz w:val="28"/>
        </w:rPr>
        <w:t>元，抵扣税率</w:t>
      </w:r>
      <w:r>
        <w:rPr>
          <w:rFonts w:hint="eastAsia"/>
          <w:sz w:val="28"/>
          <w:lang w:val="en-US" w:eastAsia="zh-CN"/>
        </w:rPr>
        <w:t>13</w:t>
      </w:r>
      <w:r>
        <w:rPr>
          <w:rFonts w:hint="eastAsia"/>
          <w:sz w:val="28"/>
        </w:rPr>
        <w:t>%</w:t>
      </w:r>
    </w:p>
    <w:p>
      <w:pPr>
        <w:numPr>
          <w:ilvl w:val="0"/>
          <w:numId w:val="3"/>
        </w:numPr>
        <w:rPr>
          <w:rFonts w:hint="eastAsia"/>
          <w:sz w:val="28"/>
        </w:rPr>
      </w:pPr>
      <w:r>
        <w:rPr>
          <w:rFonts w:hint="eastAsia"/>
          <w:sz w:val="28"/>
          <w:lang w:val="en-US" w:eastAsia="zh-CN"/>
        </w:rPr>
        <w:t>重庆科盈交通科技有限公司</w:t>
      </w:r>
      <w:r>
        <w:rPr>
          <w:rFonts w:hint="eastAsia" w:hAnsi="宋体"/>
          <w:color w:val="000000"/>
          <w:sz w:val="28"/>
          <w:szCs w:val="28"/>
        </w:rPr>
        <w:t>，综合报价为</w:t>
      </w:r>
      <w:r>
        <w:rPr>
          <w:rFonts w:hint="eastAsia"/>
          <w:sz w:val="28"/>
        </w:rPr>
        <w:t>：</w:t>
      </w:r>
      <w:r>
        <w:rPr>
          <w:rFonts w:hint="eastAsia" w:ascii="宋体" w:hAnsi="宋体" w:cs="宋体"/>
          <w:b/>
          <w:color w:val="000000"/>
          <w:kern w:val="0"/>
          <w:sz w:val="24"/>
          <w:szCs w:val="24"/>
          <w:lang w:val="en-US" w:eastAsia="zh-CN" w:bidi="ar"/>
        </w:rPr>
        <w:t>616000</w:t>
      </w:r>
      <w:r>
        <w:rPr>
          <w:rFonts w:hint="eastAsia"/>
          <w:sz w:val="28"/>
        </w:rPr>
        <w:t>元，抵扣税率</w:t>
      </w:r>
      <w:r>
        <w:rPr>
          <w:rFonts w:hint="eastAsia"/>
          <w:sz w:val="28"/>
          <w:lang w:val="en-US" w:eastAsia="zh-CN"/>
        </w:rPr>
        <w:t>1</w:t>
      </w:r>
      <w:r>
        <w:rPr>
          <w:rFonts w:hint="eastAsia"/>
          <w:sz w:val="28"/>
        </w:rPr>
        <w:t>%。</w:t>
      </w:r>
    </w:p>
    <w:p>
      <w:pPr>
        <w:numPr>
          <w:ilvl w:val="0"/>
          <w:numId w:val="3"/>
        </w:numPr>
        <w:rPr>
          <w:rFonts w:hint="eastAsia"/>
          <w:sz w:val="28"/>
        </w:rPr>
      </w:pPr>
      <w:r>
        <w:rPr>
          <w:rFonts w:hint="eastAsia"/>
          <w:sz w:val="28"/>
          <w:lang w:val="en-US" w:eastAsia="zh-CN"/>
        </w:rPr>
        <w:t>重庆海连鑫交通设施有限公司，</w:t>
      </w:r>
      <w:r>
        <w:rPr>
          <w:rFonts w:hint="eastAsia" w:hAnsi="宋体"/>
          <w:color w:val="000000"/>
          <w:sz w:val="28"/>
          <w:szCs w:val="28"/>
        </w:rPr>
        <w:t>综合报价为</w:t>
      </w:r>
      <w:r>
        <w:rPr>
          <w:rFonts w:hint="eastAsia"/>
          <w:sz w:val="28"/>
        </w:rPr>
        <w:t>：</w:t>
      </w:r>
      <w:r>
        <w:rPr>
          <w:rFonts w:hint="eastAsia"/>
          <w:sz w:val="28"/>
          <w:lang w:val="en-US" w:eastAsia="zh-CN"/>
        </w:rPr>
        <w:t>631470</w:t>
      </w:r>
      <w:r>
        <w:rPr>
          <w:rFonts w:hint="eastAsia"/>
          <w:sz w:val="28"/>
        </w:rPr>
        <w:t>元，抵扣税率</w:t>
      </w:r>
      <w:r>
        <w:rPr>
          <w:rFonts w:hint="eastAsia"/>
          <w:sz w:val="28"/>
          <w:lang w:val="en-US" w:eastAsia="zh-CN"/>
        </w:rPr>
        <w:t>3</w:t>
      </w:r>
      <w:r>
        <w:rPr>
          <w:rFonts w:hint="eastAsia"/>
          <w:sz w:val="28"/>
        </w:rPr>
        <w:t>%。</w:t>
      </w:r>
    </w:p>
    <w:p>
      <w:pPr>
        <w:numPr>
          <w:ilvl w:val="0"/>
          <w:numId w:val="3"/>
        </w:numPr>
        <w:rPr>
          <w:rFonts w:hint="eastAsia"/>
          <w:sz w:val="28"/>
        </w:rPr>
      </w:pPr>
      <w:r>
        <w:rPr>
          <w:rFonts w:hint="eastAsia"/>
          <w:sz w:val="28"/>
          <w:lang w:val="en-US" w:eastAsia="zh-CN"/>
        </w:rPr>
        <w:t>重庆聚言物资有限公司，</w:t>
      </w:r>
      <w:r>
        <w:rPr>
          <w:rFonts w:hint="eastAsia" w:hAnsi="宋体"/>
          <w:color w:val="000000"/>
          <w:sz w:val="28"/>
          <w:szCs w:val="28"/>
        </w:rPr>
        <w:t>综合报价为</w:t>
      </w:r>
      <w:r>
        <w:rPr>
          <w:rFonts w:hint="eastAsia"/>
          <w:sz w:val="28"/>
        </w:rPr>
        <w:t>：</w:t>
      </w:r>
      <w:r>
        <w:rPr>
          <w:rFonts w:hint="eastAsia"/>
          <w:sz w:val="28"/>
          <w:lang w:val="en-US" w:eastAsia="zh-CN"/>
        </w:rPr>
        <w:t>637000</w:t>
      </w:r>
      <w:r>
        <w:rPr>
          <w:rFonts w:hint="eastAsia"/>
          <w:sz w:val="28"/>
        </w:rPr>
        <w:t>元，抵扣税率</w:t>
      </w:r>
      <w:r>
        <w:rPr>
          <w:rFonts w:hint="eastAsia"/>
          <w:sz w:val="28"/>
          <w:lang w:val="en-US" w:eastAsia="zh-CN"/>
        </w:rPr>
        <w:t>13</w:t>
      </w:r>
      <w:r>
        <w:rPr>
          <w:rFonts w:hint="eastAsia"/>
          <w:sz w:val="28"/>
        </w:rPr>
        <w:t>%。</w:t>
      </w:r>
    </w:p>
    <w:p>
      <w:pPr>
        <w:numPr>
          <w:ilvl w:val="0"/>
          <w:numId w:val="3"/>
        </w:numPr>
        <w:rPr>
          <w:rFonts w:hint="eastAsia"/>
          <w:sz w:val="28"/>
        </w:rPr>
      </w:pPr>
      <w:r>
        <w:rPr>
          <w:rFonts w:hint="eastAsia"/>
          <w:sz w:val="28"/>
          <w:lang w:val="en-US" w:eastAsia="zh-CN"/>
        </w:rPr>
        <w:t>重庆瑞果建材有限公司，</w:t>
      </w:r>
      <w:r>
        <w:rPr>
          <w:rFonts w:hint="eastAsia" w:hAnsi="宋体"/>
          <w:color w:val="000000"/>
          <w:sz w:val="28"/>
          <w:szCs w:val="28"/>
        </w:rPr>
        <w:t>综合报价为</w:t>
      </w:r>
      <w:r>
        <w:rPr>
          <w:rFonts w:hint="eastAsia"/>
          <w:sz w:val="28"/>
        </w:rPr>
        <w:t>：</w:t>
      </w:r>
      <w:r>
        <w:rPr>
          <w:rFonts w:hint="eastAsia"/>
          <w:sz w:val="28"/>
          <w:lang w:val="en-US" w:eastAsia="zh-CN"/>
        </w:rPr>
        <w:t>665000</w:t>
      </w:r>
      <w:r>
        <w:rPr>
          <w:rFonts w:hint="eastAsia"/>
          <w:sz w:val="28"/>
        </w:rPr>
        <w:t>元，抵扣税率</w:t>
      </w:r>
      <w:r>
        <w:rPr>
          <w:rFonts w:hint="eastAsia"/>
          <w:sz w:val="28"/>
          <w:lang w:val="en-US" w:eastAsia="zh-CN"/>
        </w:rPr>
        <w:t>3</w:t>
      </w:r>
      <w:r>
        <w:rPr>
          <w:rFonts w:hint="eastAsia"/>
          <w:sz w:val="28"/>
        </w:rPr>
        <w:t>%</w:t>
      </w:r>
    </w:p>
    <w:p>
      <w:pPr>
        <w:numPr>
          <w:ilvl w:val="0"/>
          <w:numId w:val="0"/>
        </w:numPr>
        <w:ind w:firstLine="560" w:firstLineChars="200"/>
        <w:rPr>
          <w:rFonts w:hint="eastAsia"/>
          <w:sz w:val="28"/>
          <w:lang w:eastAsia="zh-CN"/>
        </w:rPr>
      </w:pPr>
      <w:r>
        <w:rPr>
          <w:rFonts w:hint="eastAsia"/>
          <w:sz w:val="28"/>
        </w:rPr>
        <w:t>上述报价均为税</w:t>
      </w:r>
      <w:r>
        <w:rPr>
          <w:rFonts w:hint="eastAsia"/>
          <w:sz w:val="28"/>
          <w:lang w:val="en-US" w:eastAsia="zh-CN"/>
        </w:rPr>
        <w:t>前</w:t>
      </w:r>
      <w:r>
        <w:rPr>
          <w:rFonts w:hint="eastAsia"/>
          <w:sz w:val="28"/>
        </w:rPr>
        <w:t>到场价，</w:t>
      </w:r>
      <w:r>
        <w:rPr>
          <w:rFonts w:hint="eastAsia"/>
          <w:sz w:val="28"/>
          <w:lang w:val="en-US" w:eastAsia="zh-CN"/>
        </w:rPr>
        <w:t>综合报价情况，推荐“重庆嘉景丰物资有限公司”作为第一中标候选人，综合报价为：545160元：重庆众泰交通设施有限公司</w:t>
      </w:r>
      <w:r>
        <w:rPr>
          <w:rFonts w:hint="eastAsia" w:hAnsi="宋体"/>
          <w:color w:val="000000"/>
          <w:sz w:val="28"/>
          <w:szCs w:val="28"/>
          <w:lang w:val="en-US" w:eastAsia="zh-CN"/>
        </w:rPr>
        <w:t>为</w:t>
      </w:r>
      <w:r>
        <w:rPr>
          <w:rFonts w:hint="eastAsia"/>
          <w:sz w:val="28"/>
          <w:lang w:val="en-US" w:eastAsia="zh-CN"/>
        </w:rPr>
        <w:t>第二中标候选人，</w:t>
      </w:r>
      <w:r>
        <w:rPr>
          <w:rFonts w:hint="eastAsia" w:hAnsi="宋体"/>
          <w:color w:val="000000"/>
          <w:sz w:val="28"/>
          <w:szCs w:val="28"/>
        </w:rPr>
        <w:t>综合报价为</w:t>
      </w:r>
      <w:r>
        <w:rPr>
          <w:rFonts w:hint="eastAsia"/>
          <w:sz w:val="28"/>
        </w:rPr>
        <w:t>：</w:t>
      </w:r>
      <w:r>
        <w:rPr>
          <w:rFonts w:hint="eastAsia" w:ascii="宋体" w:hAnsi="宋体" w:cs="宋体"/>
          <w:b/>
          <w:color w:val="000000"/>
          <w:kern w:val="0"/>
          <w:sz w:val="24"/>
          <w:szCs w:val="24"/>
          <w:lang w:val="en-US" w:eastAsia="zh-CN" w:bidi="ar"/>
        </w:rPr>
        <w:t>557690</w:t>
      </w:r>
      <w:r>
        <w:rPr>
          <w:rFonts w:hint="eastAsia"/>
          <w:sz w:val="28"/>
        </w:rPr>
        <w:t>元</w:t>
      </w:r>
      <w:r>
        <w:rPr>
          <w:rFonts w:hint="eastAsia"/>
          <w:sz w:val="28"/>
          <w:lang w:eastAsia="zh-CN"/>
        </w:rPr>
        <w:t>：</w:t>
      </w:r>
      <w:r>
        <w:rPr>
          <w:rFonts w:hint="eastAsia"/>
          <w:sz w:val="28"/>
          <w:lang w:val="en-US" w:eastAsia="zh-CN"/>
        </w:rPr>
        <w:t>重庆倍诺德科技有限公司</w:t>
      </w:r>
      <w:r>
        <w:rPr>
          <w:rFonts w:hint="eastAsia" w:hAnsi="宋体"/>
          <w:color w:val="000000"/>
          <w:sz w:val="28"/>
          <w:szCs w:val="28"/>
          <w:lang w:val="en-US" w:eastAsia="zh-CN"/>
        </w:rPr>
        <w:t>为</w:t>
      </w:r>
      <w:r>
        <w:rPr>
          <w:rFonts w:hint="eastAsia"/>
          <w:sz w:val="28"/>
          <w:lang w:val="en-US" w:eastAsia="zh-CN"/>
        </w:rPr>
        <w:t>第三中标候选，</w:t>
      </w:r>
      <w:r>
        <w:rPr>
          <w:rFonts w:hint="eastAsia" w:hAnsi="宋体"/>
          <w:color w:val="000000"/>
          <w:sz w:val="28"/>
          <w:szCs w:val="28"/>
        </w:rPr>
        <w:t>综合报价为</w:t>
      </w:r>
      <w:r>
        <w:rPr>
          <w:rFonts w:hint="eastAsia"/>
          <w:sz w:val="28"/>
        </w:rPr>
        <w:t>：</w:t>
      </w:r>
      <w:r>
        <w:rPr>
          <w:rFonts w:hint="eastAsia" w:ascii="宋体" w:hAnsi="宋体" w:cs="宋体"/>
          <w:b/>
          <w:color w:val="000000"/>
          <w:kern w:val="0"/>
          <w:sz w:val="24"/>
          <w:szCs w:val="24"/>
          <w:lang w:val="en-US" w:eastAsia="zh-CN" w:bidi="ar"/>
        </w:rPr>
        <w:t>586600</w:t>
      </w:r>
      <w:r>
        <w:rPr>
          <w:rFonts w:hint="eastAsia"/>
          <w:sz w:val="28"/>
        </w:rPr>
        <w:t>元</w:t>
      </w:r>
      <w:r>
        <w:rPr>
          <w:rFonts w:hint="eastAsia"/>
          <w:sz w:val="28"/>
          <w:lang w:eastAsia="zh-CN"/>
        </w:rPr>
        <w:t>。</w:t>
      </w:r>
    </w:p>
    <w:p>
      <w:pPr>
        <w:numPr>
          <w:ilvl w:val="0"/>
          <w:numId w:val="0"/>
        </w:numPr>
        <w:ind w:firstLine="560" w:firstLineChars="200"/>
        <w:rPr>
          <w:rFonts w:hint="eastAsia"/>
          <w:sz w:val="28"/>
        </w:rPr>
      </w:pPr>
      <w:r>
        <w:rPr>
          <w:rFonts w:hint="eastAsia"/>
          <w:sz w:val="28"/>
        </w:rPr>
        <w:t>具体报价情况见“</w:t>
      </w:r>
      <w:r>
        <w:rPr>
          <w:rFonts w:hint="eastAsia" w:ascii="宋体" w:hAnsi="宋体" w:cs="宋体"/>
          <w:b/>
          <w:sz w:val="28"/>
          <w:szCs w:val="28"/>
          <w:lang w:val="en-US" w:eastAsia="zh-CN"/>
        </w:rPr>
        <w:t>重庆渝蓉高速公路中分带绿化改防眩板工程</w:t>
      </w:r>
      <w:r>
        <w:rPr>
          <w:rFonts w:hint="eastAsia" w:ascii="宋体" w:hAnsi="宋体" w:cs="宋体"/>
          <w:b/>
          <w:sz w:val="28"/>
          <w:szCs w:val="28"/>
        </w:rPr>
        <w:t>采购</w:t>
      </w:r>
      <w:r>
        <w:rPr>
          <w:rFonts w:hint="eastAsia" w:ascii="宋体" w:hAnsi="宋体" w:cs="宋体"/>
          <w:b/>
          <w:color w:val="000000"/>
          <w:kern w:val="0"/>
          <w:sz w:val="28"/>
          <w:szCs w:val="28"/>
          <w:lang w:bidi="ar"/>
        </w:rPr>
        <w:t>报价分析表</w:t>
      </w:r>
      <w:r>
        <w:rPr>
          <w:rFonts w:hint="eastAsia"/>
          <w:sz w:val="28"/>
          <w:szCs w:val="28"/>
        </w:rPr>
        <w:t>”。</w:t>
      </w:r>
    </w:p>
    <w:p>
      <w:pPr>
        <w:jc w:val="left"/>
        <w:rPr>
          <w:rFonts w:hint="eastAsia" w:ascii="宋体" w:hAnsi="宋体"/>
          <w:b w:val="0"/>
          <w:bCs w:val="0"/>
          <w:szCs w:val="21"/>
        </w:rPr>
      </w:pPr>
      <w:r>
        <w:rPr>
          <w:rFonts w:hint="eastAsia"/>
          <w:sz w:val="28"/>
          <w:szCs w:val="28"/>
        </w:rPr>
        <w:t xml:space="preserve">    </w:t>
      </w:r>
      <w:r>
        <w:rPr>
          <w:rFonts w:hint="eastAsia"/>
          <w:sz w:val="28"/>
        </w:rPr>
        <w:t>公开竞争性比选</w:t>
      </w:r>
      <w:r>
        <w:rPr>
          <w:rFonts w:hint="eastAsia"/>
          <w:sz w:val="28"/>
          <w:szCs w:val="28"/>
        </w:rPr>
        <w:t>结果，上述</w:t>
      </w:r>
      <w:r>
        <w:rPr>
          <w:rFonts w:hint="eastAsia"/>
          <w:sz w:val="28"/>
          <w:szCs w:val="28"/>
          <w:lang w:val="en-US" w:eastAsia="zh-CN"/>
        </w:rPr>
        <w:t>七</w:t>
      </w:r>
      <w:r>
        <w:rPr>
          <w:rFonts w:hint="eastAsia"/>
          <w:sz w:val="28"/>
          <w:szCs w:val="28"/>
        </w:rPr>
        <w:t>家单位均满足比选要求，拟推荐</w:t>
      </w:r>
      <w:r>
        <w:rPr>
          <w:rFonts w:hint="eastAsia"/>
          <w:sz w:val="28"/>
          <w:lang w:val="en-US" w:eastAsia="zh-CN"/>
        </w:rPr>
        <w:t>重庆嘉景丰物资有限公司</w:t>
      </w:r>
      <w:r>
        <w:rPr>
          <w:rFonts w:hint="eastAsia"/>
          <w:sz w:val="28"/>
        </w:rPr>
        <w:t>综合报</w:t>
      </w:r>
      <w:r>
        <w:rPr>
          <w:rFonts w:hint="eastAsia"/>
          <w:b w:val="0"/>
          <w:bCs w:val="0"/>
          <w:sz w:val="28"/>
        </w:rPr>
        <w:t>价最低的</w:t>
      </w:r>
      <w:r>
        <w:rPr>
          <w:rFonts w:hint="eastAsia" w:hAnsi="宋体"/>
          <w:b w:val="0"/>
          <w:bCs w:val="0"/>
          <w:color w:val="000000"/>
          <w:sz w:val="28"/>
          <w:szCs w:val="28"/>
        </w:rPr>
        <w:t>单位“</w:t>
      </w:r>
      <w:r>
        <w:rPr>
          <w:rFonts w:hint="eastAsia"/>
          <w:b w:val="0"/>
          <w:bCs w:val="0"/>
          <w:sz w:val="28"/>
          <w:lang w:val="en-US" w:eastAsia="zh-CN"/>
        </w:rPr>
        <w:t>重庆嘉景丰物资有限公司</w:t>
      </w:r>
      <w:r>
        <w:rPr>
          <w:rFonts w:hint="eastAsia"/>
          <w:b w:val="0"/>
          <w:bCs w:val="0"/>
          <w:sz w:val="28"/>
        </w:rPr>
        <w:t>”</w:t>
      </w:r>
      <w:r>
        <w:rPr>
          <w:rFonts w:hint="eastAsia" w:hAnsi="宋体"/>
          <w:b w:val="0"/>
          <w:bCs w:val="0"/>
          <w:color w:val="000000"/>
          <w:sz w:val="28"/>
          <w:szCs w:val="28"/>
        </w:rPr>
        <w:t>为</w:t>
      </w:r>
      <w:r>
        <w:rPr>
          <w:rFonts w:hint="eastAsia" w:ascii="宋体" w:hAnsi="宋体" w:cs="宋体"/>
          <w:b w:val="0"/>
          <w:bCs w:val="0"/>
          <w:sz w:val="28"/>
          <w:szCs w:val="28"/>
          <w:lang w:val="en-US" w:eastAsia="zh-CN"/>
        </w:rPr>
        <w:t>重庆渝蓉高速公路中分带绿化改防眩板工程支架</w:t>
      </w:r>
      <w:r>
        <w:rPr>
          <w:rFonts w:hint="eastAsia" w:ascii="宋体" w:hAnsi="宋体" w:cs="宋体"/>
          <w:b w:val="0"/>
          <w:bCs w:val="0"/>
          <w:color w:val="000000"/>
          <w:kern w:val="0"/>
          <w:sz w:val="28"/>
          <w:szCs w:val="28"/>
          <w:lang w:bidi="ar"/>
        </w:rPr>
        <w:t>材料采购第一中标候选人</w:t>
      </w:r>
      <w:r>
        <w:rPr>
          <w:rFonts w:hint="eastAsia"/>
          <w:b w:val="0"/>
          <w:bCs w:val="0"/>
          <w:sz w:val="28"/>
        </w:rPr>
        <w:t>。</w:t>
      </w:r>
      <w:r>
        <w:rPr>
          <w:rFonts w:hint="eastAsia" w:hAnsi="宋体"/>
          <w:b w:val="0"/>
          <w:bCs w:val="0"/>
          <w:color w:val="000000"/>
          <w:sz w:val="28"/>
          <w:szCs w:val="28"/>
        </w:rPr>
        <w:t xml:space="preserve">                           </w:t>
      </w:r>
    </w:p>
    <w:p>
      <w:pPr>
        <w:ind w:firstLine="420" w:firstLineChars="150"/>
        <w:rPr>
          <w:rFonts w:hint="eastAsia" w:eastAsia="宋体"/>
          <w:sz w:val="28"/>
          <w:szCs w:val="28"/>
          <w:lang w:eastAsia="zh-CN"/>
        </w:rPr>
      </w:pPr>
      <w:r>
        <w:rPr>
          <w:rFonts w:hint="eastAsia" w:hAnsi="宋体"/>
          <w:b w:val="0"/>
          <w:bCs w:val="0"/>
          <w:color w:val="000000"/>
          <w:sz w:val="28"/>
          <w:szCs w:val="28"/>
        </w:rPr>
        <w:t>“</w:t>
      </w:r>
      <w:r>
        <w:rPr>
          <w:rFonts w:hint="eastAsia" w:ascii="宋体" w:hAnsi="宋体" w:cs="宋体"/>
          <w:b w:val="0"/>
          <w:bCs w:val="0"/>
          <w:sz w:val="28"/>
          <w:szCs w:val="28"/>
          <w:lang w:val="en-US" w:eastAsia="zh-CN"/>
        </w:rPr>
        <w:t>重庆渝蓉高速公路中分带绿化改防眩板工程</w:t>
      </w:r>
      <w:r>
        <w:rPr>
          <w:rFonts w:hint="eastAsia" w:hAnsi="宋体"/>
          <w:color w:val="000000"/>
          <w:sz w:val="28"/>
          <w:szCs w:val="28"/>
        </w:rPr>
        <w:t>”评标小组</w:t>
      </w:r>
      <w:r>
        <w:rPr>
          <w:rFonts w:hint="eastAsia" w:hAnsi="宋体"/>
          <w:color w:val="000000"/>
          <w:sz w:val="28"/>
          <w:szCs w:val="28"/>
          <w:lang w:eastAsia="zh-CN"/>
        </w:rPr>
        <w:t>。</w:t>
      </w:r>
    </w:p>
    <w:p>
      <w:pPr>
        <w:rPr>
          <w:rFonts w:hint="eastAsia"/>
          <w:sz w:val="28"/>
          <w:szCs w:val="28"/>
        </w:rPr>
      </w:pPr>
      <w:r>
        <w:rPr>
          <w:rFonts w:hint="eastAsia"/>
          <w:sz w:val="28"/>
          <w:szCs w:val="28"/>
        </w:rPr>
        <w:t>评委：</w:t>
      </w:r>
    </w:p>
    <w:p>
      <w:pPr>
        <w:jc w:val="both"/>
        <w:rPr>
          <w:rFonts w:hint="eastAsia"/>
          <w:sz w:val="28"/>
          <w:szCs w:val="28"/>
        </w:rPr>
      </w:pPr>
    </w:p>
    <w:p>
      <w:pPr>
        <w:jc w:val="right"/>
        <w:rPr>
          <w:rFonts w:hint="eastAsia" w:ascii="宋体" w:hAnsi="宋体"/>
          <w:sz w:val="28"/>
          <w:szCs w:val="28"/>
        </w:rPr>
      </w:pPr>
      <w:r>
        <w:rPr>
          <w:rFonts w:hint="eastAsia"/>
          <w:sz w:val="28"/>
          <w:szCs w:val="28"/>
        </w:rPr>
        <w:t>202</w:t>
      </w:r>
      <w:r>
        <w:rPr>
          <w:rFonts w:hint="eastAsia"/>
          <w:sz w:val="28"/>
          <w:szCs w:val="28"/>
          <w:lang w:val="en-US" w:eastAsia="zh-CN"/>
        </w:rPr>
        <w:t>1</w:t>
      </w:r>
      <w:r>
        <w:rPr>
          <w:rFonts w:hint="eastAsia"/>
          <w:sz w:val="28"/>
          <w:szCs w:val="28"/>
        </w:rPr>
        <w:t>年</w:t>
      </w:r>
      <w:r>
        <w:rPr>
          <w:rFonts w:hint="eastAsia"/>
          <w:sz w:val="28"/>
          <w:szCs w:val="28"/>
          <w:lang w:val="en-US" w:eastAsia="zh-CN"/>
        </w:rPr>
        <w:t>6</w:t>
      </w:r>
      <w:r>
        <w:rPr>
          <w:rFonts w:hint="eastAsia"/>
          <w:sz w:val="28"/>
          <w:szCs w:val="28"/>
        </w:rPr>
        <w:t>月1</w:t>
      </w:r>
      <w:r>
        <w:rPr>
          <w:rFonts w:hint="eastAsia"/>
          <w:sz w:val="28"/>
          <w:szCs w:val="28"/>
          <w:lang w:val="en-US" w:eastAsia="zh-CN"/>
        </w:rPr>
        <w:t>5</w:t>
      </w:r>
      <w:r>
        <w:rPr>
          <w:rFonts w:hint="eastAsia"/>
          <w:sz w:val="28"/>
          <w:szCs w:val="28"/>
        </w:rPr>
        <w:t>日</w:t>
      </w:r>
    </w:p>
    <w:p>
      <w:pPr>
        <w:spacing w:line="460" w:lineRule="exact"/>
        <w:rPr>
          <w:rFonts w:hint="eastAsia" w:ascii="宋体" w:hAnsi="宋体"/>
          <w:sz w:val="28"/>
          <w:szCs w:val="28"/>
        </w:rPr>
      </w:pPr>
    </w:p>
    <w:p>
      <w:pPr>
        <w:spacing w:line="460" w:lineRule="exact"/>
        <w:rPr>
          <w:rFonts w:hint="eastAsia" w:ascii="宋体" w:hAnsi="宋体"/>
          <w:sz w:val="28"/>
          <w:szCs w:val="28"/>
        </w:rPr>
      </w:pPr>
    </w:p>
    <w:p>
      <w:pPr>
        <w:spacing w:line="460" w:lineRule="exact"/>
        <w:rPr>
          <w:rFonts w:hint="eastAsia" w:ascii="宋体" w:hAnsi="宋体"/>
          <w:sz w:val="28"/>
          <w:szCs w:val="28"/>
        </w:rPr>
      </w:pPr>
      <w:r>
        <w:rPr>
          <w:rFonts w:hint="eastAsia" w:ascii="宋体" w:hAnsi="宋体"/>
          <w:sz w:val="28"/>
          <w:szCs w:val="28"/>
        </w:rPr>
        <w:t>附表1：</w:t>
      </w:r>
    </w:p>
    <w:p>
      <w:pPr>
        <w:spacing w:line="460" w:lineRule="exact"/>
        <w:rPr>
          <w:rFonts w:hint="eastAsia" w:ascii="宋体" w:hAnsi="宋体"/>
          <w:sz w:val="28"/>
          <w:szCs w:val="28"/>
        </w:rPr>
      </w:pPr>
    </w:p>
    <w:p>
      <w:pPr>
        <w:spacing w:line="360" w:lineRule="exact"/>
        <w:ind w:firstLine="3420" w:firstLineChars="950"/>
        <w:rPr>
          <w:rFonts w:ascii="宋体" w:hAnsi="宋体"/>
          <w:sz w:val="36"/>
          <w:szCs w:val="36"/>
        </w:rPr>
      </w:pPr>
      <w:r>
        <w:rPr>
          <w:rFonts w:hint="eastAsia" w:ascii="宋体" w:hAnsi="宋体"/>
          <w:sz w:val="36"/>
          <w:szCs w:val="36"/>
        </w:rPr>
        <w:t>商务评审表</w:t>
      </w:r>
    </w:p>
    <w:tbl>
      <w:tblPr>
        <w:tblStyle w:val="5"/>
        <w:tblW w:w="9550" w:type="dxa"/>
        <w:tblInd w:w="-3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3"/>
        <w:gridCol w:w="4612"/>
        <w:gridCol w:w="1113"/>
        <w:gridCol w:w="1512"/>
        <w:gridCol w:w="1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2" w:hRule="atLeast"/>
        </w:trPr>
        <w:tc>
          <w:tcPr>
            <w:tcW w:w="863" w:type="dxa"/>
            <w:vAlign w:val="center"/>
          </w:tcPr>
          <w:p>
            <w:pPr>
              <w:spacing w:line="360" w:lineRule="exact"/>
              <w:jc w:val="center"/>
              <w:rPr>
                <w:rFonts w:ascii="宋体"/>
                <w:sz w:val="28"/>
                <w:szCs w:val="28"/>
              </w:rPr>
            </w:pPr>
            <w:r>
              <w:rPr>
                <w:rFonts w:hint="eastAsia" w:ascii="宋体"/>
                <w:sz w:val="28"/>
                <w:szCs w:val="28"/>
              </w:rPr>
              <w:t>序号</w:t>
            </w:r>
          </w:p>
        </w:tc>
        <w:tc>
          <w:tcPr>
            <w:tcW w:w="4612" w:type="dxa"/>
            <w:vAlign w:val="center"/>
          </w:tcPr>
          <w:p>
            <w:pPr>
              <w:spacing w:line="360" w:lineRule="exact"/>
              <w:jc w:val="center"/>
              <w:rPr>
                <w:rFonts w:ascii="宋体"/>
                <w:sz w:val="28"/>
                <w:szCs w:val="28"/>
              </w:rPr>
            </w:pPr>
            <w:r>
              <w:rPr>
                <w:rFonts w:hint="eastAsia" w:ascii="宋体"/>
                <w:sz w:val="28"/>
                <w:szCs w:val="28"/>
              </w:rPr>
              <w:t>单位名称</w:t>
            </w:r>
          </w:p>
        </w:tc>
        <w:tc>
          <w:tcPr>
            <w:tcW w:w="1113" w:type="dxa"/>
            <w:vAlign w:val="center"/>
          </w:tcPr>
          <w:p>
            <w:pPr>
              <w:spacing w:line="360" w:lineRule="exact"/>
              <w:jc w:val="center"/>
              <w:rPr>
                <w:rFonts w:ascii="宋体"/>
                <w:sz w:val="28"/>
                <w:szCs w:val="28"/>
              </w:rPr>
            </w:pPr>
            <w:r>
              <w:rPr>
                <w:rFonts w:hint="eastAsia" w:ascii="宋体"/>
                <w:sz w:val="28"/>
                <w:szCs w:val="28"/>
              </w:rPr>
              <w:t>营业</w:t>
            </w:r>
          </w:p>
          <w:p>
            <w:pPr>
              <w:spacing w:line="360" w:lineRule="exact"/>
              <w:jc w:val="center"/>
              <w:rPr>
                <w:rFonts w:ascii="宋体"/>
                <w:sz w:val="28"/>
                <w:szCs w:val="28"/>
              </w:rPr>
            </w:pPr>
            <w:r>
              <w:rPr>
                <w:rFonts w:hint="eastAsia" w:ascii="宋体"/>
                <w:sz w:val="28"/>
                <w:szCs w:val="28"/>
              </w:rPr>
              <w:t>执照</w:t>
            </w:r>
          </w:p>
        </w:tc>
        <w:tc>
          <w:tcPr>
            <w:tcW w:w="1512" w:type="dxa"/>
            <w:vAlign w:val="center"/>
          </w:tcPr>
          <w:p>
            <w:pPr>
              <w:spacing w:line="360" w:lineRule="exact"/>
              <w:jc w:val="center"/>
              <w:rPr>
                <w:rFonts w:hint="eastAsia" w:ascii="宋体"/>
                <w:sz w:val="28"/>
                <w:szCs w:val="28"/>
              </w:rPr>
            </w:pPr>
            <w:r>
              <w:rPr>
                <w:rFonts w:hint="eastAsia" w:ascii="宋体"/>
                <w:sz w:val="28"/>
                <w:szCs w:val="28"/>
              </w:rPr>
              <w:t>银行开户许可证</w:t>
            </w:r>
          </w:p>
        </w:tc>
        <w:tc>
          <w:tcPr>
            <w:tcW w:w="1450" w:type="dxa"/>
            <w:vAlign w:val="center"/>
          </w:tcPr>
          <w:p>
            <w:pPr>
              <w:spacing w:line="360" w:lineRule="exact"/>
              <w:jc w:val="center"/>
              <w:rPr>
                <w:rFonts w:ascii="宋体"/>
                <w:sz w:val="28"/>
                <w:szCs w:val="28"/>
              </w:rPr>
            </w:pPr>
            <w:r>
              <w:rPr>
                <w:rFonts w:hint="eastAsia" w:ascii="宋体" w:hAnsi="宋体"/>
                <w:sz w:val="28"/>
                <w:szCs w:val="28"/>
              </w:rPr>
              <w:t>响应比选要求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0" w:hRule="atLeast"/>
        </w:trPr>
        <w:tc>
          <w:tcPr>
            <w:tcW w:w="863" w:type="dxa"/>
            <w:shd w:val="clear" w:color="auto" w:fill="auto"/>
            <w:vAlign w:val="center"/>
          </w:tcPr>
          <w:p>
            <w:pPr>
              <w:spacing w:line="360" w:lineRule="exact"/>
              <w:jc w:val="center"/>
              <w:rPr>
                <w:rFonts w:ascii="宋体"/>
                <w:sz w:val="28"/>
                <w:szCs w:val="28"/>
              </w:rPr>
            </w:pPr>
            <w:r>
              <w:rPr>
                <w:rFonts w:hint="eastAsia" w:ascii="宋体"/>
                <w:sz w:val="28"/>
                <w:szCs w:val="28"/>
              </w:rPr>
              <w:t>1</w:t>
            </w:r>
          </w:p>
        </w:tc>
        <w:tc>
          <w:tcPr>
            <w:tcW w:w="4612" w:type="dxa"/>
            <w:shd w:val="clear" w:color="auto" w:fill="FFFFFF"/>
            <w:vAlign w:val="center"/>
          </w:tcPr>
          <w:p>
            <w:pPr>
              <w:widowControl/>
              <w:jc w:val="center"/>
              <w:textAlignment w:val="center"/>
              <w:rPr>
                <w:rFonts w:hint="eastAsia" w:ascii="仿宋" w:hAnsi="仿宋" w:eastAsia="仿宋"/>
                <w:sz w:val="28"/>
                <w:szCs w:val="28"/>
              </w:rPr>
            </w:pPr>
            <w:r>
              <w:rPr>
                <w:rFonts w:hint="eastAsia"/>
                <w:sz w:val="28"/>
                <w:lang w:val="en-US" w:eastAsia="zh-CN"/>
              </w:rPr>
              <w:t>重庆嘉景丰物资有限公司</w:t>
            </w:r>
          </w:p>
        </w:tc>
        <w:tc>
          <w:tcPr>
            <w:tcW w:w="1113" w:type="dxa"/>
            <w:vAlign w:val="center"/>
          </w:tcPr>
          <w:p>
            <w:pPr>
              <w:spacing w:line="360" w:lineRule="exact"/>
              <w:jc w:val="center"/>
              <w:rPr>
                <w:rFonts w:ascii="宋体"/>
                <w:b/>
                <w:sz w:val="28"/>
                <w:szCs w:val="28"/>
              </w:rPr>
            </w:pPr>
            <w:r>
              <w:rPr>
                <w:rFonts w:hint="eastAsia" w:ascii="宋体"/>
                <w:b/>
                <w:sz w:val="28"/>
                <w:szCs w:val="28"/>
              </w:rPr>
              <w:t>√</w:t>
            </w:r>
          </w:p>
        </w:tc>
        <w:tc>
          <w:tcPr>
            <w:tcW w:w="1512" w:type="dxa"/>
            <w:vAlign w:val="center"/>
          </w:tcPr>
          <w:p>
            <w:pPr>
              <w:spacing w:line="360" w:lineRule="exact"/>
              <w:jc w:val="center"/>
              <w:rPr>
                <w:rFonts w:ascii="宋体"/>
                <w:b/>
                <w:sz w:val="28"/>
                <w:szCs w:val="28"/>
              </w:rPr>
            </w:pPr>
            <w:r>
              <w:rPr>
                <w:rFonts w:hint="eastAsia" w:ascii="宋体"/>
                <w:b/>
                <w:sz w:val="28"/>
                <w:szCs w:val="28"/>
              </w:rPr>
              <w:t>√</w:t>
            </w:r>
          </w:p>
        </w:tc>
        <w:tc>
          <w:tcPr>
            <w:tcW w:w="1450" w:type="dxa"/>
            <w:vAlign w:val="center"/>
          </w:tcPr>
          <w:p>
            <w:pPr>
              <w:spacing w:line="360" w:lineRule="exact"/>
              <w:jc w:val="center"/>
              <w:rPr>
                <w:rFonts w:ascii="宋体"/>
                <w:b/>
                <w:sz w:val="28"/>
                <w:szCs w:val="28"/>
              </w:rPr>
            </w:pPr>
            <w:r>
              <w:rPr>
                <w:rFonts w:hint="eastAsia" w:ascii="宋体"/>
                <w:b/>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9" w:hRule="atLeast"/>
        </w:trPr>
        <w:tc>
          <w:tcPr>
            <w:tcW w:w="863" w:type="dxa"/>
            <w:shd w:val="clear" w:color="auto" w:fill="auto"/>
            <w:vAlign w:val="center"/>
          </w:tcPr>
          <w:p>
            <w:pPr>
              <w:spacing w:line="360" w:lineRule="exact"/>
              <w:jc w:val="center"/>
              <w:rPr>
                <w:rFonts w:ascii="宋体"/>
                <w:sz w:val="28"/>
                <w:szCs w:val="28"/>
              </w:rPr>
            </w:pPr>
            <w:r>
              <w:rPr>
                <w:rFonts w:hint="eastAsia" w:ascii="宋体"/>
                <w:sz w:val="28"/>
                <w:szCs w:val="28"/>
              </w:rPr>
              <w:t>2</w:t>
            </w:r>
          </w:p>
        </w:tc>
        <w:tc>
          <w:tcPr>
            <w:tcW w:w="4612" w:type="dxa"/>
            <w:shd w:val="clear" w:color="auto" w:fill="FFFFFF"/>
            <w:vAlign w:val="center"/>
          </w:tcPr>
          <w:p>
            <w:pPr>
              <w:widowControl/>
              <w:jc w:val="center"/>
              <w:textAlignment w:val="center"/>
              <w:rPr>
                <w:rFonts w:hint="eastAsia" w:ascii="仿宋" w:hAnsi="仿宋"/>
                <w:sz w:val="28"/>
                <w:szCs w:val="28"/>
              </w:rPr>
            </w:pPr>
            <w:r>
              <w:rPr>
                <w:rFonts w:hint="eastAsia"/>
                <w:sz w:val="28"/>
                <w:lang w:val="en-US" w:eastAsia="zh-CN"/>
              </w:rPr>
              <w:t>重庆倍诺德科技有限公司</w:t>
            </w:r>
          </w:p>
        </w:tc>
        <w:tc>
          <w:tcPr>
            <w:tcW w:w="1113" w:type="dxa"/>
            <w:vAlign w:val="center"/>
          </w:tcPr>
          <w:p>
            <w:pPr>
              <w:spacing w:line="360" w:lineRule="exact"/>
              <w:jc w:val="center"/>
              <w:rPr>
                <w:rFonts w:ascii="宋体"/>
                <w:b/>
                <w:sz w:val="28"/>
                <w:szCs w:val="28"/>
              </w:rPr>
            </w:pPr>
            <w:r>
              <w:rPr>
                <w:rFonts w:hint="eastAsia" w:ascii="宋体"/>
                <w:b/>
                <w:sz w:val="28"/>
                <w:szCs w:val="28"/>
              </w:rPr>
              <w:t>√</w:t>
            </w:r>
          </w:p>
        </w:tc>
        <w:tc>
          <w:tcPr>
            <w:tcW w:w="1512" w:type="dxa"/>
            <w:vAlign w:val="center"/>
          </w:tcPr>
          <w:p>
            <w:pPr>
              <w:spacing w:line="360" w:lineRule="exact"/>
              <w:jc w:val="center"/>
              <w:rPr>
                <w:rFonts w:ascii="宋体"/>
                <w:b/>
                <w:sz w:val="28"/>
                <w:szCs w:val="28"/>
              </w:rPr>
            </w:pPr>
            <w:r>
              <w:rPr>
                <w:rFonts w:hint="eastAsia" w:ascii="宋体"/>
                <w:b/>
                <w:sz w:val="28"/>
                <w:szCs w:val="28"/>
              </w:rPr>
              <w:t>√</w:t>
            </w:r>
          </w:p>
        </w:tc>
        <w:tc>
          <w:tcPr>
            <w:tcW w:w="1450" w:type="dxa"/>
            <w:vAlign w:val="center"/>
          </w:tcPr>
          <w:p>
            <w:pPr>
              <w:spacing w:line="360" w:lineRule="exact"/>
              <w:jc w:val="center"/>
              <w:rPr>
                <w:rFonts w:ascii="宋体"/>
                <w:b/>
                <w:sz w:val="28"/>
                <w:szCs w:val="28"/>
              </w:rPr>
            </w:pPr>
            <w:r>
              <w:rPr>
                <w:rFonts w:hint="eastAsia" w:ascii="宋体"/>
                <w:b/>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4" w:hRule="atLeast"/>
        </w:trPr>
        <w:tc>
          <w:tcPr>
            <w:tcW w:w="863" w:type="dxa"/>
            <w:shd w:val="clear" w:color="auto" w:fill="auto"/>
            <w:vAlign w:val="center"/>
          </w:tcPr>
          <w:p>
            <w:pPr>
              <w:spacing w:line="360" w:lineRule="exact"/>
              <w:jc w:val="center"/>
              <w:rPr>
                <w:rFonts w:hint="eastAsia" w:ascii="宋体"/>
                <w:sz w:val="28"/>
                <w:szCs w:val="28"/>
              </w:rPr>
            </w:pPr>
            <w:r>
              <w:rPr>
                <w:rFonts w:hint="eastAsia" w:ascii="宋体"/>
                <w:sz w:val="28"/>
                <w:szCs w:val="28"/>
              </w:rPr>
              <w:t>3</w:t>
            </w:r>
          </w:p>
        </w:tc>
        <w:tc>
          <w:tcPr>
            <w:tcW w:w="4612" w:type="dxa"/>
            <w:shd w:val="clear" w:color="auto" w:fill="FFFFFF"/>
            <w:vAlign w:val="center"/>
          </w:tcPr>
          <w:p>
            <w:pPr>
              <w:widowControl/>
              <w:jc w:val="center"/>
              <w:textAlignment w:val="center"/>
              <w:rPr>
                <w:rFonts w:hint="eastAsia" w:ascii="仿宋" w:hAnsi="仿宋" w:eastAsia="仿宋"/>
                <w:sz w:val="28"/>
                <w:szCs w:val="28"/>
              </w:rPr>
            </w:pPr>
            <w:r>
              <w:rPr>
                <w:rFonts w:hint="eastAsia"/>
                <w:sz w:val="28"/>
                <w:lang w:val="en-US" w:eastAsia="zh-CN"/>
              </w:rPr>
              <w:t>重庆众泰交通设施有限公司</w:t>
            </w:r>
          </w:p>
        </w:tc>
        <w:tc>
          <w:tcPr>
            <w:tcW w:w="1113" w:type="dxa"/>
            <w:vAlign w:val="center"/>
          </w:tcPr>
          <w:p>
            <w:pPr>
              <w:spacing w:line="360" w:lineRule="exact"/>
              <w:jc w:val="center"/>
              <w:rPr>
                <w:rFonts w:ascii="宋体"/>
                <w:b/>
                <w:sz w:val="28"/>
                <w:szCs w:val="28"/>
              </w:rPr>
            </w:pPr>
            <w:r>
              <w:rPr>
                <w:rFonts w:hint="eastAsia" w:ascii="宋体"/>
                <w:b/>
                <w:sz w:val="28"/>
                <w:szCs w:val="28"/>
              </w:rPr>
              <w:t>√</w:t>
            </w:r>
          </w:p>
        </w:tc>
        <w:tc>
          <w:tcPr>
            <w:tcW w:w="1512" w:type="dxa"/>
            <w:vAlign w:val="center"/>
          </w:tcPr>
          <w:p>
            <w:pPr>
              <w:spacing w:line="360" w:lineRule="exact"/>
              <w:jc w:val="center"/>
              <w:rPr>
                <w:rFonts w:ascii="宋体"/>
                <w:b/>
                <w:sz w:val="28"/>
                <w:szCs w:val="28"/>
              </w:rPr>
            </w:pPr>
            <w:r>
              <w:rPr>
                <w:rFonts w:hint="eastAsia" w:ascii="宋体"/>
                <w:b/>
                <w:sz w:val="28"/>
                <w:szCs w:val="28"/>
              </w:rPr>
              <w:t>√</w:t>
            </w:r>
          </w:p>
        </w:tc>
        <w:tc>
          <w:tcPr>
            <w:tcW w:w="1450" w:type="dxa"/>
            <w:vAlign w:val="center"/>
          </w:tcPr>
          <w:p>
            <w:pPr>
              <w:spacing w:line="360" w:lineRule="exact"/>
              <w:jc w:val="center"/>
              <w:rPr>
                <w:rFonts w:ascii="宋体"/>
                <w:b/>
                <w:sz w:val="28"/>
                <w:szCs w:val="28"/>
              </w:rPr>
            </w:pPr>
            <w:r>
              <w:rPr>
                <w:rFonts w:hint="eastAsia" w:ascii="宋体"/>
                <w:b/>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4" w:hRule="atLeast"/>
        </w:trPr>
        <w:tc>
          <w:tcPr>
            <w:tcW w:w="863" w:type="dxa"/>
            <w:shd w:val="clear" w:color="auto" w:fill="auto"/>
            <w:vAlign w:val="center"/>
          </w:tcPr>
          <w:p>
            <w:pPr>
              <w:spacing w:line="360" w:lineRule="exact"/>
              <w:jc w:val="center"/>
              <w:rPr>
                <w:rFonts w:hint="eastAsia" w:ascii="宋体" w:eastAsia="宋体"/>
                <w:sz w:val="28"/>
                <w:szCs w:val="28"/>
                <w:lang w:val="en-US" w:eastAsia="zh-CN"/>
              </w:rPr>
            </w:pPr>
            <w:r>
              <w:rPr>
                <w:rFonts w:hint="eastAsia" w:ascii="宋体"/>
                <w:sz w:val="28"/>
                <w:szCs w:val="28"/>
                <w:lang w:val="en-US" w:eastAsia="zh-CN"/>
              </w:rPr>
              <w:t>4</w:t>
            </w:r>
          </w:p>
        </w:tc>
        <w:tc>
          <w:tcPr>
            <w:tcW w:w="4612" w:type="dxa"/>
            <w:shd w:val="clear" w:color="auto" w:fill="FFFFFF"/>
            <w:vAlign w:val="center"/>
          </w:tcPr>
          <w:p>
            <w:pPr>
              <w:widowControl/>
              <w:jc w:val="center"/>
              <w:textAlignment w:val="center"/>
              <w:rPr>
                <w:rFonts w:hint="eastAsia"/>
                <w:sz w:val="28"/>
              </w:rPr>
            </w:pPr>
            <w:r>
              <w:rPr>
                <w:rFonts w:hint="eastAsia"/>
                <w:sz w:val="28"/>
                <w:lang w:val="en-US" w:eastAsia="zh-CN"/>
              </w:rPr>
              <w:t>重庆聚言物资有限公司</w:t>
            </w:r>
          </w:p>
        </w:tc>
        <w:tc>
          <w:tcPr>
            <w:tcW w:w="1113" w:type="dxa"/>
            <w:vAlign w:val="center"/>
          </w:tcPr>
          <w:p>
            <w:pPr>
              <w:spacing w:line="360" w:lineRule="exact"/>
              <w:jc w:val="center"/>
              <w:rPr>
                <w:rFonts w:hint="eastAsia" w:ascii="宋体"/>
                <w:b/>
                <w:sz w:val="28"/>
                <w:szCs w:val="28"/>
              </w:rPr>
            </w:pPr>
            <w:r>
              <w:rPr>
                <w:rFonts w:hint="eastAsia" w:ascii="宋体"/>
                <w:b/>
                <w:sz w:val="28"/>
                <w:szCs w:val="28"/>
              </w:rPr>
              <w:t>√</w:t>
            </w:r>
          </w:p>
        </w:tc>
        <w:tc>
          <w:tcPr>
            <w:tcW w:w="1512" w:type="dxa"/>
            <w:vAlign w:val="center"/>
          </w:tcPr>
          <w:p>
            <w:pPr>
              <w:spacing w:line="360" w:lineRule="exact"/>
              <w:jc w:val="center"/>
              <w:rPr>
                <w:rFonts w:hint="eastAsia" w:ascii="宋体"/>
                <w:b/>
                <w:sz w:val="28"/>
                <w:szCs w:val="28"/>
              </w:rPr>
            </w:pPr>
            <w:r>
              <w:rPr>
                <w:rFonts w:hint="eastAsia" w:ascii="宋体"/>
                <w:b/>
                <w:sz w:val="28"/>
                <w:szCs w:val="28"/>
              </w:rPr>
              <w:t>√</w:t>
            </w:r>
          </w:p>
        </w:tc>
        <w:tc>
          <w:tcPr>
            <w:tcW w:w="1450" w:type="dxa"/>
            <w:vAlign w:val="center"/>
          </w:tcPr>
          <w:p>
            <w:pPr>
              <w:spacing w:line="360" w:lineRule="exact"/>
              <w:jc w:val="center"/>
              <w:rPr>
                <w:rFonts w:hint="eastAsia" w:ascii="宋体"/>
                <w:b/>
                <w:sz w:val="28"/>
                <w:szCs w:val="28"/>
              </w:rPr>
            </w:pPr>
            <w:r>
              <w:rPr>
                <w:rFonts w:hint="eastAsia" w:ascii="宋体"/>
                <w:b/>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4" w:hRule="atLeast"/>
        </w:trPr>
        <w:tc>
          <w:tcPr>
            <w:tcW w:w="863" w:type="dxa"/>
            <w:shd w:val="clear" w:color="auto" w:fill="auto"/>
            <w:vAlign w:val="center"/>
          </w:tcPr>
          <w:p>
            <w:pPr>
              <w:spacing w:line="360" w:lineRule="exact"/>
              <w:jc w:val="center"/>
              <w:rPr>
                <w:rFonts w:hint="eastAsia" w:ascii="宋体" w:eastAsia="宋体"/>
                <w:sz w:val="28"/>
                <w:szCs w:val="28"/>
                <w:lang w:val="en-US" w:eastAsia="zh-CN"/>
              </w:rPr>
            </w:pPr>
            <w:r>
              <w:rPr>
                <w:rFonts w:hint="eastAsia" w:ascii="宋体"/>
                <w:sz w:val="28"/>
                <w:szCs w:val="28"/>
                <w:lang w:val="en-US" w:eastAsia="zh-CN"/>
              </w:rPr>
              <w:t>5</w:t>
            </w:r>
          </w:p>
        </w:tc>
        <w:tc>
          <w:tcPr>
            <w:tcW w:w="4612" w:type="dxa"/>
            <w:shd w:val="clear" w:color="auto" w:fill="FFFFFF"/>
            <w:vAlign w:val="center"/>
          </w:tcPr>
          <w:p>
            <w:pPr>
              <w:widowControl/>
              <w:jc w:val="center"/>
              <w:textAlignment w:val="center"/>
              <w:rPr>
                <w:rFonts w:hint="eastAsia"/>
                <w:sz w:val="28"/>
              </w:rPr>
            </w:pPr>
            <w:r>
              <w:rPr>
                <w:rFonts w:hint="eastAsia"/>
                <w:sz w:val="28"/>
                <w:lang w:val="en-US" w:eastAsia="zh-CN"/>
              </w:rPr>
              <w:t>重庆海连鑫交通设施有限公司</w:t>
            </w:r>
          </w:p>
        </w:tc>
        <w:tc>
          <w:tcPr>
            <w:tcW w:w="1113" w:type="dxa"/>
            <w:vAlign w:val="center"/>
          </w:tcPr>
          <w:p>
            <w:pPr>
              <w:spacing w:line="360" w:lineRule="exact"/>
              <w:jc w:val="center"/>
              <w:rPr>
                <w:rFonts w:hint="eastAsia" w:ascii="宋体"/>
                <w:b/>
                <w:sz w:val="28"/>
                <w:szCs w:val="28"/>
              </w:rPr>
            </w:pPr>
            <w:r>
              <w:rPr>
                <w:rFonts w:hint="eastAsia" w:ascii="宋体"/>
                <w:b/>
                <w:sz w:val="28"/>
                <w:szCs w:val="28"/>
              </w:rPr>
              <w:t>√</w:t>
            </w:r>
          </w:p>
        </w:tc>
        <w:tc>
          <w:tcPr>
            <w:tcW w:w="1512" w:type="dxa"/>
            <w:vAlign w:val="center"/>
          </w:tcPr>
          <w:p>
            <w:pPr>
              <w:spacing w:line="360" w:lineRule="exact"/>
              <w:jc w:val="center"/>
              <w:rPr>
                <w:rFonts w:hint="eastAsia" w:ascii="宋体"/>
                <w:b/>
                <w:sz w:val="28"/>
                <w:szCs w:val="28"/>
              </w:rPr>
            </w:pPr>
            <w:r>
              <w:rPr>
                <w:rFonts w:hint="eastAsia" w:ascii="宋体"/>
                <w:b/>
                <w:sz w:val="28"/>
                <w:szCs w:val="28"/>
              </w:rPr>
              <w:t>√</w:t>
            </w:r>
          </w:p>
        </w:tc>
        <w:tc>
          <w:tcPr>
            <w:tcW w:w="1450" w:type="dxa"/>
            <w:vAlign w:val="center"/>
          </w:tcPr>
          <w:p>
            <w:pPr>
              <w:spacing w:line="360" w:lineRule="exact"/>
              <w:jc w:val="center"/>
              <w:rPr>
                <w:rFonts w:hint="eastAsia" w:ascii="宋体"/>
                <w:b/>
                <w:sz w:val="28"/>
                <w:szCs w:val="28"/>
              </w:rPr>
            </w:pPr>
            <w:r>
              <w:rPr>
                <w:rFonts w:hint="eastAsia" w:ascii="宋体"/>
                <w:b/>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4" w:hRule="atLeast"/>
        </w:trPr>
        <w:tc>
          <w:tcPr>
            <w:tcW w:w="863" w:type="dxa"/>
            <w:shd w:val="clear" w:color="auto" w:fill="auto"/>
            <w:vAlign w:val="center"/>
          </w:tcPr>
          <w:p>
            <w:pPr>
              <w:spacing w:line="360" w:lineRule="exact"/>
              <w:jc w:val="center"/>
              <w:rPr>
                <w:rFonts w:hint="eastAsia" w:ascii="宋体" w:eastAsia="宋体"/>
                <w:sz w:val="28"/>
                <w:szCs w:val="28"/>
                <w:lang w:val="en-US" w:eastAsia="zh-CN"/>
              </w:rPr>
            </w:pPr>
            <w:r>
              <w:rPr>
                <w:rFonts w:hint="eastAsia" w:ascii="宋体"/>
                <w:sz w:val="28"/>
                <w:szCs w:val="28"/>
                <w:lang w:val="en-US" w:eastAsia="zh-CN"/>
              </w:rPr>
              <w:t>6</w:t>
            </w:r>
          </w:p>
        </w:tc>
        <w:tc>
          <w:tcPr>
            <w:tcW w:w="4612" w:type="dxa"/>
            <w:shd w:val="clear" w:color="auto" w:fill="FFFFFF"/>
            <w:vAlign w:val="center"/>
          </w:tcPr>
          <w:p>
            <w:pPr>
              <w:widowControl/>
              <w:jc w:val="center"/>
              <w:textAlignment w:val="center"/>
              <w:rPr>
                <w:rFonts w:hint="eastAsia"/>
                <w:sz w:val="28"/>
              </w:rPr>
            </w:pPr>
            <w:r>
              <w:rPr>
                <w:rFonts w:hint="eastAsia"/>
                <w:sz w:val="28"/>
                <w:lang w:val="en-US" w:eastAsia="zh-CN"/>
              </w:rPr>
              <w:t>重庆聚言物资有限公司</w:t>
            </w:r>
          </w:p>
        </w:tc>
        <w:tc>
          <w:tcPr>
            <w:tcW w:w="1113" w:type="dxa"/>
            <w:vAlign w:val="center"/>
          </w:tcPr>
          <w:p>
            <w:pPr>
              <w:spacing w:line="360" w:lineRule="exact"/>
              <w:jc w:val="center"/>
              <w:rPr>
                <w:rFonts w:hint="eastAsia" w:ascii="宋体"/>
                <w:b/>
                <w:sz w:val="28"/>
                <w:szCs w:val="28"/>
              </w:rPr>
            </w:pPr>
            <w:r>
              <w:rPr>
                <w:rFonts w:hint="eastAsia" w:ascii="宋体"/>
                <w:b/>
                <w:sz w:val="28"/>
                <w:szCs w:val="28"/>
              </w:rPr>
              <w:t>√</w:t>
            </w:r>
          </w:p>
        </w:tc>
        <w:tc>
          <w:tcPr>
            <w:tcW w:w="1512" w:type="dxa"/>
            <w:vAlign w:val="center"/>
          </w:tcPr>
          <w:p>
            <w:pPr>
              <w:spacing w:line="360" w:lineRule="exact"/>
              <w:jc w:val="center"/>
              <w:rPr>
                <w:rFonts w:hint="eastAsia" w:ascii="宋体"/>
                <w:b/>
                <w:sz w:val="28"/>
                <w:szCs w:val="28"/>
              </w:rPr>
            </w:pPr>
            <w:r>
              <w:rPr>
                <w:rFonts w:hint="eastAsia" w:ascii="宋体"/>
                <w:b/>
                <w:sz w:val="28"/>
                <w:szCs w:val="28"/>
              </w:rPr>
              <w:t>√</w:t>
            </w:r>
          </w:p>
        </w:tc>
        <w:tc>
          <w:tcPr>
            <w:tcW w:w="1450" w:type="dxa"/>
            <w:vAlign w:val="center"/>
          </w:tcPr>
          <w:p>
            <w:pPr>
              <w:spacing w:line="360" w:lineRule="exact"/>
              <w:jc w:val="center"/>
              <w:rPr>
                <w:rFonts w:hint="eastAsia" w:ascii="宋体"/>
                <w:b/>
                <w:sz w:val="28"/>
                <w:szCs w:val="28"/>
              </w:rPr>
            </w:pPr>
            <w:r>
              <w:rPr>
                <w:rFonts w:hint="eastAsia" w:ascii="宋体"/>
                <w:b/>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4" w:hRule="atLeast"/>
        </w:trPr>
        <w:tc>
          <w:tcPr>
            <w:tcW w:w="863" w:type="dxa"/>
            <w:shd w:val="clear" w:color="auto" w:fill="auto"/>
            <w:vAlign w:val="center"/>
          </w:tcPr>
          <w:p>
            <w:pPr>
              <w:spacing w:line="360" w:lineRule="exact"/>
              <w:jc w:val="center"/>
              <w:rPr>
                <w:rFonts w:hint="eastAsia" w:ascii="宋体" w:eastAsia="宋体"/>
                <w:sz w:val="28"/>
                <w:szCs w:val="28"/>
                <w:lang w:val="en-US" w:eastAsia="zh-CN"/>
              </w:rPr>
            </w:pPr>
            <w:r>
              <w:rPr>
                <w:rFonts w:hint="eastAsia" w:ascii="宋体"/>
                <w:sz w:val="28"/>
                <w:szCs w:val="28"/>
                <w:lang w:val="en-US" w:eastAsia="zh-CN"/>
              </w:rPr>
              <w:t>7</w:t>
            </w:r>
          </w:p>
        </w:tc>
        <w:tc>
          <w:tcPr>
            <w:tcW w:w="4612" w:type="dxa"/>
            <w:shd w:val="clear" w:color="auto" w:fill="FFFFFF"/>
            <w:vAlign w:val="center"/>
          </w:tcPr>
          <w:p>
            <w:pPr>
              <w:widowControl/>
              <w:jc w:val="center"/>
              <w:textAlignment w:val="center"/>
              <w:rPr>
                <w:rFonts w:hint="eastAsia"/>
                <w:sz w:val="28"/>
              </w:rPr>
            </w:pPr>
            <w:r>
              <w:rPr>
                <w:rFonts w:hint="eastAsia"/>
                <w:sz w:val="28"/>
                <w:lang w:val="en-US" w:eastAsia="zh-CN"/>
              </w:rPr>
              <w:t>重庆瑞果建材有限公司</w:t>
            </w:r>
          </w:p>
        </w:tc>
        <w:tc>
          <w:tcPr>
            <w:tcW w:w="1113" w:type="dxa"/>
            <w:vAlign w:val="center"/>
          </w:tcPr>
          <w:p>
            <w:pPr>
              <w:spacing w:line="360" w:lineRule="exact"/>
              <w:jc w:val="center"/>
              <w:rPr>
                <w:rFonts w:hint="eastAsia" w:ascii="宋体"/>
                <w:b/>
                <w:sz w:val="28"/>
                <w:szCs w:val="28"/>
              </w:rPr>
            </w:pPr>
            <w:r>
              <w:rPr>
                <w:rFonts w:hint="eastAsia" w:ascii="宋体"/>
                <w:b/>
                <w:sz w:val="28"/>
                <w:szCs w:val="28"/>
              </w:rPr>
              <w:t>√</w:t>
            </w:r>
          </w:p>
        </w:tc>
        <w:tc>
          <w:tcPr>
            <w:tcW w:w="1512" w:type="dxa"/>
            <w:vAlign w:val="center"/>
          </w:tcPr>
          <w:p>
            <w:pPr>
              <w:spacing w:line="360" w:lineRule="exact"/>
              <w:jc w:val="center"/>
              <w:rPr>
                <w:rFonts w:hint="eastAsia" w:ascii="宋体"/>
                <w:b/>
                <w:sz w:val="28"/>
                <w:szCs w:val="28"/>
              </w:rPr>
            </w:pPr>
            <w:r>
              <w:rPr>
                <w:rFonts w:hint="eastAsia" w:ascii="宋体"/>
                <w:b/>
                <w:sz w:val="28"/>
                <w:szCs w:val="28"/>
              </w:rPr>
              <w:t>√</w:t>
            </w:r>
          </w:p>
        </w:tc>
        <w:tc>
          <w:tcPr>
            <w:tcW w:w="1450" w:type="dxa"/>
            <w:vAlign w:val="center"/>
          </w:tcPr>
          <w:p>
            <w:pPr>
              <w:spacing w:line="360" w:lineRule="exact"/>
              <w:jc w:val="center"/>
              <w:rPr>
                <w:rFonts w:hint="eastAsia" w:ascii="宋体"/>
                <w:b/>
                <w:sz w:val="28"/>
                <w:szCs w:val="28"/>
              </w:rPr>
            </w:pPr>
            <w:r>
              <w:rPr>
                <w:rFonts w:hint="eastAsia" w:ascii="宋体"/>
                <w:b/>
                <w:sz w:val="28"/>
                <w:szCs w:val="28"/>
              </w:rPr>
              <w:t>√</w:t>
            </w:r>
          </w:p>
        </w:tc>
      </w:tr>
    </w:tbl>
    <w:p>
      <w:pPr>
        <w:spacing w:line="360" w:lineRule="exact"/>
        <w:rPr>
          <w:rFonts w:hint="eastAsia" w:ascii="宋体" w:hAnsi="宋体"/>
          <w:sz w:val="28"/>
          <w:szCs w:val="28"/>
        </w:rPr>
      </w:pPr>
    </w:p>
    <w:p>
      <w:pPr>
        <w:widowControl/>
        <w:spacing w:line="360" w:lineRule="exact"/>
        <w:jc w:val="left"/>
        <w:rPr>
          <w:rFonts w:hint="eastAsia" w:ascii="宋体" w:hAnsi="宋体"/>
          <w:color w:val="000000"/>
          <w:kern w:val="0"/>
          <w:sz w:val="28"/>
          <w:szCs w:val="28"/>
        </w:rPr>
      </w:pPr>
      <w:r>
        <w:rPr>
          <w:rFonts w:hint="eastAsia" w:ascii="宋体" w:hAnsi="宋体"/>
          <w:color w:val="000000"/>
          <w:kern w:val="0"/>
          <w:sz w:val="28"/>
          <w:szCs w:val="28"/>
        </w:rPr>
        <w:t>评委:</w:t>
      </w:r>
    </w:p>
    <w:p>
      <w:pPr>
        <w:widowControl/>
        <w:spacing w:line="360" w:lineRule="exact"/>
        <w:jc w:val="left"/>
        <w:rPr>
          <w:rFonts w:ascii="宋体" w:hAnsi="宋体" w:cs="宋体"/>
          <w:color w:val="000000"/>
          <w:kern w:val="0"/>
          <w:sz w:val="28"/>
          <w:szCs w:val="28"/>
        </w:rPr>
      </w:pPr>
    </w:p>
    <w:p>
      <w:pPr>
        <w:widowControl/>
        <w:spacing w:line="360" w:lineRule="exact"/>
        <w:ind w:firstLine="420" w:firstLineChars="200"/>
        <w:jc w:val="left"/>
        <w:rPr>
          <w:rFonts w:hint="eastAsia"/>
        </w:rPr>
        <w:sectPr>
          <w:headerReference r:id="rId3" w:type="default"/>
          <w:footerReference r:id="rId4" w:type="default"/>
          <w:pgSz w:w="11906" w:h="16838"/>
          <w:pgMar w:top="1440" w:right="1803" w:bottom="1440" w:left="1803" w:header="851" w:footer="992" w:gutter="0"/>
          <w:cols w:space="720" w:num="1"/>
          <w:docGrid w:type="lines" w:linePitch="319" w:charSpace="0"/>
        </w:sectPr>
      </w:pPr>
    </w:p>
    <w:p>
      <w:pPr>
        <w:rPr>
          <w:rFonts w:hint="eastAsia"/>
        </w:rPr>
      </w:pPr>
    </w:p>
    <w:p>
      <w:pPr>
        <w:rPr>
          <w:rFonts w:hint="eastAsia"/>
        </w:rPr>
      </w:pPr>
    </w:p>
    <w:p>
      <w:pPr>
        <w:jc w:val="center"/>
        <w:rPr>
          <w:rFonts w:hint="eastAsia" w:ascii="宋体" w:hAnsi="宋体" w:cs="宋体"/>
          <w:b/>
          <w:color w:val="000000"/>
          <w:kern w:val="0"/>
          <w:sz w:val="28"/>
          <w:szCs w:val="28"/>
          <w:lang w:bidi="ar"/>
        </w:rPr>
      </w:pPr>
      <w:r>
        <w:rPr>
          <w:rFonts w:hint="eastAsia" w:ascii="宋体" w:hAnsi="宋体" w:cs="宋体"/>
          <w:b/>
          <w:sz w:val="28"/>
          <w:szCs w:val="28"/>
          <w:lang w:val="en-US" w:eastAsia="zh-CN"/>
        </w:rPr>
        <w:t>重庆渝蓉高速公路中分带绿化改防眩板工程</w:t>
      </w:r>
      <w:r>
        <w:rPr>
          <w:rFonts w:hint="eastAsia" w:ascii="宋体" w:hAnsi="宋体" w:cs="宋体"/>
          <w:b/>
          <w:sz w:val="28"/>
          <w:szCs w:val="28"/>
        </w:rPr>
        <w:t>采购</w:t>
      </w:r>
      <w:r>
        <w:rPr>
          <w:rFonts w:hint="eastAsia" w:ascii="宋体" w:hAnsi="宋体" w:cs="宋体"/>
          <w:b/>
          <w:color w:val="000000"/>
          <w:kern w:val="0"/>
          <w:sz w:val="28"/>
          <w:szCs w:val="28"/>
          <w:lang w:bidi="ar"/>
        </w:rPr>
        <w:t>报价分析表</w:t>
      </w:r>
    </w:p>
    <w:tbl>
      <w:tblPr>
        <w:tblStyle w:val="5"/>
        <w:tblW w:w="15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27"/>
        <w:gridCol w:w="626"/>
        <w:gridCol w:w="761"/>
        <w:gridCol w:w="626"/>
        <w:gridCol w:w="683"/>
        <w:gridCol w:w="624"/>
        <w:gridCol w:w="791"/>
        <w:gridCol w:w="790"/>
        <w:gridCol w:w="790"/>
        <w:gridCol w:w="793"/>
        <w:gridCol w:w="792"/>
        <w:gridCol w:w="789"/>
        <w:gridCol w:w="791"/>
        <w:gridCol w:w="792"/>
        <w:gridCol w:w="791"/>
        <w:gridCol w:w="790"/>
        <w:gridCol w:w="790"/>
        <w:gridCol w:w="793"/>
        <w:gridCol w:w="792"/>
        <w:gridCol w:w="7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038" w:hRule="atLeast"/>
        </w:trPr>
        <w:tc>
          <w:tcPr>
            <w:tcW w:w="627"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编号</w:t>
            </w:r>
          </w:p>
        </w:tc>
        <w:tc>
          <w:tcPr>
            <w:tcW w:w="626" w:type="dxa"/>
            <w:vMerge w:val="restart"/>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产品名称</w:t>
            </w:r>
          </w:p>
        </w:tc>
        <w:tc>
          <w:tcPr>
            <w:tcW w:w="761" w:type="dxa"/>
            <w:tcBorders>
              <w:top w:val="single" w:color="000000" w:sz="12" w:space="0"/>
              <w:left w:val="nil"/>
              <w:bottom w:val="nil"/>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626" w:type="dxa"/>
            <w:vMerge w:val="restart"/>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683" w:type="dxa"/>
            <w:vMerge w:val="restart"/>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624" w:type="dxa"/>
            <w:vMerge w:val="restart"/>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上限价</w:t>
            </w:r>
          </w:p>
        </w:tc>
        <w:tc>
          <w:tcPr>
            <w:tcW w:w="1581" w:type="dxa"/>
            <w:gridSpan w:val="2"/>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重庆嘉景丰物资有限公司</w:t>
            </w:r>
          </w:p>
        </w:tc>
        <w:tc>
          <w:tcPr>
            <w:tcW w:w="1583" w:type="dxa"/>
            <w:gridSpan w:val="2"/>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重庆众泰交通设施有限公司</w:t>
            </w:r>
          </w:p>
        </w:tc>
        <w:tc>
          <w:tcPr>
            <w:tcW w:w="1581" w:type="dxa"/>
            <w:gridSpan w:val="2"/>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重庆倍诺德科技有限公司</w:t>
            </w:r>
          </w:p>
        </w:tc>
        <w:tc>
          <w:tcPr>
            <w:tcW w:w="1583" w:type="dxa"/>
            <w:gridSpan w:val="2"/>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重庆科盈交通科技有限公司</w:t>
            </w:r>
          </w:p>
        </w:tc>
        <w:tc>
          <w:tcPr>
            <w:tcW w:w="1581" w:type="dxa"/>
            <w:gridSpan w:val="2"/>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重庆海连鑫交通设施有限公司</w:t>
            </w:r>
          </w:p>
        </w:tc>
        <w:tc>
          <w:tcPr>
            <w:tcW w:w="1583" w:type="dxa"/>
            <w:gridSpan w:val="2"/>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重庆聚言物资有限公司</w:t>
            </w:r>
          </w:p>
        </w:tc>
        <w:tc>
          <w:tcPr>
            <w:tcW w:w="1581" w:type="dxa"/>
            <w:gridSpan w:val="2"/>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重庆瑞果建材有限公司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4" w:hRule="atLeast"/>
        </w:trPr>
        <w:tc>
          <w:tcPr>
            <w:tcW w:w="627"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6" w:type="dxa"/>
            <w:vMerge w:val="continue"/>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1" w:type="dxa"/>
            <w:tcBorders>
              <w:top w:val="nil"/>
              <w:left w:val="nil"/>
              <w:bottom w:val="nil"/>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型号</w:t>
            </w:r>
          </w:p>
        </w:tc>
        <w:tc>
          <w:tcPr>
            <w:tcW w:w="626" w:type="dxa"/>
            <w:vMerge w:val="continue"/>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3" w:type="dxa"/>
            <w:vMerge w:val="continue"/>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4" w:type="dxa"/>
            <w:vMerge w:val="continue"/>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1" w:type="dxa"/>
            <w:tcBorders>
              <w:top w:val="nil"/>
              <w:left w:val="nil"/>
              <w:bottom w:val="nil"/>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w:t>
            </w:r>
          </w:p>
        </w:tc>
        <w:tc>
          <w:tcPr>
            <w:tcW w:w="790" w:type="dxa"/>
            <w:tcBorders>
              <w:top w:val="nil"/>
              <w:left w:val="nil"/>
              <w:bottom w:val="nil"/>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w:t>
            </w:r>
          </w:p>
        </w:tc>
        <w:tc>
          <w:tcPr>
            <w:tcW w:w="790" w:type="dxa"/>
            <w:tcBorders>
              <w:top w:val="nil"/>
              <w:left w:val="nil"/>
              <w:bottom w:val="nil"/>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w:t>
            </w:r>
          </w:p>
        </w:tc>
        <w:tc>
          <w:tcPr>
            <w:tcW w:w="793" w:type="dxa"/>
            <w:tcBorders>
              <w:top w:val="single" w:color="000000" w:sz="12" w:space="0"/>
              <w:left w:val="nil"/>
              <w:bottom w:val="nil"/>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w:t>
            </w:r>
          </w:p>
        </w:tc>
        <w:tc>
          <w:tcPr>
            <w:tcW w:w="792" w:type="dxa"/>
            <w:tcBorders>
              <w:top w:val="single" w:color="000000" w:sz="12" w:space="0"/>
              <w:left w:val="nil"/>
              <w:bottom w:val="nil"/>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w:t>
            </w:r>
          </w:p>
        </w:tc>
        <w:tc>
          <w:tcPr>
            <w:tcW w:w="789" w:type="dxa"/>
            <w:tcBorders>
              <w:top w:val="single" w:color="000000" w:sz="12" w:space="0"/>
              <w:left w:val="nil"/>
              <w:bottom w:val="nil"/>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w:t>
            </w:r>
          </w:p>
        </w:tc>
        <w:tc>
          <w:tcPr>
            <w:tcW w:w="791" w:type="dxa"/>
            <w:tcBorders>
              <w:top w:val="nil"/>
              <w:left w:val="nil"/>
              <w:bottom w:val="nil"/>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w:t>
            </w:r>
          </w:p>
        </w:tc>
        <w:tc>
          <w:tcPr>
            <w:tcW w:w="792" w:type="dxa"/>
            <w:tcBorders>
              <w:top w:val="nil"/>
              <w:left w:val="nil"/>
              <w:bottom w:val="nil"/>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w:t>
            </w:r>
          </w:p>
        </w:tc>
        <w:tc>
          <w:tcPr>
            <w:tcW w:w="791" w:type="dxa"/>
            <w:tcBorders>
              <w:top w:val="nil"/>
              <w:left w:val="nil"/>
              <w:bottom w:val="nil"/>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w:t>
            </w:r>
          </w:p>
        </w:tc>
        <w:tc>
          <w:tcPr>
            <w:tcW w:w="790" w:type="dxa"/>
            <w:tcBorders>
              <w:top w:val="single" w:color="000000" w:sz="12" w:space="0"/>
              <w:left w:val="nil"/>
              <w:bottom w:val="nil"/>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w:t>
            </w:r>
          </w:p>
        </w:tc>
        <w:tc>
          <w:tcPr>
            <w:tcW w:w="790" w:type="dxa"/>
            <w:tcBorders>
              <w:top w:val="single" w:color="000000" w:sz="12" w:space="0"/>
              <w:left w:val="nil"/>
              <w:bottom w:val="nil"/>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w:t>
            </w:r>
          </w:p>
        </w:tc>
        <w:tc>
          <w:tcPr>
            <w:tcW w:w="793" w:type="dxa"/>
            <w:tcBorders>
              <w:top w:val="single" w:color="000000" w:sz="12" w:space="0"/>
              <w:left w:val="nil"/>
              <w:bottom w:val="nil"/>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w:t>
            </w:r>
          </w:p>
        </w:tc>
        <w:tc>
          <w:tcPr>
            <w:tcW w:w="792" w:type="dxa"/>
            <w:tcBorders>
              <w:top w:val="single" w:color="000000" w:sz="12" w:space="0"/>
              <w:left w:val="nil"/>
              <w:bottom w:val="nil"/>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w:t>
            </w:r>
          </w:p>
        </w:tc>
        <w:tc>
          <w:tcPr>
            <w:tcW w:w="789" w:type="dxa"/>
            <w:tcBorders>
              <w:top w:val="single" w:color="000000" w:sz="12" w:space="0"/>
              <w:left w:val="nil"/>
              <w:bottom w:val="nil"/>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04" w:hRule="atLeast"/>
        </w:trPr>
        <w:tc>
          <w:tcPr>
            <w:tcW w:w="627"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6" w:type="dxa"/>
            <w:vMerge w:val="continue"/>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1"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26" w:type="dxa"/>
            <w:vMerge w:val="continue"/>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83" w:type="dxa"/>
            <w:vMerge w:val="continue"/>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624" w:type="dxa"/>
            <w:vMerge w:val="continue"/>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91"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（元）</w:t>
            </w:r>
          </w:p>
        </w:tc>
        <w:tc>
          <w:tcPr>
            <w:tcW w:w="7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（元）</w:t>
            </w:r>
          </w:p>
        </w:tc>
        <w:tc>
          <w:tcPr>
            <w:tcW w:w="7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（元）</w:t>
            </w:r>
          </w:p>
        </w:tc>
        <w:tc>
          <w:tcPr>
            <w:tcW w:w="793"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（元）</w:t>
            </w:r>
          </w:p>
        </w:tc>
        <w:tc>
          <w:tcPr>
            <w:tcW w:w="792" w:type="dxa"/>
            <w:tcBorders>
              <w:top w:val="nil"/>
              <w:left w:val="nil"/>
              <w:bottom w:val="nil"/>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（元）</w:t>
            </w:r>
          </w:p>
        </w:tc>
        <w:tc>
          <w:tcPr>
            <w:tcW w:w="789" w:type="dxa"/>
            <w:tcBorders>
              <w:top w:val="nil"/>
              <w:left w:val="nil"/>
              <w:bottom w:val="nil"/>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（元）</w:t>
            </w:r>
          </w:p>
        </w:tc>
        <w:tc>
          <w:tcPr>
            <w:tcW w:w="791"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（元）</w:t>
            </w:r>
          </w:p>
        </w:tc>
        <w:tc>
          <w:tcPr>
            <w:tcW w:w="79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（元）</w:t>
            </w:r>
          </w:p>
        </w:tc>
        <w:tc>
          <w:tcPr>
            <w:tcW w:w="791"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（元）</w:t>
            </w:r>
          </w:p>
        </w:tc>
        <w:tc>
          <w:tcPr>
            <w:tcW w:w="7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（元）</w:t>
            </w:r>
          </w:p>
        </w:tc>
        <w:tc>
          <w:tcPr>
            <w:tcW w:w="790" w:type="dxa"/>
            <w:tcBorders>
              <w:top w:val="nil"/>
              <w:left w:val="nil"/>
              <w:bottom w:val="nil"/>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（元）</w:t>
            </w:r>
          </w:p>
        </w:tc>
        <w:tc>
          <w:tcPr>
            <w:tcW w:w="793" w:type="dxa"/>
            <w:tcBorders>
              <w:top w:val="nil"/>
              <w:left w:val="nil"/>
              <w:bottom w:val="nil"/>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（元）</w:t>
            </w:r>
          </w:p>
        </w:tc>
        <w:tc>
          <w:tcPr>
            <w:tcW w:w="792" w:type="dxa"/>
            <w:tcBorders>
              <w:top w:val="nil"/>
              <w:left w:val="nil"/>
              <w:bottom w:val="nil"/>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（元）</w:t>
            </w:r>
          </w:p>
        </w:tc>
        <w:tc>
          <w:tcPr>
            <w:tcW w:w="789" w:type="dxa"/>
            <w:tcBorders>
              <w:top w:val="nil"/>
              <w:left w:val="nil"/>
              <w:bottom w:val="nil"/>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65" w:hRule="atLeast"/>
        </w:trPr>
        <w:tc>
          <w:tcPr>
            <w:tcW w:w="627" w:type="dxa"/>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626"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防眩板支架</w:t>
            </w:r>
          </w:p>
        </w:tc>
        <w:tc>
          <w:tcPr>
            <w:tcW w:w="761"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几字型</w:t>
            </w:r>
          </w:p>
        </w:tc>
        <w:tc>
          <w:tcPr>
            <w:tcW w:w="626"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T</w:t>
            </w:r>
          </w:p>
        </w:tc>
        <w:tc>
          <w:tcPr>
            <w:tcW w:w="683"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7000</w:t>
            </w:r>
          </w:p>
        </w:tc>
        <w:tc>
          <w:tcPr>
            <w:tcW w:w="624"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791"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77.88</w:t>
            </w:r>
          </w:p>
        </w:tc>
        <w:tc>
          <w:tcPr>
            <w:tcW w:w="7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545160</w:t>
            </w:r>
          </w:p>
        </w:tc>
        <w:tc>
          <w:tcPr>
            <w:tcW w:w="7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79.67</w:t>
            </w:r>
          </w:p>
        </w:tc>
        <w:tc>
          <w:tcPr>
            <w:tcW w:w="793"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557690</w:t>
            </w:r>
          </w:p>
        </w:tc>
        <w:tc>
          <w:tcPr>
            <w:tcW w:w="792"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83.8</w:t>
            </w:r>
          </w:p>
        </w:tc>
        <w:tc>
          <w:tcPr>
            <w:tcW w:w="789"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586600</w:t>
            </w:r>
          </w:p>
        </w:tc>
        <w:tc>
          <w:tcPr>
            <w:tcW w:w="791"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w:t>
            </w:r>
          </w:p>
        </w:tc>
        <w:tc>
          <w:tcPr>
            <w:tcW w:w="79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616000</w:t>
            </w:r>
          </w:p>
        </w:tc>
        <w:tc>
          <w:tcPr>
            <w:tcW w:w="791"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90.21</w:t>
            </w:r>
          </w:p>
        </w:tc>
        <w:tc>
          <w:tcPr>
            <w:tcW w:w="7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631470</w:t>
            </w:r>
          </w:p>
        </w:tc>
        <w:tc>
          <w:tcPr>
            <w:tcW w:w="790"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91</w:t>
            </w:r>
          </w:p>
        </w:tc>
        <w:tc>
          <w:tcPr>
            <w:tcW w:w="793"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637000</w:t>
            </w:r>
          </w:p>
        </w:tc>
        <w:tc>
          <w:tcPr>
            <w:tcW w:w="792"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789" w:type="dxa"/>
            <w:tcBorders>
              <w:top w:val="single" w:color="000000" w:sz="12" w:space="0"/>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95" w:hRule="atLeast"/>
        </w:trPr>
        <w:tc>
          <w:tcPr>
            <w:tcW w:w="1253" w:type="dxa"/>
            <w:gridSpan w:val="2"/>
            <w:tcBorders>
              <w:top w:val="nil"/>
              <w:left w:val="single" w:color="000000" w:sz="12" w:space="0"/>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税率</w:t>
            </w:r>
          </w:p>
        </w:tc>
        <w:tc>
          <w:tcPr>
            <w:tcW w:w="761"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626"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683"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624"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791"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7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w:t>
            </w:r>
          </w:p>
        </w:tc>
        <w:tc>
          <w:tcPr>
            <w:tcW w:w="7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793"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w:t>
            </w:r>
          </w:p>
        </w:tc>
        <w:tc>
          <w:tcPr>
            <w:tcW w:w="79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78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w:t>
            </w:r>
          </w:p>
        </w:tc>
        <w:tc>
          <w:tcPr>
            <w:tcW w:w="791"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79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791"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7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w:t>
            </w:r>
          </w:p>
        </w:tc>
        <w:tc>
          <w:tcPr>
            <w:tcW w:w="790"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793"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w:t>
            </w:r>
          </w:p>
        </w:tc>
        <w:tc>
          <w:tcPr>
            <w:tcW w:w="792"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jc w:val="both"/>
              <w:rPr>
                <w:rFonts w:hint="default" w:ascii="Times New Roman" w:hAnsi="Times New Roman" w:eastAsia="宋体" w:cs="Times New Roman"/>
                <w:i w:val="0"/>
                <w:color w:val="000000"/>
                <w:sz w:val="21"/>
                <w:szCs w:val="21"/>
                <w:u w:val="none"/>
              </w:rPr>
            </w:pPr>
          </w:p>
        </w:tc>
        <w:tc>
          <w:tcPr>
            <w:tcW w:w="789" w:type="dxa"/>
            <w:tcBorders>
              <w:top w:val="nil"/>
              <w:left w:val="nil"/>
              <w:bottom w:val="single" w:color="000000" w:sz="12" w:space="0"/>
              <w:right w:val="single" w:color="000000" w:sz="12"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w:t>
            </w:r>
          </w:p>
        </w:tc>
      </w:tr>
    </w:tbl>
    <w:p>
      <w:pPr>
        <w:rPr>
          <w:rFonts w:hint="eastAsia"/>
          <w:sz w:val="28"/>
          <w:szCs w:val="28"/>
        </w:rPr>
      </w:pPr>
      <w:r>
        <w:rPr>
          <w:rFonts w:hint="eastAsia"/>
          <w:sz w:val="28"/>
          <w:szCs w:val="28"/>
        </w:rPr>
        <w:t>评委：</w:t>
      </w:r>
    </w:p>
    <w:sectPr>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Calibri" w:hAnsi="Calibri"/>
        <w:szCs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文本框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Or2grUBAABT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8uszhCxoaSHSGlpfBPGnDn5kZyZ9KjB5S/RYRQn&#10;nU9XbdWYmMyP1qv1uqaQpNh8IZzq6XkETG9VcCwbLQcaXtFUHN9juqTOKbmaD/fGWvKLxno2tPzV&#10;zeqmPLhGCNx6qpFJXJrNVhp348RgF7oTERtoAVruaUM5s+886Zt3ZTZgNnazcYhg9n1Zplwe4+tD&#10;om5Kk7nCBXYqTJMrNKcty6vx+71kPf0L2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MOr2&#10;grUBAABTAwAADgAAAAAAAAABACAAAAAeAQAAZHJzL2Uyb0RvYy54bWxQSwUGAAAAAAYABgBZAQAA&#10;RQ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b/>
        <w:szCs w:val="21"/>
      </w:rPr>
    </w:pPr>
  </w:p>
  <w:p>
    <w:pPr>
      <w:spacing w:line="360" w:lineRule="auto"/>
      <w:jc w:val="center"/>
      <w:rPr>
        <w:rFonts w:hint="eastAsia"/>
        <w:b/>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9462D"/>
    <w:multiLevelType w:val="multilevel"/>
    <w:tmpl w:val="5189462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34F3F78"/>
    <w:multiLevelType w:val="singleLevel"/>
    <w:tmpl w:val="534F3F78"/>
    <w:lvl w:ilvl="0" w:tentative="0">
      <w:start w:val="1"/>
      <w:numFmt w:val="decimal"/>
      <w:suff w:val="nothing"/>
      <w:lvlText w:val="（%1）"/>
      <w:lvlJc w:val="left"/>
    </w:lvl>
  </w:abstractNum>
  <w:abstractNum w:abstractNumId="2">
    <w:nsid w:val="58B621C1"/>
    <w:multiLevelType w:val="singleLevel"/>
    <w:tmpl w:val="58B621C1"/>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BD5B4A"/>
    <w:rsid w:val="00011E76"/>
    <w:rsid w:val="00077BD9"/>
    <w:rsid w:val="000A2F6B"/>
    <w:rsid w:val="000C3FC0"/>
    <w:rsid w:val="000F446F"/>
    <w:rsid w:val="001E7FFE"/>
    <w:rsid w:val="001F3BEC"/>
    <w:rsid w:val="00232BFF"/>
    <w:rsid w:val="00236636"/>
    <w:rsid w:val="002411D1"/>
    <w:rsid w:val="002525C4"/>
    <w:rsid w:val="00267638"/>
    <w:rsid w:val="00297483"/>
    <w:rsid w:val="002C6FEE"/>
    <w:rsid w:val="002D5D96"/>
    <w:rsid w:val="004057EB"/>
    <w:rsid w:val="00487141"/>
    <w:rsid w:val="004F08C7"/>
    <w:rsid w:val="00563850"/>
    <w:rsid w:val="005836F4"/>
    <w:rsid w:val="00583C83"/>
    <w:rsid w:val="005F63BC"/>
    <w:rsid w:val="006A12CA"/>
    <w:rsid w:val="006B00C1"/>
    <w:rsid w:val="007158D1"/>
    <w:rsid w:val="007C5FC1"/>
    <w:rsid w:val="007C7E4B"/>
    <w:rsid w:val="007F0DE9"/>
    <w:rsid w:val="00856FB5"/>
    <w:rsid w:val="00886A09"/>
    <w:rsid w:val="008B770A"/>
    <w:rsid w:val="008E509D"/>
    <w:rsid w:val="009445C5"/>
    <w:rsid w:val="00995E61"/>
    <w:rsid w:val="009E6190"/>
    <w:rsid w:val="00A01B4A"/>
    <w:rsid w:val="00A601D5"/>
    <w:rsid w:val="00A72FBB"/>
    <w:rsid w:val="00A740E7"/>
    <w:rsid w:val="00A85D9A"/>
    <w:rsid w:val="00A9078D"/>
    <w:rsid w:val="00A959B6"/>
    <w:rsid w:val="00AC236E"/>
    <w:rsid w:val="00AE3B83"/>
    <w:rsid w:val="00B03ACE"/>
    <w:rsid w:val="00B50DBD"/>
    <w:rsid w:val="00B67C25"/>
    <w:rsid w:val="00BB14E4"/>
    <w:rsid w:val="00C077B2"/>
    <w:rsid w:val="00C25547"/>
    <w:rsid w:val="00C45E3A"/>
    <w:rsid w:val="00C5632A"/>
    <w:rsid w:val="00C86565"/>
    <w:rsid w:val="00CE5D32"/>
    <w:rsid w:val="00DD5301"/>
    <w:rsid w:val="00DE35C4"/>
    <w:rsid w:val="00DE4966"/>
    <w:rsid w:val="00EB3E81"/>
    <w:rsid w:val="00EE0234"/>
    <w:rsid w:val="00EF0083"/>
    <w:rsid w:val="00F35DBC"/>
    <w:rsid w:val="00F95DC9"/>
    <w:rsid w:val="00FE4D32"/>
    <w:rsid w:val="01D878EC"/>
    <w:rsid w:val="03A40388"/>
    <w:rsid w:val="046C684C"/>
    <w:rsid w:val="053E699B"/>
    <w:rsid w:val="064A6FEA"/>
    <w:rsid w:val="0A6D2C5A"/>
    <w:rsid w:val="0F690A6C"/>
    <w:rsid w:val="10C17CD0"/>
    <w:rsid w:val="11DE614A"/>
    <w:rsid w:val="124B7133"/>
    <w:rsid w:val="1355262A"/>
    <w:rsid w:val="1A7D18E1"/>
    <w:rsid w:val="1B2E7AFF"/>
    <w:rsid w:val="1C8442CA"/>
    <w:rsid w:val="1E671BB1"/>
    <w:rsid w:val="1E980896"/>
    <w:rsid w:val="1F756D94"/>
    <w:rsid w:val="204D199E"/>
    <w:rsid w:val="20BF0E77"/>
    <w:rsid w:val="221C5475"/>
    <w:rsid w:val="233C0EFD"/>
    <w:rsid w:val="23A052BB"/>
    <w:rsid w:val="23C010B4"/>
    <w:rsid w:val="243B2BC7"/>
    <w:rsid w:val="244F1FDF"/>
    <w:rsid w:val="2C4E3595"/>
    <w:rsid w:val="2D75032A"/>
    <w:rsid w:val="2DF32E46"/>
    <w:rsid w:val="2E86403D"/>
    <w:rsid w:val="302D197B"/>
    <w:rsid w:val="309E571E"/>
    <w:rsid w:val="31812A24"/>
    <w:rsid w:val="31B34E7A"/>
    <w:rsid w:val="31DC0DD7"/>
    <w:rsid w:val="321C6A86"/>
    <w:rsid w:val="32A468A4"/>
    <w:rsid w:val="32E80D17"/>
    <w:rsid w:val="34D24E0B"/>
    <w:rsid w:val="35EC27A2"/>
    <w:rsid w:val="3689494E"/>
    <w:rsid w:val="369A75E2"/>
    <w:rsid w:val="37ED288D"/>
    <w:rsid w:val="38015E8C"/>
    <w:rsid w:val="3B0152C7"/>
    <w:rsid w:val="3BD3001B"/>
    <w:rsid w:val="3D333717"/>
    <w:rsid w:val="3D8A0D5A"/>
    <w:rsid w:val="3FB71F31"/>
    <w:rsid w:val="40AC4AE4"/>
    <w:rsid w:val="422619B1"/>
    <w:rsid w:val="455321E6"/>
    <w:rsid w:val="45814A43"/>
    <w:rsid w:val="4686372E"/>
    <w:rsid w:val="477D607B"/>
    <w:rsid w:val="47855EBB"/>
    <w:rsid w:val="4A0F3527"/>
    <w:rsid w:val="4BBC4325"/>
    <w:rsid w:val="4E203686"/>
    <w:rsid w:val="4FB64EAC"/>
    <w:rsid w:val="50DA4AF4"/>
    <w:rsid w:val="513E3901"/>
    <w:rsid w:val="51413EAC"/>
    <w:rsid w:val="52782E6E"/>
    <w:rsid w:val="576E646D"/>
    <w:rsid w:val="577C327F"/>
    <w:rsid w:val="583739D1"/>
    <w:rsid w:val="59BD5B4A"/>
    <w:rsid w:val="59F34DCE"/>
    <w:rsid w:val="5AD11222"/>
    <w:rsid w:val="5BA04D7D"/>
    <w:rsid w:val="5CC85591"/>
    <w:rsid w:val="5D6267E2"/>
    <w:rsid w:val="5EF94882"/>
    <w:rsid w:val="5F28482B"/>
    <w:rsid w:val="60634CCC"/>
    <w:rsid w:val="61A165DC"/>
    <w:rsid w:val="62177737"/>
    <w:rsid w:val="627D3AE3"/>
    <w:rsid w:val="633C0B33"/>
    <w:rsid w:val="637A5AD0"/>
    <w:rsid w:val="638C3B7E"/>
    <w:rsid w:val="6473423A"/>
    <w:rsid w:val="6B4C2AB6"/>
    <w:rsid w:val="6BC16403"/>
    <w:rsid w:val="6BCD7F0C"/>
    <w:rsid w:val="6F2C33B6"/>
    <w:rsid w:val="6FD43649"/>
    <w:rsid w:val="71050CFE"/>
    <w:rsid w:val="715B7B77"/>
    <w:rsid w:val="71CA4778"/>
    <w:rsid w:val="72A96872"/>
    <w:rsid w:val="742A37D8"/>
    <w:rsid w:val="75115DD7"/>
    <w:rsid w:val="7546405B"/>
    <w:rsid w:val="75A84C57"/>
    <w:rsid w:val="75FC4CDF"/>
    <w:rsid w:val="764F55F8"/>
    <w:rsid w:val="77041FB5"/>
    <w:rsid w:val="776173B5"/>
    <w:rsid w:val="78D7188F"/>
    <w:rsid w:val="78F700CB"/>
    <w:rsid w:val="798E426F"/>
    <w:rsid w:val="7A550883"/>
    <w:rsid w:val="7A5906F3"/>
    <w:rsid w:val="7B9B6ED9"/>
    <w:rsid w:val="7C9D1C63"/>
    <w:rsid w:val="7E83449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unhideWhenUsed/>
    <w:qFormat/>
    <w:uiPriority w:val="0"/>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sz w:val="18"/>
    </w:rPr>
  </w:style>
  <w:style w:type="paragraph" w:styleId="3">
    <w:name w:val="header"/>
    <w:basedOn w:val="1"/>
    <w:unhideWhenUsed/>
    <w:uiPriority w:val="0"/>
    <w:pPr>
      <w:pBdr>
        <w:bottom w:val="single" w:color="auto" w:sz="6" w:space="1"/>
      </w:pBdr>
      <w:tabs>
        <w:tab w:val="center" w:pos="4153"/>
        <w:tab w:val="right" w:pos="8306"/>
      </w:tabs>
      <w:snapToGrid w:val="0"/>
      <w:jc w:val="center"/>
    </w:pPr>
    <w:rPr>
      <w:kern w:val="0"/>
      <w:sz w:val="18"/>
      <w:szCs w:val="18"/>
    </w:rPr>
  </w:style>
  <w:style w:type="paragraph" w:customStyle="1" w:styleId="6">
    <w:name w:val="List Paragraph"/>
    <w:basedOn w:val="1"/>
    <w:qFormat/>
    <w:uiPriority w:val="34"/>
    <w:pPr>
      <w:ind w:firstLine="420" w:firstLineChars="200"/>
    </w:pPr>
  </w:style>
  <w:style w:type="character" w:customStyle="1" w:styleId="7">
    <w:name w:val="font11"/>
    <w:basedOn w:val="4"/>
    <w:qFormat/>
    <w:uiPriority w:val="0"/>
    <w:rPr>
      <w:rFonts w:hint="eastAsia" w:ascii="宋体" w:hAnsi="宋体" w:eastAsia="宋体" w:cs="宋体"/>
      <w:b/>
      <w:color w:val="000000"/>
      <w:sz w:val="28"/>
      <w:szCs w:val="28"/>
      <w:u w:val="none"/>
    </w:rPr>
  </w:style>
  <w:style w:type="character" w:customStyle="1" w:styleId="8">
    <w:name w:val="font21"/>
    <w:basedOn w:val="4"/>
    <w:uiPriority w:val="0"/>
    <w:rPr>
      <w:rFonts w:hint="eastAsia" w:ascii="宋体" w:hAnsi="宋体" w:eastAsia="宋体" w:cs="宋体"/>
      <w:b/>
      <w:color w:val="000000"/>
      <w:sz w:val="28"/>
      <w:szCs w:val="28"/>
      <w:u w:val="none"/>
    </w:rPr>
  </w:style>
  <w:style w:type="character" w:customStyle="1" w:styleId="9">
    <w:name w:val="font01"/>
    <w:basedOn w:val="4"/>
    <w:uiPriority w:val="0"/>
    <w:rPr>
      <w:rFonts w:hint="eastAsia" w:ascii="宋体" w:hAnsi="宋体" w:eastAsia="宋体" w:cs="宋体"/>
      <w:b/>
      <w:color w:val="000000"/>
      <w:sz w:val="30"/>
      <w:szCs w:val="3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216</Words>
  <Characters>1237</Characters>
  <Lines>10</Lines>
  <Paragraphs>2</Paragraphs>
  <TotalTime>1</TotalTime>
  <ScaleCrop>false</ScaleCrop>
  <LinksUpToDate>false</LinksUpToDate>
  <CharactersWithSpaces>1451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2015-04-17T00:40:00Z</dcterms:created>
  <dc:creator>Administrator</dc:creator>
  <cp:lastModifiedBy>九月</cp:lastModifiedBy>
  <cp:lastPrinted>2021-06-15T02:53:00Z</cp:lastPrinted>
  <dcterms:modified xsi:type="dcterms:W3CDTF">2021-06-17T01:11:40Z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