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highlight w:val="none"/>
        </w:rPr>
      </w:pPr>
    </w:p>
    <w:p>
      <w:pPr>
        <w:spacing w:line="400" w:lineRule="exact"/>
        <w:jc w:val="center"/>
        <w:rPr>
          <w:rFonts w:ascii="宋体" w:hAnsi="宋体" w:cs="宋体"/>
          <w:b/>
          <w:sz w:val="32"/>
          <w:szCs w:val="32"/>
          <w:highlight w:val="none"/>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首讯公司2023年防雷接地专项维护（</w:t>
      </w:r>
      <w:r>
        <w:rPr>
          <w:rFonts w:hint="eastAsia" w:ascii="宋体" w:hAnsi="宋体" w:cs="宋体"/>
          <w:b/>
          <w:sz w:val="32"/>
          <w:szCs w:val="32"/>
          <w:highlight w:val="none"/>
          <w:lang w:val="en-US" w:eastAsia="zh-CN"/>
        </w:rPr>
        <w:t>第二次</w:t>
      </w:r>
      <w:r>
        <w:rPr>
          <w:rFonts w:hint="eastAsia" w:ascii="宋体" w:hAnsi="宋体" w:cs="宋体"/>
          <w:b/>
          <w:sz w:val="32"/>
          <w:szCs w:val="32"/>
          <w:highlight w:val="none"/>
          <w:lang w:eastAsia="zh-CN"/>
        </w:rPr>
        <w:t>）</w:t>
      </w:r>
    </w:p>
    <w:p>
      <w:pPr>
        <w:rPr>
          <w:rFonts w:ascii="宋体" w:hAnsi="宋体" w:cs="宋体"/>
          <w:sz w:val="28"/>
          <w:szCs w:val="2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竞</w:t>
      </w:r>
    </w:p>
    <w:p>
      <w:pPr>
        <w:jc w:val="center"/>
        <w:rPr>
          <w:rFonts w:ascii="宋体" w:hAnsi="宋体" w:cs="宋体"/>
          <w:b/>
          <w:sz w:val="48"/>
          <w:szCs w:val="48"/>
          <w:highlight w:val="none"/>
        </w:rPr>
      </w:pPr>
      <w:bookmarkStart w:id="267" w:name="_GoBack"/>
      <w:bookmarkEnd w:id="267"/>
    </w:p>
    <w:p>
      <w:pPr>
        <w:jc w:val="center"/>
        <w:rPr>
          <w:rFonts w:ascii="宋体" w:hAnsi="宋体" w:cs="宋体"/>
          <w:b/>
          <w:sz w:val="48"/>
          <w:szCs w:val="48"/>
          <w:highlight w:val="none"/>
        </w:rPr>
      </w:pPr>
      <w:r>
        <w:rPr>
          <w:rFonts w:hint="eastAsia" w:ascii="宋体" w:hAnsi="宋体" w:cs="宋体"/>
          <w:b/>
          <w:sz w:val="48"/>
          <w:szCs w:val="48"/>
          <w:highlight w:val="none"/>
        </w:rPr>
        <w:t>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性</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比</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文</w:t>
      </w:r>
    </w:p>
    <w:p>
      <w:pPr>
        <w:jc w:val="center"/>
        <w:rPr>
          <w:rFonts w:ascii="宋体" w:hAnsi="宋体" w:cs="宋体"/>
          <w:b/>
          <w:sz w:val="48"/>
          <w:szCs w:val="48"/>
          <w:highlight w:val="none"/>
        </w:rPr>
      </w:pPr>
    </w:p>
    <w:p>
      <w:pPr>
        <w:jc w:val="center"/>
        <w:rPr>
          <w:rFonts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rPr>
          <w:highlight w:val="none"/>
        </w:rPr>
      </w:pPr>
    </w:p>
    <w:p>
      <w:pPr>
        <w:rPr>
          <w:highlight w:val="none"/>
        </w:rPr>
      </w:pPr>
    </w:p>
    <w:p>
      <w:pPr>
        <w:jc w:val="center"/>
        <w:rPr>
          <w:rFonts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3</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3</w:t>
      </w:r>
      <w:r>
        <w:rPr>
          <w:rFonts w:hint="eastAsia" w:ascii="宋体" w:hAnsi="宋体" w:cs="宋体"/>
          <w:b/>
          <w:sz w:val="28"/>
          <w:szCs w:val="28"/>
          <w:highlight w:val="none"/>
        </w:rPr>
        <w:t>月</w:t>
      </w:r>
    </w:p>
    <w:p>
      <w:pPr>
        <w:pStyle w:val="2"/>
        <w:jc w:val="center"/>
        <w:rPr>
          <w:rFonts w:ascii="宋体" w:hAnsi="宋体" w:cs="宋体"/>
          <w:szCs w:val="21"/>
          <w:highlight w:val="none"/>
        </w:rPr>
      </w:pPr>
      <w:r>
        <w:rPr>
          <w:highlight w:val="none"/>
        </w:rPr>
        <w:br w:type="page"/>
      </w:r>
      <w:bookmarkStart w:id="0" w:name="_Toc246996898"/>
      <w:bookmarkStart w:id="1" w:name="_Toc507428442"/>
      <w:bookmarkStart w:id="2" w:name="_Toc247085669"/>
      <w:bookmarkStart w:id="3" w:name="_Toc507319889"/>
      <w:bookmarkStart w:id="4" w:name="_Toc296602400"/>
      <w:r>
        <w:rPr>
          <w:rFonts w:hint="eastAsia" w:ascii="宋体" w:hAnsi="宋体" w:cs="宋体"/>
          <w:b w:val="0"/>
          <w:sz w:val="32"/>
          <w:highlight w:val="none"/>
        </w:rPr>
        <w:t>目   录</w:t>
      </w:r>
      <w:bookmarkEnd w:id="0"/>
      <w:bookmarkEnd w:id="1"/>
      <w:bookmarkEnd w:id="2"/>
      <w:bookmarkEnd w:id="3"/>
      <w:bookmarkEnd w:id="4"/>
    </w:p>
    <w:p>
      <w:pPr>
        <w:pStyle w:val="2"/>
        <w:tabs>
          <w:tab w:val="right" w:leader="dot" w:pos="9638"/>
        </w:tabs>
        <w:rPr>
          <w:rFonts w:ascii="宋体" w:hAnsi="宋体" w:cs="宋体"/>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highlight w:val="none"/>
        </w:rPr>
        <w:fldChar w:fldCharType="begin"/>
      </w:r>
      <w:r>
        <w:rPr>
          <w:highlight w:val="none"/>
        </w:rPr>
        <w:instrText xml:space="preserve"> HYPERLINK \l "_Toc10533" </w:instrText>
      </w:r>
      <w:r>
        <w:rPr>
          <w:highlight w:val="none"/>
        </w:rPr>
        <w:fldChar w:fldCharType="separate"/>
      </w:r>
      <w:r>
        <w:rPr>
          <w:rFonts w:hint="eastAsia" w:ascii="宋体" w:hAnsi="宋体" w:cs="宋体"/>
          <w:highlight w:val="none"/>
        </w:rPr>
        <w:t>第一章 比选公告</w:t>
      </w:r>
      <w:r>
        <w:rPr>
          <w:rFonts w:hint="eastAsia" w:ascii="宋体" w:hAnsi="宋体" w:cs="宋体"/>
          <w:highlight w:val="none"/>
        </w:rPr>
        <w:fldChar w:fldCharType="end"/>
      </w:r>
    </w:p>
    <w:p>
      <w:pPr>
        <w:pStyle w:val="2"/>
        <w:tabs>
          <w:tab w:val="right" w:leader="dot" w:pos="9638"/>
        </w:tabs>
        <w:rPr>
          <w:rFonts w:ascii="宋体" w:hAnsi="宋体" w:cs="宋体"/>
          <w:highlight w:val="none"/>
        </w:rPr>
      </w:pPr>
      <w:r>
        <w:rPr>
          <w:highlight w:val="none"/>
        </w:rPr>
        <w:fldChar w:fldCharType="begin"/>
      </w:r>
      <w:r>
        <w:rPr>
          <w:highlight w:val="none"/>
        </w:rPr>
        <w:instrText xml:space="preserve"> HYPERLINK \l "_Toc21719" </w:instrText>
      </w:r>
      <w:r>
        <w:rPr>
          <w:highlight w:val="none"/>
        </w:rPr>
        <w:fldChar w:fldCharType="separate"/>
      </w:r>
      <w:r>
        <w:rPr>
          <w:rFonts w:hint="eastAsia" w:ascii="宋体" w:hAnsi="宋体" w:cs="宋体"/>
          <w:highlight w:val="none"/>
        </w:rPr>
        <w:t>第二章 报价人须知</w:t>
      </w:r>
      <w:r>
        <w:rPr>
          <w:rFonts w:hint="eastAsia" w:ascii="宋体" w:hAnsi="宋体" w:cs="宋体"/>
          <w:highlight w:val="none"/>
        </w:rPr>
        <w:fldChar w:fldCharType="end"/>
      </w:r>
    </w:p>
    <w:p>
      <w:pPr>
        <w:pStyle w:val="2"/>
        <w:tabs>
          <w:tab w:val="right" w:leader="dot" w:pos="9638"/>
        </w:tabs>
        <w:rPr>
          <w:rFonts w:ascii="宋体" w:hAnsi="宋体" w:cs="宋体"/>
          <w:highlight w:val="none"/>
        </w:rPr>
      </w:pPr>
      <w:r>
        <w:rPr>
          <w:highlight w:val="none"/>
        </w:rPr>
        <w:fldChar w:fldCharType="begin"/>
      </w:r>
      <w:r>
        <w:rPr>
          <w:highlight w:val="none"/>
        </w:rPr>
        <w:instrText xml:space="preserve"> HYPERLINK \l "_Toc7682" </w:instrText>
      </w:r>
      <w:r>
        <w:rPr>
          <w:highlight w:val="none"/>
        </w:rPr>
        <w:fldChar w:fldCharType="separate"/>
      </w:r>
      <w:r>
        <w:rPr>
          <w:rFonts w:hint="eastAsia" w:ascii="宋体" w:hAnsi="宋体" w:cs="宋体"/>
          <w:highlight w:val="none"/>
        </w:rPr>
        <w:t>第三章 评标办法（经评审的最低投标价法）</w:t>
      </w:r>
      <w:r>
        <w:rPr>
          <w:rFonts w:hint="eastAsia" w:ascii="宋体" w:hAnsi="宋体" w:cs="宋体"/>
          <w:highlight w:val="none"/>
        </w:rPr>
        <w:fldChar w:fldCharType="end"/>
      </w:r>
    </w:p>
    <w:p>
      <w:pPr>
        <w:pStyle w:val="2"/>
        <w:tabs>
          <w:tab w:val="right" w:leader="dot" w:pos="9638"/>
        </w:tabs>
        <w:rPr>
          <w:rFonts w:ascii="宋体" w:hAnsi="宋体" w:cs="宋体"/>
          <w:highlight w:val="none"/>
        </w:rPr>
      </w:pPr>
      <w:r>
        <w:rPr>
          <w:highlight w:val="none"/>
        </w:rPr>
        <w:fldChar w:fldCharType="begin"/>
      </w:r>
      <w:r>
        <w:rPr>
          <w:highlight w:val="none"/>
        </w:rPr>
        <w:instrText xml:space="preserve"> HYPERLINK \l "_Toc13787" </w:instrText>
      </w:r>
      <w:r>
        <w:rPr>
          <w:highlight w:val="none"/>
        </w:rPr>
        <w:fldChar w:fldCharType="separate"/>
      </w:r>
      <w:r>
        <w:rPr>
          <w:rFonts w:hint="eastAsia" w:ascii="宋体" w:hAnsi="宋体" w:cs="宋体"/>
          <w:highlight w:val="none"/>
        </w:rPr>
        <w:t>第四章 报价说明</w:t>
      </w:r>
      <w:r>
        <w:rPr>
          <w:rFonts w:hint="eastAsia" w:ascii="宋体" w:hAnsi="宋体" w:cs="宋体"/>
          <w:highlight w:val="none"/>
        </w:rPr>
        <w:fldChar w:fldCharType="end"/>
      </w:r>
    </w:p>
    <w:p>
      <w:pPr>
        <w:pStyle w:val="2"/>
        <w:tabs>
          <w:tab w:val="right" w:leader="dot" w:pos="9638"/>
        </w:tabs>
        <w:rPr>
          <w:rFonts w:ascii="宋体" w:hAnsi="宋体" w:cs="宋体"/>
          <w:highlight w:val="none"/>
        </w:rPr>
      </w:pPr>
      <w:r>
        <w:rPr>
          <w:highlight w:val="none"/>
        </w:rPr>
        <w:fldChar w:fldCharType="begin"/>
      </w:r>
      <w:r>
        <w:rPr>
          <w:highlight w:val="none"/>
        </w:rPr>
        <w:instrText xml:space="preserve"> HYPERLINK \l "_Toc24503" </w:instrText>
      </w:r>
      <w:r>
        <w:rPr>
          <w:highlight w:val="none"/>
        </w:rPr>
        <w:fldChar w:fldCharType="separate"/>
      </w:r>
      <w:r>
        <w:rPr>
          <w:rFonts w:hint="eastAsia" w:ascii="宋体" w:hAnsi="宋体" w:cs="宋体"/>
          <w:highlight w:val="none"/>
        </w:rPr>
        <w:t>第五章  工程量清单及计量规则</w:t>
      </w:r>
      <w:r>
        <w:rPr>
          <w:rFonts w:hint="eastAsia" w:ascii="宋体" w:hAnsi="宋体" w:cs="宋体"/>
          <w:highlight w:val="none"/>
        </w:rPr>
        <w:fldChar w:fldCharType="end"/>
      </w:r>
    </w:p>
    <w:p>
      <w:pPr>
        <w:pStyle w:val="2"/>
        <w:tabs>
          <w:tab w:val="right" w:leader="dot" w:pos="9638"/>
        </w:tabs>
        <w:rPr>
          <w:rFonts w:ascii="宋体" w:hAnsi="宋体" w:cs="宋体"/>
          <w:highlight w:val="none"/>
        </w:rPr>
      </w:pPr>
      <w:r>
        <w:rPr>
          <w:highlight w:val="none"/>
        </w:rPr>
        <w:fldChar w:fldCharType="begin"/>
      </w:r>
      <w:r>
        <w:rPr>
          <w:highlight w:val="none"/>
        </w:rPr>
        <w:instrText xml:space="preserve"> HYPERLINK \l "_Toc12440" </w:instrText>
      </w:r>
      <w:r>
        <w:rPr>
          <w:highlight w:val="none"/>
        </w:rPr>
        <w:fldChar w:fldCharType="separate"/>
      </w:r>
      <w:r>
        <w:rPr>
          <w:rFonts w:hint="eastAsia" w:ascii="宋体" w:hAnsi="宋体" w:cs="宋体"/>
          <w:highlight w:val="none"/>
        </w:rPr>
        <w:t>第六章  图  纸</w:t>
      </w:r>
      <w:r>
        <w:rPr>
          <w:rFonts w:hint="eastAsia" w:ascii="宋体" w:hAnsi="宋体" w:cs="宋体"/>
          <w:highlight w:val="none"/>
        </w:rPr>
        <w:fldChar w:fldCharType="end"/>
      </w:r>
    </w:p>
    <w:p>
      <w:pPr>
        <w:pStyle w:val="2"/>
        <w:tabs>
          <w:tab w:val="right" w:leader="dot" w:pos="9638"/>
        </w:tabs>
        <w:rPr>
          <w:rFonts w:ascii="宋体" w:hAnsi="宋体" w:cs="宋体"/>
          <w:highlight w:val="none"/>
        </w:rPr>
      </w:pPr>
      <w:r>
        <w:rPr>
          <w:highlight w:val="none"/>
        </w:rPr>
        <w:fldChar w:fldCharType="begin"/>
      </w:r>
      <w:r>
        <w:rPr>
          <w:highlight w:val="none"/>
        </w:rPr>
        <w:instrText xml:space="preserve"> HYPERLINK \l "_Toc10887" </w:instrText>
      </w:r>
      <w:r>
        <w:rPr>
          <w:highlight w:val="none"/>
        </w:rPr>
        <w:fldChar w:fldCharType="separate"/>
      </w:r>
      <w:r>
        <w:rPr>
          <w:rFonts w:hint="eastAsia" w:ascii="宋体" w:hAnsi="宋体" w:cs="宋体"/>
          <w:highlight w:val="none"/>
        </w:rPr>
        <w:t>第七章  技术标准和工作要求</w:t>
      </w:r>
      <w:r>
        <w:rPr>
          <w:rFonts w:hint="eastAsia" w:ascii="宋体" w:hAnsi="宋体" w:cs="宋体"/>
          <w:highlight w:val="none"/>
        </w:rPr>
        <w:fldChar w:fldCharType="end"/>
      </w:r>
    </w:p>
    <w:p>
      <w:pPr>
        <w:pStyle w:val="2"/>
        <w:tabs>
          <w:tab w:val="right" w:leader="dot" w:pos="9638"/>
        </w:tabs>
        <w:rPr>
          <w:rFonts w:ascii="宋体" w:hAnsi="宋体" w:cs="宋体"/>
          <w:highlight w:val="none"/>
        </w:rPr>
      </w:pPr>
      <w:r>
        <w:rPr>
          <w:highlight w:val="none"/>
        </w:rPr>
        <w:fldChar w:fldCharType="begin"/>
      </w:r>
      <w:r>
        <w:rPr>
          <w:highlight w:val="none"/>
        </w:rPr>
        <w:instrText xml:space="preserve"> HYPERLINK \l "_Toc12089" </w:instrText>
      </w:r>
      <w:r>
        <w:rPr>
          <w:highlight w:val="none"/>
        </w:rPr>
        <w:fldChar w:fldCharType="separate"/>
      </w:r>
      <w:r>
        <w:rPr>
          <w:rFonts w:hint="eastAsia" w:ascii="宋体" w:hAnsi="宋体" w:cs="宋体"/>
          <w:highlight w:val="none"/>
        </w:rPr>
        <w:t>第八章  合同范本</w:t>
      </w:r>
      <w:r>
        <w:rPr>
          <w:rFonts w:hint="eastAsia" w:ascii="宋体" w:hAnsi="宋体" w:cs="宋体"/>
          <w:highlight w:val="none"/>
        </w:rPr>
        <w:fldChar w:fldCharType="end"/>
      </w:r>
    </w:p>
    <w:p>
      <w:pPr>
        <w:pStyle w:val="2"/>
        <w:tabs>
          <w:tab w:val="right" w:leader="dot" w:pos="9638"/>
        </w:tabs>
        <w:rPr>
          <w:rFonts w:ascii="宋体" w:hAnsi="宋体" w:cs="宋体"/>
          <w:highlight w:val="none"/>
        </w:rPr>
      </w:pPr>
      <w:r>
        <w:rPr>
          <w:highlight w:val="none"/>
        </w:rPr>
        <w:fldChar w:fldCharType="begin"/>
      </w:r>
      <w:r>
        <w:rPr>
          <w:highlight w:val="none"/>
        </w:rPr>
        <w:instrText xml:space="preserve"> HYPERLINK \l "_Toc24853" </w:instrText>
      </w:r>
      <w:r>
        <w:rPr>
          <w:highlight w:val="none"/>
        </w:rPr>
        <w:fldChar w:fldCharType="separate"/>
      </w:r>
      <w:r>
        <w:rPr>
          <w:rFonts w:hint="eastAsia" w:ascii="宋体" w:hAnsi="宋体" w:cs="宋体"/>
          <w:highlight w:val="none"/>
        </w:rPr>
        <w:t>第九章  竞争性比选响应文件格式</w:t>
      </w:r>
      <w:r>
        <w:rPr>
          <w:rFonts w:hint="eastAsia" w:ascii="宋体" w:hAnsi="宋体" w:cs="宋体"/>
          <w:highlight w:val="none"/>
        </w:rPr>
        <w:fldChar w:fldCharType="end"/>
      </w:r>
    </w:p>
    <w:p>
      <w:pPr>
        <w:pStyle w:val="34"/>
        <w:tabs>
          <w:tab w:val="right" w:leader="dot" w:pos="9628"/>
        </w:tabs>
        <w:ind w:left="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ascii="宋体" w:hAnsi="宋体" w:cs="宋体"/>
          <w:highlight w:val="none"/>
        </w:rPr>
      </w:pPr>
      <w:bookmarkStart w:id="5" w:name="_Toc246996900"/>
      <w:bookmarkStart w:id="6" w:name="_Toc152042287"/>
      <w:bookmarkStart w:id="7" w:name="_Toc179632527"/>
      <w:bookmarkStart w:id="8" w:name="_Toc247096243"/>
      <w:bookmarkStart w:id="9" w:name="_Toc144974479"/>
      <w:bookmarkStart w:id="10" w:name="_Toc152045511"/>
      <w:bookmarkStart w:id="11" w:name="_Toc246996157"/>
      <w:bookmarkStart w:id="12" w:name="_Toc2000404"/>
      <w:bookmarkStart w:id="13" w:name="_Toc507319890"/>
      <w:bookmarkStart w:id="14" w:name="_Toc247085671"/>
      <w:bookmarkStart w:id="15"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ascii="宋体" w:hAnsi="宋体" w:cs="宋体"/>
          <w:b/>
          <w:sz w:val="28"/>
          <w:szCs w:val="28"/>
          <w:highlight w:val="none"/>
        </w:rPr>
      </w:pPr>
      <w:bookmarkStart w:id="16" w:name="OLE_LINK3"/>
      <w:bookmarkStart w:id="17" w:name="OLE_LINK2"/>
    </w:p>
    <w:p>
      <w:pPr>
        <w:pStyle w:val="4"/>
        <w:spacing w:before="0" w:after="0" w:line="360" w:lineRule="auto"/>
        <w:rPr>
          <w:rFonts w:ascii="宋体" w:hAnsi="宋体" w:eastAsia="宋体" w:cs="宋体"/>
          <w:highlight w:val="none"/>
        </w:rPr>
      </w:pPr>
      <w:bookmarkStart w:id="18" w:name="_Toc247085672"/>
      <w:bookmarkStart w:id="19" w:name="_Toc152045512"/>
      <w:bookmarkStart w:id="20" w:name="_Toc246996158"/>
      <w:bookmarkStart w:id="21" w:name="_Toc10076"/>
      <w:bookmarkStart w:id="22" w:name="_Toc152042288"/>
      <w:bookmarkStart w:id="23" w:name="_Toc11329213"/>
      <w:bookmarkStart w:id="24" w:name="_Toc507319891"/>
      <w:bookmarkStart w:id="25" w:name="_Toc246996901"/>
      <w:bookmarkStart w:id="26" w:name="_Toc24874"/>
      <w:bookmarkStart w:id="27" w:name="_Toc179632528"/>
      <w:bookmarkStart w:id="28" w:name="_Toc144974480"/>
      <w:bookmarkStart w:id="29" w:name="_Toc6549"/>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eastAsia="zh-CN"/>
        </w:rPr>
        <w:t>首讯公司2023年防雷接地专项维护（</w:t>
      </w:r>
      <w:r>
        <w:rPr>
          <w:rFonts w:hint="eastAsia" w:ascii="宋体" w:hAnsi="宋体" w:cs="宋体"/>
          <w:szCs w:val="21"/>
          <w:highlight w:val="none"/>
          <w:u w:val="single"/>
          <w:lang w:val="en-US" w:eastAsia="zh-CN"/>
        </w:rPr>
        <w:t>第二次</w:t>
      </w:r>
      <w:r>
        <w:rPr>
          <w:rFonts w:hint="eastAsia" w:ascii="宋体" w:hAnsi="宋体" w:cs="宋体"/>
          <w:szCs w:val="21"/>
          <w:highlight w:val="none"/>
          <w:u w:val="single"/>
          <w:lang w:eastAsia="zh-CN"/>
        </w:rPr>
        <w:t>）</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ascii="宋体" w:hAnsi="宋体" w:eastAsia="宋体" w:cs="宋体"/>
          <w:highlight w:val="none"/>
        </w:rPr>
      </w:pPr>
      <w:bookmarkStart w:id="30" w:name="_Toc246996902"/>
      <w:bookmarkStart w:id="31" w:name="_Toc18109"/>
      <w:bookmarkStart w:id="32" w:name="_Toc21343"/>
      <w:bookmarkStart w:id="33" w:name="_Toc144974481"/>
      <w:bookmarkStart w:id="34" w:name="_Toc152042289"/>
      <w:bookmarkStart w:id="35" w:name="_Toc152045513"/>
      <w:bookmarkStart w:id="36" w:name="_Toc246996159"/>
      <w:bookmarkStart w:id="37" w:name="_Toc247085673"/>
      <w:bookmarkStart w:id="38" w:name="_Toc179632529"/>
      <w:bookmarkStart w:id="39" w:name="_Toc11329214"/>
      <w:bookmarkStart w:id="40" w:name="_Toc507319892"/>
      <w:bookmarkStart w:id="41" w:name="_Toc10952"/>
      <w:r>
        <w:rPr>
          <w:rFonts w:hint="eastAsia" w:ascii="宋体" w:hAnsi="宋体" w:eastAsia="宋体" w:cs="宋体"/>
          <w:highlight w:val="none"/>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eastAsia" w:ascii="宋体" w:hAnsi="宋体" w:eastAsia="宋体" w:cs="宋体"/>
          <w:highlight w:val="none"/>
          <w:lang w:val="en-US" w:eastAsia="zh-CN"/>
        </w:rPr>
      </w:pPr>
      <w:bookmarkStart w:id="42" w:name="_Toc446247226"/>
      <w:r>
        <w:rPr>
          <w:rFonts w:hint="eastAsia" w:ascii="宋体" w:hAnsi="宋体" w:cs="宋体"/>
          <w:highlight w:val="none"/>
        </w:rPr>
        <w:t>2.1 项目地点：</w:t>
      </w:r>
      <w:bookmarkEnd w:id="42"/>
      <w:r>
        <w:rPr>
          <w:rFonts w:hint="eastAsia" w:ascii="宋体" w:hAnsi="宋体" w:cs="宋体"/>
          <w:szCs w:val="21"/>
          <w:highlight w:val="none"/>
          <w:u w:val="single"/>
          <w:lang w:val="en-US" w:eastAsia="zh-CN"/>
        </w:rPr>
        <w:t>重庆首讯科技股份有限公司中西部智慧运维中心、东北部智慧运维中心、东南部智慧运维中心所辖</w:t>
      </w:r>
      <w:r>
        <w:rPr>
          <w:rFonts w:hint="eastAsia" w:ascii="宋体" w:hAnsi="宋体" w:cs="宋体"/>
          <w:szCs w:val="21"/>
          <w:highlight w:val="none"/>
          <w:u w:val="single"/>
        </w:rPr>
        <w:t>高速</w:t>
      </w:r>
      <w:r>
        <w:rPr>
          <w:rFonts w:hint="eastAsia" w:ascii="宋体" w:hAnsi="宋体" w:cs="宋体"/>
          <w:szCs w:val="21"/>
          <w:highlight w:val="none"/>
          <w:u w:val="single"/>
          <w:lang w:val="en-US" w:eastAsia="zh-CN"/>
        </w:rPr>
        <w:t>路段。</w:t>
      </w:r>
    </w:p>
    <w:p>
      <w:pPr>
        <w:pStyle w:val="13"/>
        <w:adjustRightInd w:val="0"/>
        <w:spacing w:line="400" w:lineRule="exact"/>
        <w:rPr>
          <w:rFonts w:ascii="宋体" w:hAnsi="宋体" w:cs="宋体"/>
          <w:highlight w:val="none"/>
          <w:u w:val="single"/>
        </w:rPr>
      </w:pPr>
      <w:r>
        <w:rPr>
          <w:rFonts w:hint="eastAsia" w:ascii="宋体" w:hAnsi="宋体" w:cs="宋体"/>
          <w:szCs w:val="21"/>
          <w:highlight w:val="none"/>
        </w:rPr>
        <w:t>2.2 项目概况：</w:t>
      </w:r>
      <w:r>
        <w:rPr>
          <w:rFonts w:hint="eastAsia" w:ascii="宋体" w:hAnsi="宋体" w:cs="宋体"/>
          <w:szCs w:val="21"/>
          <w:highlight w:val="none"/>
          <w:u w:val="single"/>
          <w:lang w:eastAsia="zh-CN"/>
        </w:rPr>
        <w:t>首讯公司2023年防雷接地专项维护</w:t>
      </w:r>
      <w:r>
        <w:rPr>
          <w:rFonts w:hint="eastAsia" w:ascii="宋体" w:hAnsi="宋体" w:cs="宋体"/>
          <w:szCs w:val="21"/>
          <w:highlight w:val="none"/>
          <w:u w:val="single"/>
        </w:rPr>
        <w:t>，本次竞争性比选内容包含</w:t>
      </w:r>
      <w:r>
        <w:rPr>
          <w:rFonts w:hint="eastAsia" w:ascii="宋体" w:hAnsi="宋体" w:cs="宋体"/>
          <w:szCs w:val="21"/>
          <w:highlight w:val="none"/>
          <w:u w:val="single"/>
          <w:lang w:eastAsia="zh-CN"/>
        </w:rPr>
        <w:t>首讯公司2023年防雷接地专项维护</w:t>
      </w:r>
      <w:r>
        <w:rPr>
          <w:rFonts w:hint="eastAsia" w:ascii="宋体" w:hAnsi="宋体" w:cs="宋体"/>
          <w:szCs w:val="21"/>
          <w:highlight w:val="none"/>
          <w:u w:val="single"/>
        </w:rPr>
        <w:t>的实施。</w:t>
      </w:r>
    </w:p>
    <w:p>
      <w:pPr>
        <w:pStyle w:val="13"/>
        <w:adjustRightInd w:val="0"/>
        <w:spacing w:line="400" w:lineRule="exact"/>
        <w:rPr>
          <w:rFonts w:hint="eastAsia" w:ascii="宋体" w:hAnsi="宋体" w:cs="宋体"/>
          <w:szCs w:val="21"/>
          <w:u w:val="single"/>
          <w:lang w:val="en-US" w:eastAsia="zh-CN"/>
        </w:rPr>
      </w:pPr>
      <w:r>
        <w:rPr>
          <w:rFonts w:hint="eastAsia" w:ascii="宋体" w:hAnsi="宋体" w:cs="宋体"/>
          <w:highlight w:val="none"/>
        </w:rPr>
        <w:t>2.3 比选范围：</w:t>
      </w:r>
      <w:r>
        <w:rPr>
          <w:rFonts w:hint="eastAsia" w:ascii="宋体" w:hAnsi="宋体" w:cs="宋体"/>
          <w:szCs w:val="21"/>
          <w:u w:val="single"/>
        </w:rPr>
        <w:t>工程量清单所包含范围</w:t>
      </w:r>
      <w:r>
        <w:rPr>
          <w:rFonts w:hint="eastAsia" w:ascii="宋体" w:hAnsi="宋体" w:cs="宋体"/>
          <w:szCs w:val="21"/>
          <w:u w:val="single"/>
          <w:lang w:val="en-US" w:eastAsia="zh-CN"/>
        </w:rPr>
        <w:t>。</w:t>
      </w:r>
    </w:p>
    <w:p>
      <w:pPr>
        <w:pStyle w:val="13"/>
        <w:adjustRightInd w:val="0"/>
        <w:spacing w:line="400" w:lineRule="exact"/>
        <w:rPr>
          <w:rFonts w:hint="eastAsia" w:ascii="宋体" w:hAnsi="宋体" w:eastAsia="宋体" w:cs="宋体"/>
          <w:highlight w:val="none"/>
          <w:lang w:val="en-US" w:eastAsia="zh-CN"/>
        </w:rPr>
      </w:pPr>
      <w:r>
        <w:rPr>
          <w:rFonts w:hint="eastAsia" w:ascii="宋体" w:hAnsi="宋体" w:cs="宋体"/>
          <w:szCs w:val="21"/>
          <w:highlight w:val="none"/>
          <w:u w:val="none" w:color="auto"/>
        </w:rPr>
        <w:t>上述实施内容</w:t>
      </w:r>
      <w:r>
        <w:rPr>
          <w:rFonts w:hint="eastAsia" w:ascii="宋体" w:hAnsi="宋体" w:cs="宋体"/>
          <w:szCs w:val="21"/>
          <w:highlight w:val="none"/>
        </w:rPr>
        <w:t>主要包括</w:t>
      </w:r>
      <w:r>
        <w:rPr>
          <w:rFonts w:hint="eastAsia" w:ascii="宋体" w:hAnsi="宋体" w:cs="宋体"/>
          <w:szCs w:val="21"/>
          <w:highlight w:val="none"/>
          <w:lang w:val="en-US" w:eastAsia="zh-CN"/>
        </w:rPr>
        <w:t>清单所列重庆高速公路</w:t>
      </w:r>
      <w:r>
        <w:rPr>
          <w:rFonts w:hint="eastAsia" w:ascii="宋体" w:hAnsi="宋体" w:cs="宋体"/>
          <w:szCs w:val="21"/>
          <w:highlight w:val="none"/>
        </w:rPr>
        <w:t>监控中心、区域监控中心</w:t>
      </w:r>
      <w:r>
        <w:rPr>
          <w:rFonts w:hint="eastAsia" w:ascii="宋体" w:hAnsi="宋体" w:cs="宋体"/>
          <w:szCs w:val="21"/>
          <w:highlight w:val="none"/>
          <w:lang w:val="en-US" w:eastAsia="zh-CN"/>
        </w:rPr>
        <w:t>、收费站</w:t>
      </w:r>
      <w:r>
        <w:rPr>
          <w:rFonts w:hint="eastAsia" w:ascii="宋体" w:hAnsi="宋体" w:cs="宋体"/>
          <w:szCs w:val="21"/>
          <w:highlight w:val="none"/>
          <w:lang w:eastAsia="zh-CN"/>
        </w:rPr>
        <w:t>、</w:t>
      </w:r>
      <w:r>
        <w:rPr>
          <w:rFonts w:hint="eastAsia" w:ascii="宋体" w:hAnsi="宋体" w:cs="宋体"/>
          <w:szCs w:val="21"/>
          <w:highlight w:val="none"/>
          <w:lang w:val="en-US" w:eastAsia="zh-CN"/>
        </w:rPr>
        <w:t>隧道配电房、路段ETC门架</w:t>
      </w:r>
      <w:r>
        <w:rPr>
          <w:rFonts w:hint="eastAsia" w:ascii="宋体" w:hAnsi="宋体" w:cs="宋体"/>
          <w:szCs w:val="21"/>
          <w:highlight w:val="none"/>
        </w:rPr>
        <w:t>设施</w:t>
      </w:r>
      <w:r>
        <w:rPr>
          <w:rFonts w:hint="eastAsia" w:ascii="宋体" w:hAnsi="宋体" w:cs="宋体"/>
          <w:szCs w:val="21"/>
          <w:highlight w:val="none"/>
          <w:lang w:val="en-US" w:eastAsia="zh-CN"/>
        </w:rPr>
        <w:t>的</w:t>
      </w:r>
      <w:r>
        <w:rPr>
          <w:rFonts w:hint="eastAsia" w:ascii="宋体" w:hAnsi="宋体" w:cs="宋体"/>
          <w:szCs w:val="21"/>
          <w:highlight w:val="none"/>
        </w:rPr>
        <w:t>防</w:t>
      </w:r>
      <w:r>
        <w:rPr>
          <w:rFonts w:hint="eastAsia" w:ascii="宋体" w:hAnsi="宋体" w:cs="宋体"/>
          <w:szCs w:val="21"/>
          <w:highlight w:val="none"/>
          <w:lang w:val="en-US" w:eastAsia="zh-CN"/>
        </w:rPr>
        <w:t>雷检测工作</w:t>
      </w:r>
      <w:r>
        <w:rPr>
          <w:rFonts w:hint="eastAsia" w:ascii="宋体" w:hAnsi="宋体" w:cs="宋体"/>
          <w:szCs w:val="21"/>
          <w:highlight w:val="none"/>
          <w:lang w:eastAsia="zh-CN"/>
        </w:rPr>
        <w:t>。</w:t>
      </w:r>
      <w:r>
        <w:rPr>
          <w:rFonts w:hint="eastAsia" w:ascii="宋体" w:hAnsi="宋体" w:cs="宋体"/>
          <w:szCs w:val="21"/>
          <w:highlight w:val="none"/>
          <w:lang w:val="en-US" w:eastAsia="zh-CN"/>
        </w:rPr>
        <w:t>包含</w:t>
      </w:r>
      <w:r>
        <w:rPr>
          <w:rFonts w:hint="eastAsia" w:ascii="宋体" w:hAnsi="宋体" w:cs="宋体"/>
          <w:szCs w:val="21"/>
          <w:highlight w:val="none"/>
        </w:rPr>
        <w:t>但不限于监控中心机房</w:t>
      </w:r>
      <w:r>
        <w:rPr>
          <w:rFonts w:hint="eastAsia" w:ascii="宋体" w:hAnsi="宋体" w:cs="宋体"/>
          <w:szCs w:val="21"/>
          <w:highlight w:val="none"/>
          <w:lang w:eastAsia="zh-CN"/>
        </w:rPr>
        <w:t>：</w:t>
      </w:r>
      <w:r>
        <w:rPr>
          <w:rFonts w:hint="eastAsia" w:ascii="宋体" w:hAnsi="宋体" w:cs="宋体"/>
          <w:szCs w:val="21"/>
          <w:highlight w:val="none"/>
        </w:rPr>
        <w:t>站房直击雷防护系统，包括引下线、接地端子等的接地电阻，机房内操作台、监控屏、机柜、配电柜（箱）、UPS、静电地板、等电位连接系统等防雷设施</w:t>
      </w:r>
      <w:r>
        <w:rPr>
          <w:rFonts w:hint="eastAsia" w:ascii="宋体" w:hAnsi="宋体" w:cs="宋体"/>
          <w:szCs w:val="21"/>
          <w:highlight w:val="none"/>
          <w:lang w:eastAsia="zh-CN"/>
        </w:rPr>
        <w:t>；</w:t>
      </w:r>
      <w:r>
        <w:rPr>
          <w:rFonts w:hint="eastAsia" w:ascii="宋体" w:hAnsi="宋体" w:cs="宋体"/>
          <w:szCs w:val="21"/>
          <w:highlight w:val="none"/>
          <w:lang w:val="en-US" w:eastAsia="zh-CN"/>
        </w:rPr>
        <w:t>包含</w:t>
      </w:r>
      <w:r>
        <w:rPr>
          <w:rFonts w:hint="eastAsia" w:ascii="宋体" w:hAnsi="宋体" w:cs="宋体"/>
          <w:szCs w:val="21"/>
          <w:highlight w:val="none"/>
        </w:rPr>
        <w:t>但不限于收费站</w:t>
      </w:r>
      <w:r>
        <w:rPr>
          <w:rFonts w:hint="eastAsia" w:ascii="宋体" w:hAnsi="宋体" w:cs="宋体"/>
          <w:szCs w:val="21"/>
          <w:highlight w:val="none"/>
          <w:lang w:eastAsia="zh-CN"/>
        </w:rPr>
        <w:t>：</w:t>
      </w:r>
      <w:r>
        <w:rPr>
          <w:rFonts w:hint="eastAsia" w:ascii="宋体" w:hAnsi="宋体" w:cs="宋体"/>
          <w:szCs w:val="21"/>
          <w:highlight w:val="none"/>
        </w:rPr>
        <w:t>收费站</w:t>
      </w:r>
      <w:r>
        <w:rPr>
          <w:rFonts w:hint="eastAsia" w:ascii="宋体" w:hAnsi="宋体" w:cs="宋体"/>
          <w:szCs w:val="21"/>
          <w:highlight w:val="none"/>
          <w:lang w:val="en-US" w:eastAsia="zh-CN"/>
        </w:rPr>
        <w:t>房、</w:t>
      </w:r>
      <w:r>
        <w:rPr>
          <w:rFonts w:hint="eastAsia" w:ascii="宋体" w:hAnsi="宋体" w:cs="宋体"/>
          <w:szCs w:val="21"/>
          <w:highlight w:val="none"/>
        </w:rPr>
        <w:t>棚</w:t>
      </w:r>
      <w:r>
        <w:rPr>
          <w:rFonts w:hint="eastAsia" w:ascii="宋体" w:hAnsi="宋体" w:cs="宋体"/>
          <w:szCs w:val="21"/>
          <w:highlight w:val="none"/>
          <w:lang w:val="en-US" w:eastAsia="zh-CN"/>
        </w:rPr>
        <w:t>的</w:t>
      </w:r>
      <w:r>
        <w:rPr>
          <w:rFonts w:hint="eastAsia" w:ascii="宋体" w:hAnsi="宋体" w:cs="宋体"/>
          <w:szCs w:val="21"/>
          <w:highlight w:val="none"/>
        </w:rPr>
        <w:t>直击雷防护系统包括引下线、接地端子的接地电阻</w:t>
      </w:r>
      <w:r>
        <w:rPr>
          <w:rFonts w:hint="eastAsia" w:ascii="宋体" w:hAnsi="宋体" w:cs="宋体"/>
          <w:szCs w:val="21"/>
          <w:highlight w:val="none"/>
          <w:lang w:eastAsia="zh-CN"/>
        </w:rPr>
        <w:t>，</w:t>
      </w:r>
      <w:r>
        <w:rPr>
          <w:rFonts w:hint="eastAsia" w:ascii="宋体" w:hAnsi="宋体" w:cs="宋体"/>
          <w:szCs w:val="21"/>
          <w:highlight w:val="none"/>
        </w:rPr>
        <w:t>每个车道检测收费亭外壳、监控杆、栏杆机外壳、费额显示器外壳、取卡机外壳、LED灯杆、</w:t>
      </w:r>
      <w:r>
        <w:rPr>
          <w:rFonts w:hint="eastAsia" w:ascii="宋体" w:hAnsi="宋体" w:cs="宋体"/>
          <w:szCs w:val="21"/>
          <w:highlight w:val="none"/>
          <w:lang w:val="en-US" w:eastAsia="zh-CN"/>
        </w:rPr>
        <w:t>机柜、低压设备、</w:t>
      </w:r>
      <w:r>
        <w:rPr>
          <w:rFonts w:hint="eastAsia" w:ascii="宋体" w:hAnsi="宋体" w:cs="宋体"/>
          <w:szCs w:val="21"/>
          <w:highlight w:val="none"/>
        </w:rPr>
        <w:t>进出站广场球型监控杆</w:t>
      </w:r>
      <w:r>
        <w:rPr>
          <w:rFonts w:hint="eastAsia" w:ascii="宋体" w:hAnsi="宋体" w:cs="宋体"/>
          <w:szCs w:val="21"/>
          <w:highlight w:val="none"/>
          <w:lang w:val="en-US" w:eastAsia="zh-CN"/>
        </w:rPr>
        <w:t>等设备</w:t>
      </w:r>
      <w:r>
        <w:rPr>
          <w:rFonts w:hint="eastAsia" w:ascii="宋体" w:hAnsi="宋体" w:cs="宋体"/>
          <w:szCs w:val="21"/>
          <w:highlight w:val="none"/>
        </w:rPr>
        <w:t>的接地电阻</w:t>
      </w:r>
      <w:r>
        <w:rPr>
          <w:rFonts w:hint="eastAsia" w:ascii="宋体" w:hAnsi="宋体" w:cs="宋体"/>
          <w:szCs w:val="21"/>
          <w:highlight w:val="none"/>
          <w:lang w:eastAsia="zh-CN"/>
        </w:rPr>
        <w:t>；</w:t>
      </w:r>
      <w:r>
        <w:rPr>
          <w:rFonts w:hint="eastAsia" w:ascii="宋体" w:hAnsi="宋体" w:cs="宋体"/>
          <w:szCs w:val="21"/>
          <w:highlight w:val="none"/>
          <w:lang w:val="en-US" w:eastAsia="zh-CN"/>
        </w:rPr>
        <w:t>包含</w:t>
      </w:r>
      <w:r>
        <w:rPr>
          <w:rFonts w:hint="eastAsia" w:ascii="宋体" w:hAnsi="宋体" w:cs="宋体"/>
          <w:szCs w:val="21"/>
          <w:highlight w:val="none"/>
        </w:rPr>
        <w:t>但不限于</w:t>
      </w:r>
      <w:r>
        <w:rPr>
          <w:rFonts w:hint="eastAsia" w:ascii="宋体" w:hAnsi="宋体" w:cs="宋体"/>
          <w:szCs w:val="21"/>
          <w:highlight w:val="none"/>
          <w:lang w:val="en-US" w:eastAsia="zh-CN"/>
        </w:rPr>
        <w:t>隧道配电房：</w:t>
      </w:r>
      <w:r>
        <w:rPr>
          <w:rFonts w:hint="eastAsia" w:ascii="宋体" w:hAnsi="宋体" w:cs="宋体"/>
          <w:szCs w:val="21"/>
          <w:highlight w:val="none"/>
        </w:rPr>
        <w:t>直击雷防护系统包括引下线、接地端子的接地电阻</w:t>
      </w:r>
      <w:r>
        <w:rPr>
          <w:rFonts w:hint="eastAsia" w:ascii="宋体" w:hAnsi="宋体" w:cs="宋体"/>
          <w:szCs w:val="21"/>
          <w:highlight w:val="none"/>
          <w:lang w:eastAsia="zh-CN"/>
        </w:rPr>
        <w:t>，</w:t>
      </w:r>
      <w:r>
        <w:rPr>
          <w:rFonts w:hint="eastAsia" w:ascii="宋体" w:hAnsi="宋体" w:cs="宋体"/>
          <w:szCs w:val="21"/>
          <w:highlight w:val="none"/>
          <w:lang w:val="en-US" w:eastAsia="zh-CN"/>
        </w:rPr>
        <w:t>配电柜（箱）、静电地板、变压器、计量鬼等设备</w:t>
      </w:r>
      <w:r>
        <w:rPr>
          <w:rFonts w:hint="eastAsia" w:ascii="宋体" w:hAnsi="宋体" w:cs="宋体"/>
          <w:szCs w:val="21"/>
          <w:highlight w:val="none"/>
        </w:rPr>
        <w:t>的接地电阻</w:t>
      </w:r>
      <w:r>
        <w:rPr>
          <w:rFonts w:hint="eastAsia" w:ascii="宋体" w:hAnsi="宋体" w:cs="宋体"/>
          <w:szCs w:val="21"/>
          <w:highlight w:val="none"/>
          <w:lang w:val="en-US" w:eastAsia="zh-CN"/>
        </w:rPr>
        <w:t>；包含</w:t>
      </w:r>
      <w:r>
        <w:rPr>
          <w:rFonts w:hint="eastAsia" w:ascii="宋体" w:hAnsi="宋体" w:cs="宋体"/>
          <w:szCs w:val="21"/>
          <w:highlight w:val="none"/>
        </w:rPr>
        <w:t>但不限于</w:t>
      </w:r>
      <w:r>
        <w:rPr>
          <w:rFonts w:hint="eastAsia" w:ascii="宋体" w:hAnsi="宋体" w:cs="宋体"/>
          <w:szCs w:val="21"/>
          <w:highlight w:val="none"/>
          <w:lang w:val="en-US" w:eastAsia="zh-CN"/>
        </w:rPr>
        <w:t>路段ETC门架设施的</w:t>
      </w:r>
      <w:r>
        <w:rPr>
          <w:rFonts w:hint="eastAsia" w:ascii="宋体" w:hAnsi="宋体" w:cs="宋体"/>
          <w:szCs w:val="21"/>
          <w:highlight w:val="none"/>
        </w:rPr>
        <w:t>直击雷防护系统，包括引下线、接地端子</w:t>
      </w:r>
      <w:r>
        <w:rPr>
          <w:rFonts w:hint="eastAsia" w:ascii="宋体" w:hAnsi="宋体" w:cs="宋体"/>
          <w:szCs w:val="21"/>
          <w:highlight w:val="none"/>
          <w:lang w:eastAsia="zh-CN"/>
        </w:rPr>
        <w:t>、</w:t>
      </w:r>
      <w:r>
        <w:rPr>
          <w:rFonts w:hint="eastAsia" w:ascii="宋体" w:hAnsi="宋体" w:cs="宋体"/>
          <w:szCs w:val="21"/>
          <w:highlight w:val="none"/>
          <w:lang w:val="en-US" w:eastAsia="zh-CN"/>
        </w:rPr>
        <w:t>避雷针、避雷球</w:t>
      </w:r>
      <w:r>
        <w:rPr>
          <w:rFonts w:hint="eastAsia" w:ascii="宋体" w:hAnsi="宋体" w:cs="宋体"/>
          <w:szCs w:val="21"/>
          <w:highlight w:val="none"/>
        </w:rPr>
        <w:t>等的接地电阻</w:t>
      </w:r>
      <w:r>
        <w:rPr>
          <w:rFonts w:hint="eastAsia" w:ascii="宋体" w:hAnsi="宋体" w:cs="宋体"/>
          <w:szCs w:val="21"/>
          <w:highlight w:val="none"/>
          <w:lang w:eastAsia="zh-CN"/>
        </w:rPr>
        <w:t>，</w:t>
      </w:r>
      <w:r>
        <w:rPr>
          <w:rFonts w:hint="eastAsia" w:ascii="宋体" w:hAnsi="宋体" w:cs="宋体"/>
          <w:szCs w:val="21"/>
          <w:highlight w:val="none"/>
          <w:lang w:val="en-US" w:eastAsia="zh-CN"/>
        </w:rPr>
        <w:t>空调外机、弱点设备架、弱点设备、配电箱体（接地设备）、门架钢柱、门架栏杆、门架爬梯、摄像头等设备</w:t>
      </w:r>
      <w:r>
        <w:rPr>
          <w:rFonts w:hint="eastAsia" w:ascii="宋体" w:hAnsi="宋体" w:cs="宋体"/>
          <w:szCs w:val="21"/>
          <w:highlight w:val="none"/>
        </w:rPr>
        <w:t>的接地电阻</w:t>
      </w:r>
      <w:r>
        <w:rPr>
          <w:rFonts w:hint="eastAsia" w:ascii="宋体" w:hAnsi="宋体" w:cs="宋体"/>
          <w:szCs w:val="21"/>
          <w:highlight w:val="none"/>
          <w:lang w:eastAsia="zh-CN"/>
        </w:rPr>
        <w:t>。</w:t>
      </w:r>
    </w:p>
    <w:p>
      <w:pPr>
        <w:spacing w:line="400" w:lineRule="exact"/>
        <w:ind w:firstLine="420" w:firstLineChars="200"/>
        <w:rPr>
          <w:rFonts w:hint="eastAsia" w:ascii="宋体" w:hAnsi="宋体" w:cs="宋体"/>
          <w:b/>
          <w:bCs/>
          <w:kern w:val="2"/>
          <w:sz w:val="21"/>
          <w:szCs w:val="24"/>
          <w:highlight w:val="yellow"/>
          <w:lang w:val="en-US" w:eastAsia="zh-CN" w:bidi="ar-SA"/>
        </w:rPr>
      </w:pPr>
      <w:r>
        <w:rPr>
          <w:rFonts w:hint="eastAsia" w:ascii="宋体" w:hAnsi="宋体" w:cs="宋体"/>
          <w:highlight w:val="none"/>
        </w:rPr>
        <w:t>2.</w:t>
      </w:r>
      <w:r>
        <w:rPr>
          <w:rFonts w:hint="eastAsia" w:ascii="宋体" w:hAnsi="宋体" w:cs="宋体"/>
          <w:highlight w:val="none"/>
          <w:u w:val="none"/>
        </w:rPr>
        <w:t xml:space="preserve">4 </w:t>
      </w:r>
      <w:r>
        <w:rPr>
          <w:rFonts w:hint="eastAsia" w:ascii="宋体" w:hAnsi="宋体" w:cs="宋体"/>
          <w:b w:val="0"/>
          <w:bCs w:val="0"/>
          <w:highlight w:val="none"/>
          <w:u w:val="none"/>
        </w:rPr>
        <w:t>工期要求：2年</w:t>
      </w:r>
      <w:r>
        <w:rPr>
          <w:rFonts w:hint="eastAsia" w:ascii="宋体" w:hAnsi="宋体" w:cs="宋体"/>
          <w:b w:val="0"/>
          <w:bCs w:val="0"/>
          <w:highlight w:val="none"/>
        </w:rPr>
        <w:t>（</w:t>
      </w:r>
      <w:r>
        <w:rPr>
          <w:rFonts w:hint="eastAsia" w:ascii="宋体" w:hAnsi="宋体" w:cs="宋体"/>
          <w:b w:val="0"/>
          <w:bCs w:val="0"/>
          <w:highlight w:val="none"/>
          <w:lang w:val="en-US" w:eastAsia="zh-CN"/>
        </w:rPr>
        <w:t>开工时间具体</w:t>
      </w:r>
      <w:r>
        <w:rPr>
          <w:rFonts w:hint="eastAsia" w:ascii="宋体" w:hAnsi="宋体" w:cs="宋体"/>
          <w:b w:val="0"/>
          <w:bCs w:val="0"/>
          <w:highlight w:val="none"/>
        </w:rPr>
        <w:t>以</w:t>
      </w:r>
      <w:r>
        <w:rPr>
          <w:rFonts w:hint="eastAsia" w:ascii="宋体" w:hAnsi="宋体" w:cs="宋体"/>
          <w:b w:val="0"/>
          <w:bCs w:val="0"/>
          <w:highlight w:val="none"/>
          <w:lang w:val="en-US" w:eastAsia="zh-CN"/>
        </w:rPr>
        <w:t>采购人通知时间为准</w:t>
      </w:r>
      <w:r>
        <w:rPr>
          <w:rFonts w:hint="eastAsia" w:ascii="宋体" w:hAnsi="宋体" w:cs="宋体"/>
          <w:b w:val="0"/>
          <w:bCs w:val="0"/>
          <w:highlight w:val="none"/>
        </w:rPr>
        <w:t>）</w:t>
      </w:r>
      <w:r>
        <w:rPr>
          <w:rFonts w:hint="eastAsia" w:ascii="宋体" w:hAnsi="宋体" w:cs="宋体"/>
          <w:highlight w:val="none"/>
        </w:rPr>
        <w:t>。</w:t>
      </w:r>
    </w:p>
    <w:p>
      <w:pPr>
        <w:spacing w:line="400" w:lineRule="exact"/>
        <w:ind w:firstLine="420" w:firstLineChars="200"/>
        <w:rPr>
          <w:rFonts w:hint="eastAsia" w:ascii="宋体" w:hAnsi="宋体" w:eastAsia="宋体" w:cs="宋体"/>
          <w:highlight w:val="none"/>
          <w:lang w:val="en-US" w:eastAsia="zh-CN"/>
        </w:rPr>
      </w:pPr>
      <w:r>
        <w:rPr>
          <w:rFonts w:hint="eastAsia" w:ascii="宋体" w:hAnsi="宋体" w:cs="宋体"/>
          <w:highlight w:val="none"/>
        </w:rPr>
        <w:t>2.</w:t>
      </w:r>
      <w:r>
        <w:rPr>
          <w:rFonts w:ascii="宋体" w:hAnsi="宋体" w:cs="宋体"/>
          <w:highlight w:val="none"/>
        </w:rPr>
        <w:t>5</w:t>
      </w:r>
      <w:r>
        <w:rPr>
          <w:rFonts w:hint="eastAsia" w:ascii="宋体" w:hAnsi="宋体" w:cs="宋体"/>
          <w:highlight w:val="none"/>
        </w:rPr>
        <w:t xml:space="preserve"> 标段划分：</w:t>
      </w:r>
      <w:r>
        <w:rPr>
          <w:rFonts w:hint="eastAsia" w:ascii="宋体" w:hAnsi="宋体" w:cs="宋体"/>
          <w:highlight w:val="none"/>
          <w:lang w:val="en-US" w:eastAsia="zh-CN"/>
        </w:rPr>
        <w:t>无</w:t>
      </w:r>
    </w:p>
    <w:p>
      <w:pPr>
        <w:pStyle w:val="4"/>
        <w:spacing w:before="120" w:after="0" w:line="360" w:lineRule="auto"/>
        <w:rPr>
          <w:rFonts w:ascii="宋体" w:hAnsi="宋体" w:eastAsia="宋体" w:cs="宋体"/>
          <w:highlight w:val="none"/>
        </w:rPr>
      </w:pPr>
      <w:bookmarkStart w:id="43" w:name="_Toc247085674"/>
      <w:bookmarkStart w:id="44" w:name="_Toc246996903"/>
      <w:bookmarkStart w:id="45" w:name="_Toc30356"/>
      <w:bookmarkStart w:id="46" w:name="_Toc246996160"/>
      <w:bookmarkStart w:id="47" w:name="_Toc152045514"/>
      <w:bookmarkStart w:id="48" w:name="_Toc179632530"/>
      <w:bookmarkStart w:id="49" w:name="_Toc11329215"/>
      <w:bookmarkStart w:id="50" w:name="_Toc7065"/>
      <w:bookmarkStart w:id="51" w:name="_Toc507319893"/>
      <w:bookmarkStart w:id="52" w:name="_Toc10171"/>
      <w:bookmarkStart w:id="53" w:name="_Toc152042290"/>
      <w:bookmarkStart w:id="54" w:name="_Toc144974482"/>
      <w:r>
        <w:rPr>
          <w:rFonts w:hint="eastAsia" w:ascii="宋体" w:hAnsi="宋体" w:eastAsia="宋体" w:cs="宋体"/>
          <w:highlight w:val="none"/>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ascii="宋体" w:hAnsi="宋体" w:cs="宋体"/>
          <w:szCs w:val="21"/>
          <w:highlight w:val="none"/>
          <w:shd w:val="clear" w:color="auto" w:fill="FFFFFF"/>
        </w:rPr>
      </w:pPr>
      <w:bookmarkStart w:id="55" w:name="_Toc246996904"/>
      <w:bookmarkStart w:id="56" w:name="_Toc179632531"/>
      <w:bookmarkStart w:id="57" w:name="_Toc246996161"/>
      <w:bookmarkStart w:id="58" w:name="_Toc152042291"/>
      <w:bookmarkStart w:id="59" w:name="_Toc144974483"/>
      <w:bookmarkStart w:id="60" w:name="_Toc152045515"/>
      <w:bookmarkStart w:id="61" w:name="_Toc247085675"/>
      <w:r>
        <w:rPr>
          <w:rFonts w:hint="eastAsia" w:ascii="宋体" w:hAnsi="宋体" w:cs="宋体"/>
          <w:szCs w:val="21"/>
          <w:highlight w:val="none"/>
          <w:shd w:val="clear" w:color="auto" w:fill="FFFFFF"/>
        </w:rPr>
        <w:t>3.1 资质要求（以下资质文件若因疫情影响过期无法办理延续手续，需附相关行政部门下发的延期办理文件）：</w:t>
      </w:r>
    </w:p>
    <w:p>
      <w:pPr>
        <w:spacing w:line="400" w:lineRule="exact"/>
        <w:ind w:firstLine="420" w:firstLineChars="200"/>
        <w:rPr>
          <w:rFonts w:hint="eastAsia" w:asciiTheme="minorEastAsia" w:hAnsiTheme="minorEastAsia" w:eastAsiaTheme="minorEastAsia" w:cstheme="minorEastAsia"/>
          <w:szCs w:val="21"/>
          <w:highlight w:val="none"/>
          <w:shd w:val="clear" w:color="auto" w:fill="FFFFFF"/>
        </w:rPr>
      </w:pPr>
      <w:r>
        <w:rPr>
          <w:rFonts w:hint="eastAsia" w:asciiTheme="minorEastAsia" w:hAnsiTheme="minorEastAsia" w:eastAsiaTheme="minorEastAsia" w:cstheme="minorEastAsia"/>
          <w:szCs w:val="21"/>
          <w:highlight w:val="none"/>
          <w:shd w:val="clear" w:color="auto" w:fill="FFFFFF"/>
        </w:rPr>
        <w:t>（1）具有独立法人资格；</w:t>
      </w:r>
    </w:p>
    <w:p>
      <w:pPr>
        <w:spacing w:line="400" w:lineRule="exact"/>
        <w:ind w:firstLine="420" w:firstLineChars="200"/>
        <w:rPr>
          <w:rFonts w:hint="eastAsia" w:asciiTheme="minorEastAsia" w:hAnsiTheme="minorEastAsia" w:eastAsiaTheme="minorEastAsia" w:cstheme="minorEastAsia"/>
          <w:szCs w:val="21"/>
          <w:highlight w:val="none"/>
          <w:shd w:val="clear" w:color="auto" w:fill="FFFFFF"/>
        </w:rPr>
      </w:pPr>
      <w:r>
        <w:rPr>
          <w:rFonts w:hint="eastAsia" w:asciiTheme="minorEastAsia" w:hAnsiTheme="minorEastAsia" w:eastAsiaTheme="minorEastAsia" w:cstheme="minorEastAsia"/>
          <w:szCs w:val="21"/>
          <w:highlight w:val="none"/>
          <w:shd w:val="clear" w:color="auto" w:fill="FFFFFF"/>
        </w:rPr>
        <w:t>（2）具有有效的营业执照；</w:t>
      </w:r>
    </w:p>
    <w:p>
      <w:pPr>
        <w:spacing w:line="400" w:lineRule="exact"/>
        <w:ind w:firstLine="420" w:firstLineChars="200"/>
        <w:rPr>
          <w:rFonts w:hint="eastAsia" w:asciiTheme="minorEastAsia" w:hAnsiTheme="minorEastAsia" w:eastAsiaTheme="minorEastAsia" w:cstheme="minorEastAsia"/>
          <w:szCs w:val="21"/>
          <w:highlight w:val="none"/>
          <w:shd w:val="clear" w:color="auto" w:fill="FFFFFF"/>
          <w:lang w:eastAsia="zh-CN"/>
        </w:rPr>
      </w:pPr>
      <w:r>
        <w:rPr>
          <w:rFonts w:hint="eastAsia" w:asciiTheme="minorEastAsia" w:hAnsiTheme="minorEastAsia" w:eastAsiaTheme="minorEastAsia" w:cstheme="minorEastAsia"/>
          <w:szCs w:val="21"/>
          <w:highlight w:val="none"/>
          <w:shd w:val="clear" w:color="auto" w:fill="FFFFFF"/>
          <w:lang w:eastAsia="zh-CN"/>
        </w:rPr>
        <w:t>（</w:t>
      </w:r>
      <w:r>
        <w:rPr>
          <w:rFonts w:hint="eastAsia" w:asciiTheme="minorEastAsia" w:hAnsiTheme="minorEastAsia" w:eastAsiaTheme="minorEastAsia" w:cstheme="minorEastAsia"/>
          <w:szCs w:val="21"/>
          <w:highlight w:val="none"/>
          <w:shd w:val="clear" w:color="auto" w:fill="FFFFFF"/>
          <w:lang w:val="en-US" w:eastAsia="zh-CN"/>
        </w:rPr>
        <w:t>3</w:t>
      </w:r>
      <w:r>
        <w:rPr>
          <w:rFonts w:hint="eastAsia" w:asciiTheme="minorEastAsia" w:hAnsiTheme="minorEastAsia" w:eastAsiaTheme="minorEastAsia" w:cstheme="minorEastAsia"/>
          <w:szCs w:val="21"/>
          <w:highlight w:val="none"/>
          <w:shd w:val="clear" w:color="auto" w:fill="FFFFFF"/>
          <w:lang w:eastAsia="zh-CN"/>
        </w:rPr>
        <w:t>）</w:t>
      </w:r>
      <w:r>
        <w:rPr>
          <w:rFonts w:hint="eastAsia" w:ascii="宋体" w:hAnsi="宋体" w:cs="宋体"/>
          <w:szCs w:val="21"/>
          <w:highlight w:val="none"/>
          <w:shd w:val="clear" w:color="auto" w:fill="FFFFFF"/>
        </w:rPr>
        <w:t>报价人</w:t>
      </w:r>
      <w:r>
        <w:rPr>
          <w:rFonts w:hint="eastAsia" w:ascii="宋体" w:hAnsi="宋体" w:cs="宋体"/>
          <w:szCs w:val="21"/>
          <w:highlight w:val="none"/>
          <w:shd w:val="clear" w:color="auto" w:fill="FFFFFF"/>
          <w:lang w:val="en-US" w:eastAsia="zh-CN"/>
        </w:rPr>
        <w:t>应具备雷电防护装置检测乙级及以上资质，且需入围重庆市气象局最新一期《雷电防护装置检测资质单位登记公告》公布的单位名单（提供网页截图，加盖报价人单位公章）</w:t>
      </w:r>
      <w:r>
        <w:rPr>
          <w:rFonts w:hint="eastAsia" w:ascii="宋体" w:hAnsi="宋体" w:cs="宋体"/>
          <w:szCs w:val="21"/>
          <w:highlight w:val="none"/>
          <w:shd w:val="clear" w:color="auto" w:fill="FFFFFF"/>
        </w:rPr>
        <w:t>。</w:t>
      </w:r>
    </w:p>
    <w:p>
      <w:pPr>
        <w:spacing w:line="400" w:lineRule="exact"/>
        <w:ind w:firstLine="420" w:firstLineChars="200"/>
        <w:rPr>
          <w:rFonts w:hint="eastAsia"/>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2</w:t>
      </w:r>
      <w:r>
        <w:rPr>
          <w:rFonts w:hint="eastAsia" w:ascii="宋体" w:hAnsi="宋体" w:cs="宋体"/>
          <w:szCs w:val="21"/>
          <w:highlight w:val="none"/>
          <w:shd w:val="clear" w:color="auto" w:fill="FFFFFF"/>
        </w:rPr>
        <w:t>业绩要求：</w:t>
      </w:r>
      <w:r>
        <w:rPr>
          <w:rFonts w:hint="eastAsia" w:ascii="宋体" w:hAnsi="宋体" w:cs="宋体"/>
          <w:color w:val="auto"/>
          <w:szCs w:val="21"/>
          <w:highlight w:val="none"/>
          <w:shd w:val="clear" w:color="auto" w:fill="FFFFFF"/>
          <w:lang w:val="en-US" w:eastAsia="zh-CN"/>
        </w:rPr>
        <w:t>近三年（2020年1月1日至投标截止时间）至少承担一项</w:t>
      </w:r>
      <w:r>
        <w:rPr>
          <w:rFonts w:hint="eastAsia" w:ascii="宋体" w:hAnsi="宋体" w:cs="宋体"/>
          <w:color w:val="auto"/>
          <w:szCs w:val="21"/>
          <w:highlight w:val="none"/>
          <w:u w:val="single"/>
          <w:shd w:val="clear" w:color="auto" w:fill="FFFFFF"/>
          <w:lang w:val="en-US" w:eastAsia="zh-CN"/>
        </w:rPr>
        <w:t xml:space="preserve"> 10万</w:t>
      </w:r>
      <w:r>
        <w:rPr>
          <w:rFonts w:hint="eastAsia" w:ascii="宋体" w:hAnsi="宋体" w:cs="宋体"/>
          <w:color w:val="auto"/>
          <w:szCs w:val="21"/>
          <w:highlight w:val="none"/>
          <w:shd w:val="clear" w:color="auto" w:fill="FFFFFF"/>
          <w:lang w:val="en-US" w:eastAsia="zh-CN"/>
        </w:rPr>
        <w:t>及以上高速公路</w:t>
      </w:r>
      <w:r>
        <w:rPr>
          <w:rFonts w:hint="eastAsia" w:ascii="宋体" w:hAnsi="宋体" w:cs="宋体"/>
          <w:szCs w:val="21"/>
          <w:highlight w:val="none"/>
          <w:shd w:val="clear" w:color="auto" w:fill="FFFFFF"/>
          <w:lang w:val="en-US" w:eastAsia="zh-CN"/>
        </w:rPr>
        <w:t>雷电防护装置检测工作</w:t>
      </w:r>
      <w:r>
        <w:rPr>
          <w:rFonts w:hint="eastAsia" w:ascii="宋体" w:hAnsi="宋体" w:cs="宋体"/>
          <w:color w:val="auto"/>
          <w:szCs w:val="21"/>
          <w:highlight w:val="none"/>
          <w:shd w:val="clear" w:color="auto" w:fill="FFFFFF"/>
          <w:lang w:val="en-US" w:eastAsia="zh-CN"/>
        </w:rPr>
        <w:t>相关业绩。</w:t>
      </w:r>
    </w:p>
    <w:p>
      <w:pPr>
        <w:spacing w:line="400" w:lineRule="exact"/>
        <w:ind w:firstLine="420" w:firstLineChars="200"/>
        <w:rPr>
          <w:rFonts w:hint="eastAsia"/>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3</w:t>
      </w:r>
      <w:r>
        <w:rPr>
          <w:rFonts w:hint="eastAsia" w:ascii="宋体" w:hAnsi="宋体" w:cs="宋体"/>
          <w:szCs w:val="21"/>
          <w:highlight w:val="none"/>
          <w:shd w:val="clear" w:color="auto" w:fill="FFFFFF"/>
        </w:rPr>
        <w:t xml:space="preserve"> 信誉要求：在国家企业信用信息公示系统（http://www.gsxt.gov.cn/）中未被列入严重违法失信企业名单（黑名单）信息；在“信用中国”网站（http://www.creditchina.gov.cn/）中未被列入失信惩戒执行人名单。</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shd w:val="clear" w:fill="FFFFFF"/>
        </w:rPr>
      </w:pPr>
      <w:r>
        <w:rPr>
          <w:rFonts w:hint="default" w:ascii="宋体" w:hAnsi="宋体" w:eastAsia="宋体" w:cs="宋体"/>
          <w:kern w:val="2"/>
          <w:sz w:val="21"/>
          <w:szCs w:val="21"/>
          <w:shd w:val="clear" w:fill="FFFFFF"/>
          <w:lang w:eastAsia="zh-CN" w:bidi="ar"/>
        </w:rPr>
        <w:t>3.</w:t>
      </w:r>
      <w:r>
        <w:rPr>
          <w:rFonts w:hint="eastAsia" w:ascii="宋体" w:hAnsi="宋体" w:cs="宋体"/>
          <w:kern w:val="2"/>
          <w:sz w:val="21"/>
          <w:szCs w:val="21"/>
          <w:shd w:val="clear" w:fill="FFFFFF"/>
          <w:lang w:val="en-US" w:eastAsia="zh-CN" w:bidi="ar"/>
        </w:rPr>
        <w:t>4</w:t>
      </w:r>
      <w:r>
        <w:rPr>
          <w:rFonts w:hint="eastAsia" w:ascii="宋体" w:hAnsi="宋体" w:eastAsia="宋体" w:cs="宋体"/>
          <w:kern w:val="2"/>
          <w:sz w:val="21"/>
          <w:szCs w:val="21"/>
          <w:shd w:val="clear" w:fill="FFFFFF"/>
          <w:lang w:val="en-US" w:eastAsia="zh-CN" w:bidi="ar"/>
        </w:rPr>
        <w:t>报价人还应在人员、设备等方面具有相应的履行能力，详见招标文件第二章报价人</w:t>
      </w:r>
      <w:r>
        <w:rPr>
          <w:rFonts w:hint="eastAsia" w:ascii="宋体" w:hAnsi="宋体" w:eastAsia="宋体" w:cs="宋体"/>
          <w:kern w:val="2"/>
          <w:sz w:val="21"/>
          <w:szCs w:val="21"/>
          <w:lang w:val="en-US" w:eastAsia="zh-CN" w:bidi="ar"/>
        </w:rPr>
        <w:t>须知</w:t>
      </w:r>
      <w:r>
        <w:rPr>
          <w:rFonts w:hint="eastAsia" w:ascii="宋体" w:hAnsi="宋体" w:eastAsia="宋体" w:cs="宋体"/>
          <w:kern w:val="2"/>
          <w:sz w:val="21"/>
          <w:szCs w:val="21"/>
          <w:shd w:val="clear" w:fill="FFFFFF"/>
          <w:lang w:val="en-US" w:eastAsia="zh-CN" w:bidi="ar"/>
        </w:rPr>
        <w:t>附录1 -3项内容。</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default" w:ascii="宋体" w:hAnsi="宋体" w:cs="宋体"/>
          <w:szCs w:val="21"/>
          <w:highlight w:val="none"/>
          <w:shd w:val="clear" w:color="auto" w:fill="FFFFFF"/>
        </w:rPr>
        <w:t>5</w:t>
      </w:r>
      <w:r>
        <w:rPr>
          <w:rFonts w:hint="eastAsia" w:ascii="宋体" w:hAnsi="宋体" w:cs="宋体"/>
          <w:szCs w:val="21"/>
          <w:highlight w:val="none"/>
          <w:shd w:val="clear" w:color="auto" w:fill="FFFFFF"/>
        </w:rPr>
        <w:t xml:space="preserve"> 报价人须提供采购人要求的所有资质要求、业绩要求、信誉要求的复印件并加盖单位鲜公章。</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default" w:ascii="宋体" w:hAnsi="宋体" w:cs="宋体"/>
          <w:szCs w:val="21"/>
          <w:highlight w:val="none"/>
          <w:shd w:val="clear" w:color="auto" w:fill="FFFFFF"/>
        </w:rPr>
        <w:t>6</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default" w:ascii="宋体" w:hAnsi="宋体" w:cs="宋体"/>
          <w:szCs w:val="21"/>
          <w:highlight w:val="none"/>
          <w:shd w:val="clear" w:color="auto" w:fill="FFFFFF"/>
        </w:rPr>
        <w:t>7</w:t>
      </w:r>
      <w:r>
        <w:rPr>
          <w:rFonts w:hint="eastAsia" w:ascii="宋体" w:hAnsi="宋体" w:cs="宋体"/>
          <w:szCs w:val="21"/>
          <w:highlight w:val="none"/>
          <w:shd w:val="clear" w:color="auto" w:fill="FFFFFF"/>
        </w:rPr>
        <w:t xml:space="preserve"> 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highlight w:val="none"/>
        </w:rPr>
      </w:pPr>
      <w:bookmarkStart w:id="62" w:name="_Toc14361"/>
      <w:bookmarkStart w:id="63" w:name="_Toc12460"/>
      <w:bookmarkStart w:id="64" w:name="_Toc507319894"/>
      <w:bookmarkStart w:id="65" w:name="_Toc11329216"/>
      <w:bookmarkStart w:id="66" w:name="_Toc25619"/>
      <w:r>
        <w:rPr>
          <w:rFonts w:hint="eastAsia" w:ascii="宋体" w:hAnsi="宋体" w:eastAsia="宋体" w:cs="宋体"/>
          <w:highlight w:val="none"/>
        </w:rPr>
        <w:t>4.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hint="eastAsia" w:ascii="宋体" w:hAnsi="宋体"/>
          <w:szCs w:val="21"/>
          <w:highlight w:val="none"/>
        </w:rPr>
      </w:pPr>
      <w:bookmarkStart w:id="67" w:name="_Toc507319895"/>
      <w:bookmarkStart w:id="68" w:name="_Toc144974484"/>
      <w:bookmarkStart w:id="69" w:name="_Toc152042292"/>
      <w:bookmarkStart w:id="70" w:name="_Toc247085676"/>
      <w:bookmarkStart w:id="71" w:name="_Toc246996905"/>
      <w:bookmarkStart w:id="72" w:name="_Toc11329217"/>
      <w:bookmarkStart w:id="73" w:name="_Toc179632532"/>
      <w:bookmarkStart w:id="74" w:name="_Toc246996162"/>
      <w:bookmarkStart w:id="75" w:name="_Toc152045516"/>
      <w:bookmarkStart w:id="76" w:name="_Toc9131"/>
      <w:bookmarkStart w:id="77" w:name="_Toc16686"/>
      <w:bookmarkStart w:id="78" w:name="_Toc31493"/>
      <w:r>
        <w:rPr>
          <w:rFonts w:hint="eastAsia" w:ascii="宋体" w:hAnsi="宋体"/>
          <w:szCs w:val="21"/>
          <w:highlight w:val="none"/>
        </w:rPr>
        <w:t>凡愿意参加的潜在报价人</w:t>
      </w:r>
      <w:r>
        <w:rPr>
          <w:rFonts w:hint="eastAsia" w:ascii="宋体" w:hAnsi="宋体"/>
          <w:szCs w:val="21"/>
          <w:highlight w:val="none"/>
          <w:lang w:eastAsia="zh-CN"/>
        </w:rPr>
        <w:t>，</w:t>
      </w:r>
      <w:r>
        <w:rPr>
          <w:rFonts w:hint="eastAsia" w:ascii="宋体" w:hAnsi="宋体"/>
          <w:szCs w:val="21"/>
          <w:highlight w:val="none"/>
        </w:rPr>
        <w:t>在</w:t>
      </w:r>
      <w:r>
        <w:rPr>
          <w:rFonts w:hint="eastAsia" w:ascii="宋体" w:hAnsi="宋体"/>
          <w:szCs w:val="21"/>
          <w:highlight w:val="none"/>
          <w:lang w:val="en-US" w:eastAsia="zh-CN"/>
        </w:rPr>
        <w:t>重庆高速集团官网</w:t>
      </w:r>
      <w:r>
        <w:rPr>
          <w:rFonts w:hint="eastAsia" w:ascii="宋体" w:hAnsi="宋体"/>
          <w:szCs w:val="21"/>
          <w:highlight w:val="none"/>
        </w:rPr>
        <w:t>获取</w:t>
      </w:r>
      <w:r>
        <w:rPr>
          <w:rFonts w:hint="eastAsia" w:ascii="宋体" w:hAnsi="宋体"/>
          <w:szCs w:val="21"/>
          <w:highlight w:val="none"/>
          <w:lang w:val="en-US" w:eastAsia="zh-CN"/>
        </w:rPr>
        <w:t>比选文件</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highlight w:val="none"/>
        </w:rPr>
      </w:pPr>
      <w:r>
        <w:rPr>
          <w:rFonts w:hint="eastAsia" w:ascii="宋体" w:hAnsi="宋体" w:eastAsia="宋体" w:cs="宋体"/>
          <w:highlight w:val="none"/>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tabs>
          <w:tab w:val="left" w:pos="360"/>
        </w:tabs>
        <w:spacing w:line="400" w:lineRule="exact"/>
        <w:ind w:firstLine="420" w:firstLineChars="200"/>
        <w:rPr>
          <w:rFonts w:ascii="宋体" w:hAnsi="宋体" w:cs="宋体"/>
          <w:szCs w:val="21"/>
          <w:highlight w:val="none"/>
        </w:rPr>
      </w:pPr>
      <w:bookmarkStart w:id="79" w:name="_Toc246996907"/>
      <w:bookmarkStart w:id="80" w:name="_Toc393"/>
      <w:bookmarkStart w:id="81" w:name="_Toc21615"/>
      <w:bookmarkStart w:id="82" w:name="_Toc247085678"/>
      <w:bookmarkStart w:id="83" w:name="_Toc246996164"/>
      <w:bookmarkStart w:id="84" w:name="_Toc152045517"/>
      <w:bookmarkStart w:id="85" w:name="_Toc11329219"/>
      <w:bookmarkStart w:id="86" w:name="_Toc179632534"/>
      <w:bookmarkStart w:id="87" w:name="_Toc152042293"/>
      <w:bookmarkStart w:id="88" w:name="_Toc18402"/>
      <w:bookmarkStart w:id="89" w:name="_Toc144974485"/>
      <w:bookmarkStart w:id="90" w:name="_Toc507319897"/>
      <w:r>
        <w:rPr>
          <w:rFonts w:hint="eastAsia" w:ascii="宋体" w:hAnsi="宋体" w:cs="宋体"/>
          <w:szCs w:val="21"/>
          <w:highlight w:val="none"/>
        </w:rPr>
        <w:t>5.1报价截止时间和开标时间：</w:t>
      </w:r>
      <w:r>
        <w:rPr>
          <w:rFonts w:hint="eastAsia" w:ascii="宋体" w:hAnsi="宋体"/>
          <w:szCs w:val="21"/>
          <w:highlight w:val="none"/>
          <w:u w:val="single"/>
        </w:rPr>
        <w:t>202</w:t>
      </w:r>
      <w:r>
        <w:rPr>
          <w:rFonts w:hint="eastAsia" w:ascii="宋体" w:hAnsi="宋体"/>
          <w:szCs w:val="21"/>
          <w:highlight w:val="none"/>
          <w:u w:val="single"/>
          <w:lang w:val="en-US" w:eastAsia="zh-CN"/>
        </w:rPr>
        <w:t>3</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4  </w:t>
      </w:r>
      <w:r>
        <w:rPr>
          <w:rFonts w:hint="eastAsia" w:ascii="宋体" w:hAnsi="宋体"/>
          <w:szCs w:val="21"/>
          <w:highlight w:val="none"/>
        </w:rPr>
        <w:t>月</w:t>
      </w:r>
      <w:r>
        <w:rPr>
          <w:rFonts w:hint="eastAsia" w:ascii="宋体" w:hAnsi="宋体"/>
          <w:szCs w:val="21"/>
          <w:highlight w:val="none"/>
          <w:u w:val="single"/>
          <w:lang w:val="en-US" w:eastAsia="zh-CN"/>
        </w:rPr>
        <w:t xml:space="preserve"> 3  </w:t>
      </w:r>
      <w:r>
        <w:rPr>
          <w:rFonts w:hint="eastAsia" w:ascii="宋体" w:hAnsi="宋体"/>
          <w:szCs w:val="21"/>
          <w:highlight w:val="none"/>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cs="宋体"/>
          <w:szCs w:val="21"/>
          <w:highlight w:val="none"/>
          <w:u w:val="single"/>
        </w:rPr>
        <w:t>1</w:t>
      </w:r>
      <w:r>
        <w:rPr>
          <w:rFonts w:hint="eastAsia" w:ascii="宋体" w:hAnsi="宋体" w:cs="宋体"/>
          <w:szCs w:val="21"/>
          <w:highlight w:val="none"/>
          <w:u w:val="single"/>
          <w:lang w:val="en-US" w:eastAsia="zh-CN"/>
        </w:rPr>
        <w:t>1</w:t>
      </w:r>
      <w:r>
        <w:rPr>
          <w:rFonts w:hint="eastAsia" w:ascii="宋体" w:hAnsi="宋体" w:cs="宋体"/>
          <w:szCs w:val="21"/>
          <w:highlight w:val="none"/>
          <w:u w:val="single"/>
        </w:rPr>
        <w:t xml:space="preserve">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5.2报价的递交：报价文件于</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3</w:t>
      </w:r>
      <w:r>
        <w:rPr>
          <w:rFonts w:hint="eastAsia" w:ascii="宋体" w:hAnsi="宋体" w:cs="宋体"/>
          <w:szCs w:val="21"/>
          <w:highlight w:val="none"/>
        </w:rPr>
        <w:t>年</w:t>
      </w:r>
      <w:r>
        <w:rPr>
          <w:rFonts w:hint="eastAsia" w:ascii="宋体" w:hAnsi="宋体" w:cs="宋体"/>
          <w:szCs w:val="21"/>
          <w:highlight w:val="none"/>
          <w:u w:val="single"/>
          <w:lang w:val="en-US" w:eastAsia="zh-CN"/>
        </w:rPr>
        <w:t xml:space="preserve"> 4  </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 3  </w:t>
      </w:r>
      <w:r>
        <w:rPr>
          <w:rFonts w:hint="eastAsia" w:ascii="宋体" w:hAnsi="宋体" w:cs="宋体"/>
          <w:szCs w:val="21"/>
          <w:highlight w:val="none"/>
        </w:rPr>
        <w:t>日</w:t>
      </w:r>
      <w:r>
        <w:rPr>
          <w:rFonts w:hint="eastAsia" w:ascii="宋体" w:hAnsi="宋体" w:cs="宋体"/>
          <w:szCs w:val="21"/>
          <w:highlight w:val="none"/>
          <w:lang w:val="en-US" w:eastAsia="zh-CN"/>
        </w:rPr>
        <w:t>上午</w:t>
      </w:r>
      <w:r>
        <w:rPr>
          <w:rFonts w:hint="eastAsia" w:ascii="宋体" w:hAnsi="宋体" w:cs="宋体"/>
          <w:szCs w:val="21"/>
          <w:highlight w:val="none"/>
          <w:u w:val="single"/>
        </w:rPr>
        <w:t>1</w:t>
      </w:r>
      <w:r>
        <w:rPr>
          <w:rFonts w:hint="eastAsia" w:ascii="宋体" w:hAnsi="宋体" w:cs="宋体"/>
          <w:szCs w:val="21"/>
          <w:highlight w:val="none"/>
          <w:u w:val="single"/>
          <w:lang w:val="en-US" w:eastAsia="zh-CN"/>
        </w:rPr>
        <w:t>1</w:t>
      </w:r>
      <w:r>
        <w:rPr>
          <w:rFonts w:hint="eastAsia" w:ascii="宋体" w:hAnsi="宋体" w:cs="宋体"/>
          <w:szCs w:val="21"/>
          <w:highlight w:val="none"/>
          <w:u w:val="single"/>
        </w:rPr>
        <w:t>：00</w:t>
      </w:r>
      <w:r>
        <w:rPr>
          <w:rFonts w:hint="eastAsia" w:ascii="宋体" w:hAnsi="宋体" w:cs="宋体"/>
          <w:szCs w:val="21"/>
          <w:highlight w:val="none"/>
        </w:rPr>
        <w:t>提交至</w:t>
      </w:r>
      <w:r>
        <w:rPr>
          <w:rFonts w:hint="eastAsia" w:ascii="宋体" w:hAnsi="宋体" w:cs="宋体"/>
          <w:szCs w:val="21"/>
          <w:highlight w:val="none"/>
          <w:lang w:eastAsia="zh-CN"/>
        </w:rPr>
        <w:t>重庆市渝北区龙溪街道新南路52号东界龙湖三楼</w:t>
      </w:r>
      <w:r>
        <w:rPr>
          <w:rFonts w:hint="eastAsia" w:ascii="宋体" w:hAnsi="宋体" w:cs="宋体"/>
          <w:szCs w:val="21"/>
          <w:highlight w:val="none"/>
        </w:rPr>
        <w:t>。</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5.3</w:t>
      </w:r>
      <w:r>
        <w:rPr>
          <w:rFonts w:ascii="宋体" w:hAnsi="宋体" w:cs="宋体"/>
          <w:szCs w:val="21"/>
          <w:highlight w:val="none"/>
        </w:rPr>
        <w:t>采购人不组织工程现场踏勘，不召开报价预备会。</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5.4竞争性比选响应文件提交正本1份，副本1份，副本可为正本的复印件，竞争性比选响应文件需装订成册；报价人应提供竞争性比选响应文件电子文件1份（U盘1份，电子文件内容须包括竞争性比选响应文件全部内容）。当电子文件与纸质版竞争性比选响应文件不一致时，以纸质版竞争性比选响应文件为准，当正本与副本不一致时，以正本为准。</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5.5本次竞争性比选响应文件的组成：竞争性比选响应声明书、法定代表人身份证明和法定代表人授权委托书、报价一览表、资格要求材料、承诺书、报价人认为需要提供的其他相关文件（注：以上所有文件均须加盖报价人的公章）。</w:t>
      </w:r>
    </w:p>
    <w:p>
      <w:pPr>
        <w:tabs>
          <w:tab w:val="left" w:pos="360"/>
        </w:tabs>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5.6密封要求：竞争性比选响应文件密封到一个封袋中，在封套上写明：</w:t>
      </w:r>
      <w:r>
        <w:rPr>
          <w:rFonts w:hint="eastAsia" w:ascii="宋体" w:hAnsi="宋体" w:cs="宋体"/>
          <w:szCs w:val="21"/>
          <w:highlight w:val="none"/>
          <w:lang w:eastAsia="zh-CN"/>
        </w:rPr>
        <w:t>首讯公司2023年防雷接地专项维护</w:t>
      </w:r>
      <w:r>
        <w:rPr>
          <w:rFonts w:hint="eastAsia" w:ascii="宋体" w:hAnsi="宋体" w:cs="宋体"/>
          <w:szCs w:val="21"/>
          <w:highlight w:val="none"/>
        </w:rPr>
        <w:t>竞争性比选响应文件，在</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3</w:t>
      </w:r>
      <w:r>
        <w:rPr>
          <w:rFonts w:hint="eastAsia" w:ascii="宋体" w:hAnsi="宋体" w:cs="宋体"/>
          <w:szCs w:val="21"/>
          <w:highlight w:val="none"/>
        </w:rPr>
        <w:t>年</w:t>
      </w:r>
      <w:r>
        <w:rPr>
          <w:rFonts w:hint="eastAsia" w:ascii="宋体" w:hAnsi="宋体" w:cs="宋体"/>
          <w:szCs w:val="21"/>
          <w:highlight w:val="none"/>
          <w:u w:val="single"/>
          <w:lang w:val="en-US" w:eastAsia="zh-CN"/>
        </w:rPr>
        <w:t xml:space="preserve"> 4 </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 3 </w:t>
      </w:r>
      <w:r>
        <w:rPr>
          <w:rFonts w:hint="eastAsia" w:ascii="宋体" w:hAnsi="宋体" w:cs="宋体"/>
          <w:szCs w:val="21"/>
          <w:highlight w:val="none"/>
        </w:rPr>
        <w:t>日</w:t>
      </w:r>
      <w:r>
        <w:rPr>
          <w:rFonts w:hint="eastAsia" w:ascii="宋体" w:hAnsi="宋体" w:cs="宋体"/>
          <w:szCs w:val="21"/>
          <w:highlight w:val="none"/>
          <w:u w:val="single"/>
        </w:rPr>
        <w:t>1</w:t>
      </w:r>
      <w:r>
        <w:rPr>
          <w:rFonts w:hint="eastAsia" w:ascii="宋体" w:hAnsi="宋体" w:cs="宋体"/>
          <w:szCs w:val="21"/>
          <w:highlight w:val="none"/>
          <w:u w:val="single"/>
          <w:lang w:val="en-US" w:eastAsia="zh-CN"/>
        </w:rPr>
        <w:t>1</w:t>
      </w:r>
      <w:r>
        <w:rPr>
          <w:rFonts w:hint="eastAsia" w:ascii="宋体" w:hAnsi="宋体" w:cs="宋体"/>
          <w:szCs w:val="21"/>
          <w:highlight w:val="none"/>
          <w:u w:val="single"/>
        </w:rPr>
        <w:t>：00</w:t>
      </w:r>
      <w:r>
        <w:rPr>
          <w:rFonts w:hint="eastAsia" w:ascii="宋体" w:hAnsi="宋体" w:cs="宋体"/>
          <w:szCs w:val="21"/>
          <w:highlight w:val="none"/>
        </w:rPr>
        <w:t>时前不得开启</w:t>
      </w:r>
      <w:r>
        <w:rPr>
          <w:rFonts w:hint="eastAsia" w:ascii="宋体" w:hAnsi="宋体" w:cs="宋体"/>
          <w:szCs w:val="21"/>
          <w:highlight w:val="none"/>
          <w:lang w:eastAsia="zh-CN"/>
        </w:rPr>
        <w:t>。</w:t>
      </w:r>
    </w:p>
    <w:bookmarkEnd w:id="79"/>
    <w:bookmarkEnd w:id="80"/>
    <w:bookmarkEnd w:id="81"/>
    <w:bookmarkEnd w:id="82"/>
    <w:bookmarkEnd w:id="83"/>
    <w:bookmarkEnd w:id="84"/>
    <w:bookmarkEnd w:id="85"/>
    <w:bookmarkEnd w:id="86"/>
    <w:bookmarkEnd w:id="87"/>
    <w:bookmarkEnd w:id="88"/>
    <w:bookmarkEnd w:id="89"/>
    <w:bookmarkEnd w:id="90"/>
    <w:tbl>
      <w:tblPr>
        <w:tblStyle w:val="41"/>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4"/>
              <w:spacing w:before="120" w:after="0" w:line="400" w:lineRule="exact"/>
              <w:rPr>
                <w:rFonts w:ascii="宋体" w:hAnsi="宋体" w:eastAsia="宋体" w:cs="宋体"/>
                <w:color w:val="auto"/>
              </w:rPr>
            </w:pPr>
            <w:r>
              <w:rPr>
                <w:rFonts w:hint="eastAsia" w:ascii="宋体" w:hAnsi="宋体" w:eastAsia="宋体" w:cs="宋体"/>
                <w:color w:val="auto"/>
              </w:rPr>
              <w:t>6. 联系方式</w:t>
            </w:r>
          </w:p>
          <w:p>
            <w:pPr>
              <w:pStyle w:val="100"/>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0"/>
              <w:spacing w:before="0" w:beforeAutospacing="0" w:after="0" w:afterAutospacing="0" w:line="400" w:lineRule="exact"/>
              <w:ind w:firstLine="420" w:firstLineChars="200"/>
              <w:jc w:val="both"/>
              <w:rPr>
                <w:rFonts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eastAsia="宋体" w:cs="宋体"/>
                <w:szCs w:val="21"/>
                <w:highlight w:val="none"/>
                <w:lang w:eastAsia="zh-CN"/>
              </w:rPr>
            </w:pPr>
            <w:r>
              <w:rPr>
                <w:rFonts w:hint="eastAsia" w:ascii="宋体" w:hAnsi="宋体" w:cs="宋体"/>
                <w:szCs w:val="21"/>
                <w:highlight w:val="none"/>
              </w:rPr>
              <w:t>地址：</w:t>
            </w:r>
            <w:r>
              <w:rPr>
                <w:rFonts w:hint="eastAsia" w:ascii="宋体" w:hAnsi="宋体" w:cs="宋体"/>
                <w:szCs w:val="21"/>
                <w:highlight w:val="none"/>
                <w:lang w:eastAsia="zh-CN"/>
              </w:rPr>
              <w:t>重庆市渝北区龙溪街道新南路52号东界龙湖三楼</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东北部 方</w:t>
            </w:r>
            <w:r>
              <w:rPr>
                <w:rFonts w:hint="eastAsia" w:ascii="宋体" w:hAnsi="宋体" w:cs="宋体"/>
                <w:szCs w:val="21"/>
                <w:highlight w:val="none"/>
              </w:rPr>
              <w:t>老师</w:t>
            </w:r>
            <w:r>
              <w:rPr>
                <w:rFonts w:hint="eastAsia" w:ascii="宋体" w:hAnsi="宋体" w:cs="宋体"/>
                <w:szCs w:val="21"/>
                <w:highlight w:val="none"/>
                <w:lang w:val="en-US" w:eastAsia="zh-CN"/>
              </w:rPr>
              <w:t xml:space="preserve">  </w:t>
            </w:r>
            <w:r>
              <w:rPr>
                <w:rFonts w:hint="eastAsia" w:ascii="宋体" w:hAnsi="宋体" w:cs="宋体"/>
                <w:szCs w:val="21"/>
                <w:highlight w:val="none"/>
              </w:rPr>
              <w:t>电 话：18523811039</w:t>
            </w:r>
            <w:r>
              <w:rPr>
                <w:rFonts w:hint="eastAsia" w:ascii="宋体" w:hAnsi="宋体" w:cs="宋体"/>
                <w:szCs w:val="21"/>
                <w:highlight w:val="none"/>
                <w:lang w:val="en-US" w:eastAsia="zh-CN"/>
              </w:rPr>
              <w:t xml:space="preserve"> </w:t>
            </w:r>
          </w:p>
          <w:p>
            <w:pPr>
              <w:topLinePunct/>
              <w:spacing w:line="420" w:lineRule="exact"/>
              <w:ind w:firstLine="1680" w:firstLineChars="800"/>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东南部 杨老师  电 话：13330397595 </w:t>
            </w:r>
          </w:p>
          <w:p>
            <w:pPr>
              <w:topLinePunct/>
              <w:spacing w:line="420" w:lineRule="exact"/>
              <w:ind w:firstLine="1680" w:firstLineChars="800"/>
              <w:rPr>
                <w:rFonts w:hint="default" w:eastAsia="宋体"/>
                <w:highlight w:val="none"/>
                <w:lang w:val="en-US" w:eastAsia="zh-CN"/>
              </w:rPr>
            </w:pPr>
            <w:r>
              <w:rPr>
                <w:rFonts w:hint="eastAsia" w:ascii="宋体" w:hAnsi="宋体" w:cs="宋体"/>
                <w:szCs w:val="21"/>
                <w:highlight w:val="none"/>
                <w:lang w:val="en-US" w:eastAsia="zh-CN"/>
              </w:rPr>
              <w:t>中西部 凌老师  电 话：18883934054</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商务联系人：</w:t>
            </w:r>
            <w:r>
              <w:rPr>
                <w:rFonts w:hint="eastAsia" w:ascii="宋体" w:hAnsi="宋体" w:cs="宋体"/>
                <w:szCs w:val="21"/>
                <w:highlight w:val="none"/>
                <w:lang w:val="en-US" w:eastAsia="zh-CN"/>
              </w:rPr>
              <w:t>毕老师</w:t>
            </w:r>
            <w:r>
              <w:rPr>
                <w:rFonts w:ascii="宋体" w:hAnsi="宋体" w:cs="宋体"/>
                <w:szCs w:val="21"/>
                <w:highlight w:val="none"/>
              </w:rPr>
              <w:t xml:space="preserve">        </w:t>
            </w:r>
            <w:r>
              <w:rPr>
                <w:rFonts w:hint="eastAsia" w:ascii="宋体" w:hAnsi="宋体" w:cs="宋体"/>
                <w:szCs w:val="21"/>
                <w:highlight w:val="none"/>
              </w:rPr>
              <w:t xml:space="preserve"> 电 话：</w:t>
            </w:r>
            <w:r>
              <w:rPr>
                <w:rFonts w:hint="eastAsia" w:ascii="宋体" w:hAnsi="宋体" w:cs="宋体"/>
                <w:szCs w:val="21"/>
                <w:highlight w:val="none"/>
                <w:lang w:val="en-US" w:eastAsia="zh-CN"/>
              </w:rPr>
              <w:t>18223189022</w:t>
            </w:r>
          </w:p>
        </w:tc>
        <w:tc>
          <w:tcPr>
            <w:tcW w:w="1415" w:type="dxa"/>
            <w:vAlign w:val="center"/>
          </w:tcPr>
          <w:p>
            <w:pPr>
              <w:spacing w:line="400" w:lineRule="exact"/>
              <w:ind w:firstLine="420" w:firstLineChars="200"/>
              <w:rPr>
                <w:rFonts w:ascii="宋体" w:hAnsi="宋体" w:cs="宋体"/>
                <w:szCs w:val="21"/>
                <w:highlight w:val="none"/>
              </w:rPr>
            </w:pPr>
          </w:p>
        </w:tc>
      </w:tr>
    </w:tbl>
    <w:p>
      <w:pPr>
        <w:rPr>
          <w:highlight w:val="none"/>
        </w:rPr>
      </w:pPr>
    </w:p>
    <w:bookmarkEnd w:id="16"/>
    <w:bookmarkEnd w:id="17"/>
    <w:p>
      <w:pPr>
        <w:pStyle w:val="3"/>
        <w:spacing w:before="0" w:after="0" w:line="360" w:lineRule="auto"/>
        <w:jc w:val="center"/>
        <w:rPr>
          <w:rFonts w:ascii="宋体" w:hAnsi="宋体" w:cs="宋体"/>
          <w:highlight w:val="none"/>
        </w:rPr>
      </w:pPr>
      <w:bookmarkStart w:id="91" w:name="_Toc247085687"/>
      <w:bookmarkStart w:id="92" w:name="_Toc152045527"/>
      <w:bookmarkStart w:id="93" w:name="_Toc21719"/>
      <w:bookmarkStart w:id="94" w:name="_Toc246996916"/>
      <w:bookmarkStart w:id="95" w:name="_Toc144974495"/>
      <w:bookmarkStart w:id="96" w:name="_Toc152042303"/>
      <w:bookmarkStart w:id="97" w:name="_Toc246996173"/>
      <w:bookmarkStart w:id="98" w:name="_Toc179632544"/>
      <w:bookmarkStart w:id="99" w:name="_Toc2000405"/>
      <w:bookmarkStart w:id="100" w:name="_Toc507319898"/>
      <w:r>
        <w:rPr>
          <w:rFonts w:hint="eastAsia" w:ascii="宋体" w:hAnsi="宋体" w:cs="宋体"/>
          <w:highlight w:val="none"/>
        </w:rPr>
        <w:br w:type="page"/>
      </w:r>
      <w:r>
        <w:rPr>
          <w:rFonts w:hint="eastAsia" w:ascii="宋体" w:hAnsi="宋体" w:cs="宋体"/>
          <w:highlight w:val="none"/>
        </w:rPr>
        <w:t>第二章 报价人须知</w:t>
      </w:r>
      <w:bookmarkEnd w:id="91"/>
      <w:bookmarkEnd w:id="92"/>
      <w:bookmarkEnd w:id="93"/>
      <w:bookmarkEnd w:id="94"/>
      <w:bookmarkEnd w:id="95"/>
      <w:bookmarkEnd w:id="96"/>
      <w:bookmarkEnd w:id="97"/>
      <w:bookmarkEnd w:id="98"/>
      <w:bookmarkEnd w:id="99"/>
      <w:bookmarkEnd w:id="100"/>
    </w:p>
    <w:p>
      <w:pPr>
        <w:rPr>
          <w:highlight w:val="none"/>
        </w:rPr>
      </w:pPr>
    </w:p>
    <w:tbl>
      <w:tblPr>
        <w:tblStyle w:val="4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 w:hRule="atLeast"/>
          <w:tblHeader/>
          <w:jc w:val="center"/>
        </w:trPr>
        <w:tc>
          <w:tcPr>
            <w:tcW w:w="697" w:type="dxa"/>
            <w:shd w:val="clear" w:color="auto" w:fill="auto"/>
            <w:vAlign w:val="center"/>
          </w:tcPr>
          <w:p>
            <w:pPr>
              <w:spacing w:line="400" w:lineRule="exact"/>
              <w:jc w:val="center"/>
              <w:rPr>
                <w:rFonts w:ascii="宋体" w:hAnsi="宋体" w:cs="宋体"/>
                <w:b/>
                <w:kern w:val="0"/>
                <w:szCs w:val="21"/>
                <w:highlight w:val="none"/>
              </w:rPr>
            </w:pPr>
            <w:bookmarkStart w:id="101" w:name="_Toc326760840"/>
            <w:r>
              <w:rPr>
                <w:rFonts w:hint="eastAsia" w:ascii="宋体" w:hAnsi="宋体" w:cs="宋体"/>
                <w:b/>
                <w:kern w:val="0"/>
                <w:szCs w:val="21"/>
                <w:highlight w:val="none"/>
              </w:rPr>
              <w:t>序号</w:t>
            </w:r>
          </w:p>
        </w:tc>
        <w:tc>
          <w:tcPr>
            <w:tcW w:w="2106" w:type="dxa"/>
            <w:shd w:val="clear" w:color="auto" w:fill="auto"/>
            <w:vAlign w:val="center"/>
          </w:tcPr>
          <w:p>
            <w:pPr>
              <w:spacing w:line="400" w:lineRule="exact"/>
              <w:jc w:val="center"/>
              <w:rPr>
                <w:rFonts w:ascii="宋体" w:hAnsi="宋体" w:cs="宋体"/>
                <w:b/>
                <w:kern w:val="0"/>
                <w:szCs w:val="21"/>
                <w:highlight w:val="none"/>
              </w:rPr>
            </w:pPr>
            <w:r>
              <w:rPr>
                <w:rFonts w:hint="eastAsia" w:ascii="宋体" w:hAnsi="宋体" w:cs="宋体"/>
                <w:b/>
                <w:kern w:val="0"/>
                <w:szCs w:val="21"/>
                <w:highlight w:val="none"/>
              </w:rPr>
              <w:t>条款名称</w:t>
            </w:r>
          </w:p>
        </w:tc>
        <w:tc>
          <w:tcPr>
            <w:tcW w:w="7104" w:type="dxa"/>
            <w:shd w:val="clear" w:color="auto" w:fill="auto"/>
            <w:vAlign w:val="center"/>
          </w:tcPr>
          <w:p>
            <w:pPr>
              <w:spacing w:line="400" w:lineRule="exact"/>
              <w:ind w:firstLine="422" w:firstLineChars="200"/>
              <w:jc w:val="center"/>
              <w:rPr>
                <w:rFonts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8"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2106"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采购人</w:t>
            </w:r>
          </w:p>
        </w:tc>
        <w:tc>
          <w:tcPr>
            <w:tcW w:w="7104" w:type="dxa"/>
            <w:shd w:val="clear" w:color="auto" w:fill="auto"/>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地  址：</w:t>
            </w:r>
            <w:r>
              <w:rPr>
                <w:rFonts w:hint="eastAsia" w:ascii="宋体" w:hAnsi="宋体" w:cs="宋体"/>
                <w:szCs w:val="21"/>
                <w:highlight w:val="none"/>
                <w:lang w:eastAsia="zh-CN"/>
              </w:rPr>
              <w:t>重庆市渝北区龙溪街道新南路52号东界龙湖三楼</w:t>
            </w:r>
          </w:p>
          <w:p>
            <w:pPr>
              <w:spacing w:line="400" w:lineRule="exact"/>
              <w:ind w:firstLine="420" w:firstLineChars="200"/>
              <w:rPr>
                <w:rFonts w:hint="default"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毕老师</w:t>
            </w:r>
            <w:r>
              <w:rPr>
                <w:rFonts w:ascii="宋体" w:hAnsi="宋体" w:cs="宋体"/>
                <w:szCs w:val="21"/>
                <w:highlight w:val="none"/>
              </w:rPr>
              <w:t xml:space="preserve"> </w:t>
            </w:r>
          </w:p>
          <w:p>
            <w:pPr>
              <w:topLinePunct/>
              <w:spacing w:line="420" w:lineRule="exact"/>
              <w:ind w:firstLine="420" w:firstLineChars="200"/>
              <w:rPr>
                <w:rFonts w:hint="default" w:eastAsia="宋体"/>
                <w:highlight w:val="none"/>
                <w:lang w:val="en-US" w:eastAsia="zh-CN"/>
              </w:rPr>
            </w:pPr>
            <w:r>
              <w:rPr>
                <w:rFonts w:hint="eastAsia" w:ascii="宋体" w:hAnsi="宋体" w:cs="宋体"/>
                <w:szCs w:val="21"/>
                <w:highlight w:val="none"/>
              </w:rPr>
              <w:t>电  话：</w:t>
            </w:r>
            <w:r>
              <w:rPr>
                <w:rFonts w:hint="eastAsia" w:ascii="宋体" w:hAnsi="宋体" w:cs="宋体"/>
                <w:szCs w:val="21"/>
                <w:highlight w:val="none"/>
                <w:lang w:val="en-US" w:eastAsia="zh-CN"/>
              </w:rPr>
              <w:t>18223189022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2106"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项目名称</w:t>
            </w:r>
          </w:p>
        </w:tc>
        <w:tc>
          <w:tcPr>
            <w:tcW w:w="7104" w:type="dxa"/>
            <w:shd w:val="clear" w:color="auto" w:fill="auto"/>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lang w:eastAsia="zh-CN"/>
              </w:rPr>
              <w:t>首讯公司2023年防雷接地专项维护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3</w:t>
            </w:r>
          </w:p>
        </w:tc>
        <w:tc>
          <w:tcPr>
            <w:tcW w:w="2106"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项目地点</w:t>
            </w:r>
          </w:p>
        </w:tc>
        <w:tc>
          <w:tcPr>
            <w:tcW w:w="7104" w:type="dxa"/>
            <w:shd w:val="clear" w:color="auto" w:fill="auto"/>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4</w:t>
            </w:r>
          </w:p>
        </w:tc>
        <w:tc>
          <w:tcPr>
            <w:tcW w:w="2106" w:type="dxa"/>
            <w:shd w:val="clear" w:color="auto" w:fill="auto"/>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比选范围</w:t>
            </w:r>
          </w:p>
        </w:tc>
        <w:tc>
          <w:tcPr>
            <w:tcW w:w="7104" w:type="dxa"/>
            <w:shd w:val="clear" w:color="auto" w:fill="auto"/>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5</w:t>
            </w:r>
          </w:p>
        </w:tc>
        <w:tc>
          <w:tcPr>
            <w:tcW w:w="2106" w:type="dxa"/>
            <w:shd w:val="clear" w:color="auto" w:fill="auto"/>
            <w:vAlign w:val="center"/>
          </w:tcPr>
          <w:p>
            <w:pPr>
              <w:spacing w:line="400" w:lineRule="exact"/>
              <w:jc w:val="center"/>
              <w:rPr>
                <w:rFonts w:ascii="宋体" w:hAnsi="宋体" w:cs="宋体"/>
                <w:szCs w:val="21"/>
                <w:highlight w:val="none"/>
              </w:rPr>
            </w:pPr>
            <w:r>
              <w:rPr>
                <w:rFonts w:hint="eastAsia" w:ascii="宋体" w:hAnsi="宋体" w:cs="宋体"/>
                <w:kern w:val="0"/>
                <w:szCs w:val="21"/>
                <w:highlight w:val="none"/>
              </w:rPr>
              <w:t>工期要求</w:t>
            </w:r>
          </w:p>
        </w:tc>
        <w:tc>
          <w:tcPr>
            <w:tcW w:w="7104" w:type="dxa"/>
            <w:shd w:val="clear" w:color="auto" w:fill="auto"/>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6</w:t>
            </w:r>
          </w:p>
        </w:tc>
        <w:tc>
          <w:tcPr>
            <w:tcW w:w="2106"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质量要求</w:t>
            </w:r>
          </w:p>
        </w:tc>
        <w:tc>
          <w:tcPr>
            <w:tcW w:w="7104" w:type="dxa"/>
            <w:shd w:val="clear" w:color="auto" w:fill="auto"/>
          </w:tcPr>
          <w:p>
            <w:pPr>
              <w:spacing w:line="400" w:lineRule="exact"/>
              <w:ind w:firstLine="420" w:firstLineChars="200"/>
              <w:rPr>
                <w:rFonts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7</w:t>
            </w:r>
          </w:p>
        </w:tc>
        <w:tc>
          <w:tcPr>
            <w:tcW w:w="2106"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安全目标</w:t>
            </w:r>
          </w:p>
        </w:tc>
        <w:tc>
          <w:tcPr>
            <w:tcW w:w="7104" w:type="dxa"/>
            <w:shd w:val="clear" w:color="auto" w:fill="auto"/>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5"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8</w:t>
            </w:r>
          </w:p>
        </w:tc>
        <w:tc>
          <w:tcPr>
            <w:tcW w:w="2106"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报价人资质条件、能力与信誉</w:t>
            </w:r>
          </w:p>
        </w:tc>
        <w:tc>
          <w:tcPr>
            <w:tcW w:w="7104" w:type="dxa"/>
            <w:shd w:val="clear" w:color="auto" w:fill="auto"/>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（1）资质条件：见比选公告3.1</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（2）业绩要求：见比选公告3.2</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（3）信誉要求：见比选公告3.</w:t>
            </w:r>
            <w:r>
              <w:rPr>
                <w:rFonts w:hint="eastAsia" w:ascii="宋体" w:hAnsi="宋体" w:cs="宋体"/>
                <w:szCs w:val="21"/>
                <w:highlight w:val="none"/>
                <w:lang w:val="en-US" w:eastAsia="zh-CN"/>
              </w:rPr>
              <w:t>3</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（4）项目主要人员要求：见附录1</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（5）其他要求：见附录2、见附录3</w:t>
            </w:r>
          </w:p>
          <w:p>
            <w:pPr>
              <w:pStyle w:val="147"/>
              <w:adjustRightInd/>
              <w:spacing w:line="400" w:lineRule="exact"/>
              <w:ind w:firstLine="422" w:firstLineChars="200"/>
              <w:jc w:val="both"/>
              <w:rPr>
                <w:rFonts w:hint="eastAsia" w:ascii="宋体" w:hAnsi="宋体" w:cs="宋体"/>
                <w:szCs w:val="21"/>
                <w:highlight w:val="none"/>
              </w:rPr>
            </w:pPr>
            <w:r>
              <w:rPr>
                <w:rFonts w:hint="eastAsia" w:hAnsi="宋体"/>
                <w:b/>
                <w:bCs/>
                <w:color w:val="auto"/>
                <w:sz w:val="21"/>
                <w:szCs w:val="21"/>
                <w:highlight w:val="none"/>
              </w:rPr>
              <w:t>以上（附录1-附录3中的资格审查）的要求均为强制性条件，其中任何一条不满足要求，则按否决报价处理。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9</w:t>
            </w:r>
          </w:p>
        </w:tc>
        <w:tc>
          <w:tcPr>
            <w:tcW w:w="2106"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联合体报价</w:t>
            </w:r>
          </w:p>
        </w:tc>
        <w:tc>
          <w:tcPr>
            <w:tcW w:w="7104" w:type="dxa"/>
            <w:shd w:val="clear" w:color="auto" w:fill="auto"/>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2"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10</w:t>
            </w:r>
          </w:p>
        </w:tc>
        <w:tc>
          <w:tcPr>
            <w:tcW w:w="2106"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踏勘现场</w:t>
            </w:r>
          </w:p>
        </w:tc>
        <w:tc>
          <w:tcPr>
            <w:tcW w:w="7104" w:type="dxa"/>
            <w:shd w:val="clear" w:color="auto" w:fill="auto"/>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11</w:t>
            </w:r>
          </w:p>
        </w:tc>
        <w:tc>
          <w:tcPr>
            <w:tcW w:w="2106"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分包</w:t>
            </w:r>
          </w:p>
        </w:tc>
        <w:tc>
          <w:tcPr>
            <w:tcW w:w="7104" w:type="dxa"/>
            <w:shd w:val="clear" w:color="auto" w:fill="auto"/>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5"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12</w:t>
            </w:r>
          </w:p>
        </w:tc>
        <w:tc>
          <w:tcPr>
            <w:tcW w:w="2106"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偏差</w:t>
            </w:r>
          </w:p>
        </w:tc>
        <w:tc>
          <w:tcPr>
            <w:tcW w:w="7104" w:type="dxa"/>
            <w:shd w:val="clear" w:color="auto" w:fill="auto"/>
            <w:vAlign w:val="center"/>
          </w:tcPr>
          <w:p>
            <w:pPr>
              <w:spacing w:line="400" w:lineRule="exact"/>
              <w:ind w:firstLine="422" w:firstLineChars="200"/>
              <w:rPr>
                <w:rFonts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3"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13</w:t>
            </w:r>
          </w:p>
        </w:tc>
        <w:tc>
          <w:tcPr>
            <w:tcW w:w="2106" w:type="dxa"/>
            <w:shd w:val="clear" w:color="auto" w:fill="auto"/>
            <w:vAlign w:val="center"/>
          </w:tcPr>
          <w:p>
            <w:pPr>
              <w:spacing w:line="440" w:lineRule="exact"/>
              <w:jc w:val="center"/>
              <w:rPr>
                <w:rFonts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shd w:val="clear" w:color="auto" w:fill="auto"/>
            <w:vAlign w:val="center"/>
          </w:tcPr>
          <w:p>
            <w:pPr>
              <w:spacing w:line="440" w:lineRule="exact"/>
              <w:ind w:firstLine="420" w:firstLineChars="200"/>
              <w:rPr>
                <w:rFonts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1"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bookmarkStart w:id="102" w:name="_Hlt227984024"/>
            <w:bookmarkEnd w:id="102"/>
            <w:r>
              <w:rPr>
                <w:rFonts w:hint="eastAsia" w:ascii="宋体" w:hAnsi="宋体" w:cs="宋体"/>
                <w:kern w:val="0"/>
                <w:szCs w:val="21"/>
                <w:highlight w:val="none"/>
              </w:rPr>
              <w:t>14</w:t>
            </w:r>
          </w:p>
        </w:tc>
        <w:tc>
          <w:tcPr>
            <w:tcW w:w="2106" w:type="dxa"/>
            <w:shd w:val="clear" w:color="auto" w:fill="auto"/>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构成竞争性比选响应文件的其他材料</w:t>
            </w:r>
          </w:p>
        </w:tc>
        <w:tc>
          <w:tcPr>
            <w:tcW w:w="7104" w:type="dxa"/>
            <w:shd w:val="clear" w:color="auto" w:fill="auto"/>
            <w:vAlign w:val="center"/>
          </w:tcPr>
          <w:p>
            <w:pPr>
              <w:pStyle w:val="147"/>
              <w:spacing w:before="72"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697" w:type="dxa"/>
            <w:tcBorders>
              <w:bottom w:val="single" w:color="auto" w:sz="4" w:space="0"/>
            </w:tcBorders>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15</w:t>
            </w:r>
          </w:p>
        </w:tc>
        <w:tc>
          <w:tcPr>
            <w:tcW w:w="2106" w:type="dxa"/>
            <w:tcBorders>
              <w:bottom w:val="single" w:color="auto" w:sz="4" w:space="0"/>
            </w:tcBorders>
            <w:shd w:val="clear" w:color="auto" w:fill="auto"/>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shd w:val="clear" w:color="auto" w:fill="auto"/>
          </w:tcPr>
          <w:p>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报价人按照采购人提供的工程量清单填写工程量清单。</w:t>
            </w:r>
          </w:p>
          <w:p>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360" w:lineRule="auto"/>
              <w:ind w:firstLine="422" w:firstLineChars="200"/>
              <w:jc w:val="left"/>
              <w:rPr>
                <w:rFonts w:ascii="宋体" w:hAnsi="宋体" w:cs="宋体"/>
                <w:szCs w:val="21"/>
                <w:highlight w:val="none"/>
              </w:rPr>
            </w:pPr>
            <w:r>
              <w:rPr>
                <w:rFonts w:hint="eastAsia" w:ascii="宋体" w:hAnsi="宋体" w:cs="宋体"/>
                <w:b/>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5" w:hRule="atLeast"/>
          <w:jc w:val="center"/>
        </w:trPr>
        <w:tc>
          <w:tcPr>
            <w:tcW w:w="697" w:type="dxa"/>
            <w:tcBorders>
              <w:bottom w:val="single" w:color="auto" w:sz="4" w:space="0"/>
            </w:tcBorders>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16</w:t>
            </w:r>
          </w:p>
        </w:tc>
        <w:tc>
          <w:tcPr>
            <w:tcW w:w="2106" w:type="dxa"/>
            <w:tcBorders>
              <w:bottom w:val="single" w:color="auto" w:sz="4" w:space="0"/>
            </w:tcBorders>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shd w:val="clear" w:color="auto" w:fill="auto"/>
          </w:tcPr>
          <w:p>
            <w:pPr>
              <w:spacing w:line="400" w:lineRule="exact"/>
              <w:ind w:firstLine="422" w:firstLineChars="200"/>
              <w:rPr>
                <w:rFonts w:hint="eastAsia" w:ascii="宋体" w:hAnsi="宋体" w:eastAsia="宋体"/>
                <w:b/>
                <w:bCs/>
                <w:color w:val="auto"/>
                <w:szCs w:val="21"/>
                <w:highlight w:val="none"/>
                <w:shd w:val="clear" w:color="auto" w:fill="auto"/>
                <w:lang w:val="en-US" w:eastAsia="zh-CN"/>
              </w:rPr>
            </w:pPr>
            <w:r>
              <w:rPr>
                <w:rFonts w:hint="eastAsia" w:ascii="宋体" w:hAnsi="宋体"/>
                <w:b/>
                <w:bCs/>
                <w:color w:val="auto"/>
                <w:szCs w:val="21"/>
                <w:highlight w:val="none"/>
                <w:shd w:val="clear" w:color="auto" w:fill="auto"/>
                <w:lang w:eastAsia="zh-CN"/>
              </w:rPr>
              <w:t>首讯公司2023年防雷接地专项维护（</w:t>
            </w:r>
            <w:r>
              <w:rPr>
                <w:rFonts w:hint="eastAsia" w:ascii="宋体" w:hAnsi="宋体"/>
                <w:b/>
                <w:bCs/>
                <w:color w:val="auto"/>
                <w:szCs w:val="21"/>
                <w:highlight w:val="none"/>
                <w:shd w:val="clear" w:color="auto" w:fill="auto"/>
                <w:lang w:val="en-US" w:eastAsia="zh-CN"/>
              </w:rPr>
              <w:t>第二次</w:t>
            </w:r>
            <w:r>
              <w:rPr>
                <w:rFonts w:hint="eastAsia" w:ascii="宋体" w:hAnsi="宋体"/>
                <w:b/>
                <w:bCs/>
                <w:color w:val="auto"/>
                <w:szCs w:val="21"/>
                <w:highlight w:val="none"/>
                <w:shd w:val="clear" w:color="auto" w:fill="auto"/>
                <w:lang w:eastAsia="zh-CN"/>
              </w:rPr>
              <w:t>）</w:t>
            </w:r>
            <w:r>
              <w:rPr>
                <w:rFonts w:hint="eastAsia" w:ascii="宋体" w:hAnsi="宋体"/>
                <w:b/>
                <w:bCs/>
                <w:szCs w:val="21"/>
                <w:highlight w:val="none"/>
              </w:rPr>
              <w:t>最高限价金额</w:t>
            </w:r>
            <w:r>
              <w:rPr>
                <w:rFonts w:hint="eastAsia" w:ascii="宋体" w:hAnsi="宋体"/>
                <w:b/>
                <w:bCs/>
                <w:color w:val="auto"/>
                <w:szCs w:val="21"/>
                <w:highlight w:val="none"/>
                <w:u w:val="single"/>
                <w:shd w:val="clear" w:color="auto" w:fill="auto"/>
                <w:lang w:val="en-US" w:eastAsia="zh-CN"/>
              </w:rPr>
              <w:t>321060.00</w:t>
            </w:r>
            <w:r>
              <w:rPr>
                <w:rFonts w:hint="eastAsia" w:ascii="宋体" w:hAnsi="宋体"/>
                <w:b/>
                <w:bCs/>
                <w:color w:val="auto"/>
                <w:szCs w:val="21"/>
                <w:highlight w:val="none"/>
                <w:shd w:val="clear" w:color="auto" w:fill="auto"/>
              </w:rPr>
              <w:t>元</w:t>
            </w:r>
            <w:r>
              <w:rPr>
                <w:rFonts w:hint="eastAsia" w:ascii="宋体" w:hAnsi="宋体"/>
                <w:b/>
                <w:bCs/>
                <w:color w:val="auto"/>
                <w:szCs w:val="21"/>
                <w:highlight w:val="none"/>
                <w:shd w:val="clear" w:color="auto" w:fill="auto"/>
                <w:lang w:eastAsia="zh-CN"/>
              </w:rPr>
              <w:t>。</w:t>
            </w:r>
          </w:p>
          <w:p>
            <w:pPr>
              <w:spacing w:line="400" w:lineRule="exact"/>
              <w:ind w:firstLine="422" w:firstLineChars="200"/>
              <w:rPr>
                <w:rFonts w:ascii="宋体" w:hAnsi="宋体" w:cs="宋体"/>
                <w:b/>
                <w:bCs/>
                <w:kern w:val="0"/>
                <w:szCs w:val="21"/>
                <w:highlight w:val="none"/>
              </w:rPr>
            </w:pPr>
            <w:r>
              <w:rPr>
                <w:rFonts w:hint="eastAsia" w:ascii="宋体" w:hAnsi="宋体" w:cs="宋体"/>
                <w:b/>
                <w:color w:val="auto"/>
                <w:szCs w:val="21"/>
                <w:highlight w:val="none"/>
                <w:shd w:val="clear" w:color="auto" w:fill="auto"/>
              </w:rPr>
              <w:t>报价人报价不得高于采购人发布的最高限价，否则其竞争性比选响应文件视为重大偏差，竞争性比选响应文件将按否决报价处理。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4" w:hRule="atLeast"/>
          <w:jc w:val="center"/>
        </w:trPr>
        <w:tc>
          <w:tcPr>
            <w:tcW w:w="697" w:type="dxa"/>
            <w:tcBorders>
              <w:bottom w:val="single" w:color="auto" w:sz="4" w:space="0"/>
            </w:tcBorders>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17</w:t>
            </w:r>
          </w:p>
        </w:tc>
        <w:tc>
          <w:tcPr>
            <w:tcW w:w="2106" w:type="dxa"/>
            <w:tcBorders>
              <w:bottom w:val="single" w:color="auto" w:sz="4" w:space="0"/>
            </w:tcBorders>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合同支付办法</w:t>
            </w:r>
          </w:p>
        </w:tc>
        <w:tc>
          <w:tcPr>
            <w:tcW w:w="7104" w:type="dxa"/>
            <w:tcBorders>
              <w:bottom w:val="single" w:color="auto" w:sz="4" w:space="0"/>
            </w:tcBorders>
            <w:shd w:val="clear" w:color="auto" w:fill="auto"/>
          </w:tcPr>
          <w:p>
            <w:pPr>
              <w:spacing w:line="400" w:lineRule="exact"/>
              <w:ind w:firstLine="420" w:firstLineChars="200"/>
              <w:rPr>
                <w:rFonts w:hint="eastAsia" w:eastAsia="宋体"/>
                <w:highlight w:val="none"/>
                <w:lang w:eastAsia="zh-CN"/>
              </w:rPr>
            </w:pPr>
            <w:r>
              <w:rPr>
                <w:rFonts w:hint="eastAsia" w:eastAsia="宋体"/>
                <w:highlight w:val="none"/>
                <w:lang w:eastAsia="zh-CN"/>
              </w:rPr>
              <w:t>工程开工日一个月内向承包人支付至少50%企业安全生产费用。安全生产费按实结算。工程竣工结算后结余的企业安全生产费用，应当退回发包人。</w:t>
            </w:r>
          </w:p>
          <w:p>
            <w:pPr>
              <w:spacing w:line="400" w:lineRule="exact"/>
              <w:ind w:firstLine="420" w:firstLineChars="200"/>
              <w:rPr>
                <w:rFonts w:hint="eastAsia" w:eastAsia="宋体"/>
                <w:highlight w:val="none"/>
                <w:lang w:eastAsia="zh-CN"/>
              </w:rPr>
            </w:pPr>
            <w:r>
              <w:rPr>
                <w:rFonts w:hint="eastAsia" w:eastAsia="宋体"/>
                <w:highlight w:val="none"/>
                <w:lang w:eastAsia="zh-CN"/>
              </w:rPr>
              <w:t>1.乙方按合同及相关规范标准完成工程量清单中全部位置的防雷检测工作，并出具重庆气象局认可的检测报告后 30 个工作日内全额支付合同金额；</w:t>
            </w:r>
          </w:p>
          <w:p>
            <w:pPr>
              <w:spacing w:line="400" w:lineRule="exact"/>
              <w:ind w:firstLine="420" w:firstLineChars="200"/>
              <w:rPr>
                <w:rFonts w:hint="eastAsia" w:eastAsia="宋体"/>
                <w:highlight w:val="none"/>
                <w:lang w:eastAsia="zh-CN"/>
              </w:rPr>
            </w:pPr>
            <w:r>
              <w:rPr>
                <w:rFonts w:hint="eastAsia" w:eastAsia="宋体"/>
                <w:highlight w:val="none"/>
                <w:lang w:eastAsia="zh-CN"/>
              </w:rPr>
              <w:t>2.乙方应于甲方每次付款前提供等额增值税专用发票(税率 6%)。由乙方主动提出书面申请，经甲方业务部门确认后，30 个工作日内全额支付（质量保证金不计任何利息），若乙方未提出书面申请，则相应的延迟责任由乙方自行承担。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9" w:hRule="atLeast"/>
          <w:jc w:val="center"/>
        </w:trPr>
        <w:tc>
          <w:tcPr>
            <w:tcW w:w="697" w:type="dxa"/>
            <w:tcBorders>
              <w:bottom w:val="single" w:color="auto" w:sz="4" w:space="0"/>
            </w:tcBorders>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w:t>
            </w:r>
            <w:r>
              <w:rPr>
                <w:rFonts w:ascii="宋体" w:hAnsi="宋体" w:cs="宋体"/>
                <w:kern w:val="0"/>
                <w:szCs w:val="21"/>
                <w:highlight w:val="none"/>
              </w:rPr>
              <w:t>8</w:t>
            </w:r>
          </w:p>
        </w:tc>
        <w:tc>
          <w:tcPr>
            <w:tcW w:w="2106" w:type="dxa"/>
            <w:tcBorders>
              <w:bottom w:val="single" w:color="auto" w:sz="4" w:space="0"/>
            </w:tcBorders>
            <w:shd w:val="clear" w:color="auto" w:fill="auto"/>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驻点要求</w:t>
            </w:r>
          </w:p>
        </w:tc>
        <w:tc>
          <w:tcPr>
            <w:tcW w:w="7104" w:type="dxa"/>
            <w:tcBorders>
              <w:bottom w:val="single" w:color="auto" w:sz="4" w:space="0"/>
            </w:tcBorders>
            <w:shd w:val="clear" w:color="auto" w:fill="auto"/>
          </w:tcPr>
          <w:p>
            <w:pPr>
              <w:spacing w:line="400" w:lineRule="exact"/>
              <w:ind w:firstLine="420" w:firstLineChars="200"/>
              <w:rPr>
                <w:rFonts w:hint="eastAsia" w:eastAsia="宋体"/>
                <w:highlight w:val="none"/>
                <w:lang w:eastAsia="zh-CN"/>
              </w:rPr>
            </w:pPr>
            <w:r>
              <w:rPr>
                <w:rFonts w:hint="eastAsia"/>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9" w:hRule="atLeast"/>
          <w:jc w:val="center"/>
        </w:trPr>
        <w:tc>
          <w:tcPr>
            <w:tcW w:w="697" w:type="dxa"/>
            <w:tcBorders>
              <w:bottom w:val="single" w:color="auto" w:sz="4" w:space="0"/>
            </w:tcBorders>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w:t>
            </w:r>
            <w:r>
              <w:rPr>
                <w:rFonts w:ascii="宋体" w:hAnsi="宋体" w:cs="宋体"/>
                <w:kern w:val="0"/>
                <w:szCs w:val="21"/>
                <w:highlight w:val="none"/>
              </w:rPr>
              <w:t>9</w:t>
            </w:r>
          </w:p>
        </w:tc>
        <w:tc>
          <w:tcPr>
            <w:tcW w:w="2106" w:type="dxa"/>
            <w:tcBorders>
              <w:bottom w:val="single" w:color="auto" w:sz="4" w:space="0"/>
            </w:tcBorders>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乙方违约的处理</w:t>
            </w:r>
          </w:p>
        </w:tc>
        <w:tc>
          <w:tcPr>
            <w:tcW w:w="7104" w:type="dxa"/>
            <w:tcBorders>
              <w:bottom w:val="single" w:color="auto" w:sz="4" w:space="0"/>
            </w:tcBorders>
            <w:shd w:val="clear" w:color="auto" w:fill="auto"/>
          </w:tcPr>
          <w:p>
            <w:pPr>
              <w:pStyle w:val="166"/>
              <w:numPr>
                <w:ilvl w:val="0"/>
                <w:numId w:val="2"/>
              </w:numPr>
              <w:spacing w:line="400" w:lineRule="exact"/>
              <w:ind w:leftChars="0" w:firstLine="420" w:firstLineChars="200"/>
              <w:rPr>
                <w:rFonts w:hint="default"/>
                <w:highlight w:val="none"/>
                <w:lang w:val="en-US" w:eastAsia="zh-CN"/>
              </w:rPr>
            </w:pPr>
            <w:r>
              <w:rPr>
                <w:rFonts w:hint="eastAsia"/>
                <w:highlight w:val="none"/>
                <w:lang w:val="en-US" w:eastAsia="zh-CN"/>
              </w:rPr>
              <w:t>因乙方原因工程不能按合同工期完成检测及出具报告，乙方每延期提交报告一天，应向甲方支付合同总价0.1%的违约金，延期超过60天，甲方有权解除合同，并有权要求乙方赔偿违约金（合同总价的30%）。乙方未在合同约定时间内（甲方未通知除外）开展检测工作，甲方有权解除合同，并有权要求乙方赔偿违约金（合同总价的30%）。</w:t>
            </w:r>
          </w:p>
          <w:p>
            <w:pPr>
              <w:pStyle w:val="166"/>
              <w:numPr>
                <w:ilvl w:val="0"/>
                <w:numId w:val="2"/>
              </w:numPr>
              <w:spacing w:line="400" w:lineRule="exact"/>
              <w:ind w:leftChars="0" w:firstLine="420" w:firstLineChars="200"/>
              <w:rPr>
                <w:rFonts w:hint="default"/>
                <w:highlight w:val="none"/>
                <w:lang w:val="en-US" w:eastAsia="zh-CN"/>
              </w:rPr>
            </w:pPr>
            <w:r>
              <w:rPr>
                <w:rFonts w:hint="eastAsia"/>
                <w:highlight w:val="none"/>
                <w:lang w:val="en-US" w:eastAsia="zh-CN"/>
              </w:rPr>
              <w:t>乙方</w:t>
            </w:r>
            <w:r>
              <w:rPr>
                <w:rFonts w:hint="eastAsia"/>
                <w:highlight w:val="none"/>
              </w:rPr>
              <w:t>因违章作业受到行政处罚导致</w:t>
            </w:r>
            <w:r>
              <w:rPr>
                <w:rFonts w:hint="eastAsia"/>
                <w:highlight w:val="none"/>
                <w:lang w:val="en-US" w:eastAsia="zh-CN"/>
              </w:rPr>
              <w:t>甲方</w:t>
            </w:r>
            <w:r>
              <w:rPr>
                <w:rFonts w:hint="eastAsia"/>
                <w:highlight w:val="none"/>
              </w:rPr>
              <w:t>信用受到损失，造成社会负面影响，将纳入</w:t>
            </w:r>
            <w:r>
              <w:rPr>
                <w:rFonts w:hint="eastAsia"/>
                <w:highlight w:val="none"/>
                <w:lang w:val="en-US" w:eastAsia="zh-CN"/>
              </w:rPr>
              <w:t>甲方</w:t>
            </w:r>
            <w:r>
              <w:rPr>
                <w:rFonts w:hint="eastAsia"/>
                <w:highlight w:val="none"/>
              </w:rPr>
              <w:t>对</w:t>
            </w:r>
            <w:r>
              <w:rPr>
                <w:rFonts w:hint="eastAsia"/>
                <w:highlight w:val="none"/>
                <w:lang w:val="en-US" w:eastAsia="zh-CN"/>
              </w:rPr>
              <w:t>乙方</w:t>
            </w:r>
            <w:r>
              <w:rPr>
                <w:rFonts w:hint="eastAsia"/>
                <w:highlight w:val="none"/>
              </w:rPr>
              <w:t>的信用考核，并按相关制度处理。</w:t>
            </w:r>
          </w:p>
          <w:p>
            <w:pPr>
              <w:pStyle w:val="166"/>
              <w:numPr>
                <w:ilvl w:val="0"/>
                <w:numId w:val="2"/>
              </w:numPr>
              <w:spacing w:line="400" w:lineRule="exact"/>
              <w:ind w:leftChars="0" w:firstLine="420" w:firstLineChars="200"/>
              <w:rPr>
                <w:rFonts w:hint="default"/>
                <w:highlight w:val="none"/>
                <w:lang w:val="en-US" w:eastAsia="zh-CN"/>
              </w:rPr>
            </w:pPr>
            <w:r>
              <w:rPr>
                <w:rFonts w:hint="eastAsia"/>
                <w:highlight w:val="none"/>
                <w:lang w:val="en-US" w:eastAsia="zh-CN"/>
              </w:rPr>
              <w:t>乙方</w:t>
            </w:r>
            <w:r>
              <w:rPr>
                <w:rFonts w:hint="eastAsia"/>
                <w:highlight w:val="none"/>
              </w:rPr>
              <w:t>必须遵守执行重庆首讯科技股份有限公司《工程安全生产的违约处理细则》、《工程管理违约处理实施细则》（详见附件）。如有违约按照细则条款处罚执行。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6" w:hRule="atLeast"/>
          <w:jc w:val="center"/>
        </w:trPr>
        <w:tc>
          <w:tcPr>
            <w:tcW w:w="697" w:type="dxa"/>
            <w:shd w:val="clear" w:color="auto" w:fill="auto"/>
            <w:vAlign w:val="center"/>
          </w:tcPr>
          <w:p>
            <w:pPr>
              <w:spacing w:line="400" w:lineRule="exact"/>
              <w:jc w:val="center"/>
              <w:rPr>
                <w:rFonts w:ascii="宋体" w:hAnsi="宋体" w:cs="宋体"/>
                <w:szCs w:val="21"/>
                <w:highlight w:val="none"/>
              </w:rPr>
            </w:pPr>
            <w:r>
              <w:rPr>
                <w:rFonts w:ascii="宋体" w:hAnsi="宋体" w:cs="宋体"/>
                <w:szCs w:val="21"/>
                <w:highlight w:val="none"/>
              </w:rPr>
              <w:t>20</w:t>
            </w:r>
          </w:p>
        </w:tc>
        <w:tc>
          <w:tcPr>
            <w:tcW w:w="2106" w:type="dxa"/>
            <w:shd w:val="clear" w:color="auto" w:fill="auto"/>
          </w:tcPr>
          <w:p>
            <w:pPr>
              <w:spacing w:line="400" w:lineRule="exact"/>
              <w:jc w:val="center"/>
              <w:rPr>
                <w:rFonts w:ascii="宋体" w:hAnsi="宋体" w:cs="宋体"/>
                <w:szCs w:val="21"/>
                <w:highlight w:val="none"/>
              </w:rPr>
            </w:pPr>
            <w:r>
              <w:rPr>
                <w:rFonts w:hint="eastAsia" w:ascii="宋体" w:hAnsi="宋体" w:cs="宋体"/>
                <w:szCs w:val="21"/>
                <w:highlight w:val="none"/>
              </w:rPr>
              <w:t>中标候选人的人数</w:t>
            </w:r>
          </w:p>
        </w:tc>
        <w:tc>
          <w:tcPr>
            <w:tcW w:w="7104" w:type="dxa"/>
            <w:shd w:val="clear" w:color="auto" w:fill="auto"/>
            <w:vAlign w:val="center"/>
          </w:tcPr>
          <w:p>
            <w:pPr>
              <w:spacing w:line="400" w:lineRule="exact"/>
              <w:ind w:firstLine="420" w:firstLineChars="200"/>
              <w:rPr>
                <w:rFonts w:ascii="宋体" w:hAnsi="宋体" w:cs="宋体"/>
                <w:highlight w:val="none"/>
              </w:rPr>
            </w:pPr>
            <w:r>
              <w:rPr>
                <w:rFonts w:hint="eastAsia" w:ascii="宋体" w:hAnsi="宋体" w:cs="宋体"/>
                <w:highlight w:val="none"/>
              </w:rPr>
              <w:t>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80" w:hRule="atLeast"/>
          <w:jc w:val="center"/>
        </w:trPr>
        <w:tc>
          <w:tcPr>
            <w:tcW w:w="697" w:type="dxa"/>
            <w:shd w:val="clear" w:color="auto" w:fill="auto"/>
            <w:vAlign w:val="center"/>
          </w:tcPr>
          <w:p>
            <w:pPr>
              <w:pStyle w:val="147"/>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w:t>
            </w:r>
            <w:r>
              <w:rPr>
                <w:rFonts w:hAnsi="宋体"/>
                <w:color w:val="auto"/>
                <w:kern w:val="2"/>
                <w:sz w:val="21"/>
                <w:szCs w:val="21"/>
                <w:highlight w:val="none"/>
              </w:rPr>
              <w:t>1</w:t>
            </w:r>
          </w:p>
        </w:tc>
        <w:tc>
          <w:tcPr>
            <w:tcW w:w="2106" w:type="dxa"/>
            <w:shd w:val="clear" w:color="auto" w:fill="auto"/>
            <w:vAlign w:val="center"/>
          </w:tcPr>
          <w:p>
            <w:pPr>
              <w:pStyle w:val="147"/>
              <w:spacing w:line="400" w:lineRule="exact"/>
              <w:jc w:val="center"/>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shd w:val="clear" w:color="auto" w:fill="auto"/>
            <w:vAlign w:val="center"/>
          </w:tcPr>
          <w:p>
            <w:pPr>
              <w:snapToGrid w:val="0"/>
              <w:spacing w:line="400" w:lineRule="exact"/>
              <w:ind w:firstLine="420" w:firstLineChars="200"/>
              <w:rPr>
                <w:rFonts w:ascii="宋体" w:hAnsi="宋体" w:cs="宋体"/>
                <w:highlight w:val="none"/>
              </w:rPr>
            </w:pPr>
            <w:r>
              <w:rPr>
                <w:rFonts w:hint="eastAsia" w:ascii="宋体" w:hAnsi="宋体" w:cs="宋体"/>
                <w:highlight w:val="none"/>
              </w:rPr>
              <w:t>一、投标保证金</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1、报价人须缴纳投标保证金</w:t>
            </w:r>
            <w:r>
              <w:rPr>
                <w:rFonts w:hint="eastAsia" w:hAnsi="宋体"/>
                <w:color w:val="auto"/>
                <w:kern w:val="2"/>
                <w:sz w:val="21"/>
                <w:szCs w:val="21"/>
                <w:highlight w:val="none"/>
                <w:shd w:val="clear"/>
                <w:lang w:val="en-US" w:eastAsia="zh-CN"/>
              </w:rPr>
              <w:t>6000</w:t>
            </w:r>
            <w:r>
              <w:rPr>
                <w:rFonts w:hint="eastAsia" w:hAnsi="宋体"/>
                <w:color w:val="auto"/>
                <w:kern w:val="2"/>
                <w:sz w:val="21"/>
                <w:szCs w:val="21"/>
                <w:highlight w:val="none"/>
                <w:shd w:val="clear"/>
              </w:rPr>
              <w:t>元</w:t>
            </w:r>
            <w:r>
              <w:rPr>
                <w:rFonts w:hint="eastAsia" w:hAnsi="宋体"/>
                <w:color w:val="auto"/>
                <w:kern w:val="2"/>
                <w:sz w:val="21"/>
                <w:szCs w:val="21"/>
                <w:highlight w:val="none"/>
              </w:rPr>
              <w:t>，由报价人从公司基本账户将投标保证金汇至以下指定账户：</w:t>
            </w:r>
          </w:p>
          <w:p>
            <w:pPr>
              <w:pStyle w:val="147"/>
              <w:spacing w:line="400" w:lineRule="exact"/>
              <w:ind w:firstLine="420" w:firstLineChars="200"/>
              <w:rPr>
                <w:rFonts w:hint="default" w:hAnsi="宋体" w:eastAsia="宋体"/>
                <w:color w:val="auto"/>
                <w:kern w:val="2"/>
                <w:sz w:val="21"/>
                <w:szCs w:val="21"/>
                <w:highlight w:val="none"/>
                <w:shd w:val="clear"/>
                <w:lang w:val="en-US" w:eastAsia="zh-CN"/>
              </w:rPr>
            </w:pPr>
            <w:r>
              <w:rPr>
                <w:rFonts w:hAnsi="宋体"/>
                <w:color w:val="auto"/>
                <w:kern w:val="2"/>
                <w:sz w:val="21"/>
                <w:szCs w:val="21"/>
                <w:highlight w:val="none"/>
              </w:rPr>
              <w:t>保证金到账截止时间</w:t>
            </w:r>
            <w:r>
              <w:rPr>
                <w:rFonts w:hAnsi="宋体"/>
                <w:color w:val="auto"/>
                <w:kern w:val="2"/>
                <w:sz w:val="21"/>
                <w:szCs w:val="21"/>
                <w:highlight w:val="none"/>
                <w:shd w:val="clear"/>
              </w:rPr>
              <w:t>：</w:t>
            </w:r>
            <w:r>
              <w:rPr>
                <w:rFonts w:hint="eastAsia" w:hAnsi="宋体"/>
                <w:color w:val="auto"/>
                <w:kern w:val="2"/>
                <w:sz w:val="21"/>
                <w:szCs w:val="21"/>
                <w:highlight w:val="none"/>
                <w:shd w:val="clear"/>
                <w:lang w:val="en-US" w:eastAsia="zh-CN"/>
              </w:rPr>
              <w:t>2023年</w:t>
            </w:r>
            <w:r>
              <w:rPr>
                <w:rFonts w:hint="eastAsia" w:hAnsi="宋体"/>
                <w:color w:val="auto"/>
                <w:kern w:val="2"/>
                <w:sz w:val="21"/>
                <w:szCs w:val="21"/>
                <w:highlight w:val="none"/>
                <w:u w:val="single"/>
                <w:shd w:val="clear"/>
                <w:lang w:val="en-US" w:eastAsia="zh-CN"/>
              </w:rPr>
              <w:t xml:space="preserve"> 4 </w:t>
            </w:r>
            <w:r>
              <w:rPr>
                <w:rFonts w:hint="eastAsia" w:hAnsi="宋体"/>
                <w:color w:val="auto"/>
                <w:kern w:val="2"/>
                <w:sz w:val="21"/>
                <w:szCs w:val="21"/>
                <w:highlight w:val="none"/>
                <w:shd w:val="clear"/>
                <w:lang w:val="en-US" w:eastAsia="zh-CN"/>
              </w:rPr>
              <w:t>月</w:t>
            </w:r>
            <w:r>
              <w:rPr>
                <w:rFonts w:hint="eastAsia" w:hAnsi="宋体"/>
                <w:color w:val="auto"/>
                <w:kern w:val="2"/>
                <w:sz w:val="21"/>
                <w:szCs w:val="21"/>
                <w:highlight w:val="none"/>
                <w:u w:val="single"/>
                <w:shd w:val="clear"/>
                <w:lang w:val="en-US" w:eastAsia="zh-CN"/>
              </w:rPr>
              <w:t xml:space="preserve"> 3 </w:t>
            </w:r>
            <w:r>
              <w:rPr>
                <w:rFonts w:hint="eastAsia" w:hAnsi="宋体"/>
                <w:color w:val="auto"/>
                <w:kern w:val="2"/>
                <w:sz w:val="21"/>
                <w:szCs w:val="21"/>
                <w:highlight w:val="none"/>
                <w:shd w:val="clear"/>
                <w:lang w:val="en-US" w:eastAsia="zh-CN"/>
              </w:rPr>
              <w:t>日上午11:00前。</w:t>
            </w:r>
          </w:p>
          <w:p>
            <w:pPr>
              <w:pStyle w:val="147"/>
              <w:spacing w:line="400" w:lineRule="exact"/>
              <w:ind w:firstLine="420" w:firstLineChars="200"/>
              <w:rPr>
                <w:rFonts w:hAnsi="宋体"/>
                <w:color w:val="auto"/>
                <w:kern w:val="2"/>
                <w:sz w:val="21"/>
                <w:szCs w:val="21"/>
                <w:highlight w:val="none"/>
              </w:rPr>
            </w:pPr>
            <w:r>
              <w:rPr>
                <w:rFonts w:hAnsi="宋体"/>
                <w:color w:val="auto"/>
                <w:kern w:val="2"/>
                <w:sz w:val="21"/>
                <w:szCs w:val="21"/>
                <w:highlight w:val="none"/>
              </w:rPr>
              <w:t>若竞争性比选响应文件</w:t>
            </w:r>
            <w:r>
              <w:rPr>
                <w:rFonts w:hint="eastAsia" w:hAnsi="宋体"/>
                <w:color w:val="auto"/>
                <w:kern w:val="2"/>
                <w:sz w:val="21"/>
                <w:szCs w:val="21"/>
                <w:highlight w:val="none"/>
              </w:rPr>
              <w:t>目录八</w:t>
            </w:r>
            <w:r>
              <w:rPr>
                <w:rFonts w:hAnsi="宋体"/>
                <w:color w:val="auto"/>
                <w:kern w:val="2"/>
                <w:sz w:val="21"/>
                <w:szCs w:val="21"/>
                <w:highlight w:val="none"/>
              </w:rPr>
              <w:t>内无投标保证金缴纳凭证，采购人有权作废标处理，若投标保证金</w:t>
            </w:r>
            <w:r>
              <w:rPr>
                <w:rFonts w:hint="eastAsia" w:hAnsi="宋体"/>
                <w:color w:val="auto"/>
                <w:kern w:val="2"/>
                <w:sz w:val="21"/>
                <w:szCs w:val="21"/>
                <w:highlight w:val="none"/>
              </w:rPr>
              <w:t>缴纳凭证</w:t>
            </w:r>
            <w:r>
              <w:rPr>
                <w:rFonts w:hAnsi="宋体"/>
                <w:color w:val="auto"/>
                <w:kern w:val="2"/>
                <w:sz w:val="21"/>
                <w:szCs w:val="21"/>
                <w:highlight w:val="none"/>
              </w:rPr>
              <w:t>存在虚假不实情况，采购人有权作废标处理。</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w:t>
            </w:r>
            <w:r>
              <w:rPr>
                <w:rFonts w:hAnsi="宋体"/>
                <w:color w:val="auto"/>
                <w:kern w:val="2"/>
                <w:sz w:val="21"/>
                <w:szCs w:val="21"/>
                <w:highlight w:val="none"/>
              </w:rPr>
              <w:t>投标保证金退还方式</w:t>
            </w:r>
          </w:p>
          <w:p>
            <w:pPr>
              <w:pStyle w:val="147"/>
              <w:spacing w:line="400" w:lineRule="exact"/>
              <w:ind w:firstLine="420" w:firstLineChars="200"/>
              <w:rPr>
                <w:rFonts w:hAnsi="宋体"/>
                <w:color w:val="auto"/>
                <w:kern w:val="2"/>
                <w:sz w:val="21"/>
                <w:szCs w:val="21"/>
                <w:highlight w:val="none"/>
              </w:rPr>
            </w:pPr>
            <w:r>
              <w:rPr>
                <w:rFonts w:hAnsi="宋体"/>
                <w:color w:val="auto"/>
                <w:kern w:val="2"/>
                <w:sz w:val="21"/>
                <w:szCs w:val="21"/>
                <w:highlight w:val="none"/>
              </w:rPr>
              <w:t>为便于及时退还，</w:t>
            </w:r>
            <w:r>
              <w:rPr>
                <w:rFonts w:hint="eastAsia" w:hAnsi="宋体"/>
                <w:color w:val="auto"/>
                <w:kern w:val="2"/>
                <w:sz w:val="21"/>
                <w:szCs w:val="21"/>
                <w:highlight w:val="none"/>
              </w:rPr>
              <w:t>报价人</w:t>
            </w:r>
            <w:r>
              <w:rPr>
                <w:rFonts w:hAnsi="宋体"/>
                <w:color w:val="auto"/>
                <w:kern w:val="2"/>
                <w:sz w:val="21"/>
                <w:szCs w:val="21"/>
                <w:highlight w:val="none"/>
              </w:rPr>
              <w:t>在递交响应文件的同时，递交本项目保证金银行回单和公司的开户许可证复印件。</w:t>
            </w:r>
          </w:p>
          <w:p>
            <w:pPr>
              <w:pStyle w:val="147"/>
              <w:spacing w:line="400" w:lineRule="exact"/>
              <w:ind w:firstLine="420" w:firstLineChars="200"/>
              <w:rPr>
                <w:rFonts w:hAnsi="宋体"/>
                <w:color w:val="auto"/>
                <w:kern w:val="2"/>
                <w:sz w:val="21"/>
                <w:szCs w:val="21"/>
                <w:highlight w:val="none"/>
              </w:rPr>
            </w:pPr>
            <w:r>
              <w:rPr>
                <w:rFonts w:hAnsi="宋体"/>
                <w:color w:val="auto"/>
                <w:kern w:val="2"/>
                <w:sz w:val="21"/>
                <w:szCs w:val="21"/>
                <w:highlight w:val="none"/>
              </w:rPr>
              <w:t>未</w:t>
            </w:r>
            <w:r>
              <w:rPr>
                <w:rFonts w:hint="eastAsia" w:hAnsi="宋体"/>
                <w:color w:val="auto"/>
                <w:kern w:val="2"/>
                <w:sz w:val="21"/>
                <w:szCs w:val="21"/>
                <w:highlight w:val="none"/>
              </w:rPr>
              <w:t>中标报价人</w:t>
            </w:r>
            <w:r>
              <w:rPr>
                <w:rFonts w:hAnsi="宋体"/>
                <w:color w:val="auto"/>
                <w:kern w:val="2"/>
                <w:sz w:val="21"/>
                <w:szCs w:val="21"/>
                <w:highlight w:val="none"/>
              </w:rPr>
              <w:t>的投标保证金，于该项目结果公示期结束后15个工作日内无息退还至</w:t>
            </w:r>
            <w:r>
              <w:rPr>
                <w:rFonts w:hint="eastAsia" w:hAnsi="宋体"/>
                <w:color w:val="auto"/>
                <w:kern w:val="2"/>
                <w:sz w:val="21"/>
                <w:szCs w:val="21"/>
                <w:highlight w:val="none"/>
              </w:rPr>
              <w:t>报价人</w:t>
            </w:r>
            <w:r>
              <w:rPr>
                <w:rFonts w:hAnsi="宋体"/>
                <w:color w:val="auto"/>
                <w:kern w:val="2"/>
                <w:sz w:val="21"/>
                <w:szCs w:val="21"/>
                <w:highlight w:val="none"/>
              </w:rPr>
              <w:t>基本账户。</w:t>
            </w:r>
          </w:p>
          <w:p>
            <w:pPr>
              <w:pStyle w:val="147"/>
              <w:spacing w:line="400" w:lineRule="exact"/>
              <w:ind w:firstLine="420" w:firstLineChars="200"/>
              <w:rPr>
                <w:rFonts w:hAnsi="宋体"/>
                <w:color w:val="auto"/>
                <w:kern w:val="2"/>
                <w:sz w:val="21"/>
                <w:szCs w:val="21"/>
                <w:highlight w:val="none"/>
              </w:rPr>
            </w:pPr>
            <w:r>
              <w:rPr>
                <w:rFonts w:hAnsi="宋体"/>
                <w:color w:val="auto"/>
                <w:kern w:val="2"/>
                <w:sz w:val="21"/>
                <w:szCs w:val="21"/>
                <w:highlight w:val="none"/>
              </w:rPr>
              <w:t>中标人的投标保证金，自合同签订后15个工作日内无息退还至中标人基本账户。</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二、履约保证金</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1、</w:t>
            </w:r>
            <w:r>
              <w:rPr>
                <w:rFonts w:hAnsi="宋体"/>
                <w:color w:val="auto"/>
                <w:kern w:val="2"/>
                <w:sz w:val="21"/>
                <w:szCs w:val="21"/>
                <w:highlight w:val="none"/>
              </w:rPr>
              <w:t>履约担保作为本</w:t>
            </w:r>
            <w:r>
              <w:rPr>
                <w:rFonts w:hint="eastAsia" w:hAnsi="宋体"/>
                <w:color w:val="auto"/>
                <w:kern w:val="2"/>
                <w:sz w:val="21"/>
                <w:szCs w:val="21"/>
                <w:highlight w:val="none"/>
              </w:rPr>
              <w:t>项目</w:t>
            </w:r>
            <w:r>
              <w:rPr>
                <w:rFonts w:hAnsi="宋体"/>
                <w:color w:val="auto"/>
                <w:kern w:val="2"/>
                <w:sz w:val="21"/>
                <w:szCs w:val="21"/>
                <w:highlight w:val="none"/>
              </w:rPr>
              <w:t>合同附件</w:t>
            </w:r>
            <w:r>
              <w:rPr>
                <w:rFonts w:hint="eastAsia" w:hAnsi="宋体"/>
                <w:color w:val="auto"/>
                <w:kern w:val="2"/>
                <w:sz w:val="21"/>
                <w:szCs w:val="21"/>
                <w:highlight w:val="none"/>
              </w:rPr>
              <w:t>；</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2、履约保证金的金额：中标人合同金额的1</w:t>
            </w:r>
            <w:r>
              <w:rPr>
                <w:rFonts w:hAnsi="宋体"/>
                <w:color w:val="auto"/>
                <w:kern w:val="2"/>
                <w:sz w:val="21"/>
                <w:szCs w:val="21"/>
                <w:highlight w:val="none"/>
              </w:rPr>
              <w:t>0%</w:t>
            </w:r>
            <w:r>
              <w:rPr>
                <w:rFonts w:hint="eastAsia" w:hAnsi="宋体"/>
                <w:color w:val="auto"/>
                <w:kern w:val="2"/>
                <w:sz w:val="21"/>
                <w:szCs w:val="21"/>
                <w:highlight w:val="none"/>
              </w:rPr>
              <w:t>；</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3、履约保证金有效期：自双方签订的合同文件生效之日起，至合同约定时间完成为止。</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4、履约保证金的提交及退还：在甲方发出中标通知书后5个工作日内，中标人向采购人提供履约保证金</w:t>
            </w:r>
            <w:r>
              <w:rPr>
                <w:rFonts w:hAnsi="宋体"/>
                <w:color w:val="auto"/>
                <w:kern w:val="2"/>
                <w:sz w:val="21"/>
                <w:szCs w:val="21"/>
                <w:highlight w:val="none"/>
              </w:rPr>
              <w:t>缴纳凭证</w:t>
            </w:r>
            <w:r>
              <w:rPr>
                <w:rFonts w:hint="eastAsia" w:hAnsi="宋体"/>
                <w:color w:val="auto"/>
                <w:kern w:val="2"/>
                <w:sz w:val="21"/>
                <w:szCs w:val="21"/>
                <w:highlight w:val="none"/>
              </w:rPr>
              <w:t>。履约保证金在完成合同约定的全部工作内容后由中标人提出申请，28天后无息退还剩余部分。</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r>
              <w:rPr>
                <w:rFonts w:hAnsi="宋体"/>
                <w:color w:val="auto"/>
                <w:kern w:val="2"/>
                <w:sz w:val="21"/>
                <w:szCs w:val="21"/>
                <w:highlight w:val="none"/>
              </w:rPr>
              <w:t>转款备注：</w:t>
            </w:r>
            <w:r>
              <w:rPr>
                <w:rFonts w:hint="eastAsia" w:hAnsi="宋体"/>
                <w:color w:val="auto"/>
                <w:kern w:val="2"/>
                <w:sz w:val="21"/>
                <w:szCs w:val="21"/>
                <w:highlight w:val="none"/>
                <w:lang w:eastAsia="zh-CN"/>
              </w:rPr>
              <w:t>首讯公司2023年防雷接地专项维护（</w:t>
            </w:r>
            <w:r>
              <w:rPr>
                <w:rFonts w:hint="eastAsia" w:hAnsi="宋体"/>
                <w:color w:val="auto"/>
                <w:kern w:val="2"/>
                <w:sz w:val="21"/>
                <w:szCs w:val="21"/>
                <w:highlight w:val="none"/>
                <w:lang w:val="en-US" w:eastAsia="zh-CN"/>
              </w:rPr>
              <w:t>第二次</w:t>
            </w:r>
            <w:r>
              <w:rPr>
                <w:rFonts w:hint="eastAsia" w:hAnsi="宋体"/>
                <w:color w:val="auto"/>
                <w:kern w:val="2"/>
                <w:sz w:val="21"/>
                <w:szCs w:val="21"/>
                <w:highlight w:val="none"/>
                <w:lang w:eastAsia="zh-CN"/>
              </w:rPr>
              <w:t>）</w:t>
            </w:r>
            <w:r>
              <w:rPr>
                <w:rFonts w:hint="eastAsia" w:hAnsi="宋体"/>
                <w:color w:val="auto"/>
                <w:kern w:val="2"/>
                <w:sz w:val="21"/>
                <w:szCs w:val="21"/>
                <w:highlight w:val="none"/>
              </w:rPr>
              <w:t>XX保证金</w:t>
            </w:r>
            <w:r>
              <w:rPr>
                <w:rFonts w:hAnsi="宋体"/>
                <w:color w:val="auto"/>
                <w:kern w:val="2"/>
                <w:sz w:val="21"/>
                <w:szCs w:val="21"/>
                <w:highlight w:val="none"/>
              </w:rPr>
              <w:t>。</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四、采购人指定的开户银行及账号如下：</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账户名称：重庆首讯科技股份有限公司</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开户银行：兴业银行重庆分行营业部</w:t>
            </w:r>
          </w:p>
          <w:p>
            <w:pPr>
              <w:pStyle w:val="147"/>
              <w:spacing w:line="400" w:lineRule="exact"/>
              <w:ind w:firstLine="420" w:firstLineChars="200"/>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6" w:hRule="atLeast"/>
          <w:jc w:val="center"/>
        </w:trPr>
        <w:tc>
          <w:tcPr>
            <w:tcW w:w="697" w:type="dxa"/>
            <w:shd w:val="clear" w:color="auto" w:fill="auto"/>
            <w:vAlign w:val="center"/>
          </w:tcPr>
          <w:p>
            <w:pPr>
              <w:pStyle w:val="147"/>
              <w:spacing w:line="400" w:lineRule="exact"/>
              <w:jc w:val="center"/>
              <w:rPr>
                <w:rFonts w:hint="default" w:hAnsi="宋体"/>
                <w:color w:val="auto"/>
                <w:sz w:val="21"/>
                <w:szCs w:val="21"/>
                <w:highlight w:val="none"/>
                <w:lang w:val="en-US" w:eastAsia="zh-CN"/>
              </w:rPr>
            </w:pPr>
            <w:r>
              <w:rPr>
                <w:rFonts w:hint="eastAsia" w:hAnsi="宋体"/>
                <w:color w:val="auto"/>
                <w:sz w:val="21"/>
                <w:szCs w:val="21"/>
                <w:highlight w:val="none"/>
                <w:lang w:val="en-US" w:eastAsia="zh-CN"/>
              </w:rPr>
              <w:t>22</w:t>
            </w:r>
          </w:p>
        </w:tc>
        <w:tc>
          <w:tcPr>
            <w:tcW w:w="2106" w:type="dxa"/>
            <w:shd w:val="clear" w:color="auto" w:fill="auto"/>
            <w:vAlign w:val="center"/>
          </w:tcPr>
          <w:p>
            <w:pPr>
              <w:pStyle w:val="147"/>
              <w:spacing w:line="400" w:lineRule="exact"/>
              <w:jc w:val="center"/>
              <w:rPr>
                <w:rFonts w:hint="eastAsia" w:hAnsi="宋体" w:eastAsia="宋体"/>
                <w:color w:val="auto"/>
                <w:sz w:val="21"/>
                <w:szCs w:val="21"/>
                <w:highlight w:val="none"/>
                <w:lang w:val="en-US" w:eastAsia="zh-CN"/>
              </w:rPr>
            </w:pPr>
            <w:r>
              <w:rPr>
                <w:rFonts w:hint="eastAsia" w:hAnsi="宋体"/>
                <w:color w:val="auto"/>
                <w:sz w:val="21"/>
                <w:szCs w:val="21"/>
                <w:highlight w:val="none"/>
                <w:lang w:val="en-US" w:eastAsia="zh-CN"/>
              </w:rPr>
              <w:t>保险</w:t>
            </w:r>
          </w:p>
        </w:tc>
        <w:tc>
          <w:tcPr>
            <w:tcW w:w="7104" w:type="dxa"/>
            <w:shd w:val="clear" w:color="auto" w:fill="auto"/>
            <w:vAlign w:val="center"/>
          </w:tcPr>
          <w:p>
            <w:pPr>
              <w:pStyle w:val="147"/>
              <w:spacing w:line="400" w:lineRule="exact"/>
              <w:ind w:firstLine="420" w:firstLineChars="200"/>
              <w:rPr>
                <w:rFonts w:hint="eastAsia" w:hAnsi="宋体"/>
                <w:color w:val="auto"/>
                <w:sz w:val="21"/>
                <w:szCs w:val="21"/>
                <w:highlight w:val="none"/>
                <w:shd w:val="clear" w:fill="FFFF00"/>
              </w:rPr>
            </w:pPr>
            <w:r>
              <w:rPr>
                <w:rFonts w:hint="eastAsia" w:hAnsi="宋体"/>
                <w:color w:val="auto"/>
                <w:sz w:val="21"/>
                <w:szCs w:val="21"/>
                <w:highlight w:val="none"/>
              </w:rPr>
              <w:t>在合同执行期间，中标人应自行有效地。进行下列项目的保险：货物运输险、工程一切险、第三方责任险、车辆险、工人赔险、人员工伤险、人身意外保险、雇主责任险等，死亡/伤残赔偿上限不低于100万元/人，第三方责任险赔偿上限不低于500万元。中标人投保后须将保险单明细交与采购人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6" w:hRule="atLeast"/>
          <w:jc w:val="center"/>
        </w:trPr>
        <w:tc>
          <w:tcPr>
            <w:tcW w:w="697" w:type="dxa"/>
            <w:shd w:val="clear" w:color="auto" w:fill="auto"/>
            <w:vAlign w:val="center"/>
          </w:tcPr>
          <w:p>
            <w:pPr>
              <w:pStyle w:val="147"/>
              <w:spacing w:line="400" w:lineRule="exact"/>
              <w:jc w:val="center"/>
              <w:rPr>
                <w:rFonts w:hint="eastAsia" w:hAnsi="宋体" w:eastAsia="宋体"/>
                <w:color w:val="auto"/>
                <w:sz w:val="21"/>
                <w:szCs w:val="21"/>
                <w:highlight w:val="none"/>
                <w:lang w:eastAsia="zh-CN"/>
              </w:rPr>
            </w:pPr>
            <w:r>
              <w:rPr>
                <w:rFonts w:hint="eastAsia" w:hAnsi="宋体"/>
                <w:color w:val="auto"/>
                <w:sz w:val="21"/>
                <w:szCs w:val="21"/>
                <w:highlight w:val="none"/>
              </w:rPr>
              <w:t>2</w:t>
            </w:r>
            <w:r>
              <w:rPr>
                <w:rFonts w:hint="eastAsia" w:hAnsi="宋体"/>
                <w:color w:val="auto"/>
                <w:sz w:val="21"/>
                <w:szCs w:val="21"/>
                <w:highlight w:val="none"/>
                <w:lang w:val="en-US" w:eastAsia="zh-CN"/>
              </w:rPr>
              <w:t>3</w:t>
            </w:r>
          </w:p>
        </w:tc>
        <w:tc>
          <w:tcPr>
            <w:tcW w:w="2106" w:type="dxa"/>
            <w:shd w:val="clear" w:color="auto" w:fill="auto"/>
            <w:vAlign w:val="center"/>
          </w:tcPr>
          <w:p>
            <w:pPr>
              <w:pStyle w:val="147"/>
              <w:spacing w:line="400" w:lineRule="exact"/>
              <w:jc w:val="center"/>
              <w:rPr>
                <w:rFonts w:hAnsi="宋体"/>
                <w:color w:val="auto"/>
                <w:sz w:val="21"/>
                <w:szCs w:val="21"/>
                <w:highlight w:val="none"/>
              </w:rPr>
            </w:pPr>
            <w:r>
              <w:rPr>
                <w:rFonts w:hint="eastAsia" w:hAnsi="宋体"/>
                <w:color w:val="auto"/>
                <w:kern w:val="2"/>
                <w:sz w:val="21"/>
                <w:szCs w:val="21"/>
                <w:highlight w:val="none"/>
              </w:rPr>
              <w:t>监督部门</w:t>
            </w:r>
          </w:p>
        </w:tc>
        <w:tc>
          <w:tcPr>
            <w:tcW w:w="7104" w:type="dxa"/>
            <w:shd w:val="clear" w:color="auto" w:fill="auto"/>
            <w:vAlign w:val="center"/>
          </w:tcPr>
          <w:p>
            <w:pPr>
              <w:pStyle w:val="147"/>
              <w:spacing w:line="400" w:lineRule="exact"/>
              <w:ind w:firstLine="420" w:firstLineChars="200"/>
              <w:rPr>
                <w:rFonts w:hint="eastAsia" w:hAnsi="宋体" w:eastAsia="宋体"/>
                <w:color w:val="auto"/>
                <w:kern w:val="2"/>
                <w:sz w:val="21"/>
                <w:szCs w:val="21"/>
                <w:highlight w:val="none"/>
                <w:lang w:eastAsia="zh-CN"/>
              </w:rPr>
            </w:pPr>
            <w:r>
              <w:rPr>
                <w:rFonts w:hint="eastAsia" w:hAnsi="宋体"/>
                <w:color w:val="auto"/>
                <w:kern w:val="2"/>
                <w:sz w:val="21"/>
                <w:szCs w:val="21"/>
                <w:highlight w:val="none"/>
              </w:rPr>
              <w:t>监督部门：重庆首讯科技股份有限公司</w:t>
            </w:r>
            <w:r>
              <w:rPr>
                <w:rFonts w:hint="eastAsia" w:hAnsi="宋体"/>
                <w:color w:val="auto"/>
                <w:kern w:val="2"/>
                <w:sz w:val="21"/>
                <w:szCs w:val="21"/>
                <w:highlight w:val="none"/>
                <w:lang w:val="en-US" w:eastAsia="zh-CN"/>
              </w:rPr>
              <w:t>合规监管部</w:t>
            </w:r>
          </w:p>
          <w:p>
            <w:pPr>
              <w:pStyle w:val="147"/>
              <w:spacing w:line="400" w:lineRule="exact"/>
              <w:ind w:firstLine="420" w:firstLineChars="200"/>
              <w:rPr>
                <w:rFonts w:hint="eastAsia" w:hAnsi="宋体" w:eastAsia="宋体"/>
                <w:color w:val="auto"/>
                <w:kern w:val="2"/>
                <w:sz w:val="21"/>
                <w:szCs w:val="21"/>
                <w:highlight w:val="none"/>
                <w:lang w:eastAsia="zh-CN"/>
              </w:rPr>
            </w:pPr>
            <w:r>
              <w:rPr>
                <w:rFonts w:hint="eastAsia" w:hAnsi="宋体"/>
                <w:color w:val="auto"/>
                <w:kern w:val="2"/>
                <w:sz w:val="21"/>
                <w:szCs w:val="21"/>
                <w:highlight w:val="none"/>
              </w:rPr>
              <w:t>地    址：</w:t>
            </w:r>
            <w:r>
              <w:rPr>
                <w:rFonts w:hint="eastAsia" w:hAnsi="宋体"/>
                <w:color w:val="auto"/>
                <w:kern w:val="2"/>
                <w:sz w:val="21"/>
                <w:szCs w:val="21"/>
                <w:highlight w:val="none"/>
                <w:lang w:eastAsia="zh-CN"/>
              </w:rPr>
              <w:t>重庆市渝北区龙溪街道新南路52号东界龙湖三楼</w:t>
            </w:r>
          </w:p>
          <w:p>
            <w:pPr>
              <w:pStyle w:val="147"/>
              <w:spacing w:line="400" w:lineRule="exact"/>
              <w:ind w:firstLine="420" w:firstLineChars="200"/>
              <w:rPr>
                <w:rFonts w:hAnsi="宋体"/>
                <w:color w:val="auto"/>
                <w:sz w:val="21"/>
                <w:szCs w:val="21"/>
                <w:highlight w:val="none"/>
              </w:rPr>
            </w:pPr>
            <w:r>
              <w:rPr>
                <w:rFonts w:hint="eastAsia" w:hAnsi="宋体"/>
                <w:color w:val="auto"/>
                <w:kern w:val="2"/>
                <w:sz w:val="21"/>
                <w:szCs w:val="21"/>
                <w:highlight w:val="none"/>
              </w:rPr>
              <w:t>电    话：023-</w:t>
            </w:r>
            <w:r>
              <w:rPr>
                <w:rFonts w:hint="eastAsia" w:hAnsi="宋体"/>
                <w:color w:val="auto"/>
                <w:kern w:val="2"/>
                <w:sz w:val="21"/>
                <w:szCs w:val="21"/>
                <w:highlight w:val="none"/>
                <w:lang w:val="en-US" w:eastAsia="zh-CN"/>
              </w:rPr>
              <w:t>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shd w:val="clear" w:color="auto" w:fill="auto"/>
            <w:vAlign w:val="center"/>
          </w:tcPr>
          <w:p>
            <w:pPr>
              <w:pStyle w:val="147"/>
              <w:spacing w:line="400" w:lineRule="exact"/>
              <w:jc w:val="center"/>
              <w:rPr>
                <w:rFonts w:hint="eastAsia" w:hAnsi="宋体" w:eastAsia="宋体"/>
                <w:color w:val="auto"/>
                <w:kern w:val="2"/>
                <w:sz w:val="21"/>
                <w:szCs w:val="21"/>
                <w:highlight w:val="none"/>
                <w:lang w:eastAsia="zh-CN"/>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4</w:t>
            </w:r>
          </w:p>
        </w:tc>
        <w:tc>
          <w:tcPr>
            <w:tcW w:w="9210" w:type="dxa"/>
            <w:gridSpan w:val="2"/>
            <w:shd w:val="clear" w:color="auto" w:fill="auto"/>
            <w:vAlign w:val="center"/>
          </w:tcPr>
          <w:p>
            <w:pPr>
              <w:pStyle w:val="147"/>
              <w:spacing w:line="400" w:lineRule="exact"/>
              <w:ind w:firstLine="482" w:firstLineChars="200"/>
              <w:jc w:val="center"/>
              <w:rPr>
                <w:rFonts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697" w:type="dxa"/>
            <w:shd w:val="clear" w:color="auto" w:fill="auto"/>
            <w:vAlign w:val="center"/>
          </w:tcPr>
          <w:p>
            <w:pPr>
              <w:pStyle w:val="147"/>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w:t>
            </w:r>
            <w:r>
              <w:rPr>
                <w:rFonts w:hAnsi="宋体"/>
                <w:color w:val="auto"/>
                <w:kern w:val="2"/>
                <w:sz w:val="21"/>
                <w:szCs w:val="21"/>
                <w:highlight w:val="none"/>
              </w:rPr>
              <w:t>5</w:t>
            </w:r>
            <w:r>
              <w:rPr>
                <w:rFonts w:hint="eastAsia" w:hAnsi="宋体"/>
                <w:color w:val="auto"/>
                <w:kern w:val="2"/>
                <w:sz w:val="21"/>
                <w:szCs w:val="21"/>
                <w:highlight w:val="none"/>
              </w:rPr>
              <w:t>.1</w:t>
            </w:r>
          </w:p>
        </w:tc>
        <w:tc>
          <w:tcPr>
            <w:tcW w:w="9210" w:type="dxa"/>
            <w:gridSpan w:val="2"/>
            <w:shd w:val="clear" w:color="auto" w:fill="auto"/>
            <w:vAlign w:val="center"/>
          </w:tcPr>
          <w:p>
            <w:pPr>
              <w:pStyle w:val="147"/>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w:t>
            </w:r>
            <w:r>
              <w:rPr>
                <w:rFonts w:hint="eastAsia" w:hAnsi="宋体"/>
                <w:sz w:val="21"/>
                <w:szCs w:val="21"/>
                <w:highlight w:val="none"/>
                <w:lang w:val="en-US" w:eastAsia="zh-CN"/>
              </w:rPr>
              <w:t>3</w:t>
            </w:r>
            <w:r>
              <w:rPr>
                <w:rFonts w:hint="eastAsia" w:hAnsi="宋体"/>
                <w:sz w:val="21"/>
                <w:szCs w:val="21"/>
                <w:highlight w:val="none"/>
              </w:rPr>
              <w:t>家的不得开启竞争性比选文件。重新招标后报价人仍少于</w:t>
            </w:r>
            <w:r>
              <w:rPr>
                <w:rFonts w:hint="eastAsia" w:hAnsi="宋体"/>
                <w:sz w:val="21"/>
                <w:szCs w:val="21"/>
                <w:highlight w:val="none"/>
                <w:lang w:val="en-US" w:eastAsia="zh-CN"/>
              </w:rPr>
              <w:t>3</w:t>
            </w:r>
            <w:r>
              <w:rPr>
                <w:rFonts w:hint="eastAsia" w:hAnsi="宋体"/>
                <w:sz w:val="21"/>
                <w:szCs w:val="21"/>
                <w:highlight w:val="none"/>
              </w:rPr>
              <w:t>个，按法定程序开标和评标，确定中标人。</w:t>
            </w:r>
          </w:p>
        </w:tc>
      </w:tr>
      <w:bookmarkEnd w:id="101"/>
    </w:tbl>
    <w:p>
      <w:pPr>
        <w:spacing w:line="360" w:lineRule="auto"/>
        <w:jc w:val="center"/>
        <w:rPr>
          <w:rFonts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bCs w:val="0"/>
          <w:sz w:val="28"/>
          <w:szCs w:val="28"/>
          <w:highlight w:val="none"/>
        </w:rPr>
      </w:pPr>
      <w:bookmarkStart w:id="103" w:name="_Toc30198"/>
      <w:bookmarkStart w:id="104" w:name="_Toc11329222"/>
      <w:bookmarkStart w:id="105" w:name="_Toc11284"/>
      <w:bookmarkStart w:id="106" w:name="_Toc17532"/>
      <w:r>
        <w:rPr>
          <w:rFonts w:hint="eastAsia" w:ascii="宋体" w:hAnsi="宋体" w:eastAsia="宋体" w:cs="宋体"/>
          <w:sz w:val="28"/>
          <w:szCs w:val="28"/>
          <w:highlight w:val="none"/>
        </w:rPr>
        <w:t xml:space="preserve">附录1  </w:t>
      </w:r>
      <w:bookmarkEnd w:id="103"/>
      <w:bookmarkEnd w:id="104"/>
      <w:bookmarkEnd w:id="105"/>
      <w:bookmarkEnd w:id="106"/>
      <w:bookmarkStart w:id="107" w:name="_Toc27096"/>
      <w:bookmarkStart w:id="108" w:name="_Toc12773"/>
      <w:bookmarkStart w:id="109" w:name="_Toc11329226"/>
      <w:bookmarkStart w:id="110" w:name="_Toc25591"/>
      <w:r>
        <w:rPr>
          <w:rFonts w:hint="eastAsia" w:ascii="宋体" w:hAnsi="宋体" w:eastAsia="宋体" w:cs="宋体"/>
          <w:bCs w:val="0"/>
          <w:sz w:val="28"/>
          <w:szCs w:val="28"/>
          <w:highlight w:val="none"/>
        </w:rPr>
        <w:t>资格审查文件</w:t>
      </w:r>
    </w:p>
    <w:p>
      <w:pPr>
        <w:jc w:val="center"/>
        <w:rPr>
          <w:b/>
          <w:highlight w:val="none"/>
        </w:rPr>
      </w:pPr>
      <w:r>
        <w:rPr>
          <w:rFonts w:hint="eastAsia" w:ascii="宋体" w:hAnsi="宋体" w:cs="宋体"/>
          <w:b/>
          <w:bCs/>
          <w:sz w:val="28"/>
          <w:szCs w:val="28"/>
          <w:highlight w:val="none"/>
        </w:rPr>
        <w:t>（项目主要管理人员最低要求）</w:t>
      </w:r>
    </w:p>
    <w:tbl>
      <w:tblPr>
        <w:tblStyle w:val="41"/>
        <w:tblW w:w="9628" w:type="dxa"/>
        <w:tblInd w:w="114" w:type="dxa"/>
        <w:tblLayout w:type="fixed"/>
        <w:tblCellMar>
          <w:top w:w="0" w:type="dxa"/>
          <w:left w:w="108" w:type="dxa"/>
          <w:bottom w:w="0" w:type="dxa"/>
          <w:right w:w="108" w:type="dxa"/>
        </w:tblCellMar>
      </w:tblPr>
      <w:tblGrid>
        <w:gridCol w:w="590"/>
        <w:gridCol w:w="1701"/>
        <w:gridCol w:w="2410"/>
        <w:gridCol w:w="2693"/>
        <w:gridCol w:w="2234"/>
      </w:tblGrid>
      <w:tr>
        <w:tblPrEx>
          <w:tblCellMar>
            <w:top w:w="0" w:type="dxa"/>
            <w:left w:w="108" w:type="dxa"/>
            <w:bottom w:w="0" w:type="dxa"/>
            <w:right w:w="108" w:type="dxa"/>
          </w:tblCellMar>
        </w:tblPrEx>
        <w:trPr>
          <w:trHeight w:val="360" w:hRule="atLeast"/>
        </w:trPr>
        <w:tc>
          <w:tcPr>
            <w:tcW w:w="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人员配置</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职称或职业资格</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社保</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安全</w:t>
            </w:r>
          </w:p>
        </w:tc>
      </w:tr>
      <w:tr>
        <w:tblPrEx>
          <w:tblCellMar>
            <w:top w:w="0" w:type="dxa"/>
            <w:left w:w="108" w:type="dxa"/>
            <w:bottom w:w="0" w:type="dxa"/>
            <w:right w:w="108" w:type="dxa"/>
          </w:tblCellMar>
        </w:tblPrEx>
        <w:trPr>
          <w:trHeight w:val="948" w:hRule="atLeast"/>
        </w:trPr>
        <w:tc>
          <w:tcPr>
            <w:tcW w:w="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项目经理1名</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无</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近三个月及以上社保证明</w:t>
            </w:r>
          </w:p>
        </w:tc>
        <w:tc>
          <w:tcPr>
            <w:tcW w:w="223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无</w:t>
            </w:r>
          </w:p>
        </w:tc>
      </w:tr>
    </w:tbl>
    <w:p>
      <w:pPr>
        <w:rPr>
          <w:highlight w:val="none"/>
        </w:rPr>
      </w:pPr>
      <w:r>
        <w:rPr>
          <w:rFonts w:hint="eastAsia" w:hAnsi="宋体"/>
          <w:szCs w:val="21"/>
          <w:highlight w:val="none"/>
        </w:rPr>
        <w:t>注：以上人员需提供项目主要管理人员名单（表格形式）</w:t>
      </w:r>
      <w:r>
        <w:rPr>
          <w:rFonts w:hint="eastAsia" w:hAnsi="宋体"/>
          <w:szCs w:val="21"/>
          <w:highlight w:val="none"/>
          <w:lang w:eastAsia="zh-CN"/>
        </w:rPr>
        <w:t>，</w:t>
      </w:r>
      <w:r>
        <w:rPr>
          <w:rFonts w:hint="eastAsia" w:hAnsi="宋体"/>
          <w:color w:val="auto"/>
          <w:sz w:val="21"/>
          <w:szCs w:val="21"/>
          <w:highlight w:val="none"/>
          <w:lang w:val="en-US" w:eastAsia="zh-CN"/>
        </w:rPr>
        <w:t>主要人员可参与现场维护</w:t>
      </w:r>
      <w:r>
        <w:rPr>
          <w:rFonts w:hint="eastAsia" w:hAnsi="宋体"/>
          <w:szCs w:val="21"/>
          <w:highlight w:val="none"/>
        </w:rPr>
        <w:t>，以上人员相关资质证件、身份证复印件及由社保局出具的报价人为以上人员缴纳近三个月的社保证明（带有社保部门公章或社保部门的有效电子印章），并加盖单位鲜公章。</w:t>
      </w:r>
    </w:p>
    <w:bookmarkEnd w:id="107"/>
    <w:bookmarkEnd w:id="108"/>
    <w:bookmarkEnd w:id="109"/>
    <w:bookmarkEnd w:id="110"/>
    <w:p>
      <w:pPr>
        <w:outlineLvl w:val="1"/>
        <w:rPr>
          <w:rFonts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bookmarkStart w:id="111" w:name="_Toc387234996"/>
      <w:bookmarkStart w:id="112" w:name="_Toc388534043"/>
    </w:p>
    <w:p>
      <w:pPr>
        <w:pStyle w:val="4"/>
        <w:jc w:val="center"/>
        <w:rPr>
          <w:rFonts w:ascii="宋体" w:hAnsi="宋体" w:eastAsia="宋体" w:cs="宋体"/>
          <w:bCs w:val="0"/>
          <w:sz w:val="28"/>
          <w:szCs w:val="28"/>
          <w:highlight w:val="none"/>
        </w:rPr>
      </w:pPr>
      <w:bookmarkStart w:id="113" w:name="_Toc27148"/>
      <w:bookmarkStart w:id="114" w:name="_Toc8293"/>
      <w:bookmarkStart w:id="115" w:name="_Toc11329227"/>
      <w:bookmarkStart w:id="116" w:name="_Toc21487"/>
      <w:r>
        <w:rPr>
          <w:rFonts w:hint="eastAsia" w:ascii="宋体" w:hAnsi="宋体" w:eastAsia="宋体" w:cs="宋体"/>
          <w:bCs w:val="0"/>
          <w:sz w:val="28"/>
          <w:szCs w:val="28"/>
          <w:highlight w:val="none"/>
        </w:rPr>
        <w:t>附录2 资格审查文件（项目其他人员最低要求）</w:t>
      </w:r>
      <w:bookmarkEnd w:id="113"/>
      <w:bookmarkEnd w:id="114"/>
      <w:bookmarkEnd w:id="115"/>
      <w:bookmarkEnd w:id="116"/>
    </w:p>
    <w:tbl>
      <w:tblPr>
        <w:tblStyle w:val="41"/>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b/>
                <w:szCs w:val="21"/>
                <w:highlight w:val="none"/>
              </w:rPr>
            </w:pPr>
            <w:bookmarkStart w:id="117" w:name="_Toc413241584"/>
            <w:bookmarkStart w:id="118" w:name="_Toc507319900"/>
            <w:bookmarkStart w:id="119" w:name="_Toc23696"/>
            <w:r>
              <w:rPr>
                <w:rFonts w:hint="eastAsia" w:ascii="宋体" w:hAnsi="宋体" w:cs="宋体"/>
                <w:b/>
                <w:szCs w:val="21"/>
                <w:highlight w:val="none"/>
              </w:rPr>
              <w:t>项目其他人员最低要求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shd w:val="clear"/>
              <w:ind w:firstLine="420" w:firstLineChars="200"/>
              <w:rPr>
                <w:rFonts w:hint="eastAsia"/>
                <w:lang w:val="en-US" w:eastAsia="zh-CN"/>
              </w:rPr>
            </w:pPr>
            <w:r>
              <w:rPr>
                <w:rFonts w:hint="eastAsia"/>
                <w:lang w:val="en-US" w:eastAsia="zh-CN"/>
              </w:rPr>
              <w:t>1、检测人员分为3组，每组不低于2人，且均需持有雷电防护装置检测资质证书。</w:t>
            </w:r>
          </w:p>
          <w:p>
            <w:pPr>
              <w:shd w:val="clear"/>
              <w:ind w:firstLine="420" w:firstLineChars="200"/>
              <w:rPr>
                <w:rFonts w:hint="default" w:eastAsia="宋体"/>
                <w:lang w:val="en-US" w:eastAsia="zh-CN"/>
              </w:rPr>
            </w:pPr>
            <w:r>
              <w:rPr>
                <w:rFonts w:hint="eastAsia"/>
                <w:lang w:val="en-US" w:eastAsia="zh-CN"/>
              </w:rPr>
              <w:t>2、</w:t>
            </w:r>
            <w:r>
              <w:rPr>
                <w:rFonts w:hint="eastAsia"/>
              </w:rPr>
              <w:t>现场</w:t>
            </w:r>
            <w:r>
              <w:rPr>
                <w:rFonts w:hint="eastAsia"/>
                <w:lang w:val="en-US" w:eastAsia="zh-CN"/>
              </w:rPr>
              <w:t>检测</w:t>
            </w:r>
            <w:r>
              <w:rPr>
                <w:rFonts w:hint="eastAsia"/>
              </w:rPr>
              <w:t>人员不超过60岁（女性不超过55岁），且必须为报价人自有员工或者劳务派遣员</w:t>
            </w:r>
            <w:r>
              <w:rPr>
                <w:rFonts w:hint="eastAsia"/>
                <w:lang w:val="en-US" w:eastAsia="zh-CN"/>
              </w:rPr>
              <w:t>工。</w:t>
            </w:r>
          </w:p>
        </w:tc>
      </w:tr>
    </w:tbl>
    <w:p>
      <w:pPr>
        <w:pStyle w:val="147"/>
        <w:adjustRightInd/>
        <w:spacing w:line="360" w:lineRule="auto"/>
        <w:jc w:val="both"/>
        <w:rPr>
          <w:rFonts w:hAnsi="宋体"/>
          <w:color w:val="FF0000"/>
          <w:sz w:val="21"/>
          <w:szCs w:val="21"/>
          <w:highlight w:val="none"/>
        </w:rPr>
      </w:pPr>
      <w:r>
        <w:rPr>
          <w:rFonts w:hint="eastAsia" w:hAnsi="宋体"/>
          <w:color w:val="auto"/>
          <w:sz w:val="21"/>
          <w:szCs w:val="21"/>
          <w:highlight w:val="none"/>
        </w:rPr>
        <w:t>注：</w:t>
      </w:r>
      <w:r>
        <w:rPr>
          <w:rFonts w:hint="eastAsia" w:ascii="Times New Roman" w:hAnsi="宋体" w:cs="Times New Roman"/>
          <w:b w:val="0"/>
          <w:bCs w:val="0"/>
          <w:color w:val="auto"/>
          <w:sz w:val="21"/>
          <w:szCs w:val="21"/>
          <w:highlight w:val="none"/>
          <w:lang w:val="en-US" w:eastAsia="zh-CN"/>
        </w:rPr>
        <w:t>以上人员由报价人</w:t>
      </w:r>
      <w:r>
        <w:rPr>
          <w:rFonts w:hint="eastAsia" w:ascii="Times New Roman" w:hAnsi="宋体" w:cs="Times New Roman"/>
          <w:b/>
          <w:bCs/>
          <w:color w:val="auto"/>
          <w:sz w:val="21"/>
          <w:szCs w:val="21"/>
          <w:highlight w:val="none"/>
          <w:lang w:val="en-US" w:eastAsia="zh-CN"/>
        </w:rPr>
        <w:t>自行承诺</w:t>
      </w:r>
      <w:r>
        <w:rPr>
          <w:rFonts w:hint="eastAsia" w:ascii="Times New Roman" w:hAnsi="宋体" w:cs="Times New Roman"/>
          <w:b w:val="0"/>
          <w:bCs w:val="0"/>
          <w:color w:val="auto"/>
          <w:sz w:val="21"/>
          <w:szCs w:val="21"/>
          <w:highlight w:val="none"/>
          <w:lang w:val="en-US" w:eastAsia="zh-CN"/>
        </w:rPr>
        <w:t>，无需提供有关证明资料，并加盖单位鲜公章。但需中标人在办理开工时提供以上相关资料，且以上人员不得</w:t>
      </w:r>
      <w:r>
        <w:rPr>
          <w:rFonts w:hint="eastAsia" w:hAnsi="宋体" w:cs="Times New Roman"/>
          <w:b w:val="0"/>
          <w:bCs w:val="0"/>
          <w:color w:val="auto"/>
          <w:sz w:val="21"/>
          <w:szCs w:val="21"/>
          <w:highlight w:val="none"/>
          <w:lang w:val="en-US" w:eastAsia="zh-CN"/>
        </w:rPr>
        <w:t>在其他项目</w:t>
      </w:r>
      <w:r>
        <w:rPr>
          <w:rFonts w:hint="eastAsia" w:ascii="Times New Roman" w:hAnsi="宋体" w:cs="Times New Roman"/>
          <w:b w:val="0"/>
          <w:bCs w:val="0"/>
          <w:color w:val="auto"/>
          <w:sz w:val="21"/>
          <w:szCs w:val="21"/>
          <w:highlight w:val="none"/>
          <w:lang w:val="en-US" w:eastAsia="zh-CN"/>
        </w:rPr>
        <w:t>重复任职。</w:t>
      </w:r>
    </w:p>
    <w:bookmarkEnd w:id="117"/>
    <w:bookmarkEnd w:id="118"/>
    <w:bookmarkEnd w:id="119"/>
    <w:p>
      <w:pPr>
        <w:pStyle w:val="4"/>
        <w:rPr>
          <w:rStyle w:val="75"/>
          <w:rFonts w:ascii="宋体" w:hAnsi="宋体" w:eastAsia="宋体" w:cs="宋体"/>
          <w:b w:val="0"/>
          <w:bCs w:val="0"/>
          <w:sz w:val="28"/>
          <w:szCs w:val="28"/>
          <w:highlight w:val="none"/>
        </w:rPr>
      </w:pPr>
    </w:p>
    <w:p>
      <w:pPr>
        <w:pStyle w:val="4"/>
        <w:rPr>
          <w:rFonts w:hAnsi="宋体"/>
          <w:b w:val="0"/>
          <w:sz w:val="28"/>
          <w:szCs w:val="28"/>
          <w:highlight w:val="none"/>
        </w:rPr>
      </w:pPr>
      <w:bookmarkStart w:id="120" w:name="_Toc4169"/>
      <w:bookmarkStart w:id="121" w:name="_Toc6096"/>
      <w:bookmarkStart w:id="122" w:name="_Toc17384"/>
      <w:r>
        <w:rPr>
          <w:rFonts w:hint="eastAsia" w:ascii="宋体" w:hAnsi="宋体" w:eastAsia="宋体" w:cs="宋体"/>
          <w:bCs w:val="0"/>
          <w:sz w:val="28"/>
          <w:szCs w:val="28"/>
          <w:highlight w:val="none"/>
        </w:rPr>
        <w:t>附录3 资格审查文件（主要机械设备和试验检测设备最低要求）</w:t>
      </w:r>
      <w:bookmarkEnd w:id="120"/>
      <w:bookmarkEnd w:id="121"/>
      <w:bookmarkEnd w:id="122"/>
    </w:p>
    <w:tbl>
      <w:tblPr>
        <w:tblStyle w:val="41"/>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numPr>
                <w:ilvl w:val="0"/>
                <w:numId w:val="3"/>
              </w:numPr>
              <w:ind w:firstLine="420" w:firstLineChars="200"/>
            </w:pPr>
            <w:r>
              <w:rPr>
                <w:rFonts w:hint="eastAsia"/>
                <w:lang w:val="en-US" w:eastAsia="zh-CN"/>
              </w:rPr>
              <w:t>配备专业的检测仪器。</w:t>
            </w:r>
          </w:p>
          <w:p>
            <w:pPr>
              <w:numPr>
                <w:ilvl w:val="0"/>
                <w:numId w:val="3"/>
              </w:numPr>
              <w:ind w:firstLine="420" w:firstLineChars="200"/>
            </w:pPr>
            <w:r>
              <w:rPr>
                <w:rFonts w:hint="eastAsia"/>
              </w:rPr>
              <w:t>配备</w:t>
            </w:r>
            <w:r>
              <w:rPr>
                <w:rFonts w:hint="eastAsia"/>
                <w:lang w:val="en-US" w:eastAsia="zh-CN"/>
              </w:rPr>
              <w:t>至少3</w:t>
            </w:r>
            <w:r>
              <w:rPr>
                <w:rFonts w:hint="eastAsia"/>
              </w:rPr>
              <w:t>辆</w:t>
            </w:r>
            <w:r>
              <w:rPr>
                <w:rFonts w:hint="eastAsia"/>
                <w:lang w:val="en-US" w:eastAsia="zh-CN"/>
              </w:rPr>
              <w:t>检测用车</w:t>
            </w:r>
            <w:r>
              <w:rPr>
                <w:rFonts w:hint="eastAsia"/>
              </w:rPr>
              <w:t>。车辆需具有有效行驶证、年检资料、保险资料。</w:t>
            </w:r>
          </w:p>
        </w:tc>
      </w:tr>
    </w:tbl>
    <w:p>
      <w:pPr>
        <w:spacing w:line="400" w:lineRule="exact"/>
        <w:ind w:firstLine="420"/>
        <w:rPr>
          <w:rFonts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r>
        <w:rPr>
          <w:rFonts w:hint="eastAsia" w:ascii="宋体" w:hAnsi="宋体" w:cs="宋体"/>
          <w:bCs/>
          <w:kern w:val="0"/>
          <w:szCs w:val="21"/>
          <w:highlight w:val="none"/>
        </w:rPr>
        <w:t>注：以上设备</w:t>
      </w:r>
      <w:r>
        <w:rPr>
          <w:rFonts w:hint="eastAsia" w:ascii="宋体" w:hAnsi="宋体" w:cs="宋体"/>
          <w:kern w:val="0"/>
          <w:highlight w:val="none"/>
        </w:rPr>
        <w:t>由报价人</w:t>
      </w:r>
      <w:r>
        <w:rPr>
          <w:rFonts w:hint="eastAsia" w:ascii="宋体" w:hAnsi="宋体" w:cs="宋体"/>
          <w:b/>
          <w:kern w:val="0"/>
          <w:highlight w:val="none"/>
        </w:rPr>
        <w:t>自行承诺</w:t>
      </w:r>
      <w:r>
        <w:rPr>
          <w:rFonts w:hint="eastAsia" w:ascii="宋体" w:hAnsi="宋体" w:cs="宋体"/>
          <w:kern w:val="0"/>
          <w:highlight w:val="none"/>
        </w:rPr>
        <w:t>，</w:t>
      </w:r>
      <w:r>
        <w:rPr>
          <w:rFonts w:hint="eastAsia" w:ascii="宋体" w:hAnsi="宋体" w:cs="宋体"/>
          <w:kern w:val="0"/>
          <w:szCs w:val="21"/>
          <w:highlight w:val="none"/>
        </w:rPr>
        <w:t>无需提供有关证明资料，并加盖单位鲜公章。</w:t>
      </w:r>
      <w:bookmarkEnd w:id="111"/>
      <w:bookmarkEnd w:id="112"/>
      <w:r>
        <w:rPr>
          <w:rFonts w:hint="eastAsia" w:ascii="Times New Roman" w:hAnsi="宋体" w:cs="Times New Roman"/>
          <w:b w:val="0"/>
          <w:bCs w:val="0"/>
          <w:color w:val="auto"/>
          <w:sz w:val="21"/>
          <w:szCs w:val="21"/>
          <w:highlight w:val="none"/>
          <w:lang w:val="en-US" w:eastAsia="zh-CN"/>
        </w:rPr>
        <w:t>但需中标人在办理开工时提供以上相关资料</w:t>
      </w:r>
      <w:r>
        <w:rPr>
          <w:rFonts w:hint="eastAsia" w:hAnsi="宋体" w:cs="Times New Roman"/>
          <w:b w:val="0"/>
          <w:bCs w:val="0"/>
          <w:color w:val="auto"/>
          <w:sz w:val="21"/>
          <w:szCs w:val="21"/>
          <w:highlight w:val="none"/>
          <w:lang w:val="en-US" w:eastAsia="zh-CN"/>
        </w:rPr>
        <w:t>。</w:t>
      </w:r>
    </w:p>
    <w:p>
      <w:pPr>
        <w:spacing w:line="440" w:lineRule="exact"/>
        <w:ind w:firstLine="210" w:firstLineChars="100"/>
        <w:rPr>
          <w:rFonts w:ascii="宋体" w:hAnsi="宋体" w:cs="宋体"/>
          <w:highlight w:val="none"/>
        </w:rPr>
      </w:pPr>
    </w:p>
    <w:p>
      <w:pPr>
        <w:pStyle w:val="3"/>
        <w:spacing w:before="0" w:after="0" w:line="360" w:lineRule="auto"/>
        <w:jc w:val="center"/>
        <w:rPr>
          <w:rFonts w:ascii="宋体" w:hAnsi="宋体" w:cs="宋体"/>
          <w:highlight w:val="none"/>
        </w:rPr>
      </w:pPr>
      <w:bookmarkStart w:id="123" w:name="_Toc7682"/>
      <w:bookmarkStart w:id="124" w:name="_Toc152042364"/>
      <w:bookmarkStart w:id="125" w:name="_Toc179632605"/>
      <w:bookmarkStart w:id="126" w:name="_Toc144974554"/>
      <w:bookmarkStart w:id="127" w:name="_Toc2000406"/>
      <w:bookmarkStart w:id="128" w:name="_Toc246996230"/>
      <w:bookmarkStart w:id="129" w:name="_Toc246996973"/>
      <w:bookmarkStart w:id="130" w:name="_Toc152045587"/>
      <w:bookmarkStart w:id="131" w:name="_Toc507319957"/>
      <w:bookmarkStart w:id="132" w:name="_Toc247085745"/>
      <w:r>
        <w:rPr>
          <w:rFonts w:hint="eastAsia" w:ascii="宋体" w:hAnsi="宋体" w:cs="宋体"/>
          <w:highlight w:val="none"/>
        </w:rPr>
        <w:t>第三章 评标办法（经评审的最低投标价法）</w:t>
      </w:r>
      <w:bookmarkEnd w:id="123"/>
      <w:bookmarkEnd w:id="124"/>
      <w:bookmarkEnd w:id="125"/>
      <w:bookmarkEnd w:id="126"/>
      <w:bookmarkEnd w:id="127"/>
      <w:bookmarkEnd w:id="128"/>
      <w:bookmarkEnd w:id="129"/>
      <w:bookmarkEnd w:id="130"/>
      <w:bookmarkEnd w:id="131"/>
      <w:bookmarkEnd w:id="132"/>
    </w:p>
    <w:p>
      <w:pPr>
        <w:rPr>
          <w:highlight w:val="none"/>
        </w:rPr>
      </w:pPr>
    </w:p>
    <w:tbl>
      <w:tblPr>
        <w:tblStyle w:val="41"/>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highlight w:val="none"/>
              </w:rPr>
            </w:pPr>
            <w:r>
              <w:rPr>
                <w:rFonts w:hint="eastAsia" w:ascii="宋体" w:hAnsi="宋体" w:eastAsia="宋体" w:cs="宋体"/>
                <w:i w:val="0"/>
                <w:iCs w:val="0"/>
                <w:caps w:val="0"/>
                <w:color w:val="000000"/>
                <w:spacing w:val="0"/>
                <w:kern w:val="0"/>
                <w:sz w:val="21"/>
                <w:szCs w:val="21"/>
                <w:highlight w:val="none"/>
                <w:lang w:val="en-US" w:eastAsia="zh-CN" w:bidi="ar"/>
              </w:rPr>
              <w:t>1、经评审的最低价，由低到高的顺序确定中标候选人；</w:t>
            </w:r>
          </w:p>
          <w:p>
            <w:pPr>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highlight w:val="none"/>
              </w:rPr>
            </w:pPr>
            <w:r>
              <w:rPr>
                <w:rFonts w:hint="eastAsia" w:cs="Times New Roman"/>
                <w:i w:val="0"/>
                <w:iCs w:val="0"/>
                <w:caps w:val="0"/>
                <w:color w:val="000000"/>
                <w:spacing w:val="0"/>
                <w:kern w:val="0"/>
                <w:sz w:val="21"/>
                <w:szCs w:val="21"/>
                <w:highlight w:val="none"/>
                <w:lang w:val="en-US" w:eastAsia="zh-CN" w:bidi="ar"/>
              </w:rPr>
              <w:t>2</w:t>
            </w:r>
            <w:r>
              <w:rPr>
                <w:rFonts w:hint="eastAsia" w:ascii="宋体" w:hAnsi="宋体" w:eastAsia="宋体" w:cs="宋体"/>
                <w:i w:val="0"/>
                <w:iCs w:val="0"/>
                <w:caps w:val="0"/>
                <w:color w:val="000000"/>
                <w:spacing w:val="0"/>
                <w:kern w:val="0"/>
                <w:sz w:val="21"/>
                <w:szCs w:val="21"/>
                <w:highlight w:val="none"/>
                <w:lang w:val="en-US" w:eastAsia="zh-CN" w:bidi="ar"/>
              </w:rPr>
              <w:t>、报价人报价不能超过最高限价，否则采购人有权对报价人所投所有标段作废标处理；</w:t>
            </w:r>
          </w:p>
          <w:p>
            <w:pPr>
              <w:keepNext w:val="0"/>
              <w:keepLines w:val="0"/>
              <w:widowControl/>
              <w:suppressLineNumbers w:val="0"/>
              <w:spacing w:before="0" w:beforeAutospacing="0" w:after="0" w:afterAutospacing="0"/>
              <w:ind w:left="0" w:right="0"/>
              <w:jc w:val="both"/>
              <w:rPr>
                <w:rFonts w:hint="eastAsia" w:ascii="宋体" w:hAnsi="宋体" w:eastAsia="宋体" w:cs="宋体"/>
                <w:i w:val="0"/>
                <w:iCs w:val="0"/>
                <w:caps w:val="0"/>
                <w:color w:val="000000"/>
                <w:spacing w:val="0"/>
                <w:kern w:val="0"/>
                <w:sz w:val="21"/>
                <w:szCs w:val="21"/>
                <w:highlight w:val="none"/>
                <w:lang w:val="en-US" w:eastAsia="zh-CN" w:bidi="ar"/>
              </w:rPr>
            </w:pPr>
            <w:r>
              <w:rPr>
                <w:rFonts w:hint="eastAsia" w:cs="Times New Roman"/>
                <w:i w:val="0"/>
                <w:iCs w:val="0"/>
                <w:caps w:val="0"/>
                <w:color w:val="000000"/>
                <w:spacing w:val="0"/>
                <w:kern w:val="0"/>
                <w:sz w:val="21"/>
                <w:szCs w:val="21"/>
                <w:highlight w:val="none"/>
                <w:lang w:val="en-US" w:eastAsia="zh-CN" w:bidi="ar"/>
              </w:rPr>
              <w:t>3</w:t>
            </w:r>
            <w:r>
              <w:rPr>
                <w:rFonts w:hint="eastAsia" w:ascii="宋体" w:hAnsi="宋体" w:eastAsia="宋体" w:cs="宋体"/>
                <w:i w:val="0"/>
                <w:iCs w:val="0"/>
                <w:caps w:val="0"/>
                <w:color w:val="000000"/>
                <w:spacing w:val="0"/>
                <w:kern w:val="0"/>
                <w:sz w:val="21"/>
                <w:szCs w:val="21"/>
                <w:highlight w:val="none"/>
                <w:lang w:val="en-US" w:eastAsia="zh-CN" w:bidi="ar"/>
              </w:rPr>
              <w:t>、如出现报价相等时，以</w:t>
            </w:r>
            <w:r>
              <w:rPr>
                <w:rFonts w:hint="eastAsia" w:ascii="宋体" w:hAnsi="宋体" w:cs="宋体"/>
                <w:i w:val="0"/>
                <w:iCs w:val="0"/>
                <w:caps w:val="0"/>
                <w:color w:val="000000"/>
                <w:spacing w:val="0"/>
                <w:kern w:val="0"/>
                <w:sz w:val="21"/>
                <w:szCs w:val="21"/>
                <w:highlight w:val="none"/>
                <w:lang w:val="en-US" w:eastAsia="zh-CN" w:bidi="ar"/>
              </w:rPr>
              <w:t>汇入投标保证金时间进行排序</w:t>
            </w:r>
            <w:r>
              <w:rPr>
                <w:rFonts w:hint="eastAsia" w:ascii="宋体" w:hAnsi="宋体" w:eastAsia="宋体" w:cs="宋体"/>
                <w:i w:val="0"/>
                <w:iCs w:val="0"/>
                <w:caps w:val="0"/>
                <w:color w:val="000000"/>
                <w:spacing w:val="0"/>
                <w:kern w:val="0"/>
                <w:sz w:val="21"/>
                <w:szCs w:val="21"/>
                <w:highlight w:val="none"/>
                <w:lang w:val="en-US" w:eastAsia="zh-CN" w:bidi="ar"/>
              </w:rPr>
              <w:t>；</w:t>
            </w:r>
          </w:p>
          <w:p>
            <w:pPr>
              <w:keepNext w:val="0"/>
              <w:keepLines w:val="0"/>
              <w:widowControl/>
              <w:suppressLineNumbers w:val="0"/>
              <w:spacing w:before="0" w:beforeAutospacing="0" w:after="0" w:afterAutospacing="0"/>
              <w:ind w:left="0" w:right="0"/>
              <w:jc w:val="both"/>
              <w:rPr>
                <w:highlight w:val="none"/>
              </w:rPr>
            </w:pPr>
            <w:r>
              <w:rPr>
                <w:rFonts w:hint="eastAsia" w:ascii="宋体" w:hAnsi="宋体" w:cs="宋体"/>
                <w:i w:val="0"/>
                <w:iCs w:val="0"/>
                <w:caps w:val="0"/>
                <w:color w:val="000000"/>
                <w:spacing w:val="0"/>
                <w:kern w:val="0"/>
                <w:sz w:val="21"/>
                <w:szCs w:val="21"/>
                <w:highlight w:val="none"/>
                <w:lang w:val="en-US" w:eastAsia="zh-CN" w:bidi="ar"/>
              </w:rPr>
              <w:t>4</w:t>
            </w:r>
            <w:r>
              <w:rPr>
                <w:rFonts w:hint="eastAsia" w:ascii="宋体" w:hAnsi="宋体" w:eastAsia="宋体" w:cs="宋体"/>
                <w:i w:val="0"/>
                <w:iCs w:val="0"/>
                <w:caps w:val="0"/>
                <w:color w:val="000000"/>
                <w:spacing w:val="0"/>
                <w:kern w:val="0"/>
                <w:sz w:val="21"/>
                <w:szCs w:val="21"/>
                <w:highlight w:val="none"/>
                <w:lang w:val="en-US" w:eastAsia="zh-CN" w:bidi="ar"/>
              </w:rPr>
              <w:t>、其他测按照最有利于业主的原则进行评标。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highlight w:val="none"/>
              </w:rPr>
            </w:pPr>
            <w:r>
              <w:rPr>
                <w:rFonts w:hint="eastAsia"/>
                <w:highlight w:val="none"/>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与</w:t>
            </w:r>
            <w:r>
              <w:rPr>
                <w:rFonts w:hint="eastAsia"/>
                <w:highlight w:val="none"/>
              </w:rPr>
              <w:t>采购人</w:t>
            </w:r>
            <w:r>
              <w:rPr>
                <w:highlight w:val="none"/>
              </w:rPr>
              <w:t>存在利害关系可能影响</w:t>
            </w:r>
            <w:r>
              <w:rPr>
                <w:rFonts w:hint="eastAsia"/>
                <w:highlight w:val="none"/>
              </w:rPr>
              <w:t>比选</w:t>
            </w:r>
            <w:r>
              <w:rPr>
                <w:highlight w:val="none"/>
              </w:rPr>
              <w:t>公正性的法人、其他组织或者个人，不得参加</w:t>
            </w:r>
            <w:r>
              <w:rPr>
                <w:rFonts w:hint="eastAsia"/>
                <w:highlight w:val="none"/>
              </w:rPr>
              <w:t>报价</w:t>
            </w: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rPr>
              <w:t>1</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其他人员最低要求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rPr>
              <w:t>2</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rPr>
              <w:t>3</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4</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5</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6</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本项目评标采用经评审的最低投标价法，对通过初步评审、详细评审的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价从低到高的先后顺序，推荐</w:t>
            </w:r>
            <w:r>
              <w:rPr>
                <w:rFonts w:hint="eastAsia"/>
                <w:highlight w:val="none"/>
              </w:rPr>
              <w:t>2</w:t>
            </w:r>
            <w:r>
              <w:rPr>
                <w:highlight w:val="none"/>
              </w:rPr>
              <w:t>名中标候选人。</w:t>
            </w:r>
          </w:p>
        </w:tc>
      </w:tr>
    </w:tbl>
    <w:p>
      <w:pPr>
        <w:rPr>
          <w:rFonts w:ascii="宋体" w:hAnsi="宋体" w:cs="宋体"/>
          <w:highlight w:val="none"/>
        </w:rPr>
      </w:pPr>
    </w:p>
    <w:p>
      <w:pPr>
        <w:pStyle w:val="2"/>
        <w:jc w:val="center"/>
        <w:rPr>
          <w:highlight w:val="none"/>
        </w:rPr>
      </w:pPr>
      <w:r>
        <w:rPr>
          <w:rFonts w:hint="eastAsia"/>
          <w:highlight w:val="none"/>
        </w:rPr>
        <w:br w:type="page"/>
      </w:r>
      <w:bookmarkStart w:id="133" w:name="_Toc13787"/>
      <w:r>
        <w:rPr>
          <w:rStyle w:val="80"/>
          <w:rFonts w:hint="eastAsia"/>
          <w:b/>
          <w:bCs/>
          <w:highlight w:val="none"/>
        </w:rPr>
        <w:t>第四章 报价说明</w:t>
      </w:r>
      <w:bookmarkEnd w:id="133"/>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1、工程量清单应与本工程竞争性比选文件、技术标准和要求等文件结合起来查阅与理解。</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2、本竞争性比选报价采用综合单价报价。综合单价是指完成工程量清单中一个规定计量单位的分部分项工程量清单费用、措施项目清单费用、其他项目清单费用、规费、税金等完成本项目的一切费用（即本项目除安全生产费以外的人工费、材料设备及采管费和二次转运费、交通组织费、工程照管费、机械使用费、安装和调试费、差旅费、交通费、车辆通行费、车辆台班费、办理施工许可、竣工资料编制、驻地建设、竣工验收、保险、环境保护、文物保护、废弃物转运处理、综合费等），以及竞争性比选文件中明示或暗示的的所有责任、义务和一般风险。</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3、“安全生产费”报价人应按照采购人在竞争性比选文件中规定的金额填写，不得调整（安全生产费包含但不限于①.设置、完善、改造和维护安全防护设施设备支出；②.配备、维护、保养应急救援的器材和设备支出和应急演练支出；③.重大危险源和事故隐患评估、监控(包括远程监控)和整改支出；④.安全生产检查、咨询、评价和安全生产标准化支出；⑤.配备和更新现场作业人员安全防护用品支出；⑥.安全生产宣传、教育、培训支出；⑦.安全生产适用的新技术、新标准、新工艺、新装备的推广应用支出；⑧.安全设施及特种设备检测检验支出；⑨.其他与安全生产直接相关的支出）。保险均由报价人承担并支付，不在报价中单列。</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4、采购人供应的材料、设备的金额不进入总报价，其他全部进入总报价。报价人在实施土建工作时，如管沟开挖、设备基础等，应包含定位放样、基础开挖和回填、弃土外运、基础钢筋制作和支模、基础浇筑及附属管道敷设等全部工作内容，电缆应根据要求进行防盗包封，设备及线缆标识按采购人要求制作安装，以上工作内容采购人不再另行计量与支付。</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5、报价人应结合施工现场实际和现在的市场情况、自身技术及管理水平、经营状况、机械设备及制定的施工方案的要求自行报价，该报价不低于报价人完成该项目的成本。</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6、工程量清单中所列工程数量是估算的数量，仅作为报价的共同基础，不能作为最终结算与支付的依据。实际支付应按实际完成的工程量*工程量清单的单价来计算支付金额。</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7、工程量清单中所列工程量的变动，丝毫不会降低或影响合同条款的效力，也不免除报价人按规定的标准进行施工和修复缺陷的责任。</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8、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9、工程量清单中的任何内容不得随意删除或涂改，若有误，在有效时间内书面向采购人提出，以“补遗”资料为准。</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10、不同单项及单位工程中的分部分项工程量清单中相同项目（项目特征及工作内容相同）的应报价统一，如有差异，按最低的一个报价进行结算；材料设备单价处理办法相同。</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11、对作业和材料设备的技术标准和要求及一般说明或规定，未重复写入工程量清单内，在给工程量清单各细目报价前，应参阅并满足设计文件及竞争性比选文件中技术标准和要求的有关部分，如不满足相关技术标准和要求，由此对采购人造成的一切损失由报价人承担。</w:t>
      </w:r>
    </w:p>
    <w:p>
      <w:pPr>
        <w:pStyle w:val="2"/>
        <w:spacing w:line="380" w:lineRule="exact"/>
        <w:ind w:firstLine="420" w:firstLineChars="200"/>
        <w:rPr>
          <w:rFonts w:hint="eastAsia" w:ascii="宋体" w:hAnsi="宋体" w:cs="宋体"/>
          <w:b w:val="0"/>
          <w:bCs w:val="0"/>
          <w:sz w:val="21"/>
          <w:szCs w:val="21"/>
          <w:highlight w:val="none"/>
        </w:rPr>
      </w:pPr>
      <w:r>
        <w:rPr>
          <w:rFonts w:hint="eastAsia" w:ascii="宋体" w:hAnsi="宋体" w:cs="宋体"/>
          <w:b w:val="0"/>
          <w:bCs w:val="0"/>
          <w:sz w:val="21"/>
          <w:szCs w:val="21"/>
          <w:highlight w:val="none"/>
        </w:rPr>
        <w:t>12、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2"/>
        <w:spacing w:line="380" w:lineRule="exact"/>
        <w:ind w:firstLine="420" w:firstLineChars="200"/>
        <w:rPr>
          <w:rFonts w:hint="eastAsia" w:ascii="宋体" w:hAnsi="宋体" w:cs="宋体"/>
          <w:b w:val="0"/>
          <w:bCs w:val="0"/>
          <w:sz w:val="21"/>
          <w:szCs w:val="21"/>
          <w:highlight w:val="none"/>
        </w:rPr>
      </w:pPr>
      <w:r>
        <w:rPr>
          <w:rFonts w:hint="eastAsia" w:ascii="宋体" w:hAnsi="宋体" w:cs="宋体"/>
          <w:b w:val="0"/>
          <w:bCs w:val="0"/>
          <w:sz w:val="21"/>
          <w:szCs w:val="21"/>
          <w:highlight w:val="none"/>
        </w:rPr>
        <w:t>13、工程量清单中的任何内容不得随意删除或涂改，若有误，在有效时间内书面向采购人提出，以“补遗”资料为准。</w:t>
      </w:r>
    </w:p>
    <w:p>
      <w:pPr>
        <w:pStyle w:val="2"/>
        <w:spacing w:line="380" w:lineRule="exact"/>
        <w:ind w:firstLine="420" w:firstLineChars="200"/>
        <w:rPr>
          <w:rFonts w:hint="eastAsia" w:ascii="宋体" w:hAnsi="宋体" w:cs="宋体"/>
          <w:b w:val="0"/>
          <w:bCs w:val="0"/>
          <w:sz w:val="21"/>
          <w:szCs w:val="21"/>
          <w:highlight w:val="none"/>
        </w:rPr>
      </w:pPr>
      <w:r>
        <w:rPr>
          <w:rFonts w:hint="eastAsia" w:ascii="宋体" w:hAnsi="宋体" w:cs="宋体"/>
          <w:b w:val="0"/>
          <w:bCs w:val="0"/>
          <w:sz w:val="21"/>
          <w:szCs w:val="21"/>
          <w:highlight w:val="none"/>
        </w:rPr>
        <w:t>14、报价中的单价和合价全部以人民币（元）表示。</w:t>
      </w:r>
    </w:p>
    <w:p>
      <w:pPr>
        <w:pStyle w:val="2"/>
        <w:spacing w:line="380" w:lineRule="exact"/>
        <w:ind w:firstLine="420" w:firstLineChars="200"/>
        <w:rPr>
          <w:rFonts w:hint="eastAsia" w:ascii="宋体" w:hAnsi="宋体" w:cs="宋体"/>
          <w:b w:val="0"/>
          <w:bCs w:val="0"/>
          <w:sz w:val="21"/>
          <w:szCs w:val="21"/>
          <w:highlight w:val="none"/>
        </w:rPr>
      </w:pPr>
      <w:r>
        <w:rPr>
          <w:rFonts w:hint="eastAsia" w:ascii="宋体" w:hAnsi="宋体" w:cs="宋体"/>
          <w:b w:val="0"/>
          <w:bCs w:val="0"/>
          <w:sz w:val="21"/>
          <w:szCs w:val="21"/>
          <w:highlight w:val="none"/>
        </w:rPr>
        <w:t>15、对于报价人报价中明显高于市场价的单项报价，采购人有权进行价格审核后调整。调整后应以取得报价人的同意，并确认修正后的最终报价。如果报价人拒绝确认，则其竞争性响应文件将不予评审。</w:t>
      </w:r>
    </w:p>
    <w:p>
      <w:pPr>
        <w:pStyle w:val="2"/>
        <w:spacing w:line="380" w:lineRule="exact"/>
        <w:ind w:firstLine="420" w:firstLineChars="200"/>
        <w:rPr>
          <w:rFonts w:hint="eastAsia" w:ascii="宋体" w:hAnsi="宋体" w:cs="宋体"/>
          <w:b w:val="0"/>
          <w:bCs w:val="0"/>
          <w:sz w:val="21"/>
          <w:szCs w:val="21"/>
          <w:highlight w:val="none"/>
        </w:rPr>
      </w:pPr>
      <w:r>
        <w:rPr>
          <w:rFonts w:hint="eastAsia" w:ascii="宋体" w:hAnsi="宋体" w:cs="宋体"/>
          <w:b w:val="0"/>
          <w:bCs w:val="0"/>
          <w:sz w:val="21"/>
          <w:szCs w:val="21"/>
          <w:highlight w:val="none"/>
        </w:rPr>
        <w:t>16、合同为单价合同，合同期间不予调价。</w:t>
      </w:r>
    </w:p>
    <w:p>
      <w:pPr>
        <w:pStyle w:val="2"/>
        <w:spacing w:line="380" w:lineRule="exact"/>
        <w:ind w:firstLine="420" w:firstLineChars="200"/>
        <w:rPr>
          <w:rFonts w:hint="eastAsia" w:ascii="宋体" w:hAnsi="宋体" w:cs="宋体"/>
          <w:b w:val="0"/>
          <w:bCs w:val="0"/>
          <w:sz w:val="21"/>
          <w:szCs w:val="21"/>
          <w:highlight w:val="none"/>
        </w:rPr>
      </w:pPr>
      <w:r>
        <w:rPr>
          <w:rFonts w:hint="eastAsia" w:ascii="宋体" w:hAnsi="宋体" w:cs="宋体"/>
          <w:b w:val="0"/>
          <w:bCs w:val="0"/>
          <w:sz w:val="21"/>
          <w:szCs w:val="21"/>
          <w:highlight w:val="none"/>
        </w:rPr>
        <w:t>17、报价人应严格按照工程量清单进行报价，不得随意修改采购人发布的工程量清单数量、公式及相关内容。</w:t>
      </w:r>
    </w:p>
    <w:p>
      <w:pPr>
        <w:pStyle w:val="2"/>
        <w:spacing w:line="380" w:lineRule="exact"/>
        <w:ind w:firstLine="420" w:firstLineChars="200"/>
        <w:rPr>
          <w:highlight w:val="none"/>
        </w:rPr>
      </w:pPr>
      <w:r>
        <w:rPr>
          <w:rFonts w:hint="eastAsia" w:ascii="宋体" w:hAnsi="宋体" w:cs="宋体"/>
          <w:b w:val="0"/>
          <w:bCs w:val="0"/>
          <w:sz w:val="21"/>
          <w:szCs w:val="21"/>
          <w:highlight w:val="none"/>
        </w:rPr>
        <w:t>18、报价人提供的材料设备需在报价清单中明确品牌及型号。</w:t>
      </w:r>
      <w:r>
        <w:rPr>
          <w:highlight w:val="none"/>
        </w:rPr>
        <w:t xml:space="preserve"> </w:t>
      </w:r>
    </w:p>
    <w:p>
      <w:pPr>
        <w:pStyle w:val="2"/>
        <w:rPr>
          <w:highlight w:val="none"/>
        </w:rPr>
        <w:sectPr>
          <w:footerReference r:id="rId9" w:type="default"/>
          <w:pgSz w:w="11906" w:h="16838"/>
          <w:pgMar w:top="1440" w:right="1800" w:bottom="1440" w:left="1800" w:header="851" w:footer="992" w:gutter="0"/>
          <w:cols w:space="720" w:num="1"/>
          <w:titlePg/>
          <w:docGrid w:type="lines" w:linePitch="312" w:charSpace="0"/>
        </w:sectPr>
      </w:pPr>
    </w:p>
    <w:p>
      <w:pPr>
        <w:spacing w:line="400" w:lineRule="exact"/>
        <w:rPr>
          <w:rFonts w:ascii="宋体" w:hAnsi="宋体" w:cs="宋体"/>
          <w:szCs w:val="21"/>
          <w:highlight w:val="none"/>
        </w:rPr>
      </w:pPr>
      <w:bookmarkStart w:id="134" w:name="_Toc246997097"/>
      <w:bookmarkStart w:id="135" w:name="_Toc152045786"/>
      <w:bookmarkStart w:id="136" w:name="_Toc144974855"/>
      <w:bookmarkStart w:id="137" w:name="_Toc179632806"/>
      <w:bookmarkStart w:id="138" w:name="_Toc152042575"/>
      <w:bookmarkStart w:id="139" w:name="_Toc247085872"/>
      <w:bookmarkStart w:id="140" w:name="_Toc246996354"/>
    </w:p>
    <w:p>
      <w:pPr>
        <w:pStyle w:val="3"/>
        <w:spacing w:before="0" w:after="0" w:line="360" w:lineRule="auto"/>
        <w:jc w:val="center"/>
        <w:rPr>
          <w:rFonts w:ascii="宋体" w:hAnsi="宋体" w:cs="宋体"/>
          <w:highlight w:val="none"/>
        </w:rPr>
      </w:pPr>
      <w:bookmarkStart w:id="141" w:name="_Toc24503"/>
      <w:bookmarkStart w:id="142" w:name="_Toc2000409"/>
      <w:bookmarkStart w:id="143" w:name="_Toc246996340"/>
      <w:bookmarkStart w:id="144" w:name="_Toc152045772"/>
      <w:bookmarkStart w:id="145" w:name="_Toc179632789"/>
      <w:bookmarkStart w:id="146" w:name="_Toc144974834"/>
      <w:bookmarkStart w:id="147" w:name="_Toc152042554"/>
      <w:bookmarkStart w:id="148" w:name="_Toc514858705"/>
      <w:bookmarkStart w:id="149" w:name="_Toc247085855"/>
      <w:bookmarkStart w:id="150" w:name="_Toc246997083"/>
      <w:r>
        <w:rPr>
          <w:rFonts w:hint="eastAsia" w:ascii="宋体" w:hAnsi="宋体" w:cs="宋体"/>
          <w:highlight w:val="none"/>
        </w:rPr>
        <w:t>第五章  工程量清单</w:t>
      </w:r>
      <w:bookmarkEnd w:id="141"/>
      <w:bookmarkEnd w:id="142"/>
      <w:bookmarkEnd w:id="143"/>
      <w:bookmarkEnd w:id="144"/>
      <w:bookmarkEnd w:id="145"/>
      <w:bookmarkEnd w:id="146"/>
      <w:bookmarkEnd w:id="147"/>
      <w:bookmarkEnd w:id="148"/>
      <w:bookmarkEnd w:id="149"/>
      <w:bookmarkEnd w:id="150"/>
    </w:p>
    <w:p>
      <w:pPr>
        <w:ind w:firstLine="420"/>
        <w:jc w:val="left"/>
        <w:rPr>
          <w:rFonts w:ascii="宋体" w:hAnsi="宋体" w:cs="宋体"/>
          <w:b/>
          <w:highlight w:val="none"/>
        </w:rPr>
      </w:pPr>
      <w:bookmarkStart w:id="151" w:name="_Toc247096438"/>
      <w:bookmarkStart w:id="152" w:name="_Toc246996350"/>
      <w:bookmarkStart w:id="153" w:name="_Toc152042571"/>
      <w:bookmarkStart w:id="154" w:name="_Toc152045782"/>
      <w:bookmarkStart w:id="155" w:name="_Toc246997093"/>
      <w:bookmarkStart w:id="156" w:name="_Toc247085866"/>
      <w:bookmarkStart w:id="157" w:name="_Toc144974851"/>
      <w:bookmarkStart w:id="158" w:name="_Toc179632800"/>
    </w:p>
    <w:p>
      <w:pPr>
        <w:jc w:val="center"/>
        <w:rPr>
          <w:rFonts w:ascii="宋体" w:hAnsi="宋体" w:cs="宋体"/>
          <w:b/>
          <w:highlight w:val="none"/>
        </w:rPr>
      </w:pPr>
      <w:r>
        <w:rPr>
          <w:rFonts w:hint="eastAsia" w:ascii="宋体" w:hAnsi="宋体" w:cs="宋体"/>
          <w:b/>
          <w:kern w:val="0"/>
          <w:sz w:val="24"/>
          <w:highlight w:val="none"/>
        </w:rPr>
        <w:t>详见竞争性比选文件附件。</w:t>
      </w:r>
    </w:p>
    <w:p>
      <w:pPr>
        <w:jc w:val="center"/>
        <w:rPr>
          <w:rFonts w:ascii="宋体" w:hAnsi="宋体" w:cs="宋体"/>
          <w:b/>
          <w:highlight w:val="none"/>
        </w:rPr>
      </w:pPr>
    </w:p>
    <w:p>
      <w:pPr>
        <w:jc w:val="left"/>
        <w:rPr>
          <w:rFonts w:ascii="宋体" w:hAnsi="宋体" w:cs="宋体"/>
          <w:szCs w:val="21"/>
          <w:highlight w:val="none"/>
        </w:rPr>
      </w:pP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工程量清单计量规则：按照重庆市交通委员会2016年4月11日发布的《公路工程工程量清单及计量规范》渝内字【2016】009号执行。</w:t>
      </w: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rPr>
          <w:rFonts w:ascii="宋体" w:hAnsi="宋体" w:cs="宋体"/>
          <w:b/>
          <w:highlight w:val="none"/>
        </w:rPr>
      </w:pPr>
    </w:p>
    <w:p>
      <w:pPr>
        <w:jc w:val="center"/>
        <w:rPr>
          <w:rFonts w:ascii="宋体" w:hAnsi="宋体" w:cs="宋体"/>
          <w:b/>
          <w:highlight w:val="none"/>
        </w:rPr>
        <w:sectPr>
          <w:pgSz w:w="11906" w:h="16838"/>
          <w:pgMar w:top="1440" w:right="1800" w:bottom="1440" w:left="1800" w:header="851" w:footer="992" w:gutter="0"/>
          <w:cols w:space="720" w:num="1"/>
          <w:titlePg/>
          <w:docGrid w:type="lines" w:linePitch="312" w:charSpace="0"/>
        </w:sectPr>
      </w:pPr>
    </w:p>
    <w:p>
      <w:pPr>
        <w:rPr>
          <w:rFonts w:ascii="宋体" w:hAnsi="宋体" w:cs="宋体"/>
          <w:b/>
          <w:highlight w:val="none"/>
        </w:rPr>
      </w:pPr>
    </w:p>
    <w:p>
      <w:pPr>
        <w:jc w:val="center"/>
        <w:rPr>
          <w:rFonts w:ascii="宋体" w:hAnsi="宋体" w:cs="宋体"/>
          <w:b/>
          <w:highlight w:val="none"/>
        </w:rPr>
      </w:pPr>
    </w:p>
    <w:p>
      <w:pPr>
        <w:pStyle w:val="3"/>
        <w:spacing w:before="0" w:after="0" w:line="360" w:lineRule="auto"/>
        <w:jc w:val="center"/>
        <w:rPr>
          <w:rFonts w:ascii="宋体" w:hAnsi="宋体" w:cs="宋体"/>
          <w:highlight w:val="none"/>
        </w:rPr>
      </w:pPr>
      <w:bookmarkStart w:id="159" w:name="_Toc12440"/>
      <w:bookmarkStart w:id="160" w:name="_Toc503951042"/>
      <w:bookmarkStart w:id="161" w:name="_Toc447827048"/>
      <w:bookmarkStart w:id="162" w:name="_Toc514858706"/>
      <w:bookmarkStart w:id="163" w:name="_Toc513633963"/>
      <w:bookmarkStart w:id="164" w:name="_Toc2000410"/>
      <w:r>
        <w:rPr>
          <w:rFonts w:hint="eastAsia" w:ascii="宋体" w:hAnsi="宋体" w:cs="宋体"/>
          <w:highlight w:val="none"/>
        </w:rPr>
        <w:t>第六章  图  纸</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jc w:val="center"/>
        <w:rPr>
          <w:rFonts w:ascii="宋体" w:hAnsi="宋体" w:cs="宋体"/>
          <w:b/>
          <w:highlight w:val="none"/>
        </w:rPr>
      </w:pPr>
      <w:r>
        <w:rPr>
          <w:rFonts w:hint="eastAsia" w:ascii="宋体" w:hAnsi="宋体" w:cs="宋体"/>
          <w:b/>
          <w:kern w:val="0"/>
          <w:sz w:val="24"/>
          <w:highlight w:val="none"/>
          <w:lang w:val="en-US" w:eastAsia="zh-CN"/>
        </w:rPr>
        <w:t>无</w:t>
      </w:r>
      <w:r>
        <w:rPr>
          <w:rFonts w:hint="eastAsia" w:ascii="宋体" w:hAnsi="宋体" w:cs="宋体"/>
          <w:b/>
          <w:kern w:val="0"/>
          <w:sz w:val="24"/>
          <w:highlight w:val="none"/>
        </w:rPr>
        <w:t>。</w:t>
      </w:r>
    </w:p>
    <w:p>
      <w:pPr>
        <w:spacing w:line="400" w:lineRule="exact"/>
        <w:rPr>
          <w:rFonts w:ascii="宋体" w:hAnsi="宋体" w:cs="宋体"/>
          <w:highlight w:val="none"/>
        </w:rPr>
      </w:pPr>
      <w:r>
        <w:rPr>
          <w:rFonts w:hint="eastAsia" w:ascii="宋体" w:hAnsi="宋体" w:cs="宋体"/>
          <w:highlight w:val="none"/>
        </w:rPr>
        <w:br w:type="page"/>
      </w:r>
      <w:bookmarkStart w:id="165" w:name="_Toc152045785"/>
      <w:bookmarkStart w:id="166" w:name="_Toc144974854"/>
      <w:bookmarkStart w:id="167" w:name="_Toc152042574"/>
    </w:p>
    <w:p>
      <w:pPr>
        <w:pStyle w:val="3"/>
        <w:spacing w:before="0" w:after="0" w:line="360" w:lineRule="auto"/>
        <w:jc w:val="center"/>
        <w:rPr>
          <w:rFonts w:ascii="宋体" w:hAnsi="宋体" w:cs="宋体"/>
          <w:highlight w:val="none"/>
        </w:rPr>
      </w:pPr>
      <w:bookmarkStart w:id="168" w:name="_Toc247085870"/>
      <w:bookmarkStart w:id="169" w:name="_Toc447827049"/>
      <w:bookmarkStart w:id="170" w:name="_Toc2000411"/>
      <w:bookmarkStart w:id="171" w:name="_Toc179632804"/>
      <w:bookmarkStart w:id="172" w:name="_Toc514858707"/>
      <w:bookmarkStart w:id="173" w:name="_Toc503951043"/>
      <w:bookmarkStart w:id="174" w:name="_Toc246997096"/>
      <w:bookmarkStart w:id="175" w:name="_Toc10887"/>
      <w:bookmarkStart w:id="176" w:name="_Toc513633964"/>
      <w:bookmarkStart w:id="177" w:name="_Toc246996353"/>
      <w:r>
        <w:rPr>
          <w:rFonts w:hint="eastAsia" w:ascii="宋体" w:hAnsi="宋体" w:cs="宋体"/>
          <w:highlight w:val="none"/>
        </w:rPr>
        <w:t>第七章  技术标准和工作要求</w:t>
      </w:r>
      <w:bookmarkEnd w:id="165"/>
      <w:bookmarkEnd w:id="166"/>
      <w:bookmarkEnd w:id="167"/>
      <w:bookmarkEnd w:id="168"/>
      <w:bookmarkEnd w:id="169"/>
      <w:bookmarkEnd w:id="170"/>
      <w:bookmarkEnd w:id="171"/>
      <w:bookmarkEnd w:id="172"/>
      <w:bookmarkEnd w:id="173"/>
      <w:bookmarkEnd w:id="174"/>
      <w:bookmarkEnd w:id="175"/>
      <w:bookmarkEnd w:id="176"/>
      <w:bookmarkEnd w:id="177"/>
    </w:p>
    <w:bookmarkEnd w:id="134"/>
    <w:bookmarkEnd w:id="135"/>
    <w:bookmarkEnd w:id="136"/>
    <w:bookmarkEnd w:id="137"/>
    <w:bookmarkEnd w:id="138"/>
    <w:bookmarkEnd w:id="139"/>
    <w:bookmarkEnd w:id="140"/>
    <w:p>
      <w:pPr>
        <w:pStyle w:val="3"/>
        <w:spacing w:before="0" w:after="0" w:line="360" w:lineRule="auto"/>
        <w:jc w:val="center"/>
        <w:rPr>
          <w:rFonts w:ascii="宋体" w:hAnsi="宋体" w:cs="宋体"/>
          <w:highlight w:val="none"/>
        </w:rPr>
      </w:pPr>
      <w:bookmarkStart w:id="178" w:name="_Toc2000412"/>
      <w:bookmarkStart w:id="179" w:name="_Toc12089"/>
      <w:bookmarkStart w:id="180" w:name="_Toc514858708"/>
      <w:bookmarkStart w:id="181" w:name="_Toc514430114"/>
      <w:bookmarkStart w:id="182" w:name="_Toc246996355"/>
      <w:bookmarkStart w:id="183" w:name="_Toc507320039"/>
      <w:bookmarkStart w:id="184" w:name="_Toc152045787"/>
      <w:bookmarkStart w:id="185" w:name="_Toc246997098"/>
      <w:bookmarkStart w:id="186" w:name="_Toc144974856"/>
      <w:bookmarkStart w:id="187" w:name="_Toc152042576"/>
      <w:bookmarkStart w:id="188" w:name="_Toc247085873"/>
      <w:bookmarkStart w:id="189" w:name="_Toc179632807"/>
      <w:r>
        <w:rPr>
          <w:rFonts w:hint="eastAsia" w:ascii="宋体" w:hAnsi="宋体" w:cs="宋体"/>
          <w:sz w:val="24"/>
          <w:szCs w:val="24"/>
          <w:highlight w:val="none"/>
        </w:rPr>
        <w:t>详见附件。</w:t>
      </w:r>
      <w:r>
        <w:rPr>
          <w:rFonts w:hint="eastAsia" w:ascii="宋体" w:hAnsi="宋体" w:cs="宋体"/>
          <w:highlight w:val="none"/>
        </w:rPr>
        <w:br w:type="page"/>
      </w:r>
      <w:r>
        <w:rPr>
          <w:rFonts w:hint="eastAsia" w:ascii="宋体" w:hAnsi="宋体" w:cs="宋体"/>
          <w:highlight w:val="none"/>
        </w:rPr>
        <w:t xml:space="preserve">第八章  </w:t>
      </w:r>
      <w:bookmarkEnd w:id="178"/>
      <w:bookmarkEnd w:id="179"/>
      <w:bookmarkEnd w:id="180"/>
      <w:bookmarkEnd w:id="181"/>
      <w:r>
        <w:rPr>
          <w:rFonts w:hint="eastAsia" w:ascii="宋体" w:hAnsi="宋体" w:cs="宋体"/>
          <w:highlight w:val="none"/>
        </w:rPr>
        <w:t>合同范本</w:t>
      </w:r>
    </w:p>
    <w:p>
      <w:pPr>
        <w:spacing w:line="360" w:lineRule="auto"/>
        <w:ind w:firstLine="482" w:firstLineChars="200"/>
        <w:jc w:val="center"/>
        <w:rPr>
          <w:rFonts w:ascii="宋体" w:hAnsi="宋体" w:cs="宋体"/>
          <w:szCs w:val="21"/>
          <w:highlight w:val="none"/>
        </w:rPr>
      </w:pPr>
      <w:r>
        <w:rPr>
          <w:rFonts w:hint="eastAsia" w:ascii="宋体" w:hAnsi="宋体" w:cs="宋体"/>
          <w:b/>
          <w:kern w:val="0"/>
          <w:sz w:val="24"/>
          <w:highlight w:val="none"/>
          <w:lang w:val="en-US" w:eastAsia="zh-CN"/>
        </w:rPr>
        <w:t>按首讯公司标准合同模板执行</w:t>
      </w:r>
      <w:r>
        <w:rPr>
          <w:rFonts w:hint="eastAsia" w:ascii="宋体" w:hAnsi="宋体" w:cs="宋体"/>
          <w:b/>
          <w:kern w:val="0"/>
          <w:sz w:val="24"/>
          <w:highlight w:val="none"/>
        </w:rPr>
        <w:t>。</w:t>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bookmarkStart w:id="190" w:name="_Toc513633965"/>
    </w:p>
    <w:p>
      <w:pPr>
        <w:rPr>
          <w:rFonts w:ascii="宋体" w:hAnsi="宋体" w:cs="宋体"/>
          <w:highlight w:val="none"/>
        </w:rPr>
      </w:pPr>
    </w:p>
    <w:p>
      <w:pPr>
        <w:pStyle w:val="3"/>
        <w:spacing w:before="0" w:after="0" w:line="360" w:lineRule="auto"/>
        <w:jc w:val="center"/>
        <w:rPr>
          <w:rFonts w:ascii="宋体" w:hAnsi="宋体" w:cs="宋体"/>
          <w:highlight w:val="none"/>
        </w:rPr>
      </w:pPr>
      <w:bookmarkStart w:id="191" w:name="_Toc2000413"/>
      <w:bookmarkStart w:id="192" w:name="_Toc24853"/>
      <w:bookmarkStart w:id="193" w:name="_Toc514858709"/>
      <w:r>
        <w:rPr>
          <w:rFonts w:hint="eastAsia" w:ascii="宋体" w:hAnsi="宋体" w:cs="宋体"/>
          <w:highlight w:val="none"/>
        </w:rPr>
        <w:t>第九章  竞争性比选响应文件格式</w:t>
      </w:r>
      <w:bookmarkEnd w:id="190"/>
      <w:bookmarkEnd w:id="191"/>
      <w:bookmarkEnd w:id="192"/>
      <w:bookmarkEnd w:id="193"/>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highlight w:val="none"/>
        </w:rPr>
      </w:pPr>
    </w:p>
    <w:p>
      <w:pPr>
        <w:jc w:val="center"/>
        <w:rPr>
          <w:rFonts w:ascii="宋体" w:hAnsi="宋体" w:cs="宋体"/>
          <w:sz w:val="52"/>
          <w:szCs w:val="52"/>
          <w:highlight w:val="none"/>
          <w:u w:val="single"/>
        </w:rPr>
      </w:pPr>
      <w:bookmarkStart w:id="194" w:name="_Toc513633967"/>
      <w:bookmarkStart w:id="195" w:name="_Toc503971829"/>
      <w:bookmarkStart w:id="196" w:name="_Toc514858710"/>
      <w:bookmarkStart w:id="197" w:name="_Toc503951046"/>
      <w:bookmarkStart w:id="198" w:name="_Toc513646738"/>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194"/>
      <w:bookmarkEnd w:id="195"/>
      <w:bookmarkEnd w:id="196"/>
      <w:bookmarkEnd w:id="197"/>
      <w:bookmarkEnd w:id="198"/>
      <w:r>
        <w:rPr>
          <w:rFonts w:hint="eastAsia" w:ascii="宋体" w:hAnsi="宋体" w:cs="宋体"/>
          <w:sz w:val="52"/>
          <w:szCs w:val="52"/>
          <w:highlight w:val="none"/>
          <w:u w:val="single"/>
        </w:rPr>
        <w:t xml:space="preserve"> </w:t>
      </w:r>
    </w:p>
    <w:p>
      <w:pPr>
        <w:rPr>
          <w:rFonts w:ascii="宋体" w:hAnsi="宋体" w:cs="宋体"/>
          <w:sz w:val="20"/>
          <w:szCs w:val="20"/>
          <w:highlight w:val="none"/>
        </w:rPr>
      </w:pPr>
    </w:p>
    <w:p>
      <w:pPr>
        <w:jc w:val="center"/>
        <w:rPr>
          <w:rFonts w:ascii="宋体" w:hAnsi="宋体" w:cs="宋体"/>
          <w:sz w:val="44"/>
          <w:szCs w:val="44"/>
          <w:highlight w:val="none"/>
        </w:rPr>
      </w:pPr>
      <w:r>
        <w:rPr>
          <w:rFonts w:hint="eastAsia" w:ascii="宋体" w:hAnsi="宋体" w:cs="宋体"/>
          <w:sz w:val="44"/>
          <w:szCs w:val="44"/>
          <w:highlight w:val="none"/>
        </w:rPr>
        <w:t xml:space="preserve"> </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jc w:val="center"/>
        <w:rPr>
          <w:rFonts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ascii="宋体" w:hAnsi="宋体" w:cs="宋体"/>
          <w:b/>
          <w:sz w:val="32"/>
          <w:szCs w:val="32"/>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jc w:val="center"/>
        <w:rPr>
          <w:rFonts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pStyle w:val="4"/>
        <w:jc w:val="center"/>
        <w:rPr>
          <w:rFonts w:ascii="宋体" w:hAnsi="宋体" w:eastAsia="宋体" w:cs="宋体"/>
          <w:highlight w:val="none"/>
        </w:rPr>
      </w:pPr>
      <w:bookmarkStart w:id="199" w:name="_Toc1368"/>
      <w:bookmarkStart w:id="200" w:name="_Toc5459"/>
      <w:bookmarkStart w:id="201" w:name="_Toc11329273"/>
      <w:bookmarkStart w:id="202" w:name="_Toc28780"/>
      <w:r>
        <w:rPr>
          <w:rFonts w:hint="eastAsia" w:ascii="宋体" w:hAnsi="宋体" w:eastAsia="宋体" w:cs="宋体"/>
          <w:highlight w:val="none"/>
        </w:rPr>
        <w:t>目    录</w:t>
      </w:r>
      <w:bookmarkEnd w:id="182"/>
      <w:bookmarkEnd w:id="183"/>
      <w:bookmarkEnd w:id="184"/>
      <w:bookmarkEnd w:id="185"/>
      <w:bookmarkEnd w:id="186"/>
      <w:bookmarkEnd w:id="187"/>
      <w:bookmarkEnd w:id="188"/>
      <w:bookmarkEnd w:id="189"/>
      <w:bookmarkEnd w:id="199"/>
      <w:bookmarkEnd w:id="200"/>
      <w:bookmarkEnd w:id="201"/>
      <w:bookmarkEnd w:id="202"/>
    </w:p>
    <w:p>
      <w:pPr>
        <w:numPr>
          <w:ilvl w:val="0"/>
          <w:numId w:val="4"/>
        </w:numPr>
        <w:spacing w:line="400" w:lineRule="exact"/>
        <w:rPr>
          <w:rFonts w:ascii="宋体" w:hAnsi="宋体" w:cs="宋体"/>
          <w:highlight w:val="none"/>
        </w:rPr>
      </w:pPr>
      <w:r>
        <w:rPr>
          <w:rFonts w:hint="eastAsia" w:ascii="宋体" w:hAnsi="宋体" w:cs="宋体"/>
          <w:highlight w:val="none"/>
        </w:rPr>
        <w:t>竞争性响应声明书</w:t>
      </w:r>
    </w:p>
    <w:p>
      <w:pPr>
        <w:numPr>
          <w:ilvl w:val="0"/>
          <w:numId w:val="4"/>
        </w:numPr>
        <w:spacing w:line="400" w:lineRule="exact"/>
        <w:rPr>
          <w:rFonts w:ascii="宋体" w:hAnsi="宋体" w:cs="宋体"/>
          <w:highlight w:val="none"/>
        </w:rPr>
      </w:pPr>
      <w:r>
        <w:rPr>
          <w:rFonts w:ascii="宋体" w:hAnsi="宋体" w:cs="宋体"/>
          <w:highlight w:val="none"/>
        </w:rPr>
        <w:t>法定代表人身份证明或法定代表人授权委托书</w:t>
      </w:r>
    </w:p>
    <w:p>
      <w:pPr>
        <w:spacing w:line="400" w:lineRule="exact"/>
        <w:rPr>
          <w:rFonts w:ascii="宋体" w:hAnsi="宋体" w:cs="宋体"/>
          <w:highlight w:val="none"/>
        </w:rPr>
      </w:pPr>
      <w:r>
        <w:rPr>
          <w:rFonts w:hint="eastAsia" w:ascii="宋体" w:hAnsi="宋体" w:cs="宋体"/>
          <w:highlight w:val="none"/>
        </w:rPr>
        <w:t>三、报价一览表</w:t>
      </w:r>
    </w:p>
    <w:p>
      <w:pPr>
        <w:spacing w:line="400" w:lineRule="exact"/>
        <w:rPr>
          <w:rFonts w:ascii="宋体" w:hAnsi="宋体" w:cs="宋体"/>
          <w:highlight w:val="none"/>
        </w:rPr>
      </w:pPr>
      <w:r>
        <w:rPr>
          <w:rFonts w:hint="eastAsia" w:ascii="宋体" w:hAnsi="宋体" w:cs="宋体"/>
          <w:highlight w:val="none"/>
        </w:rPr>
        <w:t>四、资格审查资料</w:t>
      </w:r>
    </w:p>
    <w:p>
      <w:pPr>
        <w:spacing w:line="400" w:lineRule="exact"/>
        <w:rPr>
          <w:rFonts w:ascii="宋体" w:hAnsi="宋体" w:cs="宋体"/>
          <w:szCs w:val="21"/>
          <w:highlight w:val="none"/>
        </w:rPr>
      </w:pPr>
      <w:r>
        <w:rPr>
          <w:rFonts w:hint="eastAsia" w:ascii="宋体" w:hAnsi="宋体" w:cs="宋体"/>
          <w:highlight w:val="none"/>
        </w:rPr>
        <w:t>五、</w:t>
      </w:r>
      <w:r>
        <w:rPr>
          <w:rFonts w:hint="eastAsia" w:ascii="宋体" w:hAnsi="宋体" w:cs="宋体"/>
          <w:szCs w:val="21"/>
          <w:highlight w:val="none"/>
        </w:rPr>
        <w:t>报价人须知前附表规定要求的资料</w:t>
      </w:r>
    </w:p>
    <w:p>
      <w:pPr>
        <w:spacing w:line="400" w:lineRule="exact"/>
        <w:rPr>
          <w:rFonts w:ascii="宋体" w:hAnsi="宋体" w:cs="宋体"/>
          <w:szCs w:val="21"/>
          <w:highlight w:val="none"/>
        </w:rPr>
      </w:pPr>
      <w:r>
        <w:rPr>
          <w:rFonts w:hint="eastAsia" w:ascii="宋体" w:hAnsi="宋体" w:cs="宋体"/>
          <w:szCs w:val="21"/>
          <w:highlight w:val="none"/>
        </w:rPr>
        <w:t>六、报价人基本信息及其他材料</w:t>
      </w:r>
    </w:p>
    <w:p>
      <w:pPr>
        <w:pStyle w:val="2"/>
        <w:rPr>
          <w:rFonts w:ascii="宋体" w:hAnsi="宋体" w:cs="宋体"/>
          <w:highlight w:val="none"/>
        </w:rPr>
      </w:pPr>
      <w:r>
        <w:rPr>
          <w:rFonts w:hint="eastAsia" w:ascii="宋体" w:hAnsi="宋体" w:cs="宋体"/>
          <w:b w:val="0"/>
          <w:bCs w:val="0"/>
          <w:caps w:val="0"/>
          <w:sz w:val="21"/>
          <w:szCs w:val="21"/>
          <w:highlight w:val="none"/>
        </w:rPr>
        <w:t>七、现场安全负责人承诺书</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pStyle w:val="2"/>
      </w:pPr>
    </w:p>
    <w:p>
      <w:pPr>
        <w:spacing w:line="400" w:lineRule="exact"/>
        <w:rPr>
          <w:rFonts w:ascii="宋体" w:hAnsi="宋体" w:cs="宋体"/>
          <w:highlight w:val="none"/>
        </w:rPr>
      </w:pPr>
    </w:p>
    <w:p>
      <w:pPr>
        <w:pStyle w:val="2"/>
      </w:pPr>
    </w:p>
    <w:p>
      <w:pPr>
        <w:pStyle w:val="4"/>
        <w:spacing w:before="0" w:after="0" w:line="360" w:lineRule="auto"/>
        <w:jc w:val="center"/>
        <w:rPr>
          <w:rFonts w:ascii="宋体" w:hAnsi="宋体" w:eastAsia="宋体" w:cs="宋体"/>
          <w:sz w:val="28"/>
          <w:highlight w:val="none"/>
        </w:rPr>
      </w:pPr>
      <w:bookmarkStart w:id="203" w:name="_Toc11329274"/>
      <w:bookmarkStart w:id="204" w:name="_Toc8870"/>
      <w:bookmarkStart w:id="205" w:name="_Toc29547"/>
      <w:bookmarkStart w:id="206" w:name="_Toc15863"/>
      <w:bookmarkStart w:id="207" w:name="_Toc25874"/>
      <w:bookmarkStart w:id="208" w:name="_Toc513633969"/>
      <w:bookmarkStart w:id="209" w:name="_Toc503951048"/>
      <w:bookmarkStart w:id="210" w:name="_Toc447827053"/>
      <w:r>
        <w:rPr>
          <w:rFonts w:hint="eastAsia" w:ascii="宋体" w:hAnsi="宋体" w:eastAsia="宋体" w:cs="宋体"/>
          <w:sz w:val="28"/>
          <w:highlight w:val="none"/>
        </w:rPr>
        <w:t>一、</w:t>
      </w:r>
      <w:bookmarkEnd w:id="203"/>
      <w:bookmarkEnd w:id="204"/>
      <w:r>
        <w:rPr>
          <w:rFonts w:hint="eastAsia" w:ascii="宋体" w:hAnsi="宋体" w:eastAsia="宋体" w:cs="宋体"/>
          <w:sz w:val="28"/>
          <w:highlight w:val="none"/>
        </w:rPr>
        <w:t>竞争比选响应声明书</w:t>
      </w:r>
      <w:bookmarkEnd w:id="205"/>
      <w:bookmarkEnd w:id="206"/>
      <w:bookmarkEnd w:id="207"/>
    </w:p>
    <w:p>
      <w:pPr>
        <w:tabs>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rPr>
        <w:t>重庆首讯科技股份有限公司</w:t>
      </w:r>
    </w:p>
    <w:p>
      <w:pPr>
        <w:spacing w:line="700" w:lineRule="atLeast"/>
        <w:ind w:firstLine="480" w:firstLineChars="200"/>
        <w:rPr>
          <w:rFonts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sz w:val="24"/>
          <w:highlight w:val="none"/>
        </w:rPr>
        <w:t>方为</w:t>
      </w:r>
      <w:r>
        <w:rPr>
          <w:rFonts w:hint="eastAsia" w:ascii="Arial" w:hAnsi="Arial" w:cs="Arial"/>
          <w:color w:val="000000"/>
          <w:sz w:val="24"/>
          <w:highlight w:val="none"/>
          <w:u w:val="single"/>
          <w:lang w:eastAsia="zh-CN"/>
        </w:rPr>
        <w:t>首讯公司2023年防雷接地专项维护（</w:t>
      </w:r>
      <w:r>
        <w:rPr>
          <w:rFonts w:hint="eastAsia" w:ascii="Arial" w:hAnsi="Arial" w:cs="Arial"/>
          <w:color w:val="000000"/>
          <w:sz w:val="24"/>
          <w:highlight w:val="none"/>
          <w:u w:val="single"/>
          <w:lang w:val="en-US" w:eastAsia="zh-CN"/>
        </w:rPr>
        <w:t>第二次</w:t>
      </w:r>
      <w:r>
        <w:rPr>
          <w:rFonts w:hint="eastAsia" w:ascii="Arial" w:hAnsi="Arial" w:cs="Arial"/>
          <w:color w:val="000000"/>
          <w:sz w:val="24"/>
          <w:highlight w:val="none"/>
          <w:u w:val="single"/>
          <w:lang w:eastAsia="zh-CN"/>
        </w:rPr>
        <w:t>）</w:t>
      </w:r>
      <w:r>
        <w:rPr>
          <w:rFonts w:hint="eastAsia" w:ascii="Arial" w:hAnsi="Arial" w:cs="Arial"/>
          <w:sz w:val="24"/>
          <w:highlight w:val="none"/>
        </w:rPr>
        <w:t>竞争比选项目及服</w:t>
      </w:r>
      <w:r>
        <w:rPr>
          <w:rFonts w:hint="eastAsia" w:ascii="Arial" w:hAnsi="Arial" w:cs="Arial"/>
          <w:color w:val="000000"/>
          <w:sz w:val="24"/>
          <w:highlight w:val="none"/>
        </w:rPr>
        <w:t>务的竞争比选邀请，签字代表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经正式授权并代表竞争比选响应单位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（竞争比选响应单位名称）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提交报价文件。</w:t>
      </w:r>
    </w:p>
    <w:p>
      <w:pPr>
        <w:spacing w:line="700" w:lineRule="atLeast"/>
        <w:ind w:firstLine="480" w:firstLineChars="200"/>
        <w:rPr>
          <w:rFonts w:hint="default" w:ascii="Arial" w:hAnsi="Arial" w:eastAsia="宋体" w:cs="Arial"/>
          <w:color w:val="000000"/>
          <w:sz w:val="24"/>
          <w:highlight w:val="none"/>
          <w:u w:val="single"/>
          <w:lang w:val="en-US" w:eastAsia="zh-CN"/>
        </w:rPr>
      </w:pPr>
      <w:r>
        <w:rPr>
          <w:rFonts w:hint="eastAsia" w:ascii="Arial" w:hAnsi="Arial" w:cs="Arial"/>
          <w:color w:val="000000"/>
          <w:sz w:val="24"/>
          <w:highlight w:val="none"/>
          <w:u w:val="single"/>
        </w:rPr>
        <w:t>我方愿以</w:t>
      </w:r>
      <w:r>
        <w:rPr>
          <w:rFonts w:hint="eastAsia" w:ascii="Arial" w:hAnsi="Arial" w:cs="Arial"/>
          <w:color w:val="000000"/>
          <w:sz w:val="24"/>
          <w:highlight w:val="none"/>
          <w:u w:val="single"/>
          <w:lang w:val="en-US" w:eastAsia="zh-CN"/>
        </w:rPr>
        <w:t>1年</w:t>
      </w:r>
      <w:r>
        <w:rPr>
          <w:rFonts w:hint="eastAsia" w:ascii="Arial" w:hAnsi="Arial" w:cs="Arial"/>
          <w:b/>
          <w:color w:val="000000"/>
          <w:sz w:val="24"/>
          <w:highlight w:val="none"/>
          <w:u w:val="single"/>
        </w:rPr>
        <w:t>报价金额</w:t>
      </w:r>
      <w:r>
        <w:rPr>
          <w:rFonts w:hint="eastAsia" w:ascii="Arial" w:hAnsi="Arial" w:cs="Arial"/>
          <w:color w:val="000000"/>
          <w:sz w:val="24"/>
          <w:highlight w:val="none"/>
          <w:u w:val="single"/>
        </w:rPr>
        <w:t xml:space="preserve">：     </w:t>
      </w:r>
      <w:r>
        <w:rPr>
          <w:rFonts w:hint="eastAsia" w:ascii="Arial" w:hAnsi="Arial" w:cs="Arial"/>
          <w:color w:val="000000"/>
          <w:sz w:val="24"/>
          <w:highlight w:val="none"/>
          <w:u w:val="single"/>
          <w:lang w:val="en-US" w:eastAsia="zh-CN"/>
        </w:rPr>
        <w:t xml:space="preserve">    </w:t>
      </w:r>
      <w:r>
        <w:rPr>
          <w:rFonts w:hint="eastAsia" w:ascii="Arial" w:hAnsi="Arial" w:cs="Arial"/>
          <w:color w:val="000000"/>
          <w:sz w:val="24"/>
          <w:highlight w:val="none"/>
          <w:u w:val="single"/>
        </w:rPr>
        <w:t xml:space="preserve">   元 </w:t>
      </w:r>
      <w:r>
        <w:rPr>
          <w:rFonts w:hint="eastAsia" w:ascii="Arial" w:hAnsi="Arial" w:cs="Arial"/>
          <w:b/>
          <w:color w:val="000000"/>
          <w:sz w:val="24"/>
          <w:highlight w:val="none"/>
          <w:u w:val="single"/>
          <w:lang w:eastAsia="zh-CN"/>
        </w:rPr>
        <w:t>（</w:t>
      </w:r>
      <w:r>
        <w:rPr>
          <w:rFonts w:hint="eastAsia" w:ascii="Arial" w:hAnsi="Arial" w:cs="Arial"/>
          <w:b/>
          <w:color w:val="000000"/>
          <w:sz w:val="24"/>
          <w:highlight w:val="none"/>
          <w:u w:val="single"/>
          <w:lang w:val="en-US" w:eastAsia="zh-CN"/>
        </w:rPr>
        <w:t xml:space="preserve">大写：  </w:t>
      </w:r>
      <w:r>
        <w:rPr>
          <w:rFonts w:hint="eastAsia" w:ascii="Arial" w:hAnsi="Arial" w:cs="Arial"/>
          <w:b/>
          <w:color w:val="000000"/>
          <w:sz w:val="24"/>
          <w:highlight w:val="none"/>
          <w:u w:val="single"/>
          <w:lang w:eastAsia="zh-CN"/>
        </w:rPr>
        <w:t>）</w:t>
      </w:r>
      <w:r>
        <w:rPr>
          <w:rFonts w:hint="eastAsia" w:ascii="Arial" w:hAnsi="Arial" w:cs="Arial"/>
          <w:color w:val="000000"/>
          <w:sz w:val="24"/>
          <w:highlight w:val="none"/>
        </w:rPr>
        <w:t>；</w:t>
      </w:r>
      <w:r>
        <w:rPr>
          <w:rFonts w:hint="eastAsia" w:ascii="Arial" w:hAnsi="Arial" w:cs="Arial"/>
          <w:color w:val="000000"/>
          <w:sz w:val="24"/>
          <w:highlight w:val="none"/>
          <w:u w:val="single"/>
          <w:lang w:val="en-US" w:eastAsia="zh-CN"/>
        </w:rPr>
        <w:t>2年</w:t>
      </w:r>
      <w:r>
        <w:rPr>
          <w:rFonts w:hint="eastAsia" w:ascii="Arial" w:hAnsi="Arial" w:cs="Arial"/>
          <w:b/>
          <w:color w:val="000000"/>
          <w:sz w:val="24"/>
          <w:highlight w:val="none"/>
          <w:u w:val="single"/>
        </w:rPr>
        <w:t>报价金额</w:t>
      </w:r>
      <w:r>
        <w:rPr>
          <w:rFonts w:hint="eastAsia" w:ascii="Arial" w:hAnsi="Arial" w:cs="Arial"/>
          <w:color w:val="000000"/>
          <w:sz w:val="24"/>
          <w:highlight w:val="none"/>
          <w:u w:val="single"/>
        </w:rPr>
        <w:t xml:space="preserve">：     </w:t>
      </w:r>
      <w:r>
        <w:rPr>
          <w:rFonts w:hint="eastAsia" w:ascii="Arial" w:hAnsi="Arial" w:cs="Arial"/>
          <w:color w:val="000000"/>
          <w:sz w:val="24"/>
          <w:highlight w:val="none"/>
          <w:u w:val="single"/>
          <w:lang w:val="en-US" w:eastAsia="zh-CN"/>
        </w:rPr>
        <w:t xml:space="preserve">    </w:t>
      </w:r>
      <w:r>
        <w:rPr>
          <w:rFonts w:hint="eastAsia" w:ascii="Arial" w:hAnsi="Arial" w:cs="Arial"/>
          <w:color w:val="000000"/>
          <w:sz w:val="24"/>
          <w:highlight w:val="none"/>
          <w:u w:val="single"/>
        </w:rPr>
        <w:t xml:space="preserve">   元 </w:t>
      </w:r>
      <w:r>
        <w:rPr>
          <w:rFonts w:hint="eastAsia" w:ascii="Arial" w:hAnsi="Arial" w:cs="Arial"/>
          <w:color w:val="000000"/>
          <w:sz w:val="24"/>
          <w:highlight w:val="none"/>
          <w:u w:val="single"/>
          <w:lang w:val="en-US" w:eastAsia="zh-CN"/>
        </w:rPr>
        <w:t xml:space="preserve">  </w:t>
      </w:r>
      <w:r>
        <w:rPr>
          <w:rFonts w:hint="eastAsia" w:ascii="Arial" w:hAnsi="Arial" w:cs="Arial"/>
          <w:b/>
          <w:color w:val="000000"/>
          <w:sz w:val="24"/>
          <w:highlight w:val="none"/>
          <w:u w:val="single"/>
          <w:lang w:eastAsia="zh-CN"/>
        </w:rPr>
        <w:t>（</w:t>
      </w:r>
      <w:r>
        <w:rPr>
          <w:rFonts w:hint="eastAsia" w:ascii="Arial" w:hAnsi="Arial" w:cs="Arial"/>
          <w:b/>
          <w:color w:val="000000"/>
          <w:sz w:val="24"/>
          <w:highlight w:val="none"/>
          <w:u w:val="single"/>
          <w:lang w:val="en-US" w:eastAsia="zh-CN"/>
        </w:rPr>
        <w:t xml:space="preserve">大写：  </w:t>
      </w:r>
      <w:r>
        <w:rPr>
          <w:rFonts w:hint="eastAsia" w:ascii="Arial" w:hAnsi="Arial" w:cs="Arial"/>
          <w:b/>
          <w:color w:val="000000"/>
          <w:sz w:val="24"/>
          <w:highlight w:val="none"/>
          <w:u w:val="single"/>
          <w:lang w:eastAsia="zh-CN"/>
        </w:rPr>
        <w:t>）；</w:t>
      </w:r>
    </w:p>
    <w:p>
      <w:pPr>
        <w:spacing w:line="700" w:lineRule="atLeast"/>
        <w:ind w:firstLine="480" w:firstLineChars="200"/>
        <w:rPr>
          <w:rFonts w:ascii="Arial" w:hAnsi="Arial" w:cs="Arial"/>
          <w:color w:val="000000"/>
          <w:sz w:val="24"/>
          <w:highlight w:val="none"/>
          <w:u w:val="single"/>
        </w:rPr>
      </w:pPr>
      <w:r>
        <w:rPr>
          <w:rFonts w:hint="eastAsia" w:ascii="Arial" w:hAnsi="Arial" w:cs="Arial"/>
          <w:color w:val="000000"/>
          <w:sz w:val="24"/>
          <w:highlight w:val="none"/>
          <w:u w:val="single"/>
        </w:rPr>
        <w:t>按照竞争比选文件的要求，承担本次竞争性比选文件要求的工程。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rPr>
        <w:t>、竞争比选响应单位将按竞争比选文件规定履行合同责任和义务。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4、与本竞争比选响应有关的一切正式往来通讯请寄：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竞争比选响应单位法定代表人或授权代表人（签字）：</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竞争比选响应单位法定代表人或授权代表人职务：</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sz w:val="24"/>
          <w:highlight w:val="none"/>
        </w:rPr>
        <w:t>竞争比选响应单位名称（加盖公章）：</w:t>
      </w:r>
      <w:r>
        <w:rPr>
          <w:rFonts w:ascii="Arial" w:hAnsi="Arial" w:cs="Arial"/>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b/>
          <w:sz w:val="24"/>
          <w:highlight w:val="none"/>
        </w:rPr>
      </w:pPr>
    </w:p>
    <w:p>
      <w:pPr>
        <w:outlineLvl w:val="0"/>
        <w:rPr>
          <w:b/>
          <w:sz w:val="24"/>
          <w:highlight w:val="none"/>
        </w:rPr>
      </w:pPr>
    </w:p>
    <w:p>
      <w:pPr>
        <w:outlineLvl w:val="0"/>
        <w:rPr>
          <w:b/>
          <w:sz w:val="24"/>
          <w:highlight w:val="none"/>
        </w:rPr>
      </w:pPr>
    </w:p>
    <w:p>
      <w:pPr>
        <w:pStyle w:val="4"/>
        <w:jc w:val="center"/>
        <w:rPr>
          <w:rFonts w:ascii="宋体" w:hAnsi="宋体" w:eastAsia="宋体" w:cs="宋体"/>
          <w:sz w:val="28"/>
          <w:szCs w:val="28"/>
          <w:highlight w:val="none"/>
        </w:rPr>
      </w:pPr>
      <w:bookmarkStart w:id="211" w:name="_Toc27815"/>
      <w:bookmarkStart w:id="212" w:name="_Toc491883232"/>
      <w:r>
        <w:rPr>
          <w:rFonts w:hint="eastAsia" w:ascii="宋体" w:hAnsi="宋体" w:eastAsia="宋体" w:cs="宋体"/>
          <w:sz w:val="28"/>
          <w:szCs w:val="28"/>
          <w:highlight w:val="none"/>
        </w:rPr>
        <w:t>二、法定代表人身份证明或法定代表人授权委托书</w:t>
      </w:r>
      <w:bookmarkEnd w:id="211"/>
    </w:p>
    <w:p>
      <w:pPr>
        <w:pStyle w:val="4"/>
        <w:jc w:val="center"/>
        <w:rPr>
          <w:rFonts w:ascii="宋体" w:hAnsi="宋体" w:eastAsia="宋体" w:cs="宋体"/>
          <w:sz w:val="24"/>
          <w:szCs w:val="24"/>
          <w:highlight w:val="none"/>
        </w:rPr>
      </w:pPr>
      <w:bookmarkStart w:id="213" w:name="_Toc14141"/>
      <w:r>
        <w:rPr>
          <w:rFonts w:hint="eastAsia" w:ascii="宋体" w:hAnsi="宋体" w:eastAsia="宋体" w:cs="宋体"/>
          <w:sz w:val="24"/>
          <w:szCs w:val="24"/>
          <w:highlight w:val="none"/>
        </w:rPr>
        <w:t>（一）法定代表人身份证明</w:t>
      </w:r>
      <w:bookmarkEnd w:id="212"/>
      <w:bookmarkEnd w:id="213"/>
    </w:p>
    <w:p>
      <w:pPr>
        <w:spacing w:line="440" w:lineRule="exact"/>
        <w:rPr>
          <w:rFonts w:ascii="宋体" w:hAnsi="宋体"/>
          <w:highlight w:val="none"/>
        </w:rPr>
      </w:pPr>
      <w:r>
        <w:rPr>
          <w:rFonts w:hint="eastAsia" w:ascii="宋体" w:hAnsi="宋体"/>
          <w:highlight w:val="none"/>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14" w:name="_Toc352691662"/>
      <w:bookmarkStart w:id="215" w:name="_Toc27897"/>
      <w:bookmarkStart w:id="216" w:name="_Toc369531698"/>
      <w:r>
        <w:rPr>
          <w:rFonts w:ascii="宋体" w:hAnsi="宋体"/>
          <w:highlight w:val="none"/>
          <w:u w:val="single"/>
        </w:rPr>
        <w:t xml:space="preserve">        </w:t>
      </w:r>
      <w:r>
        <w:rPr>
          <w:rFonts w:ascii="宋体" w:hAnsi="宋体"/>
          <w:highlight w:val="none"/>
        </w:rPr>
        <w:t>年</w:t>
      </w:r>
      <w:bookmarkEnd w:id="214"/>
      <w:bookmarkEnd w:id="215"/>
      <w:bookmarkEnd w:id="216"/>
      <w:r>
        <w:rPr>
          <w:rFonts w:ascii="宋体" w:hAnsi="宋体"/>
          <w:highlight w:val="none"/>
        </w:rPr>
        <w:t>龄</w:t>
      </w:r>
      <w:bookmarkStart w:id="217" w:name="_Toc352691663"/>
      <w:bookmarkStart w:id="218" w:name="_Toc152045789"/>
      <w:bookmarkStart w:id="219" w:name="_Toc247514248"/>
      <w:bookmarkStart w:id="220" w:name="_Toc247527829"/>
      <w:bookmarkStart w:id="221" w:name="_Toc152042578"/>
      <w:bookmarkStart w:id="222" w:name="_Toc15573"/>
      <w:bookmarkStart w:id="223" w:name="_Toc361508754"/>
      <w:bookmarkStart w:id="224" w:name="_Toc300835211"/>
      <w:bookmarkStart w:id="225" w:name="_Toc144974858"/>
      <w:bookmarkStart w:id="226" w:name="_Toc384308377"/>
      <w:bookmarkStart w:id="227" w:name="_Toc369531699"/>
      <w:r>
        <w:rPr>
          <w:rFonts w:ascii="宋体" w:hAnsi="宋体"/>
          <w:highlight w:val="none"/>
        </w:rPr>
        <w:t>：</w:t>
      </w:r>
      <w:bookmarkEnd w:id="217"/>
      <w:bookmarkEnd w:id="218"/>
      <w:bookmarkEnd w:id="219"/>
      <w:bookmarkEnd w:id="220"/>
      <w:bookmarkEnd w:id="221"/>
      <w:bookmarkEnd w:id="222"/>
      <w:bookmarkEnd w:id="223"/>
      <w:bookmarkEnd w:id="224"/>
      <w:bookmarkEnd w:id="225"/>
      <w:bookmarkEnd w:id="226"/>
      <w:bookmarkEnd w:id="227"/>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28" w:name="_Toc491883233"/>
      <w:bookmarkStart w:id="229" w:name="_Toc58"/>
      <w:r>
        <w:rPr>
          <w:rFonts w:hint="eastAsia" w:ascii="宋体" w:hAnsi="宋体" w:eastAsia="宋体" w:cs="宋体"/>
          <w:sz w:val="24"/>
          <w:szCs w:val="24"/>
          <w:highlight w:val="none"/>
        </w:rPr>
        <w:t>（二）</w:t>
      </w:r>
      <w:bookmarkEnd w:id="228"/>
      <w:r>
        <w:rPr>
          <w:rFonts w:hint="eastAsia" w:ascii="宋体" w:hAnsi="宋体" w:eastAsia="宋体" w:cs="宋体"/>
          <w:sz w:val="24"/>
          <w:szCs w:val="24"/>
          <w:highlight w:val="none"/>
        </w:rPr>
        <w:t>法定代表人授权委托书</w:t>
      </w:r>
      <w:bookmarkEnd w:id="229"/>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注：本授权委托书需由</w:t>
      </w:r>
      <w:r>
        <w:rPr>
          <w:rFonts w:hint="eastAsia" w:ascii="宋体" w:hAnsi="宋体"/>
          <w:highlight w:val="none"/>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pStyle w:val="2"/>
        <w:rPr>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snapToGrid w:val="0"/>
          <w:kern w:val="0"/>
          <w:szCs w:val="21"/>
          <w:highlight w:val="none"/>
        </w:rPr>
      </w:pPr>
    </w:p>
    <w:p>
      <w:pPr>
        <w:jc w:val="center"/>
        <w:rPr>
          <w:rFonts w:ascii="宋体" w:hAnsi="宋体" w:cs="宋体"/>
          <w:b/>
          <w:highlight w:val="none"/>
        </w:rPr>
      </w:pPr>
      <w:bookmarkStart w:id="230" w:name="_Toc11329275"/>
      <w:r>
        <w:rPr>
          <w:rFonts w:hint="eastAsia" w:ascii="宋体" w:hAnsi="宋体" w:cs="宋体"/>
          <w:b/>
          <w:bCs/>
          <w:kern w:val="0"/>
          <w:sz w:val="28"/>
          <w:szCs w:val="32"/>
          <w:highlight w:val="none"/>
        </w:rPr>
        <w:t>三、</w:t>
      </w:r>
      <w:bookmarkEnd w:id="208"/>
      <w:bookmarkEnd w:id="209"/>
      <w:bookmarkEnd w:id="210"/>
      <w:bookmarkEnd w:id="230"/>
      <w:r>
        <w:rPr>
          <w:rFonts w:hint="eastAsia" w:ascii="宋体" w:hAnsi="宋体" w:cs="宋体"/>
          <w:b/>
          <w:bCs/>
          <w:kern w:val="0"/>
          <w:sz w:val="28"/>
          <w:szCs w:val="32"/>
          <w:highlight w:val="none"/>
        </w:rPr>
        <w:t>报价一览表</w:t>
      </w:r>
    </w:p>
    <w:p>
      <w:pPr>
        <w:ind w:left="765"/>
        <w:jc w:val="center"/>
        <w:rPr>
          <w:rFonts w:ascii="宋体" w:hAnsi="宋体" w:cs="宋体"/>
          <w:szCs w:val="21"/>
          <w:highlight w:val="none"/>
        </w:rPr>
      </w:pPr>
    </w:p>
    <w:p>
      <w:pPr>
        <w:pStyle w:val="38"/>
        <w:jc w:val="both"/>
        <w:rPr>
          <w:rFonts w:hAnsi="宋体"/>
          <w:highlight w:val="none"/>
        </w:rPr>
      </w:pPr>
      <w:r>
        <w:rPr>
          <w:rFonts w:hint="eastAsia" w:hAnsi="宋体"/>
          <w:highlight w:val="none"/>
        </w:rPr>
        <w:t>重庆首讯科技股份有限公司：</w:t>
      </w:r>
    </w:p>
    <w:p>
      <w:pPr>
        <w:spacing w:line="360" w:lineRule="auto"/>
        <w:ind w:firstLine="480" w:firstLineChars="200"/>
        <w:jc w:val="left"/>
        <w:rPr>
          <w:rFonts w:ascii="宋体" w:hAnsi="宋体" w:cs="宋体"/>
          <w:b/>
          <w:kern w:val="0"/>
          <w:sz w:val="28"/>
          <w:szCs w:val="28"/>
          <w:highlight w:val="none"/>
        </w:rPr>
      </w:pPr>
      <w:r>
        <w:rPr>
          <w:rFonts w:hint="eastAsia" w:ascii="宋体" w:hAnsi="宋体"/>
          <w:color w:val="000000"/>
          <w:sz w:val="24"/>
          <w:highlight w:val="none"/>
        </w:rPr>
        <w:t>在研究了竞争比选文件中所有文件后，我司对</w:t>
      </w:r>
      <w:r>
        <w:rPr>
          <w:rFonts w:hint="eastAsia" w:ascii="Arial" w:hAnsi="Arial" w:cs="Arial"/>
          <w:color w:val="000000"/>
          <w:sz w:val="24"/>
          <w:highlight w:val="none"/>
          <w:u w:val="single"/>
          <w:lang w:eastAsia="zh-CN"/>
        </w:rPr>
        <w:t>首讯公司2023年防雷接地专项维护（</w:t>
      </w:r>
      <w:r>
        <w:rPr>
          <w:rFonts w:hint="eastAsia" w:ascii="Arial" w:hAnsi="Arial" w:cs="Arial"/>
          <w:color w:val="000000"/>
          <w:sz w:val="24"/>
          <w:highlight w:val="none"/>
          <w:u w:val="single"/>
          <w:lang w:val="en-US" w:eastAsia="zh-CN"/>
        </w:rPr>
        <w:t>第二次</w:t>
      </w:r>
      <w:r>
        <w:rPr>
          <w:rFonts w:hint="eastAsia" w:ascii="Arial" w:hAnsi="Arial" w:cs="Arial"/>
          <w:color w:val="000000"/>
          <w:sz w:val="24"/>
          <w:highlight w:val="none"/>
          <w:u w:val="single"/>
          <w:lang w:eastAsia="zh-CN"/>
        </w:rPr>
        <w:t>）</w:t>
      </w:r>
      <w:r>
        <w:rPr>
          <w:rFonts w:hint="eastAsia" w:ascii="宋体" w:hAnsi="宋体"/>
          <w:color w:val="000000"/>
          <w:sz w:val="24"/>
          <w:highlight w:val="none"/>
        </w:rPr>
        <w:t>竞</w:t>
      </w:r>
      <w:r>
        <w:rPr>
          <w:rFonts w:hint="eastAsia" w:ascii="Arial" w:hAnsi="Arial" w:cs="Arial"/>
          <w:color w:val="000000"/>
          <w:sz w:val="24"/>
          <w:highlight w:val="none"/>
        </w:rPr>
        <w:t>争比选响应</w:t>
      </w:r>
      <w:r>
        <w:rPr>
          <w:rFonts w:hint="eastAsia" w:ascii="宋体" w:hAnsi="宋体"/>
          <w:color w:val="000000"/>
          <w:sz w:val="24"/>
          <w:highlight w:val="none"/>
        </w:rPr>
        <w:t>报价如下：</w:t>
      </w:r>
      <w:r>
        <w:rPr>
          <w:rFonts w:hint="eastAsia" w:ascii="宋体" w:hAnsi="宋体" w:cs="宋体"/>
          <w:b/>
          <w:kern w:val="0"/>
          <w:sz w:val="28"/>
          <w:szCs w:val="28"/>
          <w:highlight w:val="none"/>
        </w:rPr>
        <w:t xml:space="preserve"> </w:t>
      </w:r>
    </w:p>
    <w:tbl>
      <w:tblPr>
        <w:tblStyle w:val="41"/>
        <w:tblW w:w="861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1230"/>
        <w:gridCol w:w="760"/>
        <w:gridCol w:w="790"/>
        <w:gridCol w:w="800"/>
        <w:gridCol w:w="620"/>
        <w:gridCol w:w="760"/>
        <w:gridCol w:w="780"/>
        <w:gridCol w:w="1240"/>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63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序号</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29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年检测站点数</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1年</w:t>
            </w:r>
            <w:r>
              <w:rPr>
                <w:rFonts w:hint="eastAsia" w:ascii="宋体" w:hAnsi="宋体" w:eastAsia="宋体" w:cs="宋体"/>
                <w:i w:val="0"/>
                <w:iCs w:val="0"/>
                <w:color w:val="000000"/>
                <w:kern w:val="0"/>
                <w:sz w:val="18"/>
                <w:szCs w:val="18"/>
                <w:u w:val="none"/>
                <w:lang w:val="en-US" w:eastAsia="zh-CN" w:bidi="ar"/>
              </w:rPr>
              <w:t>报价</w:t>
            </w:r>
            <w:r>
              <w:rPr>
                <w:rFonts w:hint="eastAsia" w:ascii="宋体" w:hAnsi="宋体" w:cs="宋体"/>
                <w:i w:val="0"/>
                <w:iCs w:val="0"/>
                <w:color w:val="000000"/>
                <w:kern w:val="0"/>
                <w:sz w:val="18"/>
                <w:szCs w:val="18"/>
                <w:u w:val="none"/>
                <w:lang w:val="en-US" w:eastAsia="zh-CN" w:bidi="ar"/>
              </w:rPr>
              <w:t>（元）</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2年报价（元）</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中西部</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东北部</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东南部</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小计</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小计</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监控中心</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29</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收费站</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86</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52</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199</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136</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136</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134</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406</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隧道配电房</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56</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56</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安全生产费</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3"/>
                <w:szCs w:val="13"/>
                <w:u w:val="none"/>
                <w:lang w:val="en-US" w:eastAsia="zh-CN" w:bidi="ar"/>
              </w:rPr>
              <w:t>按报价的1.5%计取，保留2位小数，最终据实结算。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合计</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pPr>
        <w:spacing w:line="400" w:lineRule="exact"/>
        <w:rPr>
          <w:rFonts w:ascii="宋体" w:hAnsi="宋体" w:cs="宋体"/>
          <w:kern w:val="0"/>
          <w:szCs w:val="21"/>
          <w:highlight w:val="none"/>
        </w:rPr>
      </w:pPr>
    </w:p>
    <w:p>
      <w:pPr>
        <w:pStyle w:val="2"/>
      </w:pPr>
    </w:p>
    <w:p/>
    <w:tbl>
      <w:tblPr>
        <w:tblStyle w:val="41"/>
        <w:tblW w:w="86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58"/>
        <w:gridCol w:w="2370"/>
        <w:gridCol w:w="2140"/>
        <w:gridCol w:w="1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231" w:name="_Toc503951050"/>
            <w:bookmarkStart w:id="232" w:name="_Toc11329278"/>
            <w:bookmarkStart w:id="233" w:name="_Toc513633971"/>
            <w:bookmarkStart w:id="234" w:name="_Toc152042592"/>
            <w:bookmarkStart w:id="235" w:name="_Toc447827058"/>
            <w:bookmarkStart w:id="236" w:name="_Toc246996369"/>
            <w:bookmarkStart w:id="237" w:name="_Toc144974871"/>
            <w:bookmarkStart w:id="238" w:name="_Toc179632823"/>
            <w:bookmarkStart w:id="239" w:name="_Toc247085887"/>
            <w:bookmarkStart w:id="240" w:name="_Toc246997112"/>
            <w:bookmarkStart w:id="241" w:name="_Toc152045803"/>
            <w:r>
              <w:rPr>
                <w:rFonts w:hint="eastAsia" w:ascii="宋体" w:hAnsi="宋体" w:eastAsia="宋体" w:cs="宋体"/>
                <w:i w:val="0"/>
                <w:iCs w:val="0"/>
                <w:color w:val="000000"/>
                <w:kern w:val="0"/>
                <w:sz w:val="18"/>
                <w:szCs w:val="18"/>
                <w:u w:val="none"/>
                <w:lang w:val="en-US" w:eastAsia="zh-CN" w:bidi="ar"/>
              </w:rPr>
              <w:t>中心</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位置数</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点位数（预计）</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中西部</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285</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7251</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东北部</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208</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6128</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东南部</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197</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5808</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690</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19187</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pPr>
        <w:pStyle w:val="4"/>
        <w:spacing w:before="0" w:after="0" w:line="360" w:lineRule="auto"/>
        <w:jc w:val="center"/>
        <w:rPr>
          <w:rFonts w:ascii="宋体" w:hAnsi="宋体" w:eastAsia="宋体" w:cs="宋体"/>
          <w:sz w:val="28"/>
          <w:highlight w:val="none"/>
        </w:rPr>
      </w:pPr>
      <w:r>
        <w:rPr>
          <w:rFonts w:hint="eastAsia" w:ascii="宋体" w:hAnsi="宋体" w:eastAsia="宋体" w:cs="宋体"/>
          <w:sz w:val="28"/>
          <w:highlight w:val="none"/>
        </w:rPr>
        <w:br w:type="page"/>
      </w:r>
      <w:bookmarkStart w:id="242" w:name="_Toc11961"/>
      <w:bookmarkStart w:id="243" w:name="_Toc18757"/>
      <w:bookmarkStart w:id="244" w:name="_Toc12910"/>
      <w:r>
        <w:rPr>
          <w:rFonts w:hint="eastAsia" w:ascii="宋体" w:hAnsi="宋体" w:eastAsia="宋体" w:cs="宋体"/>
          <w:sz w:val="28"/>
          <w:highlight w:val="none"/>
        </w:rPr>
        <w:t>四、资格审查资料</w:t>
      </w:r>
      <w:bookmarkEnd w:id="231"/>
      <w:bookmarkEnd w:id="232"/>
      <w:bookmarkEnd w:id="233"/>
      <w:bookmarkEnd w:id="242"/>
      <w:bookmarkEnd w:id="243"/>
      <w:bookmarkEnd w:id="244"/>
    </w:p>
    <w:p>
      <w:pPr>
        <w:pStyle w:val="4"/>
        <w:spacing w:before="0" w:after="0" w:line="360" w:lineRule="auto"/>
        <w:jc w:val="center"/>
        <w:rPr>
          <w:rFonts w:ascii="宋体" w:hAnsi="宋体" w:eastAsia="宋体" w:cs="宋体"/>
          <w:sz w:val="28"/>
          <w:highlight w:val="none"/>
        </w:rPr>
      </w:pPr>
      <w:bookmarkStart w:id="245" w:name="_Toc32456"/>
      <w:bookmarkStart w:id="246" w:name="_Toc22003"/>
      <w:bookmarkStart w:id="247" w:name="_Toc17915"/>
      <w:r>
        <w:rPr>
          <w:rFonts w:hint="eastAsia" w:ascii="宋体" w:hAnsi="宋体" w:eastAsia="宋体" w:cs="宋体"/>
          <w:sz w:val="28"/>
          <w:highlight w:val="none"/>
        </w:rPr>
        <w:t>（营业执照、资质证书、项目人员资料等）</w:t>
      </w:r>
      <w:bookmarkEnd w:id="245"/>
      <w:bookmarkEnd w:id="246"/>
      <w:bookmarkEnd w:id="247"/>
    </w:p>
    <w:p>
      <w:pPr>
        <w:pStyle w:val="166"/>
        <w:numPr>
          <w:ilvl w:val="0"/>
          <w:numId w:val="5"/>
        </w:numPr>
        <w:ind w:firstLineChars="0"/>
        <w:rPr>
          <w:sz w:val="28"/>
          <w:szCs w:val="28"/>
          <w:highlight w:val="none"/>
        </w:rPr>
      </w:pPr>
      <w:bookmarkStart w:id="248" w:name="_Hlk92869661"/>
      <w:r>
        <w:rPr>
          <w:rFonts w:hint="eastAsia"/>
          <w:sz w:val="28"/>
          <w:szCs w:val="28"/>
          <w:highlight w:val="none"/>
        </w:rPr>
        <w:t>营业执照</w:t>
      </w:r>
    </w:p>
    <w:p>
      <w:pPr>
        <w:rPr>
          <w:szCs w:val="21"/>
          <w:highlight w:val="none"/>
        </w:rPr>
      </w:pPr>
      <w:r>
        <w:rPr>
          <w:rFonts w:hint="eastAsia"/>
          <w:szCs w:val="21"/>
          <w:highlight w:val="none"/>
        </w:rPr>
        <w:t>注：请附营业执照复印件或扫描件，并加盖报价人公章；</w:t>
      </w:r>
    </w:p>
    <w:p>
      <w:pPr>
        <w:rPr>
          <w:sz w:val="28"/>
          <w:szCs w:val="28"/>
          <w:highlight w:val="none"/>
        </w:rPr>
      </w:pPr>
    </w:p>
    <w:p>
      <w:pPr>
        <w:rPr>
          <w:sz w:val="28"/>
          <w:szCs w:val="28"/>
          <w:highlight w:val="none"/>
        </w:rPr>
      </w:pPr>
    </w:p>
    <w:p>
      <w:pPr>
        <w:rPr>
          <w:sz w:val="28"/>
          <w:szCs w:val="28"/>
          <w:highlight w:val="none"/>
        </w:rPr>
      </w:pPr>
    </w:p>
    <w:p>
      <w:pPr>
        <w:pStyle w:val="166"/>
        <w:numPr>
          <w:ilvl w:val="0"/>
          <w:numId w:val="5"/>
        </w:numPr>
        <w:ind w:firstLineChars="0"/>
        <w:rPr>
          <w:sz w:val="28"/>
          <w:szCs w:val="28"/>
          <w:highlight w:val="none"/>
        </w:rPr>
      </w:pPr>
      <w:r>
        <w:rPr>
          <w:rFonts w:hint="eastAsia"/>
          <w:sz w:val="28"/>
          <w:szCs w:val="28"/>
          <w:highlight w:val="none"/>
        </w:rPr>
        <w:t>资质证书</w:t>
      </w:r>
    </w:p>
    <w:p>
      <w:pPr>
        <w:spacing w:line="400" w:lineRule="exact"/>
        <w:ind w:left="0" w:leftChars="0" w:firstLine="0" w:firstLineChars="0"/>
        <w:rPr>
          <w:rFonts w:hint="eastAsia" w:asciiTheme="minorEastAsia" w:hAnsiTheme="minorEastAsia" w:eastAsiaTheme="minorEastAsia" w:cstheme="minorEastAsia"/>
          <w:szCs w:val="21"/>
          <w:highlight w:val="none"/>
          <w:shd w:val="clear" w:color="auto" w:fill="FFFFFF"/>
        </w:rPr>
      </w:pPr>
      <w:r>
        <w:rPr>
          <w:rFonts w:hint="eastAsia"/>
          <w:szCs w:val="21"/>
          <w:highlight w:val="none"/>
        </w:rPr>
        <w:t>注：请附</w:t>
      </w:r>
      <w:r>
        <w:rPr>
          <w:rFonts w:hint="eastAsia"/>
          <w:szCs w:val="21"/>
          <w:highlight w:val="none"/>
          <w:lang w:val="en-US" w:eastAsia="zh-CN"/>
        </w:rPr>
        <w:t>资质证书</w:t>
      </w:r>
      <w:r>
        <w:rPr>
          <w:rFonts w:hint="eastAsia"/>
          <w:szCs w:val="21"/>
          <w:highlight w:val="none"/>
        </w:rPr>
        <w:t>复印件或扫描件，并加盖报价人公章；</w:t>
      </w:r>
    </w:p>
    <w:p>
      <w:pPr>
        <w:rPr>
          <w:sz w:val="28"/>
          <w:szCs w:val="28"/>
          <w:highlight w:val="none"/>
        </w:rPr>
      </w:pPr>
    </w:p>
    <w:p>
      <w:pPr>
        <w:rPr>
          <w:sz w:val="28"/>
          <w:szCs w:val="28"/>
          <w:highlight w:val="none"/>
        </w:rPr>
      </w:pPr>
    </w:p>
    <w:p>
      <w:pPr>
        <w:rPr>
          <w:sz w:val="28"/>
          <w:szCs w:val="28"/>
          <w:highlight w:val="none"/>
        </w:rPr>
      </w:pPr>
    </w:p>
    <w:p>
      <w:pPr>
        <w:pStyle w:val="166"/>
        <w:numPr>
          <w:ilvl w:val="0"/>
          <w:numId w:val="5"/>
        </w:numPr>
        <w:ind w:firstLineChars="0"/>
        <w:rPr>
          <w:sz w:val="28"/>
          <w:szCs w:val="28"/>
          <w:highlight w:val="none"/>
        </w:rPr>
      </w:pPr>
      <w:r>
        <w:rPr>
          <w:rFonts w:hint="eastAsia"/>
          <w:sz w:val="28"/>
          <w:szCs w:val="28"/>
          <w:highlight w:val="none"/>
        </w:rPr>
        <w:t>业绩要求</w:t>
      </w:r>
    </w:p>
    <w:p>
      <w:pPr>
        <w:spacing w:line="400" w:lineRule="exact"/>
        <w:ind w:firstLine="420" w:firstLineChars="200"/>
        <w:rPr>
          <w:sz w:val="28"/>
          <w:szCs w:val="28"/>
          <w:highlight w:val="none"/>
        </w:rPr>
      </w:pPr>
      <w:r>
        <w:rPr>
          <w:rFonts w:hint="eastAsia"/>
          <w:szCs w:val="21"/>
          <w:highlight w:val="none"/>
        </w:rPr>
        <w:t>注：</w:t>
      </w:r>
      <w:r>
        <w:rPr>
          <w:rFonts w:hint="eastAsia" w:ascii="宋体" w:hAnsi="宋体" w:cs="宋体"/>
          <w:color w:val="auto"/>
          <w:szCs w:val="21"/>
          <w:highlight w:val="none"/>
          <w:shd w:val="clear" w:color="auto" w:fill="FFFFFF"/>
          <w:lang w:val="en-US" w:eastAsia="zh-CN"/>
        </w:rPr>
        <w:t>近三年（2020年1月1日至投标截止时间）至少承担一项</w:t>
      </w:r>
      <w:r>
        <w:rPr>
          <w:rFonts w:hint="eastAsia" w:ascii="宋体" w:hAnsi="宋体" w:cs="宋体"/>
          <w:color w:val="auto"/>
          <w:szCs w:val="21"/>
          <w:highlight w:val="none"/>
          <w:u w:val="single"/>
          <w:shd w:val="clear" w:color="auto" w:fill="FFFFFF"/>
          <w:lang w:val="en-US" w:eastAsia="zh-CN"/>
        </w:rPr>
        <w:t xml:space="preserve"> 10万</w:t>
      </w:r>
      <w:r>
        <w:rPr>
          <w:rFonts w:hint="eastAsia" w:ascii="宋体" w:hAnsi="宋体" w:cs="宋体"/>
          <w:color w:val="auto"/>
          <w:szCs w:val="21"/>
          <w:highlight w:val="none"/>
          <w:shd w:val="clear" w:color="auto" w:fill="FFFFFF"/>
          <w:lang w:val="en-US" w:eastAsia="zh-CN"/>
        </w:rPr>
        <w:t>及以上高速公路</w:t>
      </w:r>
      <w:r>
        <w:rPr>
          <w:rFonts w:hint="eastAsia" w:ascii="宋体" w:hAnsi="宋体" w:cs="宋体"/>
          <w:szCs w:val="21"/>
          <w:highlight w:val="none"/>
          <w:shd w:val="clear" w:color="auto" w:fill="FFFFFF"/>
          <w:lang w:val="en-US" w:eastAsia="zh-CN"/>
        </w:rPr>
        <w:t>雷电防护装置检测工作</w:t>
      </w:r>
      <w:r>
        <w:rPr>
          <w:rFonts w:hint="eastAsia" w:ascii="宋体" w:hAnsi="宋体" w:cs="宋体"/>
          <w:color w:val="auto"/>
          <w:szCs w:val="21"/>
          <w:highlight w:val="none"/>
          <w:shd w:val="clear" w:color="auto" w:fill="FFFFFF"/>
          <w:lang w:val="en-US" w:eastAsia="zh-CN"/>
        </w:rPr>
        <w:t>相关业绩，</w:t>
      </w:r>
      <w:r>
        <w:rPr>
          <w:rFonts w:hint="eastAsia"/>
          <w:szCs w:val="21"/>
          <w:highlight w:val="none"/>
        </w:rPr>
        <w:t>并加盖报价人公章；</w:t>
      </w:r>
    </w:p>
    <w:p>
      <w:pPr>
        <w:rPr>
          <w:sz w:val="28"/>
          <w:szCs w:val="28"/>
          <w:highlight w:val="none"/>
        </w:rPr>
      </w:pPr>
    </w:p>
    <w:p>
      <w:pPr>
        <w:rPr>
          <w:sz w:val="28"/>
          <w:szCs w:val="28"/>
          <w:highlight w:val="none"/>
        </w:rPr>
      </w:pPr>
    </w:p>
    <w:p>
      <w:pPr>
        <w:rPr>
          <w:sz w:val="28"/>
          <w:szCs w:val="28"/>
          <w:highlight w:val="none"/>
        </w:rPr>
      </w:pPr>
    </w:p>
    <w:p>
      <w:pPr>
        <w:pStyle w:val="166"/>
        <w:numPr>
          <w:ilvl w:val="0"/>
          <w:numId w:val="5"/>
        </w:numPr>
        <w:ind w:firstLineChars="0"/>
        <w:rPr>
          <w:sz w:val="28"/>
          <w:szCs w:val="28"/>
          <w:highlight w:val="none"/>
        </w:rPr>
      </w:pPr>
      <w:r>
        <w:rPr>
          <w:rFonts w:hint="eastAsia"/>
          <w:sz w:val="28"/>
          <w:szCs w:val="28"/>
          <w:highlight w:val="none"/>
        </w:rPr>
        <w:t>信誉要求</w:t>
      </w:r>
    </w:p>
    <w:p>
      <w:pPr>
        <w:rPr>
          <w:sz w:val="28"/>
          <w:szCs w:val="28"/>
          <w:highlight w:val="none"/>
        </w:rPr>
      </w:pPr>
      <w:r>
        <w:rPr>
          <w:rFonts w:hint="eastAsia"/>
          <w:szCs w:val="21"/>
          <w:highlight w:val="none"/>
        </w:rPr>
        <w:t>注：请附在国家企业信用信息公示系统（http://www.gsxt.gov.cn/）中未被列入严重违法失信企业名单（黑名单）信息，及在“信用中国”网站（http://www.creditchina.gov.cn/）中未被列入失信惩戒执行人名单截图（参见下图），并加盖报价人公章；</w:t>
      </w:r>
      <w:bookmarkEnd w:id="248"/>
    </w:p>
    <w:p>
      <w:pPr>
        <w:rPr>
          <w:highlight w:val="none"/>
        </w:rPr>
      </w:pPr>
    </w:p>
    <w:p>
      <w:pPr>
        <w:rPr>
          <w:highlight w:val="none"/>
        </w:rPr>
      </w:pPr>
    </w:p>
    <w:p>
      <w:pPr>
        <w:rPr>
          <w:highlight w:val="none"/>
        </w:rPr>
      </w:pPr>
    </w:p>
    <w:p>
      <w:pPr>
        <w:rPr>
          <w:highlight w:val="none"/>
        </w:rPr>
      </w:pPr>
    </w:p>
    <w:p>
      <w:pPr>
        <w:rPr>
          <w:highlight w:val="none"/>
        </w:rPr>
      </w:pPr>
      <w:r>
        <w:rPr>
          <w:highlight w:val="none"/>
        </w:rPr>
        <w:drawing>
          <wp:inline distT="0" distB="0" distL="0" distR="0">
            <wp:extent cx="5274310" cy="3784600"/>
            <wp:effectExtent l="0" t="0" r="2540" b="6350"/>
            <wp:docPr id="3" name="图片 3" descr="C:\Users\123\AppData\Local\Temp\16419572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23\AppData\Local\Temp\1641957203(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4310" cy="3784600"/>
                    </a:xfrm>
                    <a:prstGeom prst="rect">
                      <a:avLst/>
                    </a:prstGeom>
                    <a:noFill/>
                    <a:ln>
                      <a:noFill/>
                    </a:ln>
                  </pic:spPr>
                </pic:pic>
              </a:graphicData>
            </a:graphic>
          </wp:inline>
        </w:drawing>
      </w:r>
    </w:p>
    <w:p>
      <w:pPr>
        <w:rPr>
          <w:highlight w:val="none"/>
        </w:rPr>
      </w:pPr>
    </w:p>
    <w:p>
      <w:pPr>
        <w:rPr>
          <w:highlight w:val="none"/>
        </w:rPr>
      </w:pPr>
    </w:p>
    <w:p>
      <w:pPr>
        <w:pStyle w:val="166"/>
        <w:numPr>
          <w:ilvl w:val="0"/>
          <w:numId w:val="5"/>
        </w:numPr>
        <w:ind w:firstLineChars="0"/>
        <w:rPr>
          <w:highlight w:val="none"/>
        </w:rPr>
      </w:pPr>
      <w:r>
        <w:rPr>
          <w:rFonts w:hint="eastAsia"/>
          <w:sz w:val="28"/>
          <w:szCs w:val="28"/>
          <w:highlight w:val="none"/>
        </w:rPr>
        <w:t>财务状况</w:t>
      </w:r>
    </w:p>
    <w:p>
      <w:pPr>
        <w:rPr>
          <w:highlight w:val="none"/>
        </w:rPr>
      </w:pPr>
    </w:p>
    <w:p>
      <w:pPr>
        <w:rPr>
          <w:highlight w:val="none"/>
        </w:rPr>
      </w:pPr>
    </w:p>
    <w:p>
      <w:pPr>
        <w:rPr>
          <w:highlight w:val="none"/>
        </w:rPr>
      </w:pPr>
    </w:p>
    <w:p>
      <w:pPr>
        <w:rPr>
          <w:highlight w:val="none"/>
        </w:rPr>
      </w:pPr>
    </w:p>
    <w:p>
      <w:pPr>
        <w:pStyle w:val="166"/>
        <w:numPr>
          <w:ilvl w:val="0"/>
          <w:numId w:val="5"/>
        </w:numPr>
        <w:ind w:firstLineChars="0"/>
        <w:rPr>
          <w:sz w:val="28"/>
          <w:szCs w:val="28"/>
          <w:highlight w:val="none"/>
        </w:rPr>
      </w:pPr>
      <w:bookmarkStart w:id="249" w:name="_Hlk92869684"/>
      <w:r>
        <w:rPr>
          <w:rFonts w:hint="eastAsia"/>
          <w:sz w:val="28"/>
          <w:szCs w:val="28"/>
          <w:highlight w:val="none"/>
        </w:rPr>
        <w:t>人员要求</w:t>
      </w:r>
    </w:p>
    <w:p>
      <w:pPr>
        <w:pStyle w:val="166"/>
        <w:numPr>
          <w:ilvl w:val="0"/>
          <w:numId w:val="6"/>
        </w:numPr>
        <w:ind w:firstLineChars="0"/>
        <w:rPr>
          <w:b/>
          <w:szCs w:val="21"/>
          <w:highlight w:val="none"/>
        </w:rPr>
      </w:pPr>
      <w:r>
        <w:rPr>
          <w:rFonts w:hint="eastAsia"/>
          <w:b/>
          <w:szCs w:val="21"/>
          <w:highlight w:val="none"/>
        </w:rPr>
        <w:t>项目主要人员要求</w:t>
      </w:r>
      <w:bookmarkEnd w:id="249"/>
    </w:p>
    <w:p>
      <w:pPr>
        <w:jc w:val="center"/>
        <w:rPr>
          <w:b/>
          <w:szCs w:val="21"/>
          <w:highlight w:val="none"/>
        </w:rPr>
      </w:pPr>
      <w:r>
        <w:rPr>
          <w:rFonts w:hint="eastAsia"/>
          <w:b/>
          <w:szCs w:val="21"/>
          <w:highlight w:val="none"/>
        </w:rPr>
        <w:t>项目主要人员要求</w:t>
      </w:r>
    </w:p>
    <w:tbl>
      <w:tblPr>
        <w:tblStyle w:val="41"/>
        <w:tblW w:w="9214" w:type="dxa"/>
        <w:tblInd w:w="-147" w:type="dxa"/>
        <w:tblLayout w:type="fixed"/>
        <w:tblCellMar>
          <w:top w:w="0" w:type="dxa"/>
          <w:left w:w="108" w:type="dxa"/>
          <w:bottom w:w="0" w:type="dxa"/>
          <w:right w:w="108" w:type="dxa"/>
        </w:tblCellMar>
      </w:tblPr>
      <w:tblGrid>
        <w:gridCol w:w="1418"/>
        <w:gridCol w:w="2126"/>
        <w:gridCol w:w="1134"/>
        <w:gridCol w:w="1701"/>
        <w:gridCol w:w="1560"/>
        <w:gridCol w:w="1275"/>
      </w:tblGrid>
      <w:tr>
        <w:tblPrEx>
          <w:tblCellMar>
            <w:top w:w="0" w:type="dxa"/>
            <w:left w:w="108" w:type="dxa"/>
            <w:bottom w:w="0" w:type="dxa"/>
            <w:right w:w="108" w:type="dxa"/>
          </w:tblCellMar>
        </w:tblPrEx>
        <w:trPr>
          <w:trHeight w:val="399" w:hRule="atLeast"/>
        </w:trPr>
        <w:tc>
          <w:tcPr>
            <w:tcW w:w="1418"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212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人  员</w:t>
            </w:r>
          </w:p>
        </w:tc>
        <w:tc>
          <w:tcPr>
            <w:tcW w:w="113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姓名</w:t>
            </w:r>
          </w:p>
        </w:tc>
        <w:tc>
          <w:tcPr>
            <w:tcW w:w="170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身份证号码</w:t>
            </w:r>
          </w:p>
        </w:tc>
        <w:tc>
          <w:tcPr>
            <w:tcW w:w="15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资格证件号码</w:t>
            </w:r>
          </w:p>
        </w:tc>
        <w:tc>
          <w:tcPr>
            <w:tcW w:w="127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备注</w:t>
            </w:r>
          </w:p>
        </w:tc>
      </w:tr>
      <w:tr>
        <w:tblPrEx>
          <w:tblCellMar>
            <w:top w:w="0" w:type="dxa"/>
            <w:left w:w="108" w:type="dxa"/>
            <w:bottom w:w="0" w:type="dxa"/>
            <w:right w:w="108" w:type="dxa"/>
          </w:tblCellMar>
        </w:tblPrEx>
        <w:trPr>
          <w:trHeight w:val="300" w:hRule="atLeast"/>
        </w:trPr>
        <w:tc>
          <w:tcPr>
            <w:tcW w:w="1418"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2126"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项目经理</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701"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56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275"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r>
    </w:tbl>
    <w:p>
      <w:pPr>
        <w:rPr>
          <w:highlight w:val="none"/>
        </w:rPr>
      </w:pPr>
      <w:bookmarkStart w:id="250" w:name="_Hlk92879097"/>
      <w:r>
        <w:rPr>
          <w:rFonts w:hint="eastAsia" w:hAnsi="宋体"/>
          <w:b/>
          <w:szCs w:val="21"/>
          <w:highlight w:val="none"/>
        </w:rPr>
        <w:t>项目主要人员证件照片：</w:t>
      </w:r>
      <w:bookmarkEnd w:id="250"/>
    </w:p>
    <w:p>
      <w:pPr>
        <w:rPr>
          <w:highlight w:val="none"/>
        </w:rPr>
      </w:pPr>
    </w:p>
    <w:p>
      <w:pPr>
        <w:rPr>
          <w:highlight w:val="none"/>
        </w:rPr>
      </w:pPr>
    </w:p>
    <w:p>
      <w:pPr>
        <w:rPr>
          <w:highlight w:val="none"/>
        </w:rPr>
      </w:pPr>
    </w:p>
    <w:p>
      <w:pPr>
        <w:rPr>
          <w:highlight w:val="none"/>
        </w:rPr>
      </w:pPr>
    </w:p>
    <w:p>
      <w:pPr>
        <w:rPr>
          <w:highlight w:val="none"/>
        </w:rPr>
      </w:pPr>
    </w:p>
    <w:p>
      <w:pPr>
        <w:rPr>
          <w:rFonts w:hint="default"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7.投标保证金缴纳</w:t>
      </w:r>
      <w:r>
        <w:rPr>
          <w:rFonts w:hint="eastAsia" w:cs="Times New Roman"/>
          <w:kern w:val="2"/>
          <w:sz w:val="28"/>
          <w:szCs w:val="28"/>
          <w:highlight w:val="none"/>
          <w:lang w:val="en-US" w:eastAsia="zh-CN" w:bidi="ar-SA"/>
        </w:rPr>
        <w:t>资料</w:t>
      </w:r>
    </w:p>
    <w:p>
      <w:pPr>
        <w:rPr>
          <w:highlight w:val="none"/>
        </w:rPr>
      </w:pPr>
    </w:p>
    <w:bookmarkEnd w:id="234"/>
    <w:bookmarkEnd w:id="235"/>
    <w:bookmarkEnd w:id="236"/>
    <w:bookmarkEnd w:id="237"/>
    <w:bookmarkEnd w:id="238"/>
    <w:bookmarkEnd w:id="239"/>
    <w:bookmarkEnd w:id="240"/>
    <w:bookmarkEnd w:id="241"/>
    <w:p>
      <w:pPr>
        <w:pStyle w:val="147"/>
        <w:adjustRightInd/>
        <w:spacing w:line="360" w:lineRule="auto"/>
        <w:rPr>
          <w:rFonts w:ascii="Times New Roman" w:hAnsi="宋体" w:cs="Times New Roman"/>
          <w:color w:val="auto"/>
          <w:sz w:val="21"/>
          <w:szCs w:val="21"/>
          <w:highlight w:val="none"/>
        </w:rPr>
      </w:pPr>
      <w:bookmarkStart w:id="251" w:name="_Toc513633973"/>
      <w:bookmarkStart w:id="252" w:name="_Toc503951055"/>
      <w:bookmarkStart w:id="253" w:name="_Toc447827068"/>
      <w:bookmarkStart w:id="254" w:name="_Toc11329281"/>
      <w:bookmarkStart w:id="255" w:name="_Toc11672"/>
    </w:p>
    <w:p>
      <w:pPr>
        <w:pStyle w:val="147"/>
        <w:adjustRightInd/>
        <w:spacing w:line="360" w:lineRule="auto"/>
        <w:rPr>
          <w:rFonts w:ascii="Times New Roman" w:hAnsi="宋体" w:cs="Times New Roman"/>
          <w:color w:val="auto"/>
          <w:sz w:val="21"/>
          <w:szCs w:val="21"/>
          <w:highlight w:val="none"/>
        </w:rPr>
      </w:pPr>
    </w:p>
    <w:p>
      <w:pPr>
        <w:pStyle w:val="4"/>
        <w:spacing w:before="0" w:after="0" w:line="360" w:lineRule="auto"/>
        <w:jc w:val="center"/>
        <w:rPr>
          <w:rFonts w:ascii="宋体" w:hAnsi="宋体" w:eastAsia="宋体" w:cs="宋体"/>
          <w:sz w:val="28"/>
          <w:highlight w:val="none"/>
        </w:rPr>
      </w:pPr>
      <w:bookmarkStart w:id="256" w:name="_Toc29559"/>
      <w:bookmarkStart w:id="257" w:name="_Toc11243"/>
      <w:r>
        <w:rPr>
          <w:rFonts w:hint="eastAsia" w:ascii="宋体" w:hAnsi="宋体" w:eastAsia="宋体" w:cs="宋体"/>
          <w:sz w:val="28"/>
          <w:highlight w:val="none"/>
        </w:rPr>
        <w:t>五、</w:t>
      </w:r>
      <w:bookmarkEnd w:id="251"/>
      <w:bookmarkEnd w:id="252"/>
      <w:bookmarkEnd w:id="253"/>
      <w:r>
        <w:rPr>
          <w:rFonts w:hint="eastAsia" w:ascii="宋体" w:hAnsi="宋体" w:eastAsia="宋体" w:cs="宋体"/>
          <w:sz w:val="28"/>
          <w:highlight w:val="none"/>
        </w:rPr>
        <w:t>报价人须知前附表规定的材料</w:t>
      </w:r>
      <w:bookmarkEnd w:id="254"/>
      <w:bookmarkEnd w:id="255"/>
      <w:bookmarkEnd w:id="256"/>
      <w:bookmarkEnd w:id="257"/>
    </w:p>
    <w:p>
      <w:pPr>
        <w:pStyle w:val="5"/>
        <w:jc w:val="center"/>
        <w:rPr>
          <w:rFonts w:ascii="宋体" w:hAnsi="宋体" w:cs="宋体"/>
          <w:sz w:val="28"/>
          <w:highlight w:val="none"/>
        </w:rPr>
      </w:pPr>
      <w:bookmarkStart w:id="258" w:name="bookmark81"/>
      <w:bookmarkStart w:id="259" w:name="_Toc503951058"/>
      <w:bookmarkStart w:id="260" w:name="_Toc513633974"/>
      <w:r>
        <w:rPr>
          <w:rFonts w:hint="eastAsia" w:ascii="宋体" w:hAnsi="宋体" w:cs="宋体"/>
          <w:sz w:val="28"/>
          <w:highlight w:val="none"/>
        </w:rPr>
        <w:t>（一）</w:t>
      </w:r>
      <w:bookmarkEnd w:id="258"/>
      <w:bookmarkStart w:id="261" w:name="_Toc507681700"/>
      <w:bookmarkStart w:id="262" w:name="_Toc504639215"/>
      <w:bookmarkStart w:id="263" w:name="_Toc507681488"/>
      <w:r>
        <w:rPr>
          <w:rFonts w:hint="eastAsia" w:ascii="宋体" w:hAnsi="宋体" w:cs="宋体"/>
          <w:sz w:val="28"/>
          <w:highlight w:val="none"/>
        </w:rPr>
        <w:t>报价人自行承诺部分</w:t>
      </w:r>
      <w:bookmarkEnd w:id="261"/>
      <w:bookmarkEnd w:id="262"/>
      <w:bookmarkEnd w:id="263"/>
    </w:p>
    <w:p>
      <w:pPr>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比选文件中要求报价人自行承诺的，由报价人按比选文件要求内容承诺，格式自拟。</w:t>
      </w:r>
    </w:p>
    <w:p>
      <w:pPr>
        <w:pStyle w:val="5"/>
        <w:jc w:val="center"/>
        <w:rPr>
          <w:rFonts w:ascii="宋体" w:hAnsi="宋体" w:cs="宋体"/>
          <w:sz w:val="28"/>
          <w:highlight w:val="none"/>
        </w:rPr>
      </w:pPr>
    </w:p>
    <w:p>
      <w:pPr>
        <w:pStyle w:val="5"/>
        <w:jc w:val="center"/>
        <w:rPr>
          <w:rFonts w:ascii="宋体" w:hAnsi="宋体" w:cs="宋体"/>
          <w:sz w:val="28"/>
          <w:highlight w:val="none"/>
        </w:rPr>
      </w:pPr>
    </w:p>
    <w:p>
      <w:pPr>
        <w:pStyle w:val="4"/>
        <w:spacing w:before="0" w:after="0" w:line="360" w:lineRule="auto"/>
        <w:jc w:val="center"/>
        <w:rPr>
          <w:rFonts w:ascii="宋体" w:hAnsi="宋体" w:eastAsia="宋体" w:cs="宋体"/>
          <w:sz w:val="28"/>
          <w:highlight w:val="none"/>
        </w:rPr>
      </w:pPr>
      <w:r>
        <w:rPr>
          <w:rFonts w:hint="eastAsia" w:ascii="宋体" w:hAnsi="宋体" w:cs="宋体"/>
          <w:sz w:val="28"/>
          <w:highlight w:val="none"/>
        </w:rPr>
        <w:br w:type="page"/>
      </w:r>
      <w:r>
        <w:rPr>
          <w:rFonts w:hint="eastAsia" w:ascii="宋体" w:hAnsi="宋体" w:eastAsia="宋体" w:cs="宋体"/>
          <w:sz w:val="28"/>
          <w:highlight w:val="none"/>
        </w:rPr>
        <w:t>六、报价人基本信息及其他材料</w:t>
      </w:r>
    </w:p>
    <w:p>
      <w:pPr>
        <w:pStyle w:val="5"/>
        <w:spacing w:before="0" w:after="0" w:line="360" w:lineRule="auto"/>
        <w:jc w:val="center"/>
        <w:rPr>
          <w:sz w:val="28"/>
          <w:szCs w:val="28"/>
          <w:highlight w:val="none"/>
        </w:rPr>
      </w:pPr>
      <w:bookmarkStart w:id="264" w:name="_Toc452107137"/>
      <w:bookmarkStart w:id="265" w:name="_Toc4375"/>
      <w:bookmarkStart w:id="266" w:name="_Toc508110857"/>
      <w:r>
        <w:rPr>
          <w:rFonts w:hint="eastAsia"/>
          <w:sz w:val="28"/>
          <w:szCs w:val="28"/>
          <w:highlight w:val="none"/>
        </w:rPr>
        <w:t>（一）报价人基本信息表</w:t>
      </w:r>
      <w:bookmarkEnd w:id="264"/>
      <w:bookmarkEnd w:id="265"/>
      <w:bookmarkEnd w:id="266"/>
    </w:p>
    <w:p>
      <w:pPr>
        <w:pStyle w:val="27"/>
        <w:rPr>
          <w:highlight w:val="none"/>
        </w:rPr>
      </w:pPr>
    </w:p>
    <w:tbl>
      <w:tblPr>
        <w:tblStyle w:val="41"/>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报价人</w:t>
            </w:r>
          </w:p>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项目经理</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highlight w:val="none"/>
              </w:rPr>
            </w:pPr>
            <w:r>
              <w:rPr>
                <w:rFonts w:hint="eastAsia" w:ascii="宋体" w:hAnsi="宋体" w:cs="宋体"/>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highlight w:val="none"/>
              </w:rPr>
            </w:pPr>
            <w:r>
              <w:rPr>
                <w:rFonts w:hint="eastAsia" w:ascii="宋体" w:hAnsi="宋体" w:cs="宋体"/>
                <w:color w:val="000000"/>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highlight w:val="none"/>
              </w:rPr>
            </w:pPr>
            <w:r>
              <w:rPr>
                <w:rFonts w:hint="eastAsia" w:ascii="宋体" w:hAnsi="宋体" w:cs="宋体"/>
                <w:color w:val="000000"/>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highlight w:val="none"/>
              </w:rPr>
            </w:pPr>
            <w:r>
              <w:rPr>
                <w:rFonts w:hint="eastAsia" w:ascii="宋体" w:hAnsi="宋体" w:cs="宋体"/>
                <w:color w:val="000000"/>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bl>
    <w:p>
      <w:pPr>
        <w:pStyle w:val="5"/>
        <w:jc w:val="center"/>
        <w:rPr>
          <w:rFonts w:hint="eastAsia" w:ascii="宋体" w:hAnsi="宋体" w:eastAsia="宋体" w:cs="宋体"/>
          <w:sz w:val="28"/>
          <w:highlight w:val="none"/>
          <w:lang w:eastAsia="zh-CN"/>
        </w:rPr>
      </w:pPr>
      <w:r>
        <w:rPr>
          <w:rFonts w:hint="eastAsia" w:ascii="宋体" w:hAnsi="宋体" w:cs="宋体"/>
          <w:sz w:val="28"/>
          <w:highlight w:val="none"/>
        </w:rPr>
        <w:t>（二）其他材料</w:t>
      </w:r>
      <w:r>
        <w:rPr>
          <w:rFonts w:hint="eastAsia" w:ascii="宋体" w:hAnsi="宋体" w:cs="宋体"/>
          <w:sz w:val="28"/>
          <w:highlight w:val="none"/>
          <w:lang w:eastAsia="zh-CN"/>
        </w:rPr>
        <w:t>（</w:t>
      </w:r>
      <w:r>
        <w:rPr>
          <w:rFonts w:hint="eastAsia" w:ascii="宋体" w:hAnsi="宋体" w:cs="宋体"/>
          <w:sz w:val="28"/>
          <w:highlight w:val="none"/>
          <w:lang w:val="en-US" w:eastAsia="zh-CN"/>
        </w:rPr>
        <w:t>若有</w:t>
      </w:r>
      <w:r>
        <w:rPr>
          <w:rFonts w:hint="eastAsia" w:ascii="宋体" w:hAnsi="宋体" w:cs="宋体"/>
          <w:sz w:val="28"/>
          <w:highlight w:val="none"/>
          <w:lang w:eastAsia="zh-CN"/>
        </w:rPr>
        <w:t>）</w:t>
      </w:r>
    </w:p>
    <w:p>
      <w:pPr>
        <w:rPr>
          <w:highlight w:val="none"/>
        </w:rPr>
      </w:pPr>
    </w:p>
    <w:p>
      <w:pPr>
        <w:pStyle w:val="4"/>
        <w:spacing w:before="0" w:after="0" w:line="360" w:lineRule="auto"/>
        <w:jc w:val="center"/>
        <w:rPr>
          <w:rFonts w:ascii="宋体" w:hAnsi="宋体" w:eastAsia="宋体" w:cs="宋体"/>
          <w:sz w:val="28"/>
          <w:highlight w:val="none"/>
        </w:rPr>
      </w:pPr>
      <w:r>
        <w:rPr>
          <w:rFonts w:hint="eastAsia" w:ascii="宋体" w:hAnsi="宋体" w:eastAsia="宋体" w:cs="宋体"/>
          <w:sz w:val="28"/>
          <w:highlight w:val="none"/>
        </w:rPr>
        <w:t>七、现场安全负责人承诺书</w:t>
      </w:r>
    </w:p>
    <w:p>
      <w:pPr>
        <w:rPr>
          <w:highlight w:val="none"/>
        </w:rPr>
      </w:pPr>
    </w:p>
    <w:p>
      <w:pPr>
        <w:tabs>
          <w:tab w:val="left" w:pos="900"/>
        </w:tabs>
        <w:spacing w:line="300" w:lineRule="auto"/>
        <w:rPr>
          <w:rFonts w:ascii="Arial" w:hAnsi="Arial" w:cs="Arial"/>
          <w:b/>
          <w:bCs/>
          <w:color w:val="000000"/>
          <w:sz w:val="24"/>
          <w:highlight w:val="none"/>
          <w:u w:val="singl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rPr>
        <w:t>重庆首讯科技股份有限公司</w:t>
      </w:r>
    </w:p>
    <w:p>
      <w:pPr>
        <w:spacing w:line="700" w:lineRule="atLeast"/>
        <w:ind w:firstLine="480" w:firstLineChars="200"/>
        <w:rPr>
          <w:highlight w:val="none"/>
        </w:rPr>
      </w:pPr>
      <w:r>
        <w:rPr>
          <w:rFonts w:hint="eastAsia" w:ascii="Arial" w:hAnsi="Arial" w:cs="Arial"/>
          <w:color w:val="000000"/>
          <w:sz w:val="24"/>
          <w:highlight w:val="none"/>
        </w:rPr>
        <w:t>根据贵方为</w:t>
      </w:r>
      <w:r>
        <w:rPr>
          <w:rFonts w:hint="eastAsia" w:ascii="Arial" w:hAnsi="Arial" w:cs="Arial"/>
          <w:color w:val="000000"/>
          <w:sz w:val="24"/>
          <w:highlight w:val="none"/>
          <w:u w:val="single"/>
          <w:lang w:eastAsia="zh-CN"/>
        </w:rPr>
        <w:t>首讯公司2023年防雷接地专项维护（</w:t>
      </w:r>
      <w:r>
        <w:rPr>
          <w:rFonts w:hint="eastAsia" w:ascii="Arial" w:hAnsi="Arial" w:cs="Arial"/>
          <w:color w:val="000000"/>
          <w:sz w:val="24"/>
          <w:highlight w:val="none"/>
          <w:u w:val="single"/>
          <w:lang w:val="en-US" w:eastAsia="zh-CN"/>
        </w:rPr>
        <w:t>第二次</w:t>
      </w:r>
      <w:r>
        <w:rPr>
          <w:rFonts w:hint="eastAsia" w:ascii="Arial" w:hAnsi="Arial" w:cs="Arial"/>
          <w:color w:val="000000"/>
          <w:sz w:val="24"/>
          <w:highlight w:val="none"/>
          <w:u w:val="single"/>
          <w:lang w:eastAsia="zh-CN"/>
        </w:rPr>
        <w:t>）</w:t>
      </w:r>
      <w:r>
        <w:rPr>
          <w:rFonts w:hint="eastAsia" w:ascii="Arial" w:hAnsi="Arial" w:cs="Arial"/>
          <w:color w:val="000000"/>
          <w:sz w:val="24"/>
          <w:highlight w:val="none"/>
        </w:rPr>
        <w:t>竞争比选项目及服务的竞争比选邀请，</w:t>
      </w:r>
      <w:r>
        <w:rPr>
          <w:rFonts w:hint="eastAsia" w:ascii="Arial" w:hAnsi="Arial" w:cs="Arial"/>
          <w:color w:val="000000"/>
          <w:sz w:val="24"/>
          <w:highlight w:val="none"/>
          <w:u w:val="single"/>
        </w:rPr>
        <w:t>（姓名）</w:t>
      </w:r>
      <w:r>
        <w:rPr>
          <w:rFonts w:hint="eastAsia" w:ascii="Arial" w:hAnsi="Arial" w:cs="Arial"/>
          <w:color w:val="000000"/>
          <w:sz w:val="24"/>
          <w:highlight w:val="none"/>
        </w:rPr>
        <w:t>经正式任命为</w:t>
      </w:r>
      <w:r>
        <w:rPr>
          <w:rFonts w:hint="eastAsia" w:ascii="Arial" w:hAnsi="Arial" w:cs="Arial"/>
          <w:color w:val="000000"/>
          <w:sz w:val="24"/>
          <w:highlight w:val="none"/>
          <w:u w:val="single"/>
          <w:lang w:eastAsia="zh-CN"/>
        </w:rPr>
        <w:t>首讯公司2023年防雷接地专项维护（</w:t>
      </w:r>
      <w:r>
        <w:rPr>
          <w:rFonts w:hint="eastAsia" w:ascii="Arial" w:hAnsi="Arial" w:cs="Arial"/>
          <w:color w:val="000000"/>
          <w:sz w:val="24"/>
          <w:highlight w:val="none"/>
          <w:u w:val="single"/>
          <w:lang w:val="en-US" w:eastAsia="zh-CN"/>
        </w:rPr>
        <w:t>第二次</w:t>
      </w:r>
      <w:r>
        <w:rPr>
          <w:rFonts w:hint="eastAsia" w:ascii="Arial" w:hAnsi="Arial" w:cs="Arial"/>
          <w:color w:val="000000"/>
          <w:sz w:val="24"/>
          <w:highlight w:val="none"/>
          <w:u w:val="single"/>
          <w:lang w:eastAsia="zh-CN"/>
        </w:rPr>
        <w:t>）</w:t>
      </w:r>
      <w:r>
        <w:rPr>
          <w:rFonts w:hint="eastAsia" w:ascii="Arial" w:hAnsi="Arial" w:cs="Arial"/>
          <w:color w:val="000000"/>
          <w:sz w:val="24"/>
          <w:highlight w:val="none"/>
        </w:rPr>
        <w:t>竞争比选项目及服务现场安全负责人，严格遵守国家有关安全生产的法律法规、交通部颁发的《公路养护安全作业规程》(JTGH30—2015）、《重庆市营运高速公路施工管理规范》DB50/T 959-2019及《首讯公司工程安全生产的违约处理细则》渝高速首讯文〔2019〕40 号等有关安全生产的规定，承诺施工期间在现场开展安全管理工作。</w:t>
      </w:r>
    </w:p>
    <w:p>
      <w:pPr>
        <w:tabs>
          <w:tab w:val="left" w:pos="540"/>
          <w:tab w:val="left" w:pos="900"/>
        </w:tabs>
        <w:spacing w:line="300" w:lineRule="auto"/>
        <w:rPr>
          <w:rFonts w:ascii="Arial" w:hAnsi="Arial" w:cs="Arial"/>
          <w:sz w:val="24"/>
          <w:highlight w:val="none"/>
        </w:rPr>
      </w:pPr>
      <w:r>
        <w:rPr>
          <w:rFonts w:hint="eastAsia" w:ascii="Arial" w:hAnsi="Arial" w:cs="Arial"/>
          <w:sz w:val="24"/>
          <w:highlight w:val="none"/>
        </w:rPr>
        <w:t xml:space="preserve">    </w:t>
      </w:r>
    </w:p>
    <w:p>
      <w:pPr>
        <w:pStyle w:val="2"/>
        <w:rPr>
          <w:rFonts w:ascii="Arial" w:hAnsi="Arial" w:cs="Arial"/>
          <w:caps w:val="0"/>
          <w:color w:val="000000"/>
          <w:sz w:val="24"/>
          <w:szCs w:val="24"/>
          <w:highlight w:val="none"/>
        </w:rPr>
      </w:pPr>
    </w:p>
    <w:p>
      <w:pPr>
        <w:rPr>
          <w:rFonts w:ascii="Arial" w:hAnsi="Arial" w:cs="Arial"/>
          <w:b/>
          <w:bCs/>
          <w:color w:val="000000"/>
          <w:sz w:val="24"/>
          <w:highlight w:val="none"/>
        </w:rPr>
      </w:pPr>
    </w:p>
    <w:p>
      <w:pPr>
        <w:pStyle w:val="2"/>
        <w:rPr>
          <w:rFonts w:ascii="Arial" w:hAnsi="Arial" w:cs="Arial"/>
          <w:caps w:val="0"/>
          <w:color w:val="000000"/>
          <w:sz w:val="24"/>
          <w:szCs w:val="24"/>
          <w:highlight w:val="none"/>
        </w:rPr>
      </w:pPr>
    </w:p>
    <w:p>
      <w:pPr>
        <w:rPr>
          <w:rFonts w:ascii="Arial" w:hAnsi="Arial" w:cs="Arial"/>
          <w:b/>
          <w:bCs/>
          <w:color w:val="000000"/>
          <w:sz w:val="24"/>
          <w:highlight w:val="none"/>
        </w:rPr>
      </w:pPr>
    </w:p>
    <w:p>
      <w:pPr>
        <w:rPr>
          <w:rFonts w:ascii="Arial" w:hAnsi="Arial" w:cs="Arial"/>
          <w:b/>
          <w:bCs/>
          <w:color w:val="000000"/>
          <w:sz w:val="24"/>
          <w:highlight w:val="none"/>
        </w:rPr>
      </w:pPr>
    </w:p>
    <w:p>
      <w:pPr>
        <w:pStyle w:val="2"/>
        <w:jc w:val="both"/>
        <w:rPr>
          <w:rFonts w:ascii="Arial" w:hAnsi="Arial" w:cs="Arial"/>
          <w:caps w:val="0"/>
          <w:color w:val="000000"/>
          <w:sz w:val="24"/>
          <w:szCs w:val="24"/>
          <w:highlight w:val="none"/>
          <w:u w:val="single"/>
        </w:rPr>
      </w:pPr>
      <w:r>
        <w:rPr>
          <w:rFonts w:ascii="Arial" w:hAnsi="Arial" w:cs="Arial"/>
          <w:caps w:val="0"/>
          <w:color w:val="000000"/>
          <w:sz w:val="24"/>
          <w:szCs w:val="24"/>
          <w:highlight w:val="none"/>
        </w:rPr>
        <w:t>竞争比选响应单位</w:t>
      </w:r>
      <w:r>
        <w:rPr>
          <w:rFonts w:hint="eastAsia" w:ascii="Arial" w:hAnsi="Arial" w:cs="Arial"/>
          <w:caps w:val="0"/>
          <w:color w:val="000000"/>
          <w:sz w:val="24"/>
          <w:szCs w:val="24"/>
          <w:highlight w:val="none"/>
        </w:rPr>
        <w:t>现场安全负责人</w:t>
      </w:r>
      <w:r>
        <w:rPr>
          <w:rFonts w:ascii="Arial" w:hAnsi="Arial" w:cs="Arial"/>
          <w:caps w:val="0"/>
          <w:color w:val="000000"/>
          <w:sz w:val="24"/>
          <w:szCs w:val="24"/>
          <w:highlight w:val="none"/>
        </w:rPr>
        <w:t>（签字）：</w:t>
      </w:r>
      <w:r>
        <w:rPr>
          <w:rFonts w:hint="eastAsia" w:ascii="Arial" w:hAnsi="Arial" w:cs="Arial"/>
          <w:caps w:val="0"/>
          <w:color w:val="000000"/>
          <w:sz w:val="24"/>
          <w:szCs w:val="24"/>
          <w:highlight w:val="none"/>
          <w:u w:val="single"/>
        </w:rPr>
        <w:t xml:space="preserve">               </w:t>
      </w:r>
    </w:p>
    <w:p>
      <w:pPr>
        <w:pStyle w:val="2"/>
        <w:jc w:val="both"/>
        <w:rPr>
          <w:rFonts w:ascii="Arial" w:hAnsi="Arial" w:cs="Arial"/>
          <w:caps w:val="0"/>
          <w:color w:val="000000"/>
          <w:sz w:val="24"/>
          <w:szCs w:val="24"/>
          <w:highlight w:val="none"/>
        </w:rPr>
      </w:pPr>
      <w:r>
        <w:rPr>
          <w:rFonts w:ascii="Arial" w:hAnsi="Arial" w:cs="Arial"/>
          <w:caps w:val="0"/>
          <w:color w:val="000000"/>
          <w:sz w:val="24"/>
          <w:szCs w:val="24"/>
          <w:highlight w:val="none"/>
        </w:rPr>
        <w:t>竞争比选响应单位名称（加盖公章）：</w:t>
      </w:r>
    </w:p>
    <w:p>
      <w:pPr>
        <w:pStyle w:val="2"/>
        <w:jc w:val="both"/>
        <w:rPr>
          <w:rFonts w:ascii="Arial" w:hAnsi="Arial" w:cs="Arial"/>
          <w:caps w:val="0"/>
          <w:color w:val="000000"/>
          <w:sz w:val="24"/>
          <w:szCs w:val="24"/>
          <w:highlight w:val="none"/>
        </w:rPr>
      </w:pPr>
      <w:r>
        <w:rPr>
          <w:rFonts w:ascii="Arial" w:hAnsi="Arial" w:cs="Arial"/>
          <w:caps w:val="0"/>
          <w:color w:val="000000"/>
          <w:sz w:val="24"/>
          <w:szCs w:val="24"/>
          <w:highlight w:val="none"/>
        </w:rPr>
        <w:t>日期：</w:t>
      </w:r>
      <w:r>
        <w:rPr>
          <w:rFonts w:ascii="Arial" w:hAnsi="Arial" w:cs="Arial"/>
          <w:caps w:val="0"/>
          <w:color w:val="000000"/>
          <w:sz w:val="24"/>
          <w:szCs w:val="24"/>
          <w:highlight w:val="none"/>
          <w:u w:val="single"/>
        </w:rPr>
        <w:t xml:space="preserve">     </w:t>
      </w:r>
      <w:r>
        <w:rPr>
          <w:rFonts w:ascii="Arial" w:hAnsi="Arial" w:cs="Arial"/>
          <w:caps w:val="0"/>
          <w:color w:val="000000"/>
          <w:sz w:val="24"/>
          <w:szCs w:val="24"/>
          <w:highlight w:val="none"/>
        </w:rPr>
        <w:t>年</w:t>
      </w:r>
      <w:r>
        <w:rPr>
          <w:rFonts w:ascii="Arial" w:hAnsi="Arial" w:cs="Arial"/>
          <w:caps w:val="0"/>
          <w:color w:val="000000"/>
          <w:sz w:val="24"/>
          <w:szCs w:val="24"/>
          <w:highlight w:val="none"/>
          <w:u w:val="single"/>
        </w:rPr>
        <w:t xml:space="preserve">      </w:t>
      </w:r>
      <w:r>
        <w:rPr>
          <w:rFonts w:ascii="Arial" w:hAnsi="Arial" w:cs="Arial"/>
          <w:caps w:val="0"/>
          <w:color w:val="000000"/>
          <w:sz w:val="24"/>
          <w:szCs w:val="24"/>
          <w:highlight w:val="none"/>
        </w:rPr>
        <w:t>月</w:t>
      </w:r>
      <w:r>
        <w:rPr>
          <w:rFonts w:ascii="Arial" w:hAnsi="Arial" w:cs="Arial"/>
          <w:caps w:val="0"/>
          <w:color w:val="000000"/>
          <w:sz w:val="24"/>
          <w:szCs w:val="24"/>
          <w:highlight w:val="none"/>
          <w:u w:val="single"/>
        </w:rPr>
        <w:t xml:space="preserve">      </w:t>
      </w:r>
      <w:r>
        <w:rPr>
          <w:rFonts w:ascii="Arial" w:hAnsi="Arial" w:cs="Arial"/>
          <w:caps w:val="0"/>
          <w:color w:val="000000"/>
          <w:sz w:val="24"/>
          <w:szCs w:val="24"/>
          <w:highlight w:val="none"/>
        </w:rPr>
        <w:t>日</w:t>
      </w:r>
    </w:p>
    <w:bookmarkEnd w:id="259"/>
    <w:bookmarkEnd w:id="260"/>
    <w:p>
      <w:pPr>
        <w:keepNext/>
        <w:keepLines/>
        <w:spacing w:line="360" w:lineRule="auto"/>
        <w:jc w:val="center"/>
        <w:outlineLvl w:val="1"/>
        <w:rPr>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B174B24-9DCF-4B1C-BFC0-4792DE8C74F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5"/>
      </w:rPr>
    </w:pPr>
    <w:r>
      <w:fldChar w:fldCharType="begin"/>
    </w:r>
    <w:r>
      <w:rPr>
        <w:rStyle w:val="45"/>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35</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73</w:t>
    </w:r>
    <w:r>
      <w:fldChar w:fldCharType="end"/>
    </w:r>
  </w:p>
  <w:p>
    <w:pPr>
      <w:pStyle w:val="27"/>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78</w:t>
    </w:r>
    <w:r>
      <w:fldChar w:fldCharType="end"/>
    </w:r>
  </w:p>
  <w:p>
    <w:pPr>
      <w:pStyle w:val="27"/>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5"/>
                            </w:rPr>
                          </w:pPr>
                          <w:r>
                            <w:fldChar w:fldCharType="begin"/>
                          </w:r>
                          <w:r>
                            <w:rPr>
                              <w:rStyle w:val="45"/>
                            </w:rPr>
                            <w:instrText xml:space="preserve">PAGE  </w:instrText>
                          </w:r>
                          <w:r>
                            <w:fldChar w:fldCharType="separate"/>
                          </w:r>
                          <w:r>
                            <w:rPr>
                              <w:rStyle w:val="45"/>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5"/>
                      </w:rPr>
                    </w:pPr>
                    <w:r>
                      <w:fldChar w:fldCharType="begin"/>
                    </w:r>
                    <w:r>
                      <w:rPr>
                        <w:rStyle w:val="45"/>
                      </w:rPr>
                      <w:instrText xml:space="preserve">PAGE  </w:instrText>
                    </w:r>
                    <w:r>
                      <w:fldChar w:fldCharType="separate"/>
                    </w:r>
                    <w:r>
                      <w:rPr>
                        <w:rStyle w:val="45"/>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B26D03"/>
    <w:multiLevelType w:val="singleLevel"/>
    <w:tmpl w:val="F8B26D03"/>
    <w:lvl w:ilvl="0" w:tentative="0">
      <w:start w:val="1"/>
      <w:numFmt w:val="decimal"/>
      <w:lvlText w:val="%1."/>
      <w:lvlJc w:val="left"/>
      <w:pPr>
        <w:tabs>
          <w:tab w:val="left" w:pos="312"/>
        </w:tabs>
      </w:pPr>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3871CE1D"/>
    <w:multiLevelType w:val="singleLevel"/>
    <w:tmpl w:val="3871CE1D"/>
    <w:lvl w:ilvl="0" w:tentative="0">
      <w:start w:val="1"/>
      <w:numFmt w:val="chineseCounting"/>
      <w:suff w:val="nothing"/>
      <w:lvlText w:val="%1、"/>
      <w:lvlJc w:val="left"/>
      <w:rPr>
        <w:rFonts w:hint="eastAsia"/>
      </w:rPr>
    </w:lvl>
  </w:abstractNum>
  <w:abstractNum w:abstractNumId="3">
    <w:nsid w:val="4CA75B75"/>
    <w:multiLevelType w:val="multilevel"/>
    <w:tmpl w:val="4CA75B7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F38326"/>
    <w:multiLevelType w:val="singleLevel"/>
    <w:tmpl w:val="58F38326"/>
    <w:lvl w:ilvl="0" w:tentative="0">
      <w:start w:val="1"/>
      <w:numFmt w:val="decimal"/>
      <w:lvlText w:val="%1."/>
      <w:lvlJc w:val="left"/>
      <w:pPr>
        <w:tabs>
          <w:tab w:val="left" w:pos="312"/>
        </w:tabs>
      </w:pPr>
    </w:lvl>
  </w:abstractNum>
  <w:abstractNum w:abstractNumId="5">
    <w:nsid w:val="5E2C7F43"/>
    <w:multiLevelType w:val="multilevel"/>
    <w:tmpl w:val="5E2C7F43"/>
    <w:lvl w:ilvl="0" w:tentative="0">
      <w:start w:val="1"/>
      <w:numFmt w:val="decimal"/>
      <w:lvlText w:val="%1."/>
      <w:lvlJc w:val="left"/>
      <w:pPr>
        <w:ind w:left="420" w:hanging="420"/>
      </w:pPr>
      <w:rPr>
        <w:rFonts w:ascii="宋体" w:hAnsi="宋体" w:eastAsia="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7C"/>
    <w:rsid w:val="00002283"/>
    <w:rsid w:val="0000322E"/>
    <w:rsid w:val="00003524"/>
    <w:rsid w:val="00006DC2"/>
    <w:rsid w:val="00014F18"/>
    <w:rsid w:val="0002191D"/>
    <w:rsid w:val="00022C81"/>
    <w:rsid w:val="000247E8"/>
    <w:rsid w:val="00025133"/>
    <w:rsid w:val="000252CD"/>
    <w:rsid w:val="00025B39"/>
    <w:rsid w:val="00026634"/>
    <w:rsid w:val="00031B7B"/>
    <w:rsid w:val="000329B5"/>
    <w:rsid w:val="000338C1"/>
    <w:rsid w:val="000349C1"/>
    <w:rsid w:val="00035D65"/>
    <w:rsid w:val="00035FD9"/>
    <w:rsid w:val="00037178"/>
    <w:rsid w:val="0004226D"/>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77B7D"/>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0F60E0"/>
    <w:rsid w:val="00100F21"/>
    <w:rsid w:val="0010112E"/>
    <w:rsid w:val="00101194"/>
    <w:rsid w:val="00104474"/>
    <w:rsid w:val="00104DDA"/>
    <w:rsid w:val="00105562"/>
    <w:rsid w:val="001060F0"/>
    <w:rsid w:val="00107D39"/>
    <w:rsid w:val="00107E81"/>
    <w:rsid w:val="00110CAE"/>
    <w:rsid w:val="00112802"/>
    <w:rsid w:val="001150C8"/>
    <w:rsid w:val="001150DE"/>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65F0"/>
    <w:rsid w:val="00147ECF"/>
    <w:rsid w:val="001509A5"/>
    <w:rsid w:val="00151358"/>
    <w:rsid w:val="001528F7"/>
    <w:rsid w:val="00157E7E"/>
    <w:rsid w:val="00160A9D"/>
    <w:rsid w:val="00160EE4"/>
    <w:rsid w:val="00161FBA"/>
    <w:rsid w:val="0016324C"/>
    <w:rsid w:val="001637E6"/>
    <w:rsid w:val="001646C7"/>
    <w:rsid w:val="001661DF"/>
    <w:rsid w:val="00166289"/>
    <w:rsid w:val="00167BC0"/>
    <w:rsid w:val="00170C4F"/>
    <w:rsid w:val="001743B9"/>
    <w:rsid w:val="00180EFE"/>
    <w:rsid w:val="00183AF3"/>
    <w:rsid w:val="00183BEA"/>
    <w:rsid w:val="00184A5E"/>
    <w:rsid w:val="0018579A"/>
    <w:rsid w:val="0019148A"/>
    <w:rsid w:val="00197C37"/>
    <w:rsid w:val="001A0539"/>
    <w:rsid w:val="001A09DE"/>
    <w:rsid w:val="001A5CDC"/>
    <w:rsid w:val="001A728E"/>
    <w:rsid w:val="001A7336"/>
    <w:rsid w:val="001B37EE"/>
    <w:rsid w:val="001B455F"/>
    <w:rsid w:val="001B767B"/>
    <w:rsid w:val="001B7789"/>
    <w:rsid w:val="001B7CA6"/>
    <w:rsid w:val="001C0BBE"/>
    <w:rsid w:val="001C47B4"/>
    <w:rsid w:val="001C7A81"/>
    <w:rsid w:val="001D0E4A"/>
    <w:rsid w:val="001D4A30"/>
    <w:rsid w:val="001D5992"/>
    <w:rsid w:val="001D620B"/>
    <w:rsid w:val="001D748A"/>
    <w:rsid w:val="001E2FBC"/>
    <w:rsid w:val="001E35E5"/>
    <w:rsid w:val="001E3AE0"/>
    <w:rsid w:val="001E4ED8"/>
    <w:rsid w:val="001F1B61"/>
    <w:rsid w:val="001F5D0C"/>
    <w:rsid w:val="001F6241"/>
    <w:rsid w:val="00203576"/>
    <w:rsid w:val="002111A4"/>
    <w:rsid w:val="002136F9"/>
    <w:rsid w:val="00213C13"/>
    <w:rsid w:val="00214A65"/>
    <w:rsid w:val="00214E11"/>
    <w:rsid w:val="0021510A"/>
    <w:rsid w:val="002154B3"/>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14C8"/>
    <w:rsid w:val="002460EA"/>
    <w:rsid w:val="00246DBB"/>
    <w:rsid w:val="00252C62"/>
    <w:rsid w:val="002537F9"/>
    <w:rsid w:val="00253875"/>
    <w:rsid w:val="0025448C"/>
    <w:rsid w:val="00264707"/>
    <w:rsid w:val="002660DD"/>
    <w:rsid w:val="00272FC8"/>
    <w:rsid w:val="00277351"/>
    <w:rsid w:val="00277BB5"/>
    <w:rsid w:val="002826F6"/>
    <w:rsid w:val="00287A1A"/>
    <w:rsid w:val="00291BB4"/>
    <w:rsid w:val="0029648C"/>
    <w:rsid w:val="002966A3"/>
    <w:rsid w:val="00296F6F"/>
    <w:rsid w:val="00297D35"/>
    <w:rsid w:val="002A0370"/>
    <w:rsid w:val="002A055F"/>
    <w:rsid w:val="002A2803"/>
    <w:rsid w:val="002A4245"/>
    <w:rsid w:val="002B19F4"/>
    <w:rsid w:val="002B3E31"/>
    <w:rsid w:val="002B4E72"/>
    <w:rsid w:val="002B52E8"/>
    <w:rsid w:val="002B6790"/>
    <w:rsid w:val="002B6B13"/>
    <w:rsid w:val="002B6E57"/>
    <w:rsid w:val="002B72CF"/>
    <w:rsid w:val="002C2E51"/>
    <w:rsid w:val="002C471B"/>
    <w:rsid w:val="002C5A0E"/>
    <w:rsid w:val="002C7AB6"/>
    <w:rsid w:val="002D54DB"/>
    <w:rsid w:val="002E1D11"/>
    <w:rsid w:val="002E4C0E"/>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0D3"/>
    <w:rsid w:val="00340515"/>
    <w:rsid w:val="003413B4"/>
    <w:rsid w:val="0034521F"/>
    <w:rsid w:val="003458EB"/>
    <w:rsid w:val="00345A28"/>
    <w:rsid w:val="003467A2"/>
    <w:rsid w:val="003515E2"/>
    <w:rsid w:val="00351749"/>
    <w:rsid w:val="0035184A"/>
    <w:rsid w:val="00353C23"/>
    <w:rsid w:val="00355399"/>
    <w:rsid w:val="003600B5"/>
    <w:rsid w:val="00361ABE"/>
    <w:rsid w:val="00362AD2"/>
    <w:rsid w:val="003638FE"/>
    <w:rsid w:val="003668C2"/>
    <w:rsid w:val="00367182"/>
    <w:rsid w:val="0037709D"/>
    <w:rsid w:val="003801EC"/>
    <w:rsid w:val="00380543"/>
    <w:rsid w:val="00383AFE"/>
    <w:rsid w:val="00384108"/>
    <w:rsid w:val="00384E9A"/>
    <w:rsid w:val="003856B3"/>
    <w:rsid w:val="003858BE"/>
    <w:rsid w:val="003859B8"/>
    <w:rsid w:val="0039099F"/>
    <w:rsid w:val="00392C85"/>
    <w:rsid w:val="00397134"/>
    <w:rsid w:val="003A063A"/>
    <w:rsid w:val="003A67CF"/>
    <w:rsid w:val="003B5115"/>
    <w:rsid w:val="003B5AAE"/>
    <w:rsid w:val="003B5BE8"/>
    <w:rsid w:val="003B696A"/>
    <w:rsid w:val="003C18C8"/>
    <w:rsid w:val="003C28DD"/>
    <w:rsid w:val="003C4C34"/>
    <w:rsid w:val="003C7632"/>
    <w:rsid w:val="003C7809"/>
    <w:rsid w:val="003D0BF2"/>
    <w:rsid w:val="003D439D"/>
    <w:rsid w:val="003D4436"/>
    <w:rsid w:val="003D5153"/>
    <w:rsid w:val="003D5F84"/>
    <w:rsid w:val="003E0D5A"/>
    <w:rsid w:val="003E35D0"/>
    <w:rsid w:val="003E3829"/>
    <w:rsid w:val="003E38BD"/>
    <w:rsid w:val="003E631D"/>
    <w:rsid w:val="003E68AB"/>
    <w:rsid w:val="003F098D"/>
    <w:rsid w:val="003F1C45"/>
    <w:rsid w:val="003F1F45"/>
    <w:rsid w:val="003F34F8"/>
    <w:rsid w:val="003F6AEE"/>
    <w:rsid w:val="003F7927"/>
    <w:rsid w:val="003F7A0C"/>
    <w:rsid w:val="00402F66"/>
    <w:rsid w:val="00403314"/>
    <w:rsid w:val="00404848"/>
    <w:rsid w:val="0041039B"/>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1E93"/>
    <w:rsid w:val="00452F25"/>
    <w:rsid w:val="00453BE6"/>
    <w:rsid w:val="00454E6B"/>
    <w:rsid w:val="0045502B"/>
    <w:rsid w:val="004566D2"/>
    <w:rsid w:val="0045695D"/>
    <w:rsid w:val="00461AD0"/>
    <w:rsid w:val="004634AB"/>
    <w:rsid w:val="00466348"/>
    <w:rsid w:val="004706E6"/>
    <w:rsid w:val="0047569F"/>
    <w:rsid w:val="00476803"/>
    <w:rsid w:val="004774EC"/>
    <w:rsid w:val="0047791A"/>
    <w:rsid w:val="00480132"/>
    <w:rsid w:val="004802D9"/>
    <w:rsid w:val="00480BDB"/>
    <w:rsid w:val="00481CDD"/>
    <w:rsid w:val="004826B4"/>
    <w:rsid w:val="0048320C"/>
    <w:rsid w:val="004851D3"/>
    <w:rsid w:val="00492555"/>
    <w:rsid w:val="00493C71"/>
    <w:rsid w:val="00494844"/>
    <w:rsid w:val="00496C67"/>
    <w:rsid w:val="00496CB0"/>
    <w:rsid w:val="004A15BA"/>
    <w:rsid w:val="004A1630"/>
    <w:rsid w:val="004A16CA"/>
    <w:rsid w:val="004A19AC"/>
    <w:rsid w:val="004A3E48"/>
    <w:rsid w:val="004B13EB"/>
    <w:rsid w:val="004B24DB"/>
    <w:rsid w:val="004B36BA"/>
    <w:rsid w:val="004C00BE"/>
    <w:rsid w:val="004C023B"/>
    <w:rsid w:val="004C0E82"/>
    <w:rsid w:val="004C1326"/>
    <w:rsid w:val="004C1C0B"/>
    <w:rsid w:val="004C2A83"/>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972"/>
    <w:rsid w:val="00524AAD"/>
    <w:rsid w:val="00527DED"/>
    <w:rsid w:val="0053576A"/>
    <w:rsid w:val="0053749E"/>
    <w:rsid w:val="0053783C"/>
    <w:rsid w:val="00540A63"/>
    <w:rsid w:val="00541EAD"/>
    <w:rsid w:val="00543B84"/>
    <w:rsid w:val="005501C8"/>
    <w:rsid w:val="00551444"/>
    <w:rsid w:val="005516BA"/>
    <w:rsid w:val="00554CE3"/>
    <w:rsid w:val="005631C5"/>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5F558B"/>
    <w:rsid w:val="00605878"/>
    <w:rsid w:val="00606A11"/>
    <w:rsid w:val="00610B12"/>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27BB4"/>
    <w:rsid w:val="006310E4"/>
    <w:rsid w:val="00633525"/>
    <w:rsid w:val="00634491"/>
    <w:rsid w:val="00640A2B"/>
    <w:rsid w:val="006410AE"/>
    <w:rsid w:val="00641DDB"/>
    <w:rsid w:val="00642E63"/>
    <w:rsid w:val="00642EFA"/>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37A1"/>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21E"/>
    <w:rsid w:val="006E44D5"/>
    <w:rsid w:val="006F08B7"/>
    <w:rsid w:val="00702554"/>
    <w:rsid w:val="0070267A"/>
    <w:rsid w:val="00704E87"/>
    <w:rsid w:val="00705864"/>
    <w:rsid w:val="0071015C"/>
    <w:rsid w:val="0071261D"/>
    <w:rsid w:val="0071777A"/>
    <w:rsid w:val="00722FD3"/>
    <w:rsid w:val="00724D14"/>
    <w:rsid w:val="007279AE"/>
    <w:rsid w:val="00727D4B"/>
    <w:rsid w:val="00736D71"/>
    <w:rsid w:val="007372DF"/>
    <w:rsid w:val="00737EEA"/>
    <w:rsid w:val="00741B7A"/>
    <w:rsid w:val="00747B86"/>
    <w:rsid w:val="007504EC"/>
    <w:rsid w:val="007508E2"/>
    <w:rsid w:val="007560DB"/>
    <w:rsid w:val="00756FB5"/>
    <w:rsid w:val="00756FFD"/>
    <w:rsid w:val="00761FD8"/>
    <w:rsid w:val="00765A6A"/>
    <w:rsid w:val="00766052"/>
    <w:rsid w:val="00767E72"/>
    <w:rsid w:val="00770B52"/>
    <w:rsid w:val="00771915"/>
    <w:rsid w:val="00775C9B"/>
    <w:rsid w:val="00776703"/>
    <w:rsid w:val="007771F7"/>
    <w:rsid w:val="007849C3"/>
    <w:rsid w:val="007857ED"/>
    <w:rsid w:val="007900D9"/>
    <w:rsid w:val="0079289A"/>
    <w:rsid w:val="00795C0E"/>
    <w:rsid w:val="007961C7"/>
    <w:rsid w:val="0079740B"/>
    <w:rsid w:val="00797A87"/>
    <w:rsid w:val="00797B24"/>
    <w:rsid w:val="007A0CD6"/>
    <w:rsid w:val="007A0FAF"/>
    <w:rsid w:val="007A113F"/>
    <w:rsid w:val="007A1179"/>
    <w:rsid w:val="007A1797"/>
    <w:rsid w:val="007A1880"/>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941"/>
    <w:rsid w:val="007F1DF1"/>
    <w:rsid w:val="007F2820"/>
    <w:rsid w:val="007F2E31"/>
    <w:rsid w:val="007F2F27"/>
    <w:rsid w:val="007F341C"/>
    <w:rsid w:val="007F3F04"/>
    <w:rsid w:val="007F5056"/>
    <w:rsid w:val="007F55CB"/>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C07"/>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3D53"/>
    <w:rsid w:val="008958D8"/>
    <w:rsid w:val="00895E46"/>
    <w:rsid w:val="008967CB"/>
    <w:rsid w:val="008977A4"/>
    <w:rsid w:val="008A3AA0"/>
    <w:rsid w:val="008A55D4"/>
    <w:rsid w:val="008B1019"/>
    <w:rsid w:val="008B3FC7"/>
    <w:rsid w:val="008B5DEA"/>
    <w:rsid w:val="008B6331"/>
    <w:rsid w:val="008B67BA"/>
    <w:rsid w:val="008B6BB3"/>
    <w:rsid w:val="008B7405"/>
    <w:rsid w:val="008C301B"/>
    <w:rsid w:val="008C5B46"/>
    <w:rsid w:val="008C725C"/>
    <w:rsid w:val="008D00FA"/>
    <w:rsid w:val="008D0883"/>
    <w:rsid w:val="008D3D8B"/>
    <w:rsid w:val="008D63E7"/>
    <w:rsid w:val="008D73C7"/>
    <w:rsid w:val="008E0572"/>
    <w:rsid w:val="008E08C5"/>
    <w:rsid w:val="008E1519"/>
    <w:rsid w:val="008E287D"/>
    <w:rsid w:val="008E45A7"/>
    <w:rsid w:val="008F3B9E"/>
    <w:rsid w:val="00900693"/>
    <w:rsid w:val="009006A6"/>
    <w:rsid w:val="00903037"/>
    <w:rsid w:val="009046B3"/>
    <w:rsid w:val="00905B3A"/>
    <w:rsid w:val="00916B64"/>
    <w:rsid w:val="00920C99"/>
    <w:rsid w:val="00925EBF"/>
    <w:rsid w:val="00927097"/>
    <w:rsid w:val="009275AE"/>
    <w:rsid w:val="009279C7"/>
    <w:rsid w:val="00931886"/>
    <w:rsid w:val="009332B4"/>
    <w:rsid w:val="00933641"/>
    <w:rsid w:val="0093372E"/>
    <w:rsid w:val="00933E5E"/>
    <w:rsid w:val="00937613"/>
    <w:rsid w:val="00940847"/>
    <w:rsid w:val="00940FA6"/>
    <w:rsid w:val="0094101C"/>
    <w:rsid w:val="009421B0"/>
    <w:rsid w:val="009431C2"/>
    <w:rsid w:val="0094715F"/>
    <w:rsid w:val="009514A5"/>
    <w:rsid w:val="00953549"/>
    <w:rsid w:val="00954247"/>
    <w:rsid w:val="009564C7"/>
    <w:rsid w:val="00956F8D"/>
    <w:rsid w:val="009572C8"/>
    <w:rsid w:val="00962870"/>
    <w:rsid w:val="00962ACC"/>
    <w:rsid w:val="00964B02"/>
    <w:rsid w:val="009661C5"/>
    <w:rsid w:val="009666BF"/>
    <w:rsid w:val="00972900"/>
    <w:rsid w:val="00972BE1"/>
    <w:rsid w:val="00974712"/>
    <w:rsid w:val="00974ED2"/>
    <w:rsid w:val="009756CC"/>
    <w:rsid w:val="00976090"/>
    <w:rsid w:val="009762B7"/>
    <w:rsid w:val="0097647B"/>
    <w:rsid w:val="00984865"/>
    <w:rsid w:val="00993114"/>
    <w:rsid w:val="009933AA"/>
    <w:rsid w:val="009967E9"/>
    <w:rsid w:val="00997538"/>
    <w:rsid w:val="009A2809"/>
    <w:rsid w:val="009A2EF8"/>
    <w:rsid w:val="009A4256"/>
    <w:rsid w:val="009A4442"/>
    <w:rsid w:val="009B2BC0"/>
    <w:rsid w:val="009C1CE2"/>
    <w:rsid w:val="009C33B6"/>
    <w:rsid w:val="009C5D1A"/>
    <w:rsid w:val="009C64B8"/>
    <w:rsid w:val="009C672B"/>
    <w:rsid w:val="009C6EA7"/>
    <w:rsid w:val="009D0121"/>
    <w:rsid w:val="009D1627"/>
    <w:rsid w:val="009D2781"/>
    <w:rsid w:val="009D412F"/>
    <w:rsid w:val="009D62DE"/>
    <w:rsid w:val="009D797B"/>
    <w:rsid w:val="009D7B9F"/>
    <w:rsid w:val="009E0777"/>
    <w:rsid w:val="009E117B"/>
    <w:rsid w:val="009E1498"/>
    <w:rsid w:val="009E1C34"/>
    <w:rsid w:val="009E2F4B"/>
    <w:rsid w:val="009E2FCF"/>
    <w:rsid w:val="009E3D1F"/>
    <w:rsid w:val="009E772E"/>
    <w:rsid w:val="009E7FE7"/>
    <w:rsid w:val="009F0B73"/>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312F"/>
    <w:rsid w:val="00A543C4"/>
    <w:rsid w:val="00A56AFF"/>
    <w:rsid w:val="00A637BA"/>
    <w:rsid w:val="00A63F81"/>
    <w:rsid w:val="00A66FA8"/>
    <w:rsid w:val="00A67D74"/>
    <w:rsid w:val="00A70CA2"/>
    <w:rsid w:val="00A71A44"/>
    <w:rsid w:val="00A7363E"/>
    <w:rsid w:val="00A805C4"/>
    <w:rsid w:val="00A81C0E"/>
    <w:rsid w:val="00A826A4"/>
    <w:rsid w:val="00A828D4"/>
    <w:rsid w:val="00A83919"/>
    <w:rsid w:val="00A84585"/>
    <w:rsid w:val="00A84832"/>
    <w:rsid w:val="00A8542F"/>
    <w:rsid w:val="00A8704F"/>
    <w:rsid w:val="00A92E22"/>
    <w:rsid w:val="00A94E31"/>
    <w:rsid w:val="00A9582E"/>
    <w:rsid w:val="00A95AFB"/>
    <w:rsid w:val="00AA1ED7"/>
    <w:rsid w:val="00AA2125"/>
    <w:rsid w:val="00AA7B39"/>
    <w:rsid w:val="00AB291E"/>
    <w:rsid w:val="00AB3079"/>
    <w:rsid w:val="00AB454C"/>
    <w:rsid w:val="00AB4A84"/>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26B4D"/>
    <w:rsid w:val="00B307F7"/>
    <w:rsid w:val="00B32CAE"/>
    <w:rsid w:val="00B3421D"/>
    <w:rsid w:val="00B35641"/>
    <w:rsid w:val="00B36173"/>
    <w:rsid w:val="00B41020"/>
    <w:rsid w:val="00B413E7"/>
    <w:rsid w:val="00B42F0E"/>
    <w:rsid w:val="00B42F9A"/>
    <w:rsid w:val="00B459DA"/>
    <w:rsid w:val="00B4774B"/>
    <w:rsid w:val="00B52622"/>
    <w:rsid w:val="00B529B8"/>
    <w:rsid w:val="00B53EAE"/>
    <w:rsid w:val="00B56327"/>
    <w:rsid w:val="00B63108"/>
    <w:rsid w:val="00B64A4E"/>
    <w:rsid w:val="00B64BC6"/>
    <w:rsid w:val="00B657A0"/>
    <w:rsid w:val="00B66875"/>
    <w:rsid w:val="00B71C05"/>
    <w:rsid w:val="00B71DBF"/>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6E27"/>
    <w:rsid w:val="00BA7026"/>
    <w:rsid w:val="00BA718D"/>
    <w:rsid w:val="00BA7E13"/>
    <w:rsid w:val="00BB1932"/>
    <w:rsid w:val="00BB1D9F"/>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BA4"/>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30C5"/>
    <w:rsid w:val="00C943E9"/>
    <w:rsid w:val="00C958FA"/>
    <w:rsid w:val="00CA01B6"/>
    <w:rsid w:val="00CA2781"/>
    <w:rsid w:val="00CA398D"/>
    <w:rsid w:val="00CA45CB"/>
    <w:rsid w:val="00CA6808"/>
    <w:rsid w:val="00CA7567"/>
    <w:rsid w:val="00CB0C9B"/>
    <w:rsid w:val="00CB17DD"/>
    <w:rsid w:val="00CB452C"/>
    <w:rsid w:val="00CB4A3D"/>
    <w:rsid w:val="00CB5C0F"/>
    <w:rsid w:val="00CB7FDA"/>
    <w:rsid w:val="00CC23D2"/>
    <w:rsid w:val="00CC505F"/>
    <w:rsid w:val="00CC5715"/>
    <w:rsid w:val="00CC7E6B"/>
    <w:rsid w:val="00CD1726"/>
    <w:rsid w:val="00CD225D"/>
    <w:rsid w:val="00CD4175"/>
    <w:rsid w:val="00CD6C3C"/>
    <w:rsid w:val="00CD6C71"/>
    <w:rsid w:val="00CD78E5"/>
    <w:rsid w:val="00CE076F"/>
    <w:rsid w:val="00CE0B6F"/>
    <w:rsid w:val="00CE0E41"/>
    <w:rsid w:val="00CE2D7F"/>
    <w:rsid w:val="00CE32CD"/>
    <w:rsid w:val="00CE44DD"/>
    <w:rsid w:val="00CF2931"/>
    <w:rsid w:val="00CF3754"/>
    <w:rsid w:val="00CF3D31"/>
    <w:rsid w:val="00CF3FE8"/>
    <w:rsid w:val="00CF4655"/>
    <w:rsid w:val="00D0363A"/>
    <w:rsid w:val="00D065C5"/>
    <w:rsid w:val="00D0782A"/>
    <w:rsid w:val="00D07E2E"/>
    <w:rsid w:val="00D1077A"/>
    <w:rsid w:val="00D111F9"/>
    <w:rsid w:val="00D12C7D"/>
    <w:rsid w:val="00D1446B"/>
    <w:rsid w:val="00D17B0D"/>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2B6F"/>
    <w:rsid w:val="00D74280"/>
    <w:rsid w:val="00D765D5"/>
    <w:rsid w:val="00D77AEF"/>
    <w:rsid w:val="00D813D8"/>
    <w:rsid w:val="00D8175D"/>
    <w:rsid w:val="00D818CF"/>
    <w:rsid w:val="00D81A15"/>
    <w:rsid w:val="00D827AB"/>
    <w:rsid w:val="00D83624"/>
    <w:rsid w:val="00D83DD9"/>
    <w:rsid w:val="00D879C7"/>
    <w:rsid w:val="00D9071B"/>
    <w:rsid w:val="00D92D86"/>
    <w:rsid w:val="00D9317E"/>
    <w:rsid w:val="00D97A95"/>
    <w:rsid w:val="00DA0216"/>
    <w:rsid w:val="00DA24A3"/>
    <w:rsid w:val="00DB0400"/>
    <w:rsid w:val="00DB0B93"/>
    <w:rsid w:val="00DB0CCC"/>
    <w:rsid w:val="00DB227F"/>
    <w:rsid w:val="00DB2BAB"/>
    <w:rsid w:val="00DB49D5"/>
    <w:rsid w:val="00DB759D"/>
    <w:rsid w:val="00DC0B72"/>
    <w:rsid w:val="00DC38DB"/>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DF606B"/>
    <w:rsid w:val="00DF6299"/>
    <w:rsid w:val="00E02114"/>
    <w:rsid w:val="00E03783"/>
    <w:rsid w:val="00E06292"/>
    <w:rsid w:val="00E06502"/>
    <w:rsid w:val="00E0716D"/>
    <w:rsid w:val="00E10E7C"/>
    <w:rsid w:val="00E15007"/>
    <w:rsid w:val="00E17769"/>
    <w:rsid w:val="00E20ABC"/>
    <w:rsid w:val="00E23505"/>
    <w:rsid w:val="00E24890"/>
    <w:rsid w:val="00E26737"/>
    <w:rsid w:val="00E30BDB"/>
    <w:rsid w:val="00E34C6A"/>
    <w:rsid w:val="00E35387"/>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68CF"/>
    <w:rsid w:val="00EA7196"/>
    <w:rsid w:val="00EB209E"/>
    <w:rsid w:val="00EB6899"/>
    <w:rsid w:val="00EC0FB9"/>
    <w:rsid w:val="00EC1329"/>
    <w:rsid w:val="00EC1698"/>
    <w:rsid w:val="00EC21B3"/>
    <w:rsid w:val="00EC26B2"/>
    <w:rsid w:val="00EC4BAC"/>
    <w:rsid w:val="00EC58D0"/>
    <w:rsid w:val="00EC6200"/>
    <w:rsid w:val="00ED0A1E"/>
    <w:rsid w:val="00ED29DF"/>
    <w:rsid w:val="00EE220D"/>
    <w:rsid w:val="00EE2ED7"/>
    <w:rsid w:val="00EE440D"/>
    <w:rsid w:val="00EE4955"/>
    <w:rsid w:val="00EE5143"/>
    <w:rsid w:val="00EE75C1"/>
    <w:rsid w:val="00EF1DC0"/>
    <w:rsid w:val="00EF4112"/>
    <w:rsid w:val="00EF7399"/>
    <w:rsid w:val="00F02127"/>
    <w:rsid w:val="00F03096"/>
    <w:rsid w:val="00F04171"/>
    <w:rsid w:val="00F04CFE"/>
    <w:rsid w:val="00F04E3D"/>
    <w:rsid w:val="00F0792B"/>
    <w:rsid w:val="00F10690"/>
    <w:rsid w:val="00F14AAD"/>
    <w:rsid w:val="00F15938"/>
    <w:rsid w:val="00F15A03"/>
    <w:rsid w:val="00F1614E"/>
    <w:rsid w:val="00F1787C"/>
    <w:rsid w:val="00F17B63"/>
    <w:rsid w:val="00F209D5"/>
    <w:rsid w:val="00F23B12"/>
    <w:rsid w:val="00F30814"/>
    <w:rsid w:val="00F3551B"/>
    <w:rsid w:val="00F43948"/>
    <w:rsid w:val="00F4432F"/>
    <w:rsid w:val="00F47A3D"/>
    <w:rsid w:val="00F47D02"/>
    <w:rsid w:val="00F518DB"/>
    <w:rsid w:val="00F53AE6"/>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48BB"/>
    <w:rsid w:val="00F97718"/>
    <w:rsid w:val="00F97C4A"/>
    <w:rsid w:val="00FA1207"/>
    <w:rsid w:val="00FA6D96"/>
    <w:rsid w:val="00FA7E59"/>
    <w:rsid w:val="00FB438B"/>
    <w:rsid w:val="00FB5E2B"/>
    <w:rsid w:val="00FB671E"/>
    <w:rsid w:val="00FC070A"/>
    <w:rsid w:val="00FC3792"/>
    <w:rsid w:val="00FC505C"/>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9D41FE"/>
    <w:rsid w:val="02A800C5"/>
    <w:rsid w:val="02C6499B"/>
    <w:rsid w:val="02C91CAA"/>
    <w:rsid w:val="02FF31EC"/>
    <w:rsid w:val="03241946"/>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AE2ABA"/>
    <w:rsid w:val="06C75DF5"/>
    <w:rsid w:val="06DD02BB"/>
    <w:rsid w:val="06E71F51"/>
    <w:rsid w:val="06F965AD"/>
    <w:rsid w:val="07050666"/>
    <w:rsid w:val="071C4DB7"/>
    <w:rsid w:val="07340967"/>
    <w:rsid w:val="07362674"/>
    <w:rsid w:val="073B54B2"/>
    <w:rsid w:val="07537EF9"/>
    <w:rsid w:val="07815EE7"/>
    <w:rsid w:val="081748AE"/>
    <w:rsid w:val="08635851"/>
    <w:rsid w:val="08945A01"/>
    <w:rsid w:val="08AC44CA"/>
    <w:rsid w:val="08C2359B"/>
    <w:rsid w:val="09041814"/>
    <w:rsid w:val="092D7BDC"/>
    <w:rsid w:val="09332D2B"/>
    <w:rsid w:val="093E2D64"/>
    <w:rsid w:val="09472203"/>
    <w:rsid w:val="098B1DA7"/>
    <w:rsid w:val="09907951"/>
    <w:rsid w:val="099F43E4"/>
    <w:rsid w:val="09A31A61"/>
    <w:rsid w:val="09BA7A85"/>
    <w:rsid w:val="09DE1094"/>
    <w:rsid w:val="09E2475B"/>
    <w:rsid w:val="0A165974"/>
    <w:rsid w:val="0A3F34B7"/>
    <w:rsid w:val="0A4B11BE"/>
    <w:rsid w:val="0A7B4003"/>
    <w:rsid w:val="0A8E5B8D"/>
    <w:rsid w:val="0AA240FA"/>
    <w:rsid w:val="0AAC0CBB"/>
    <w:rsid w:val="0AD308E8"/>
    <w:rsid w:val="0AD84BD3"/>
    <w:rsid w:val="0AE941D3"/>
    <w:rsid w:val="0AEF34BB"/>
    <w:rsid w:val="0B1061C6"/>
    <w:rsid w:val="0B2B08D5"/>
    <w:rsid w:val="0B5704AE"/>
    <w:rsid w:val="0BA35012"/>
    <w:rsid w:val="0BB825ED"/>
    <w:rsid w:val="0BC0647C"/>
    <w:rsid w:val="0BD7624B"/>
    <w:rsid w:val="0BF26817"/>
    <w:rsid w:val="0C181541"/>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C21F49"/>
    <w:rsid w:val="0DDE695A"/>
    <w:rsid w:val="0DF73A5B"/>
    <w:rsid w:val="0E164CA8"/>
    <w:rsid w:val="0E231949"/>
    <w:rsid w:val="0E2D072E"/>
    <w:rsid w:val="0E3B295D"/>
    <w:rsid w:val="0E47249B"/>
    <w:rsid w:val="0E551882"/>
    <w:rsid w:val="0E7306EC"/>
    <w:rsid w:val="0EB254B2"/>
    <w:rsid w:val="0EF261B1"/>
    <w:rsid w:val="0EFB3F5D"/>
    <w:rsid w:val="0F041CC7"/>
    <w:rsid w:val="0F042317"/>
    <w:rsid w:val="0F1209F8"/>
    <w:rsid w:val="0F2967FE"/>
    <w:rsid w:val="0F4C19DA"/>
    <w:rsid w:val="0F4C7D05"/>
    <w:rsid w:val="0F4F31AF"/>
    <w:rsid w:val="0F5F17BD"/>
    <w:rsid w:val="0F90531D"/>
    <w:rsid w:val="0FAD64B5"/>
    <w:rsid w:val="0FB21FD4"/>
    <w:rsid w:val="0FFF5930"/>
    <w:rsid w:val="10A265EF"/>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11DF6"/>
    <w:rsid w:val="13822B53"/>
    <w:rsid w:val="138B4634"/>
    <w:rsid w:val="138F1214"/>
    <w:rsid w:val="13B02F6B"/>
    <w:rsid w:val="13BF412F"/>
    <w:rsid w:val="13D101C7"/>
    <w:rsid w:val="1400440E"/>
    <w:rsid w:val="142669A3"/>
    <w:rsid w:val="14282D37"/>
    <w:rsid w:val="143805F9"/>
    <w:rsid w:val="144729D8"/>
    <w:rsid w:val="148E78CB"/>
    <w:rsid w:val="149F4D92"/>
    <w:rsid w:val="14A13E6D"/>
    <w:rsid w:val="14AB614D"/>
    <w:rsid w:val="14B96C2B"/>
    <w:rsid w:val="15436E45"/>
    <w:rsid w:val="15507C7E"/>
    <w:rsid w:val="15664AEF"/>
    <w:rsid w:val="15861B5E"/>
    <w:rsid w:val="158E23E1"/>
    <w:rsid w:val="159D7EA6"/>
    <w:rsid w:val="159F1BF9"/>
    <w:rsid w:val="15B71B1D"/>
    <w:rsid w:val="15E63361"/>
    <w:rsid w:val="160B0227"/>
    <w:rsid w:val="161B0A32"/>
    <w:rsid w:val="16864176"/>
    <w:rsid w:val="16E04880"/>
    <w:rsid w:val="16F86032"/>
    <w:rsid w:val="17081A7A"/>
    <w:rsid w:val="17292C0C"/>
    <w:rsid w:val="176F50FE"/>
    <w:rsid w:val="17D10049"/>
    <w:rsid w:val="17DD0B49"/>
    <w:rsid w:val="17F1563C"/>
    <w:rsid w:val="17F23C73"/>
    <w:rsid w:val="180F3B80"/>
    <w:rsid w:val="181B1411"/>
    <w:rsid w:val="181C1400"/>
    <w:rsid w:val="18223BBF"/>
    <w:rsid w:val="18406E44"/>
    <w:rsid w:val="185C1918"/>
    <w:rsid w:val="1880349D"/>
    <w:rsid w:val="18D435BC"/>
    <w:rsid w:val="18E261BC"/>
    <w:rsid w:val="19193365"/>
    <w:rsid w:val="19261639"/>
    <w:rsid w:val="19445D81"/>
    <w:rsid w:val="195D5C0E"/>
    <w:rsid w:val="198F2412"/>
    <w:rsid w:val="19B64CC2"/>
    <w:rsid w:val="19BA69A5"/>
    <w:rsid w:val="19DF6D3F"/>
    <w:rsid w:val="19E24459"/>
    <w:rsid w:val="1A305FF4"/>
    <w:rsid w:val="1A3D7EBE"/>
    <w:rsid w:val="1A4353A0"/>
    <w:rsid w:val="1A557489"/>
    <w:rsid w:val="1AF45443"/>
    <w:rsid w:val="1B075A0C"/>
    <w:rsid w:val="1B67066F"/>
    <w:rsid w:val="1B7229E4"/>
    <w:rsid w:val="1B7A5EC7"/>
    <w:rsid w:val="1B8E5EC0"/>
    <w:rsid w:val="1C0F1AAD"/>
    <w:rsid w:val="1C3241A8"/>
    <w:rsid w:val="1C4C484B"/>
    <w:rsid w:val="1CB33990"/>
    <w:rsid w:val="1CF6260F"/>
    <w:rsid w:val="1CF83AEA"/>
    <w:rsid w:val="1CF911FC"/>
    <w:rsid w:val="1D6914D5"/>
    <w:rsid w:val="1D7C7A22"/>
    <w:rsid w:val="1D7E09CF"/>
    <w:rsid w:val="1D9F1A69"/>
    <w:rsid w:val="1DE41480"/>
    <w:rsid w:val="1E2139B7"/>
    <w:rsid w:val="1E2B4EC5"/>
    <w:rsid w:val="1E7A14A8"/>
    <w:rsid w:val="1E7F32B0"/>
    <w:rsid w:val="1EA014C4"/>
    <w:rsid w:val="1EBA058B"/>
    <w:rsid w:val="1EBB622E"/>
    <w:rsid w:val="1EEA13A6"/>
    <w:rsid w:val="1EFE64E9"/>
    <w:rsid w:val="1F6207D0"/>
    <w:rsid w:val="1FE1627D"/>
    <w:rsid w:val="1FEA603B"/>
    <w:rsid w:val="20133D98"/>
    <w:rsid w:val="20226856"/>
    <w:rsid w:val="20293E2F"/>
    <w:rsid w:val="203245EE"/>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E57FA3"/>
    <w:rsid w:val="21FB5A74"/>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4B90B4F"/>
    <w:rsid w:val="251418FC"/>
    <w:rsid w:val="25A845B3"/>
    <w:rsid w:val="25EB71B7"/>
    <w:rsid w:val="26154215"/>
    <w:rsid w:val="261A0BE6"/>
    <w:rsid w:val="261B1FD6"/>
    <w:rsid w:val="26200A0A"/>
    <w:rsid w:val="262B0198"/>
    <w:rsid w:val="263C7691"/>
    <w:rsid w:val="265E2776"/>
    <w:rsid w:val="26666FDC"/>
    <w:rsid w:val="26AB763C"/>
    <w:rsid w:val="26B051CE"/>
    <w:rsid w:val="26B267E7"/>
    <w:rsid w:val="26F131DC"/>
    <w:rsid w:val="26F65310"/>
    <w:rsid w:val="27052D05"/>
    <w:rsid w:val="27082804"/>
    <w:rsid w:val="270832AE"/>
    <w:rsid w:val="27357F9F"/>
    <w:rsid w:val="275E54BA"/>
    <w:rsid w:val="27830EA9"/>
    <w:rsid w:val="27A4553F"/>
    <w:rsid w:val="27D35135"/>
    <w:rsid w:val="27EF1935"/>
    <w:rsid w:val="280A1B75"/>
    <w:rsid w:val="283962F8"/>
    <w:rsid w:val="287A36F4"/>
    <w:rsid w:val="288458E7"/>
    <w:rsid w:val="28A33A20"/>
    <w:rsid w:val="28A47F17"/>
    <w:rsid w:val="290212C1"/>
    <w:rsid w:val="290D5ED8"/>
    <w:rsid w:val="29427D1E"/>
    <w:rsid w:val="29656DCE"/>
    <w:rsid w:val="298B4B23"/>
    <w:rsid w:val="29B71FDB"/>
    <w:rsid w:val="29CF18DD"/>
    <w:rsid w:val="29D65D23"/>
    <w:rsid w:val="29D875FE"/>
    <w:rsid w:val="2A064D68"/>
    <w:rsid w:val="2A194E5D"/>
    <w:rsid w:val="2A21554B"/>
    <w:rsid w:val="2A594BC2"/>
    <w:rsid w:val="2A9F7561"/>
    <w:rsid w:val="2AA90FA0"/>
    <w:rsid w:val="2AB31CE2"/>
    <w:rsid w:val="2AB55266"/>
    <w:rsid w:val="2ACC5E28"/>
    <w:rsid w:val="2B487382"/>
    <w:rsid w:val="2B552F60"/>
    <w:rsid w:val="2B761847"/>
    <w:rsid w:val="2B7841A6"/>
    <w:rsid w:val="2BB367B9"/>
    <w:rsid w:val="2C13380B"/>
    <w:rsid w:val="2C184D47"/>
    <w:rsid w:val="2C796A89"/>
    <w:rsid w:val="2CBD3A96"/>
    <w:rsid w:val="2CC74339"/>
    <w:rsid w:val="2CCC23F7"/>
    <w:rsid w:val="2CCE1414"/>
    <w:rsid w:val="2CF93ABF"/>
    <w:rsid w:val="2D1E27A3"/>
    <w:rsid w:val="2D394FF5"/>
    <w:rsid w:val="2D766528"/>
    <w:rsid w:val="2E426BA3"/>
    <w:rsid w:val="2E6A704D"/>
    <w:rsid w:val="2E745086"/>
    <w:rsid w:val="2E8A6255"/>
    <w:rsid w:val="2F0B1048"/>
    <w:rsid w:val="2F141AAA"/>
    <w:rsid w:val="2F9A6858"/>
    <w:rsid w:val="2FCA4353"/>
    <w:rsid w:val="2FE55D75"/>
    <w:rsid w:val="2FF23F99"/>
    <w:rsid w:val="30072D81"/>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E689A"/>
    <w:rsid w:val="32223DC6"/>
    <w:rsid w:val="325A02A1"/>
    <w:rsid w:val="329032EF"/>
    <w:rsid w:val="329970EF"/>
    <w:rsid w:val="32B35AAA"/>
    <w:rsid w:val="32DB13BB"/>
    <w:rsid w:val="33135210"/>
    <w:rsid w:val="3326373F"/>
    <w:rsid w:val="334459AC"/>
    <w:rsid w:val="33705A64"/>
    <w:rsid w:val="338461C2"/>
    <w:rsid w:val="33A055AF"/>
    <w:rsid w:val="33A51E80"/>
    <w:rsid w:val="33EE589E"/>
    <w:rsid w:val="340329A9"/>
    <w:rsid w:val="342645AD"/>
    <w:rsid w:val="342B057B"/>
    <w:rsid w:val="34335C8F"/>
    <w:rsid w:val="34617CD8"/>
    <w:rsid w:val="34753860"/>
    <w:rsid w:val="34A61339"/>
    <w:rsid w:val="34CC3006"/>
    <w:rsid w:val="34F3793E"/>
    <w:rsid w:val="35574E9C"/>
    <w:rsid w:val="35712E34"/>
    <w:rsid w:val="35ED793B"/>
    <w:rsid w:val="35F84740"/>
    <w:rsid w:val="36383125"/>
    <w:rsid w:val="366C082D"/>
    <w:rsid w:val="368C388A"/>
    <w:rsid w:val="36C90DD1"/>
    <w:rsid w:val="37134B6B"/>
    <w:rsid w:val="374634AB"/>
    <w:rsid w:val="37704489"/>
    <w:rsid w:val="37710026"/>
    <w:rsid w:val="37925427"/>
    <w:rsid w:val="37974154"/>
    <w:rsid w:val="37A55DCC"/>
    <w:rsid w:val="37CA04FF"/>
    <w:rsid w:val="37CF50B2"/>
    <w:rsid w:val="37D30771"/>
    <w:rsid w:val="37D42663"/>
    <w:rsid w:val="37EC0BB8"/>
    <w:rsid w:val="38826B53"/>
    <w:rsid w:val="388D68D4"/>
    <w:rsid w:val="394C68A5"/>
    <w:rsid w:val="395E479A"/>
    <w:rsid w:val="39675804"/>
    <w:rsid w:val="39A36C2D"/>
    <w:rsid w:val="39AA29B9"/>
    <w:rsid w:val="39E71AEC"/>
    <w:rsid w:val="39F60058"/>
    <w:rsid w:val="3A104089"/>
    <w:rsid w:val="3A8217DE"/>
    <w:rsid w:val="3A822B01"/>
    <w:rsid w:val="3AB8426E"/>
    <w:rsid w:val="3ACF765C"/>
    <w:rsid w:val="3AD278CD"/>
    <w:rsid w:val="3AEB72F1"/>
    <w:rsid w:val="3AFA4BE5"/>
    <w:rsid w:val="3B2A44B8"/>
    <w:rsid w:val="3B2B6476"/>
    <w:rsid w:val="3BBC038E"/>
    <w:rsid w:val="3BFE3F02"/>
    <w:rsid w:val="3C2972FD"/>
    <w:rsid w:val="3C5B4444"/>
    <w:rsid w:val="3C852047"/>
    <w:rsid w:val="3CA13116"/>
    <w:rsid w:val="3CA925AE"/>
    <w:rsid w:val="3CC97305"/>
    <w:rsid w:val="3CF877AB"/>
    <w:rsid w:val="3D0277B1"/>
    <w:rsid w:val="3D306CB2"/>
    <w:rsid w:val="3D32729D"/>
    <w:rsid w:val="3D485E54"/>
    <w:rsid w:val="3D667959"/>
    <w:rsid w:val="3D8230F2"/>
    <w:rsid w:val="3D886E2C"/>
    <w:rsid w:val="3DAA5519"/>
    <w:rsid w:val="3DC413E8"/>
    <w:rsid w:val="3DCA34BB"/>
    <w:rsid w:val="3DD83D60"/>
    <w:rsid w:val="3E044CAE"/>
    <w:rsid w:val="3E0A5402"/>
    <w:rsid w:val="3E12201C"/>
    <w:rsid w:val="3E427218"/>
    <w:rsid w:val="3EA72ABE"/>
    <w:rsid w:val="3EAD4174"/>
    <w:rsid w:val="3EAD7F9C"/>
    <w:rsid w:val="3EB32892"/>
    <w:rsid w:val="3EBC3336"/>
    <w:rsid w:val="3EDE79C6"/>
    <w:rsid w:val="3EF65530"/>
    <w:rsid w:val="3F064AE9"/>
    <w:rsid w:val="3F3B0C43"/>
    <w:rsid w:val="3F4C62B0"/>
    <w:rsid w:val="3F7279F0"/>
    <w:rsid w:val="3F9717D1"/>
    <w:rsid w:val="3FB2485B"/>
    <w:rsid w:val="3FDB6DC7"/>
    <w:rsid w:val="402A34B8"/>
    <w:rsid w:val="40360CD1"/>
    <w:rsid w:val="40361D66"/>
    <w:rsid w:val="406060C3"/>
    <w:rsid w:val="40613E30"/>
    <w:rsid w:val="40736573"/>
    <w:rsid w:val="407D7357"/>
    <w:rsid w:val="409B4A07"/>
    <w:rsid w:val="40BF6E39"/>
    <w:rsid w:val="40C25B7F"/>
    <w:rsid w:val="40F66678"/>
    <w:rsid w:val="410E1C56"/>
    <w:rsid w:val="4120577A"/>
    <w:rsid w:val="416C142E"/>
    <w:rsid w:val="41FD121E"/>
    <w:rsid w:val="421A7627"/>
    <w:rsid w:val="4233112B"/>
    <w:rsid w:val="42401E98"/>
    <w:rsid w:val="42872311"/>
    <w:rsid w:val="428B5762"/>
    <w:rsid w:val="42D47C2B"/>
    <w:rsid w:val="42DA32B5"/>
    <w:rsid w:val="43000A6A"/>
    <w:rsid w:val="433543AC"/>
    <w:rsid w:val="43420FE8"/>
    <w:rsid w:val="434513F0"/>
    <w:rsid w:val="43702851"/>
    <w:rsid w:val="43CA4F48"/>
    <w:rsid w:val="43DF0C3A"/>
    <w:rsid w:val="4424604A"/>
    <w:rsid w:val="442967DE"/>
    <w:rsid w:val="445014AB"/>
    <w:rsid w:val="44CE660D"/>
    <w:rsid w:val="454F0B76"/>
    <w:rsid w:val="45795008"/>
    <w:rsid w:val="4579514B"/>
    <w:rsid w:val="457C50C2"/>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1B3499"/>
    <w:rsid w:val="4730142A"/>
    <w:rsid w:val="478E4BD2"/>
    <w:rsid w:val="47DD756D"/>
    <w:rsid w:val="48037A8A"/>
    <w:rsid w:val="48377D23"/>
    <w:rsid w:val="486634EE"/>
    <w:rsid w:val="486B225B"/>
    <w:rsid w:val="48807890"/>
    <w:rsid w:val="48A27FC9"/>
    <w:rsid w:val="48A64B98"/>
    <w:rsid w:val="48BC156D"/>
    <w:rsid w:val="48F765BE"/>
    <w:rsid w:val="490445F2"/>
    <w:rsid w:val="490749CE"/>
    <w:rsid w:val="49320F23"/>
    <w:rsid w:val="49DD73AE"/>
    <w:rsid w:val="49F95BD6"/>
    <w:rsid w:val="4A092F94"/>
    <w:rsid w:val="4A1172E8"/>
    <w:rsid w:val="4AA73240"/>
    <w:rsid w:val="4AB72272"/>
    <w:rsid w:val="4AD703A4"/>
    <w:rsid w:val="4B2012E8"/>
    <w:rsid w:val="4B305E1B"/>
    <w:rsid w:val="4B9E38A6"/>
    <w:rsid w:val="4BB92D8E"/>
    <w:rsid w:val="4BD07B58"/>
    <w:rsid w:val="4BE87BA5"/>
    <w:rsid w:val="4C3176AB"/>
    <w:rsid w:val="4C364915"/>
    <w:rsid w:val="4C415DC1"/>
    <w:rsid w:val="4C6E278E"/>
    <w:rsid w:val="4CF16B8C"/>
    <w:rsid w:val="4CFF538B"/>
    <w:rsid w:val="4D4D7800"/>
    <w:rsid w:val="4D7251FF"/>
    <w:rsid w:val="4DE50C0B"/>
    <w:rsid w:val="4E11105D"/>
    <w:rsid w:val="4E16225A"/>
    <w:rsid w:val="4E253AB8"/>
    <w:rsid w:val="4E472C92"/>
    <w:rsid w:val="4E824D97"/>
    <w:rsid w:val="4E9D5C2D"/>
    <w:rsid w:val="4EBA57C1"/>
    <w:rsid w:val="4F047E0A"/>
    <w:rsid w:val="4F477F24"/>
    <w:rsid w:val="4FA91AAC"/>
    <w:rsid w:val="4FB629B4"/>
    <w:rsid w:val="4FBD0FF5"/>
    <w:rsid w:val="4FC854D7"/>
    <w:rsid w:val="4FCC3A59"/>
    <w:rsid w:val="50142DE1"/>
    <w:rsid w:val="5015687B"/>
    <w:rsid w:val="501926CA"/>
    <w:rsid w:val="503109FF"/>
    <w:rsid w:val="505E3D68"/>
    <w:rsid w:val="507A3106"/>
    <w:rsid w:val="50D13748"/>
    <w:rsid w:val="50EE7EC3"/>
    <w:rsid w:val="516A440A"/>
    <w:rsid w:val="51BA5A6F"/>
    <w:rsid w:val="51C42E16"/>
    <w:rsid w:val="525351F4"/>
    <w:rsid w:val="52540AD5"/>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94082"/>
    <w:rsid w:val="557D5B60"/>
    <w:rsid w:val="55834A19"/>
    <w:rsid w:val="55F27046"/>
    <w:rsid w:val="55F526C6"/>
    <w:rsid w:val="56066DC9"/>
    <w:rsid w:val="564E1228"/>
    <w:rsid w:val="566A3203"/>
    <w:rsid w:val="56A6131D"/>
    <w:rsid w:val="56A82B00"/>
    <w:rsid w:val="56BC5AD0"/>
    <w:rsid w:val="56D00C68"/>
    <w:rsid w:val="56EDCDDA"/>
    <w:rsid w:val="57022BD1"/>
    <w:rsid w:val="57212B27"/>
    <w:rsid w:val="572809C2"/>
    <w:rsid w:val="57480C4D"/>
    <w:rsid w:val="574C27F3"/>
    <w:rsid w:val="57895A45"/>
    <w:rsid w:val="57C5313B"/>
    <w:rsid w:val="57D807D4"/>
    <w:rsid w:val="57EA7969"/>
    <w:rsid w:val="57F740F4"/>
    <w:rsid w:val="57FA3D86"/>
    <w:rsid w:val="58750691"/>
    <w:rsid w:val="58AB575D"/>
    <w:rsid w:val="58BC728D"/>
    <w:rsid w:val="58DD0763"/>
    <w:rsid w:val="59262959"/>
    <w:rsid w:val="59445F91"/>
    <w:rsid w:val="59815208"/>
    <w:rsid w:val="59F001A4"/>
    <w:rsid w:val="5A050D70"/>
    <w:rsid w:val="5A1E2DE7"/>
    <w:rsid w:val="5A20427A"/>
    <w:rsid w:val="5A395FB6"/>
    <w:rsid w:val="5A436A2D"/>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F58D3"/>
    <w:rsid w:val="5E5A06FD"/>
    <w:rsid w:val="5E9342EC"/>
    <w:rsid w:val="5EA27CF7"/>
    <w:rsid w:val="5EBC3C1E"/>
    <w:rsid w:val="5F3815EE"/>
    <w:rsid w:val="5F5C32D6"/>
    <w:rsid w:val="5FB10E83"/>
    <w:rsid w:val="600E788A"/>
    <w:rsid w:val="60275D3B"/>
    <w:rsid w:val="604130CF"/>
    <w:rsid w:val="60663C94"/>
    <w:rsid w:val="60794FD4"/>
    <w:rsid w:val="60814FEF"/>
    <w:rsid w:val="60AE4E89"/>
    <w:rsid w:val="60D32F5A"/>
    <w:rsid w:val="610E2B4C"/>
    <w:rsid w:val="619945D7"/>
    <w:rsid w:val="61C24BFD"/>
    <w:rsid w:val="61DE43D4"/>
    <w:rsid w:val="61E06967"/>
    <w:rsid w:val="61ED083B"/>
    <w:rsid w:val="621413D9"/>
    <w:rsid w:val="624216A0"/>
    <w:rsid w:val="626343A0"/>
    <w:rsid w:val="626736F9"/>
    <w:rsid w:val="626B4082"/>
    <w:rsid w:val="626B6B00"/>
    <w:rsid w:val="628E1BE9"/>
    <w:rsid w:val="62926EEE"/>
    <w:rsid w:val="62D06FF9"/>
    <w:rsid w:val="62D765EB"/>
    <w:rsid w:val="636B22CC"/>
    <w:rsid w:val="636C198B"/>
    <w:rsid w:val="63B65AC7"/>
    <w:rsid w:val="63D7428B"/>
    <w:rsid w:val="640C4C0D"/>
    <w:rsid w:val="643B5584"/>
    <w:rsid w:val="645830D7"/>
    <w:rsid w:val="64675414"/>
    <w:rsid w:val="647258C3"/>
    <w:rsid w:val="64903046"/>
    <w:rsid w:val="64AA2E73"/>
    <w:rsid w:val="64B8434A"/>
    <w:rsid w:val="64C5008F"/>
    <w:rsid w:val="64E8446E"/>
    <w:rsid w:val="65376B47"/>
    <w:rsid w:val="654042F5"/>
    <w:rsid w:val="654F0FE4"/>
    <w:rsid w:val="65F66C79"/>
    <w:rsid w:val="660447CA"/>
    <w:rsid w:val="665622BC"/>
    <w:rsid w:val="66653739"/>
    <w:rsid w:val="666C4EE6"/>
    <w:rsid w:val="66792487"/>
    <w:rsid w:val="66FB0FDC"/>
    <w:rsid w:val="66FC5AFF"/>
    <w:rsid w:val="6709462E"/>
    <w:rsid w:val="6777196F"/>
    <w:rsid w:val="678A1ED0"/>
    <w:rsid w:val="67AB61F8"/>
    <w:rsid w:val="67BA7741"/>
    <w:rsid w:val="67E6170C"/>
    <w:rsid w:val="67F60FFE"/>
    <w:rsid w:val="680D0CA5"/>
    <w:rsid w:val="68A45648"/>
    <w:rsid w:val="68A5668C"/>
    <w:rsid w:val="68D27297"/>
    <w:rsid w:val="690A594E"/>
    <w:rsid w:val="6911241F"/>
    <w:rsid w:val="69B67115"/>
    <w:rsid w:val="69B82DF4"/>
    <w:rsid w:val="69EF53B4"/>
    <w:rsid w:val="6A126DD2"/>
    <w:rsid w:val="6A420E56"/>
    <w:rsid w:val="6A924E32"/>
    <w:rsid w:val="6A94008C"/>
    <w:rsid w:val="6AC635A8"/>
    <w:rsid w:val="6AE60947"/>
    <w:rsid w:val="6AEF6EB8"/>
    <w:rsid w:val="6B0B374F"/>
    <w:rsid w:val="6B0E6D92"/>
    <w:rsid w:val="6B17074E"/>
    <w:rsid w:val="6B1F0CCB"/>
    <w:rsid w:val="6B212E48"/>
    <w:rsid w:val="6B6234E5"/>
    <w:rsid w:val="6BBD11F5"/>
    <w:rsid w:val="6BC46BF6"/>
    <w:rsid w:val="6BCE1834"/>
    <w:rsid w:val="6BD12800"/>
    <w:rsid w:val="6C022DB1"/>
    <w:rsid w:val="6C5E02FC"/>
    <w:rsid w:val="6C721812"/>
    <w:rsid w:val="6C8B0F52"/>
    <w:rsid w:val="6CDD0DD0"/>
    <w:rsid w:val="6CFA7DB1"/>
    <w:rsid w:val="6D0127E4"/>
    <w:rsid w:val="6D135E16"/>
    <w:rsid w:val="6D1C168A"/>
    <w:rsid w:val="6D347A31"/>
    <w:rsid w:val="6D3668DD"/>
    <w:rsid w:val="6D471CAB"/>
    <w:rsid w:val="6DAC0977"/>
    <w:rsid w:val="6DB941BD"/>
    <w:rsid w:val="6DC60F63"/>
    <w:rsid w:val="6E4C770B"/>
    <w:rsid w:val="6E5F1098"/>
    <w:rsid w:val="6E6F2793"/>
    <w:rsid w:val="6E703D8E"/>
    <w:rsid w:val="6E84323D"/>
    <w:rsid w:val="6E942A76"/>
    <w:rsid w:val="6EA41FA2"/>
    <w:rsid w:val="6EB44AD4"/>
    <w:rsid w:val="6F313FE8"/>
    <w:rsid w:val="6F381CAC"/>
    <w:rsid w:val="6F6128C1"/>
    <w:rsid w:val="6F9C6902"/>
    <w:rsid w:val="6FA0729C"/>
    <w:rsid w:val="70100CA2"/>
    <w:rsid w:val="70393572"/>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2711F8"/>
    <w:rsid w:val="7250588C"/>
    <w:rsid w:val="726F5278"/>
    <w:rsid w:val="727E786A"/>
    <w:rsid w:val="72887FD4"/>
    <w:rsid w:val="72BB74DD"/>
    <w:rsid w:val="72BD0544"/>
    <w:rsid w:val="72C0472D"/>
    <w:rsid w:val="72D11D5C"/>
    <w:rsid w:val="72E85DAD"/>
    <w:rsid w:val="732303D9"/>
    <w:rsid w:val="73532CC9"/>
    <w:rsid w:val="73C33D00"/>
    <w:rsid w:val="73D73D11"/>
    <w:rsid w:val="744975DD"/>
    <w:rsid w:val="746920A5"/>
    <w:rsid w:val="74CB1EDB"/>
    <w:rsid w:val="74DE73F5"/>
    <w:rsid w:val="751E77AF"/>
    <w:rsid w:val="759C3789"/>
    <w:rsid w:val="75D07F8B"/>
    <w:rsid w:val="75EE5669"/>
    <w:rsid w:val="763B7EE9"/>
    <w:rsid w:val="76957051"/>
    <w:rsid w:val="76BD4232"/>
    <w:rsid w:val="76C10199"/>
    <w:rsid w:val="76C57BCB"/>
    <w:rsid w:val="76DFE3F3"/>
    <w:rsid w:val="76F927CD"/>
    <w:rsid w:val="76FDD50F"/>
    <w:rsid w:val="773B2934"/>
    <w:rsid w:val="773E064E"/>
    <w:rsid w:val="774E1211"/>
    <w:rsid w:val="777B71D8"/>
    <w:rsid w:val="77A54D53"/>
    <w:rsid w:val="77D75F2B"/>
    <w:rsid w:val="77FC6767"/>
    <w:rsid w:val="781A0BEC"/>
    <w:rsid w:val="78202415"/>
    <w:rsid w:val="78213FC9"/>
    <w:rsid w:val="785203DF"/>
    <w:rsid w:val="78701D9C"/>
    <w:rsid w:val="78FA0671"/>
    <w:rsid w:val="793A634F"/>
    <w:rsid w:val="798635EB"/>
    <w:rsid w:val="79A5750A"/>
    <w:rsid w:val="7A0C1011"/>
    <w:rsid w:val="7A0E7A81"/>
    <w:rsid w:val="7A1B3FB5"/>
    <w:rsid w:val="7A321CDB"/>
    <w:rsid w:val="7A567B6E"/>
    <w:rsid w:val="7A6E32C8"/>
    <w:rsid w:val="7AC900CF"/>
    <w:rsid w:val="7AFE00DC"/>
    <w:rsid w:val="7B052FBD"/>
    <w:rsid w:val="7B5A5A6C"/>
    <w:rsid w:val="7B5C250E"/>
    <w:rsid w:val="7B615DFB"/>
    <w:rsid w:val="7B6D0F87"/>
    <w:rsid w:val="7B72691F"/>
    <w:rsid w:val="7B783FD8"/>
    <w:rsid w:val="7B9A3DB8"/>
    <w:rsid w:val="7BA10F24"/>
    <w:rsid w:val="7BA113AB"/>
    <w:rsid w:val="7BD52290"/>
    <w:rsid w:val="7BD568A0"/>
    <w:rsid w:val="7BF20E1E"/>
    <w:rsid w:val="7C5728ED"/>
    <w:rsid w:val="7C9408F4"/>
    <w:rsid w:val="7CB83597"/>
    <w:rsid w:val="7CB90CC2"/>
    <w:rsid w:val="7CFB2CE9"/>
    <w:rsid w:val="7D0C34C4"/>
    <w:rsid w:val="7D212CA5"/>
    <w:rsid w:val="7D255EE2"/>
    <w:rsid w:val="7D293184"/>
    <w:rsid w:val="7D4B3EE6"/>
    <w:rsid w:val="7D6112EF"/>
    <w:rsid w:val="7D68620F"/>
    <w:rsid w:val="7D69777E"/>
    <w:rsid w:val="7D896705"/>
    <w:rsid w:val="7D927DC0"/>
    <w:rsid w:val="7DB34706"/>
    <w:rsid w:val="7E1A0A9F"/>
    <w:rsid w:val="7E3C401A"/>
    <w:rsid w:val="7E641213"/>
    <w:rsid w:val="7EE33139"/>
    <w:rsid w:val="7EF34773"/>
    <w:rsid w:val="7F0D08DC"/>
    <w:rsid w:val="7F173D26"/>
    <w:rsid w:val="7F666017"/>
    <w:rsid w:val="7F714EE5"/>
    <w:rsid w:val="7F7F2734"/>
    <w:rsid w:val="7FA63F96"/>
    <w:rsid w:val="7FB9287C"/>
    <w:rsid w:val="7FCC47FD"/>
    <w:rsid w:val="7FD31973"/>
    <w:rsid w:val="7FE15B01"/>
    <w:rsid w:val="7FFB1B6E"/>
    <w:rsid w:val="DE5F6E08"/>
    <w:rsid w:val="EEDF8164"/>
    <w:rsid w:val="F9A61316"/>
    <w:rsid w:val="FAFF8B45"/>
    <w:rsid w:val="FDB7E7C2"/>
    <w:rsid w:val="FFBFB6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5"/>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4"/>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89"/>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6"/>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6"/>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8"/>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0"/>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6"/>
    <w:qFormat/>
    <w:uiPriority w:val="0"/>
    <w:pPr>
      <w:ind w:firstLine="420" w:firstLineChars="200"/>
    </w:pPr>
  </w:style>
  <w:style w:type="paragraph" w:styleId="14">
    <w:name w:val="Document Map"/>
    <w:basedOn w:val="1"/>
    <w:link w:val="73"/>
    <w:qFormat/>
    <w:uiPriority w:val="0"/>
    <w:pPr>
      <w:shd w:val="clear" w:color="auto" w:fill="000080"/>
    </w:pPr>
    <w:rPr>
      <w:kern w:val="0"/>
      <w:sz w:val="20"/>
    </w:rPr>
  </w:style>
  <w:style w:type="paragraph" w:styleId="15">
    <w:name w:val="annotation text"/>
    <w:basedOn w:val="1"/>
    <w:link w:val="55"/>
    <w:unhideWhenUsed/>
    <w:qFormat/>
    <w:uiPriority w:val="99"/>
    <w:pPr>
      <w:jc w:val="left"/>
    </w:pPr>
    <w:rPr>
      <w:kern w:val="0"/>
      <w:sz w:val="20"/>
    </w:rPr>
  </w:style>
  <w:style w:type="paragraph" w:styleId="16">
    <w:name w:val="Body Text 3"/>
    <w:basedOn w:val="1"/>
    <w:link w:val="59"/>
    <w:qFormat/>
    <w:uiPriority w:val="0"/>
    <w:rPr>
      <w:rFonts w:ascii="宋体"/>
      <w:kern w:val="0"/>
      <w:sz w:val="24"/>
      <w:szCs w:val="20"/>
    </w:rPr>
  </w:style>
  <w:style w:type="paragraph" w:styleId="17">
    <w:name w:val="Body Text"/>
    <w:basedOn w:val="1"/>
    <w:next w:val="1"/>
    <w:link w:val="62"/>
    <w:qFormat/>
    <w:uiPriority w:val="0"/>
    <w:pPr>
      <w:spacing w:after="120"/>
    </w:pPr>
    <w:rPr>
      <w:kern w:val="0"/>
      <w:sz w:val="20"/>
    </w:rPr>
  </w:style>
  <w:style w:type="paragraph" w:styleId="18">
    <w:name w:val="Body Text Indent"/>
    <w:basedOn w:val="1"/>
    <w:link w:val="72"/>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5"/>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79"/>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7"/>
    <w:qFormat/>
    <w:uiPriority w:val="0"/>
    <w:rPr>
      <w:kern w:val="0"/>
      <w:sz w:val="18"/>
      <w:szCs w:val="18"/>
    </w:rPr>
  </w:style>
  <w:style w:type="paragraph" w:styleId="27">
    <w:name w:val="footer"/>
    <w:basedOn w:val="1"/>
    <w:link w:val="91"/>
    <w:qFormat/>
    <w:uiPriority w:val="99"/>
    <w:pPr>
      <w:tabs>
        <w:tab w:val="center" w:pos="4153"/>
        <w:tab w:val="right" w:pos="8306"/>
      </w:tabs>
      <w:snapToGrid w:val="0"/>
      <w:jc w:val="left"/>
    </w:pPr>
    <w:rPr>
      <w:kern w:val="0"/>
      <w:sz w:val="18"/>
      <w:szCs w:val="18"/>
    </w:rPr>
  </w:style>
  <w:style w:type="paragraph" w:styleId="28">
    <w:name w:val="header"/>
    <w:basedOn w:val="1"/>
    <w:link w:val="69"/>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3"/>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3"/>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5"/>
    <w:qFormat/>
    <w:uiPriority w:val="0"/>
    <w:rPr>
      <w:b/>
      <w:bCs/>
    </w:rPr>
  </w:style>
  <w:style w:type="table" w:styleId="42">
    <w:name w:val="Table Grid"/>
    <w:basedOn w:val="4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basedOn w:val="43"/>
    <w:qFormat/>
    <w:uiPriority w:val="0"/>
    <w:rPr>
      <w:rFonts w:hint="default" w:ascii="Arial" w:hAnsi="Arial" w:eastAsia="Arial" w:cs="Arial"/>
      <w:color w:val="333333"/>
      <w:sz w:val="21"/>
      <w:szCs w:val="21"/>
      <w:u w:val="none"/>
    </w:rPr>
  </w:style>
  <w:style w:type="character" w:styleId="47">
    <w:name w:val="Hyperlink"/>
    <w:basedOn w:val="43"/>
    <w:qFormat/>
    <w:uiPriority w:val="99"/>
    <w:rPr>
      <w:rFonts w:ascii="Arial" w:hAnsi="Arial" w:eastAsia="Arial" w:cs="Arial"/>
      <w:color w:val="333333"/>
      <w:sz w:val="21"/>
      <w:szCs w:val="21"/>
      <w:u w:val="none"/>
    </w:rPr>
  </w:style>
  <w:style w:type="character" w:styleId="48">
    <w:name w:val="annotation reference"/>
    <w:qFormat/>
    <w:uiPriority w:val="0"/>
    <w:rPr>
      <w:sz w:val="21"/>
      <w:szCs w:val="21"/>
    </w:rPr>
  </w:style>
  <w:style w:type="character" w:styleId="49">
    <w:name w:val="footnote reference"/>
    <w:qFormat/>
    <w:uiPriority w:val="0"/>
    <w:rPr>
      <w:vertAlign w:val="superscript"/>
    </w:rPr>
  </w:style>
  <w:style w:type="character" w:customStyle="1" w:styleId="50">
    <w:name w:val="apple-style-span"/>
    <w:qFormat/>
    <w:uiPriority w:val="0"/>
    <w:rPr>
      <w:rFonts w:ascii="Verdana" w:hAnsi="Verdana" w:eastAsia="宋体"/>
      <w:sz w:val="21"/>
      <w:lang w:val="en-US" w:eastAsia="en-US" w:bidi="ar-SA"/>
    </w:rPr>
  </w:style>
  <w:style w:type="character" w:customStyle="1" w:styleId="51">
    <w:name w:val="正文文本 3 Char1"/>
    <w:semiHidden/>
    <w:qFormat/>
    <w:uiPriority w:val="99"/>
    <w:rPr>
      <w:rFonts w:ascii="Times New Roman" w:hAnsi="Times New Roman" w:eastAsia="宋体" w:cs="Times New Roman"/>
      <w:sz w:val="16"/>
      <w:szCs w:val="16"/>
    </w:rPr>
  </w:style>
  <w:style w:type="character" w:customStyle="1" w:styleId="52">
    <w:name w:val="样式 宋体"/>
    <w:qFormat/>
    <w:uiPriority w:val="0"/>
    <w:rPr>
      <w:rFonts w:ascii="Times New Roman" w:hAnsi="Times New Roman" w:eastAsia="宋体"/>
      <w:sz w:val="21"/>
    </w:rPr>
  </w:style>
  <w:style w:type="character" w:customStyle="1" w:styleId="53">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4">
    <w:name w:val="标题 3 字符"/>
    <w:link w:val="5"/>
    <w:qFormat/>
    <w:uiPriority w:val="0"/>
    <w:rPr>
      <w:rFonts w:ascii="Times New Roman" w:hAnsi="Times New Roman" w:eastAsia="宋体" w:cs="Times New Roman"/>
      <w:b/>
      <w:bCs/>
      <w:sz w:val="32"/>
      <w:szCs w:val="32"/>
    </w:rPr>
  </w:style>
  <w:style w:type="character" w:customStyle="1" w:styleId="55">
    <w:name w:val="批注文字 字符"/>
    <w:link w:val="15"/>
    <w:semiHidden/>
    <w:qFormat/>
    <w:uiPriority w:val="99"/>
    <w:rPr>
      <w:rFonts w:ascii="Times New Roman" w:hAnsi="Times New Roman" w:eastAsia="宋体" w:cs="Times New Roman"/>
      <w:szCs w:val="24"/>
    </w:rPr>
  </w:style>
  <w:style w:type="character" w:customStyle="1" w:styleId="56">
    <w:name w:val="标题 6 字符"/>
    <w:link w:val="7"/>
    <w:qFormat/>
    <w:uiPriority w:val="0"/>
    <w:rPr>
      <w:rFonts w:ascii="Arial" w:hAnsi="Arial" w:eastAsia="黑体" w:cs="Times New Roman"/>
      <w:b/>
      <w:bCs/>
      <w:kern w:val="0"/>
      <w:sz w:val="24"/>
      <w:szCs w:val="24"/>
    </w:rPr>
  </w:style>
  <w:style w:type="character" w:customStyle="1" w:styleId="57">
    <w:name w:val="Char Char8"/>
    <w:qFormat/>
    <w:uiPriority w:val="0"/>
    <w:rPr>
      <w:rFonts w:ascii="Arial" w:hAnsi="Arial" w:eastAsia="黑体"/>
      <w:b/>
      <w:bCs/>
      <w:kern w:val="2"/>
      <w:sz w:val="32"/>
      <w:szCs w:val="32"/>
      <w:lang w:val="en-US" w:eastAsia="zh-CN" w:bidi="ar-SA"/>
    </w:rPr>
  </w:style>
  <w:style w:type="character" w:customStyle="1" w:styleId="58">
    <w:name w:val="脚注文本 Char1"/>
    <w:semiHidden/>
    <w:qFormat/>
    <w:uiPriority w:val="99"/>
    <w:rPr>
      <w:rFonts w:ascii="Times New Roman" w:hAnsi="Times New Roman" w:eastAsia="宋体" w:cs="Times New Roman"/>
      <w:sz w:val="18"/>
      <w:szCs w:val="18"/>
    </w:rPr>
  </w:style>
  <w:style w:type="character" w:customStyle="1" w:styleId="59">
    <w:name w:val="正文文本 3 字符"/>
    <w:link w:val="16"/>
    <w:qFormat/>
    <w:uiPriority w:val="0"/>
    <w:rPr>
      <w:rFonts w:ascii="宋体"/>
      <w:sz w:val="24"/>
    </w:rPr>
  </w:style>
  <w:style w:type="character" w:customStyle="1" w:styleId="60">
    <w:name w:val="页脚 Char1"/>
    <w:semiHidden/>
    <w:qFormat/>
    <w:uiPriority w:val="99"/>
    <w:rPr>
      <w:rFonts w:ascii="Times New Roman" w:hAnsi="Times New Roman" w:eastAsia="宋体" w:cs="Times New Roman"/>
      <w:sz w:val="18"/>
      <w:szCs w:val="18"/>
    </w:rPr>
  </w:style>
  <w:style w:type="character" w:customStyle="1" w:styleId="61">
    <w:name w:val="标题 Char1"/>
    <w:qFormat/>
    <w:uiPriority w:val="10"/>
    <w:rPr>
      <w:rFonts w:ascii="Calibri Light" w:hAnsi="Calibri Light" w:eastAsia="宋体" w:cs="Times New Roman"/>
      <w:b/>
      <w:bCs/>
      <w:sz w:val="32"/>
      <w:szCs w:val="32"/>
    </w:rPr>
  </w:style>
  <w:style w:type="character" w:customStyle="1" w:styleId="62">
    <w:name w:val="正文文本 字符"/>
    <w:link w:val="17"/>
    <w:qFormat/>
    <w:uiPriority w:val="0"/>
    <w:rPr>
      <w:rFonts w:eastAsia="宋体"/>
      <w:szCs w:val="24"/>
    </w:rPr>
  </w:style>
  <w:style w:type="character" w:customStyle="1" w:styleId="63">
    <w:name w:val="脚注文本 字符"/>
    <w:link w:val="30"/>
    <w:qFormat/>
    <w:uiPriority w:val="0"/>
    <w:rPr>
      <w:rFonts w:eastAsia="宋体"/>
    </w:rPr>
  </w:style>
  <w:style w:type="character" w:customStyle="1" w:styleId="64">
    <w:name w:val="纯文本 Char1"/>
    <w:semiHidden/>
    <w:qFormat/>
    <w:uiPriority w:val="99"/>
    <w:rPr>
      <w:rFonts w:ascii="宋体" w:hAnsi="Courier New" w:eastAsia="宋体" w:cs="Courier New"/>
      <w:szCs w:val="21"/>
    </w:rPr>
  </w:style>
  <w:style w:type="character" w:customStyle="1" w:styleId="65">
    <w:name w:val="批注主题 字符"/>
    <w:link w:val="40"/>
    <w:qFormat/>
    <w:uiPriority w:val="0"/>
    <w:rPr>
      <w:rFonts w:ascii="Times New Roman" w:hAnsi="Times New Roman" w:eastAsia="宋体" w:cs="Times New Roman"/>
      <w:b/>
      <w:bCs/>
      <w:szCs w:val="24"/>
    </w:rPr>
  </w:style>
  <w:style w:type="character" w:customStyle="1" w:styleId="66">
    <w:name w:val="正文缩进 字符"/>
    <w:link w:val="13"/>
    <w:qFormat/>
    <w:locked/>
    <w:uiPriority w:val="0"/>
    <w:rPr>
      <w:kern w:val="2"/>
      <w:sz w:val="21"/>
      <w:szCs w:val="24"/>
    </w:rPr>
  </w:style>
  <w:style w:type="character" w:customStyle="1" w:styleId="67">
    <w:name w:val="font11"/>
    <w:qFormat/>
    <w:uiPriority w:val="0"/>
    <w:rPr>
      <w:rFonts w:hint="default" w:ascii="Times New Roman" w:hAnsi="Times New Roman" w:cs="Times New Roman"/>
      <w:color w:val="000000"/>
      <w:sz w:val="22"/>
      <w:szCs w:val="22"/>
      <w:u w:val="none"/>
    </w:rPr>
  </w:style>
  <w:style w:type="character" w:customStyle="1" w:styleId="68">
    <w:name w:val="font01"/>
    <w:qFormat/>
    <w:uiPriority w:val="0"/>
    <w:rPr>
      <w:rFonts w:hint="eastAsia" w:ascii="宋体" w:hAnsi="宋体" w:eastAsia="宋体" w:cs="宋体"/>
      <w:color w:val="000000"/>
      <w:sz w:val="22"/>
      <w:szCs w:val="22"/>
      <w:u w:val="none"/>
    </w:rPr>
  </w:style>
  <w:style w:type="character" w:customStyle="1" w:styleId="69">
    <w:name w:val="页眉 字符"/>
    <w:link w:val="28"/>
    <w:qFormat/>
    <w:uiPriority w:val="0"/>
    <w:rPr>
      <w:rFonts w:ascii="Times New Roman" w:hAnsi="Times New Roman" w:eastAsia="宋体" w:cs="Times New Roman"/>
      <w:sz w:val="18"/>
      <w:szCs w:val="18"/>
    </w:rPr>
  </w:style>
  <w:style w:type="character" w:customStyle="1" w:styleId="70">
    <w:name w:val="标题 9 字符"/>
    <w:link w:val="10"/>
    <w:qFormat/>
    <w:uiPriority w:val="0"/>
    <w:rPr>
      <w:rFonts w:ascii="Arial" w:hAnsi="Arial" w:eastAsia="黑体" w:cs="Times New Roman"/>
      <w:kern w:val="0"/>
      <w:szCs w:val="21"/>
    </w:rPr>
  </w:style>
  <w:style w:type="character" w:customStyle="1" w:styleId="71">
    <w:name w:val="标题 2 Char1"/>
    <w:qFormat/>
    <w:uiPriority w:val="0"/>
    <w:rPr>
      <w:rFonts w:ascii="Arial" w:hAnsi="Arial" w:eastAsia="黑体" w:cs="Times New Roman"/>
      <w:b/>
      <w:bCs/>
      <w:sz w:val="32"/>
      <w:szCs w:val="32"/>
      <w:lang w:val="en-US" w:eastAsia="en-US" w:bidi="ar-SA"/>
    </w:rPr>
  </w:style>
  <w:style w:type="character" w:customStyle="1" w:styleId="72">
    <w:name w:val="正文文本缩进 字符"/>
    <w:link w:val="18"/>
    <w:qFormat/>
    <w:uiPriority w:val="0"/>
    <w:rPr>
      <w:szCs w:val="24"/>
    </w:rPr>
  </w:style>
  <w:style w:type="character" w:customStyle="1" w:styleId="73">
    <w:name w:val="文档结构图 字符"/>
    <w:link w:val="14"/>
    <w:qFormat/>
    <w:uiPriority w:val="0"/>
    <w:rPr>
      <w:rFonts w:ascii="Times New Roman" w:hAnsi="Times New Roman" w:eastAsia="宋体" w:cs="Times New Roman"/>
      <w:szCs w:val="24"/>
      <w:shd w:val="clear" w:color="auto" w:fill="000080"/>
    </w:rPr>
  </w:style>
  <w:style w:type="character" w:customStyle="1" w:styleId="74">
    <w:name w:val="font161"/>
    <w:qFormat/>
    <w:uiPriority w:val="0"/>
    <w:rPr>
      <w:b/>
      <w:bCs/>
      <w:sz w:val="32"/>
      <w:szCs w:val="32"/>
    </w:rPr>
  </w:style>
  <w:style w:type="character" w:customStyle="1" w:styleId="75">
    <w:name w:val="标题 2 字符"/>
    <w:link w:val="4"/>
    <w:qFormat/>
    <w:uiPriority w:val="0"/>
    <w:rPr>
      <w:rFonts w:ascii="Arial" w:hAnsi="Arial" w:eastAsia="黑体" w:cs="Times New Roman"/>
      <w:b/>
      <w:bCs/>
      <w:sz w:val="32"/>
      <w:szCs w:val="32"/>
    </w:rPr>
  </w:style>
  <w:style w:type="character" w:customStyle="1" w:styleId="76">
    <w:name w:val="标题 字符"/>
    <w:link w:val="39"/>
    <w:qFormat/>
    <w:uiPriority w:val="0"/>
    <w:rPr>
      <w:rFonts w:ascii="Arial" w:hAnsi="Arial"/>
      <w:b/>
      <w:sz w:val="32"/>
    </w:rPr>
  </w:style>
  <w:style w:type="character" w:customStyle="1" w:styleId="77">
    <w:name w:val="批注框文本 字符"/>
    <w:link w:val="26"/>
    <w:qFormat/>
    <w:uiPriority w:val="0"/>
    <w:rPr>
      <w:rFonts w:ascii="Times New Roman" w:hAnsi="Times New Roman" w:eastAsia="宋体" w:cs="Times New Roman"/>
      <w:sz w:val="18"/>
      <w:szCs w:val="18"/>
    </w:rPr>
  </w:style>
  <w:style w:type="character" w:customStyle="1" w:styleId="78">
    <w:name w:val="标题 8 字符"/>
    <w:link w:val="9"/>
    <w:qFormat/>
    <w:uiPriority w:val="0"/>
    <w:rPr>
      <w:rFonts w:ascii="Arial" w:hAnsi="Arial" w:eastAsia="黑体" w:cs="Times New Roman"/>
      <w:kern w:val="0"/>
      <w:sz w:val="24"/>
      <w:szCs w:val="24"/>
    </w:rPr>
  </w:style>
  <w:style w:type="character" w:customStyle="1" w:styleId="79">
    <w:name w:val="日期 字符"/>
    <w:link w:val="24"/>
    <w:qFormat/>
    <w:uiPriority w:val="0"/>
    <w:rPr>
      <w:rFonts w:ascii="Times New Roman" w:hAnsi="Times New Roman" w:eastAsia="宋体" w:cs="Times New Roman"/>
      <w:sz w:val="24"/>
      <w:szCs w:val="20"/>
    </w:rPr>
  </w:style>
  <w:style w:type="character" w:customStyle="1" w:styleId="80">
    <w:name w:val="标题 1 字符"/>
    <w:link w:val="3"/>
    <w:qFormat/>
    <w:uiPriority w:val="0"/>
    <w:rPr>
      <w:rFonts w:ascii="Times New Roman" w:hAnsi="Times New Roman" w:eastAsia="宋体" w:cs="Times New Roman"/>
      <w:b/>
      <w:bCs/>
      <w:kern w:val="44"/>
      <w:sz w:val="44"/>
      <w:szCs w:val="44"/>
    </w:rPr>
  </w:style>
  <w:style w:type="character" w:customStyle="1" w:styleId="81">
    <w:name w:val="招标节 Char"/>
    <w:link w:val="82"/>
    <w:qFormat/>
    <w:locked/>
    <w:uiPriority w:val="0"/>
    <w:rPr>
      <w:b/>
      <w:sz w:val="24"/>
      <w:szCs w:val="24"/>
    </w:rPr>
  </w:style>
  <w:style w:type="paragraph" w:customStyle="1" w:styleId="82">
    <w:name w:val="招标节"/>
    <w:basedOn w:val="1"/>
    <w:next w:val="1"/>
    <w:link w:val="81"/>
    <w:qFormat/>
    <w:uiPriority w:val="0"/>
    <w:pPr>
      <w:spacing w:beforeLines="50" w:afterLines="50"/>
      <w:outlineLvl w:val="1"/>
    </w:pPr>
    <w:rPr>
      <w:b/>
      <w:kern w:val="0"/>
      <w:sz w:val="24"/>
    </w:rPr>
  </w:style>
  <w:style w:type="character" w:customStyle="1" w:styleId="83">
    <w:name w:val="正文文本缩进 3 字符"/>
    <w:link w:val="32"/>
    <w:qFormat/>
    <w:uiPriority w:val="0"/>
    <w:rPr>
      <w:rFonts w:ascii="Times New Roman" w:hAnsi="Times New Roman" w:eastAsia="宋体" w:cs="Times New Roman"/>
      <w:sz w:val="16"/>
      <w:szCs w:val="16"/>
    </w:rPr>
  </w:style>
  <w:style w:type="character" w:customStyle="1" w:styleId="84">
    <w:name w:val="tpc_content1"/>
    <w:qFormat/>
    <w:uiPriority w:val="0"/>
    <w:rPr>
      <w:sz w:val="20"/>
      <w:szCs w:val="20"/>
    </w:rPr>
  </w:style>
  <w:style w:type="character" w:customStyle="1" w:styleId="85">
    <w:name w:val="Char Char"/>
    <w:qFormat/>
    <w:uiPriority w:val="0"/>
    <w:rPr>
      <w:rFonts w:ascii="Arial" w:hAnsi="Arial" w:eastAsia="黑体"/>
      <w:b/>
      <w:bCs/>
      <w:kern w:val="2"/>
      <w:sz w:val="32"/>
      <w:szCs w:val="32"/>
      <w:lang w:val="en-US" w:eastAsia="zh-CN" w:bidi="ar-SA"/>
    </w:rPr>
  </w:style>
  <w:style w:type="character" w:customStyle="1" w:styleId="86">
    <w:name w:val="正文文本 Char1"/>
    <w:semiHidden/>
    <w:qFormat/>
    <w:uiPriority w:val="99"/>
    <w:rPr>
      <w:rFonts w:ascii="Times New Roman" w:hAnsi="Times New Roman" w:eastAsia="宋体" w:cs="Times New Roman"/>
      <w:szCs w:val="24"/>
    </w:rPr>
  </w:style>
  <w:style w:type="character" w:customStyle="1" w:styleId="87">
    <w:name w:val="Char Char2"/>
    <w:qFormat/>
    <w:uiPriority w:val="0"/>
    <w:rPr>
      <w:rFonts w:eastAsia="宋体"/>
      <w:kern w:val="2"/>
      <w:sz w:val="21"/>
      <w:szCs w:val="24"/>
      <w:lang w:val="en-US" w:eastAsia="zh-CN" w:bidi="ar-SA"/>
    </w:rPr>
  </w:style>
  <w:style w:type="character" w:customStyle="1" w:styleId="88">
    <w:name w:val="apple-converted-space"/>
    <w:qFormat/>
    <w:uiPriority w:val="0"/>
  </w:style>
  <w:style w:type="character" w:customStyle="1" w:styleId="89">
    <w:name w:val="标题 4 字符"/>
    <w:link w:val="6"/>
    <w:qFormat/>
    <w:uiPriority w:val="0"/>
    <w:rPr>
      <w:rFonts w:ascii="Arial" w:hAnsi="Arial" w:eastAsia="黑体" w:cs="Times New Roman"/>
      <w:b/>
      <w:bCs/>
      <w:sz w:val="28"/>
      <w:szCs w:val="28"/>
    </w:rPr>
  </w:style>
  <w:style w:type="character" w:customStyle="1" w:styleId="90">
    <w:name w:val="正文文本缩进 Char1"/>
    <w:semiHidden/>
    <w:qFormat/>
    <w:uiPriority w:val="99"/>
    <w:rPr>
      <w:rFonts w:ascii="Times New Roman" w:hAnsi="Times New Roman" w:eastAsia="宋体" w:cs="Times New Roman"/>
      <w:szCs w:val="24"/>
    </w:rPr>
  </w:style>
  <w:style w:type="character" w:customStyle="1" w:styleId="91">
    <w:name w:val="页脚 字符"/>
    <w:link w:val="27"/>
    <w:qFormat/>
    <w:uiPriority w:val="99"/>
    <w:rPr>
      <w:sz w:val="18"/>
      <w:szCs w:val="18"/>
    </w:rPr>
  </w:style>
  <w:style w:type="character" w:customStyle="1" w:styleId="92">
    <w:name w:val="Char Char7"/>
    <w:qFormat/>
    <w:uiPriority w:val="0"/>
    <w:rPr>
      <w:rFonts w:ascii="Arial" w:hAnsi="Arial" w:eastAsia="黑体"/>
      <w:b/>
      <w:bCs/>
      <w:kern w:val="2"/>
      <w:sz w:val="32"/>
      <w:szCs w:val="32"/>
      <w:lang w:val="en-US" w:eastAsia="zh-CN" w:bidi="ar-SA"/>
    </w:rPr>
  </w:style>
  <w:style w:type="character" w:customStyle="1" w:styleId="93">
    <w:name w:val="HTML 预设格式 字符"/>
    <w:link w:val="36"/>
    <w:qFormat/>
    <w:uiPriority w:val="0"/>
    <w:rPr>
      <w:rFonts w:ascii="微软雅黑" w:hAnsi="微软雅黑" w:eastAsia="微软雅黑" w:cs="Times New Roman"/>
      <w:kern w:val="0"/>
      <w:sz w:val="24"/>
      <w:szCs w:val="24"/>
    </w:rPr>
  </w:style>
  <w:style w:type="character" w:customStyle="1" w:styleId="94">
    <w:name w:val="批注文字 Char"/>
    <w:qFormat/>
    <w:uiPriority w:val="0"/>
    <w:rPr>
      <w:rFonts w:eastAsia="宋体"/>
      <w:kern w:val="2"/>
      <w:sz w:val="21"/>
      <w:szCs w:val="24"/>
      <w:lang w:val="en-US" w:eastAsia="zh-CN" w:bidi="ar-SA"/>
    </w:rPr>
  </w:style>
  <w:style w:type="character" w:customStyle="1" w:styleId="95">
    <w:name w:val="纯文本 字符"/>
    <w:link w:val="22"/>
    <w:qFormat/>
    <w:uiPriority w:val="99"/>
    <w:rPr>
      <w:rFonts w:ascii="Courier New" w:hAnsi="Courier New"/>
    </w:rPr>
  </w:style>
  <w:style w:type="character" w:customStyle="1" w:styleId="96">
    <w:name w:val="标题 7 字符"/>
    <w:link w:val="8"/>
    <w:qFormat/>
    <w:uiPriority w:val="0"/>
    <w:rPr>
      <w:rFonts w:ascii="Times New Roman" w:hAnsi="Times New Roman" w:eastAsia="宋体" w:cs="Times New Roman"/>
      <w:b/>
      <w:bCs/>
      <w:kern w:val="0"/>
      <w:sz w:val="24"/>
      <w:szCs w:val="24"/>
    </w:rPr>
  </w:style>
  <w:style w:type="paragraph" w:customStyle="1" w:styleId="97">
    <w:name w:val="样式4"/>
    <w:basedOn w:val="5"/>
    <w:qFormat/>
    <w:uiPriority w:val="0"/>
    <w:rPr>
      <w:rFonts w:eastAsia="Arial"/>
    </w:rPr>
  </w:style>
  <w:style w:type="paragraph" w:customStyle="1" w:styleId="98">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9">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font10"/>
    <w:basedOn w:val="1"/>
    <w:qFormat/>
    <w:uiPriority w:val="0"/>
    <w:pPr>
      <w:widowControl/>
      <w:spacing w:before="100" w:beforeAutospacing="1" w:after="100" w:afterAutospacing="1"/>
      <w:jc w:val="left"/>
    </w:pPr>
    <w:rPr>
      <w:kern w:val="0"/>
      <w:sz w:val="28"/>
      <w:szCs w:val="28"/>
    </w:rPr>
  </w:style>
  <w:style w:type="paragraph" w:customStyle="1" w:styleId="101">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样式1"/>
    <w:basedOn w:val="5"/>
    <w:qFormat/>
    <w:uiPriority w:val="0"/>
    <w:rPr>
      <w:rFonts w:eastAsia="Arial"/>
    </w:rPr>
  </w:style>
  <w:style w:type="paragraph" w:customStyle="1" w:styleId="104">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Char"/>
    <w:basedOn w:val="1"/>
    <w:qFormat/>
    <w:uiPriority w:val="0"/>
    <w:pPr>
      <w:tabs>
        <w:tab w:val="left" w:pos="360"/>
      </w:tabs>
    </w:pPr>
    <w:rPr>
      <w:sz w:val="24"/>
    </w:rPr>
  </w:style>
  <w:style w:type="paragraph" w:customStyle="1" w:styleId="107">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表格"/>
    <w:basedOn w:val="1"/>
    <w:qFormat/>
    <w:uiPriority w:val="0"/>
    <w:pPr>
      <w:jc w:val="center"/>
      <w:textAlignment w:val="center"/>
    </w:pPr>
    <w:rPr>
      <w:rFonts w:ascii="华文细黑" w:hAnsi="华文细黑"/>
      <w:kern w:val="0"/>
      <w:szCs w:val="20"/>
    </w:rPr>
  </w:style>
  <w:style w:type="paragraph" w:customStyle="1" w:styleId="109">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3">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列表段落1"/>
    <w:basedOn w:val="1"/>
    <w:qFormat/>
    <w:uiPriority w:val="34"/>
    <w:pPr>
      <w:ind w:firstLine="420" w:firstLineChars="200"/>
    </w:pPr>
    <w:rPr>
      <w:rFonts w:ascii="Calibri" w:hAnsi="Calibri"/>
      <w:szCs w:val="22"/>
    </w:rPr>
  </w:style>
  <w:style w:type="paragraph" w:customStyle="1" w:styleId="11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0">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4">
    <w:name w:val="1"/>
    <w:basedOn w:val="1"/>
    <w:next w:val="1"/>
    <w:qFormat/>
    <w:uiPriority w:val="0"/>
  </w:style>
  <w:style w:type="paragraph" w:customStyle="1" w:styleId="125">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8">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29">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0">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1">
    <w:name w:val="样式3"/>
    <w:basedOn w:val="5"/>
    <w:qFormat/>
    <w:uiPriority w:val="0"/>
    <w:rPr>
      <w:rFonts w:eastAsia="Arial"/>
    </w:rPr>
  </w:style>
  <w:style w:type="paragraph" w:customStyle="1" w:styleId="132">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5">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7">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0">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1">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3">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5">
    <w:name w:val="第二"/>
    <w:basedOn w:val="1"/>
    <w:qFormat/>
    <w:uiPriority w:val="0"/>
    <w:pPr>
      <w:adjustRightInd w:val="0"/>
      <w:snapToGrid w:val="0"/>
      <w:spacing w:line="360" w:lineRule="auto"/>
      <w:ind w:right="-108" w:rightChars="-45" w:firstLine="482"/>
    </w:pPr>
    <w:rPr>
      <w:b/>
    </w:rPr>
  </w:style>
  <w:style w:type="paragraph" w:customStyle="1" w:styleId="14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8">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9">
    <w:name w:val="内容"/>
    <w:basedOn w:val="1"/>
    <w:qFormat/>
    <w:uiPriority w:val="0"/>
    <w:pPr>
      <w:spacing w:line="480" w:lineRule="exact"/>
      <w:ind w:firstLine="200" w:firstLineChars="200"/>
    </w:pPr>
  </w:style>
  <w:style w:type="paragraph" w:customStyle="1" w:styleId="15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2">
    <w:name w:val="列出段落1"/>
    <w:basedOn w:val="1"/>
    <w:qFormat/>
    <w:uiPriority w:val="99"/>
    <w:pPr>
      <w:ind w:firstLine="420" w:firstLineChars="200"/>
    </w:pPr>
  </w:style>
  <w:style w:type="paragraph" w:customStyle="1" w:styleId="153">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6">
    <w:name w:val="样式2"/>
    <w:basedOn w:val="5"/>
    <w:qFormat/>
    <w:uiPriority w:val="0"/>
  </w:style>
  <w:style w:type="character" w:customStyle="1" w:styleId="157">
    <w:name w:val="after"/>
    <w:basedOn w:val="43"/>
    <w:qFormat/>
    <w:uiPriority w:val="0"/>
    <w:rPr>
      <w:bdr w:val="dashed" w:color="auto" w:sz="48" w:space="0"/>
    </w:rPr>
  </w:style>
  <w:style w:type="character" w:customStyle="1" w:styleId="158">
    <w:name w:val="before"/>
    <w:basedOn w:val="43"/>
    <w:qFormat/>
    <w:uiPriority w:val="0"/>
    <w:rPr>
      <w:bdr w:val="single" w:color="auto" w:sz="48" w:space="0"/>
    </w:rPr>
  </w:style>
  <w:style w:type="character" w:customStyle="1" w:styleId="159">
    <w:name w:val="hover48"/>
    <w:basedOn w:val="43"/>
    <w:qFormat/>
    <w:uiPriority w:val="0"/>
    <w:rPr>
      <w:shd w:val="clear" w:color="auto" w:fill="346AC3"/>
    </w:rPr>
  </w:style>
  <w:style w:type="character" w:customStyle="1" w:styleId="160">
    <w:name w:val="hover49"/>
    <w:basedOn w:val="43"/>
    <w:qFormat/>
    <w:uiPriority w:val="0"/>
  </w:style>
  <w:style w:type="character" w:customStyle="1" w:styleId="161">
    <w:name w:val="hover50"/>
    <w:basedOn w:val="43"/>
    <w:qFormat/>
    <w:uiPriority w:val="0"/>
    <w:rPr>
      <w:color w:val="4285F4"/>
      <w:u w:val="none"/>
    </w:rPr>
  </w:style>
  <w:style w:type="character" w:customStyle="1" w:styleId="162">
    <w:name w:val="hover51"/>
    <w:basedOn w:val="43"/>
    <w:qFormat/>
    <w:uiPriority w:val="0"/>
    <w:rPr>
      <w:color w:val="4285F4"/>
    </w:rPr>
  </w:style>
  <w:style w:type="character" w:customStyle="1" w:styleId="163">
    <w:name w:val="hover52"/>
    <w:basedOn w:val="43"/>
    <w:qFormat/>
    <w:uiPriority w:val="0"/>
    <w:rPr>
      <w:color w:val="1A85D7"/>
    </w:rPr>
  </w:style>
  <w:style w:type="character" w:customStyle="1" w:styleId="164">
    <w:name w:val="credit"/>
    <w:basedOn w:val="43"/>
    <w:qFormat/>
    <w:uiPriority w:val="0"/>
    <w:rPr>
      <w:sz w:val="18"/>
      <w:szCs w:val="18"/>
    </w:rPr>
  </w:style>
  <w:style w:type="character" w:customStyle="1" w:styleId="165">
    <w:name w:val="first-child"/>
    <w:basedOn w:val="43"/>
    <w:qFormat/>
    <w:uiPriority w:val="0"/>
  </w:style>
  <w:style w:type="paragraph" w:styleId="16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30</Pages>
  <Words>9204</Words>
  <Characters>9631</Characters>
  <Lines>1</Lines>
  <Paragraphs>1</Paragraphs>
  <TotalTime>1</TotalTime>
  <ScaleCrop>false</ScaleCrop>
  <LinksUpToDate>false</LinksUpToDate>
  <CharactersWithSpaces>10469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2022-01-07T01:50:00Z</dcterms:created>
  <dc:creator>陈桂兰</dc:creator>
  <cp:lastModifiedBy>毕浪</cp:lastModifiedBy>
  <cp:lastPrinted>2020-05-12T07:11:00Z</cp:lastPrinted>
  <dcterms:modified xsi:type="dcterms:W3CDTF">2023-03-29T01:21:45Z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5740D19A763B42A6A32588A53D1D088C</vt:lpwstr>
  </property>
</Properties>
</file>