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渝湘高速公路复线（巴南至彭水段、彭水至酉阳段、武隆至道真（重庆段））高速公路项目交工验收工程质量检测PYJG合同段</w:t>
      </w:r>
    </w:p>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20 </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24 </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09"/>
        <w:gridCol w:w="1409"/>
        <w:gridCol w:w="441"/>
        <w:gridCol w:w="330"/>
        <w:gridCol w:w="744"/>
        <w:gridCol w:w="989"/>
        <w:gridCol w:w="700"/>
        <w:gridCol w:w="104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渝湘高速公路复线（巴南至彭水段、彭水至酉阳段、武隆至道真（重庆段））高速公路项目交工验收工程质量检测PYJG合同段</w:t>
            </w:r>
            <w:r>
              <w:rPr>
                <w:rFonts w:hint="eastAsia" w:ascii="宋体" w:hAnsi="宋体" w:eastAsia="宋体" w:cs="宋体"/>
                <w:color w:val="000000"/>
                <w:kern w:val="0"/>
                <w:sz w:val="20"/>
                <w:szCs w:val="20"/>
              </w:rPr>
              <w:t>　</w:t>
            </w:r>
          </w:p>
        </w:tc>
        <w:tc>
          <w:tcPr>
            <w:tcW w:w="1689"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117" w:type="dxa"/>
            <w:gridSpan w:val="2"/>
            <w:vMerge w:val="restart"/>
            <w:shd w:val="clear" w:color="auto" w:fill="auto"/>
            <w:vAlign w:val="center"/>
          </w:tcPr>
          <w:p>
            <w:pPr>
              <w:widowControl/>
              <w:ind w:firstLine="200" w:firstLineChars="100"/>
              <w:jc w:val="both"/>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12108255</w:t>
            </w:r>
            <w:r>
              <w:rPr>
                <w:rFonts w:hint="eastAsia" w:ascii="Calibri" w:hAnsi="Calibri" w:eastAsia="宋体" w:cs="Calibri"/>
                <w:color w:val="000000"/>
                <w:kern w:val="0"/>
                <w:sz w:val="20"/>
                <w:szCs w:val="20"/>
                <w:lang w:val="en-US" w:eastAsia="zh-CN"/>
              </w:rPr>
              <w:t>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FG2200160676A</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重庆渝湘复线高速公路有限公司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023-89136372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重庆国际投资咨询集团有限公司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得分</w:t>
            </w:r>
            <w:r>
              <w:rPr>
                <w:rFonts w:hint="eastAsia" w:ascii="宋体" w:hAnsi="宋体" w:eastAsia="宋体" w:cs="宋体"/>
                <w:color w:val="000000"/>
                <w:kern w:val="0"/>
                <w:sz w:val="22"/>
              </w:rPr>
              <w:t>排序</w:t>
            </w:r>
          </w:p>
        </w:tc>
        <w:tc>
          <w:tcPr>
            <w:tcW w:w="1209"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09"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7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服务周期</w:t>
            </w:r>
          </w:p>
        </w:tc>
        <w:tc>
          <w:tcPr>
            <w:tcW w:w="744"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4806"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continue"/>
            <w:vAlign w:val="center"/>
          </w:tcPr>
          <w:p>
            <w:pPr>
              <w:widowControl/>
              <w:jc w:val="left"/>
              <w:rPr>
                <w:rFonts w:ascii="宋体" w:hAnsi="宋体" w:eastAsia="宋体" w:cs="宋体"/>
                <w:color w:val="000000"/>
                <w:kern w:val="0"/>
                <w:sz w:val="22"/>
              </w:rPr>
            </w:pPr>
          </w:p>
        </w:tc>
        <w:tc>
          <w:tcPr>
            <w:tcW w:w="1209" w:type="dxa"/>
            <w:vMerge w:val="continue"/>
            <w:vAlign w:val="center"/>
          </w:tcPr>
          <w:p>
            <w:pPr>
              <w:widowControl/>
              <w:jc w:val="left"/>
              <w:rPr>
                <w:rFonts w:ascii="宋体" w:hAnsi="宋体" w:eastAsia="宋体" w:cs="宋体"/>
                <w:color w:val="000000"/>
                <w:kern w:val="0"/>
                <w:sz w:val="22"/>
              </w:rPr>
            </w:pPr>
          </w:p>
        </w:tc>
        <w:tc>
          <w:tcPr>
            <w:tcW w:w="1409" w:type="dxa"/>
            <w:vMerge w:val="continue"/>
            <w:vAlign w:val="center"/>
          </w:tcPr>
          <w:p>
            <w:pPr>
              <w:widowControl/>
              <w:jc w:val="left"/>
              <w:rPr>
                <w:rFonts w:ascii="宋体" w:hAnsi="宋体" w:eastAsia="宋体" w:cs="宋体"/>
                <w:color w:val="000000"/>
                <w:kern w:val="0"/>
                <w:sz w:val="22"/>
              </w:rPr>
            </w:pPr>
          </w:p>
        </w:tc>
        <w:tc>
          <w:tcPr>
            <w:tcW w:w="771" w:type="dxa"/>
            <w:gridSpan w:val="2"/>
            <w:vMerge w:val="continue"/>
            <w:vAlign w:val="center"/>
          </w:tcPr>
          <w:p>
            <w:pPr>
              <w:widowControl/>
              <w:jc w:val="left"/>
              <w:rPr>
                <w:rFonts w:ascii="宋体" w:hAnsi="宋体" w:eastAsia="宋体" w:cs="宋体"/>
                <w:color w:val="000000"/>
                <w:kern w:val="0"/>
                <w:sz w:val="22"/>
              </w:rPr>
            </w:pPr>
          </w:p>
        </w:tc>
        <w:tc>
          <w:tcPr>
            <w:tcW w:w="744" w:type="dxa"/>
            <w:vMerge w:val="continue"/>
            <w:vAlign w:val="center"/>
          </w:tcPr>
          <w:p>
            <w:pPr>
              <w:widowControl/>
              <w:jc w:val="left"/>
              <w:rPr>
                <w:rFonts w:ascii="宋体" w:hAnsi="宋体" w:eastAsia="宋体" w:cs="宋体"/>
                <w:color w:val="000000"/>
                <w:kern w:val="0"/>
                <w:sz w:val="22"/>
              </w:rPr>
            </w:pPr>
          </w:p>
        </w:tc>
        <w:tc>
          <w:tcPr>
            <w:tcW w:w="98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4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075"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证书编号</w:t>
            </w:r>
            <w:r>
              <w:rPr>
                <w:rFonts w:hint="eastAsia" w:ascii="Calibri" w:hAnsi="Calibri" w:eastAsia="宋体" w:cs="Calibri"/>
                <w:color w:val="000000"/>
                <w:kern w:val="0"/>
                <w:sz w:val="22"/>
                <w:lang w:val="en-US" w:eastAsia="zh-CN"/>
              </w:rPr>
              <w:t>/管理号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招商局重庆公路工程检测中心有限公司</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default" w:ascii="Calibri" w:hAnsi="Calibri" w:eastAsia="宋体" w:cs="Calibri"/>
                <w:color w:val="000000"/>
                <w:kern w:val="0"/>
                <w:sz w:val="22"/>
                <w:lang w:val="en-US" w:eastAsia="zh-CN"/>
              </w:rPr>
              <w:t xml:space="preserve">10364755.00 </w:t>
            </w:r>
          </w:p>
        </w:tc>
        <w:tc>
          <w:tcPr>
            <w:tcW w:w="771"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徐莹</w:t>
            </w:r>
          </w:p>
        </w:tc>
        <w:tc>
          <w:tcPr>
            <w:tcW w:w="1742"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Times New Roman" w:hAnsi="Times New Roman" w:eastAsia="宋体" w:cs="Times New Roman"/>
                <w:b/>
                <w:bCs/>
                <w:color w:val="000000"/>
                <w:kern w:val="0"/>
                <w:sz w:val="22"/>
                <w:lang w:val="en-US" w:eastAsia="zh-CN"/>
              </w:rPr>
            </w:pPr>
            <w:r>
              <w:rPr>
                <w:rFonts w:hint="eastAsia" w:ascii="Calibri" w:hAnsi="Calibri" w:eastAsia="宋体" w:cs="Calibri"/>
                <w:color w:val="000000"/>
                <w:kern w:val="0"/>
                <w:sz w:val="22"/>
                <w:lang w:val="en-US" w:eastAsia="zh-CN"/>
              </w:rPr>
              <w:t>201811016779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苏交科集团检测认证有限公司</w:t>
            </w:r>
          </w:p>
        </w:tc>
        <w:tc>
          <w:tcPr>
            <w:tcW w:w="14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10286605.41</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朱晓文</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 xml:space="preserve"> </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color w:val="auto"/>
                <w:highlight w:val="none"/>
                <w:lang w:eastAsia="zh-CN"/>
              </w:rPr>
              <w:t>公路工程试验检测工程师。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（公路）检师0601740Q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深圳高速工程检测有限公司</w:t>
            </w:r>
          </w:p>
        </w:tc>
        <w:tc>
          <w:tcPr>
            <w:tcW w:w="14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10923198.96</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曾胜欢</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201812011061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21" w:type="dxa"/>
            <w:shd w:val="clear" w:color="auto" w:fill="auto"/>
            <w:vAlign w:val="center"/>
          </w:tcPr>
          <w:p>
            <w:pPr>
              <w:widowControl/>
              <w:jc w:val="center"/>
              <w:rPr>
                <w:rFonts w:ascii="宋体" w:hAnsi="宋体" w:eastAsia="宋体" w:cs="宋体"/>
                <w:color w:val="000000"/>
                <w:kern w:val="0"/>
                <w:sz w:val="22"/>
              </w:rPr>
            </w:pPr>
            <w:bookmarkStart w:id="0" w:name="_GoBack"/>
            <w:bookmarkEnd w:id="0"/>
            <w:r>
              <w:rPr>
                <w:rFonts w:hint="eastAsia" w:ascii="宋体" w:hAnsi="宋体" w:eastAsia="宋体" w:cs="宋体"/>
                <w:color w:val="000000"/>
                <w:kern w:val="0"/>
                <w:sz w:val="22"/>
              </w:rPr>
              <w:t>中标候选人响应招标文件要求的资格能力条件</w:t>
            </w:r>
          </w:p>
        </w:tc>
        <w:tc>
          <w:tcPr>
            <w:tcW w:w="8939"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val="0"/>
                <w:bCs w:val="0"/>
                <w:color w:val="000000"/>
                <w:kern w:val="0"/>
                <w:sz w:val="22"/>
                <w:lang w:val="en-US"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39" w:type="dxa"/>
            <w:gridSpan w:val="9"/>
            <w:shd w:val="clear" w:color="auto" w:fill="auto"/>
            <w:vAlign w:val="center"/>
          </w:tcPr>
          <w:p>
            <w:pPr>
              <w:widowControl/>
              <w:numPr>
                <w:ilvl w:val="0"/>
                <w:numId w:val="1"/>
              </w:numPr>
              <w:jc w:val="both"/>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业绩：</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Calibri" w:hAnsi="Calibri" w:eastAsia="宋体" w:cs="Calibri"/>
                <w:color w:val="000000"/>
                <w:kern w:val="0"/>
                <w:sz w:val="22"/>
              </w:rPr>
              <w:t>招商局重庆公路工程检测中心有限公司</w:t>
            </w:r>
            <w:r>
              <w:rPr>
                <w:rFonts w:hint="eastAsia" w:ascii="宋体" w:hAnsi="宋体" w:eastAsia="宋体" w:cs="宋体"/>
                <w:b w:val="0"/>
                <w:bCs w:val="0"/>
                <w:color w:val="000000"/>
                <w:kern w:val="0"/>
                <w:sz w:val="22"/>
                <w:lang w:val="en-US" w:eastAsia="zh-CN"/>
              </w:rPr>
              <w:t>：</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重庆南川至两江新区高速公路交工验收质量检测 NLJG-1合同段；叙永至威信（四川境）高速公路项目过程质量抽检及交工验收质量检测 YSJC合同段；广西壮族自治区河池至百色高速公路竣（交）工实体工程质量检测服务；柳格国高（G3011）敦煌至当金山口高速公路试验段交工验收质量检测及竣工质量鉴定检测；贺州至巴马高速公路（象州至来宾段）竣（交）工实体质量检测服务；宜宾至六盘水高速公路镇雄（滇黔界）至赫章段、赫章至六盘水段交（竣）工验收及桥梁荷载检测ZHJC02 标段。</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苏交科集团检测认证有限公司</w:t>
            </w:r>
            <w:r>
              <w:rPr>
                <w:rFonts w:hint="eastAsia" w:ascii="Calibri" w:hAnsi="Calibri" w:eastAsia="宋体" w:cs="Calibri"/>
                <w:color w:val="000000"/>
                <w:kern w:val="0"/>
                <w:sz w:val="22"/>
                <w:lang w:eastAsia="zh-CN"/>
              </w:rPr>
              <w:t>：</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仁怀至遵义高速公路桥梁荷载试验、桥梁外观与实体检测及交（竣）工验收试验检测服务（第 RZJJGJC 合同段）；曲靖三宝至昆明清水高速公路（曲靖段）工程交工验收检测；云南省墨江至临沧公路项目交工质量检测 JGJC2 合同段；G30 连霍高速公路清水驿至忠和段扩容改造工程交工验收质量检测 ；S10 凤县（陕西）至合作（甘肃）高速公路卓尼至合作段一期工程交工验收质量检测；广西自治区荔浦至玉林公路竣（交）工实体工程质量检测服务 NO.JC1 合同段。</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深圳高速工程检测有限公司</w:t>
            </w:r>
            <w:r>
              <w:rPr>
                <w:rFonts w:hint="eastAsia" w:ascii="Calibri" w:hAnsi="Calibri" w:eastAsia="宋体" w:cs="Calibri"/>
                <w:color w:val="000000"/>
                <w:kern w:val="0"/>
                <w:sz w:val="22"/>
                <w:lang w:eastAsia="zh-CN"/>
              </w:rPr>
              <w:t>：</w:t>
            </w:r>
          </w:p>
          <w:p>
            <w:pPr>
              <w:widowControl/>
              <w:numPr>
                <w:ilvl w:val="0"/>
                <w:numId w:val="0"/>
              </w:numPr>
              <w:jc w:val="both"/>
              <w:rPr>
                <w:rFonts w:hint="eastAsia" w:ascii="Calibri" w:hAnsi="Calibri" w:eastAsia="宋体" w:cs="Calibri"/>
                <w:color w:val="000000"/>
                <w:kern w:val="0"/>
                <w:sz w:val="22"/>
                <w:lang w:val="en-US" w:eastAsia="zh-CN"/>
              </w:rPr>
            </w:pPr>
            <w:r>
              <w:rPr>
                <w:rFonts w:hint="eastAsia" w:ascii="宋体" w:hAnsi="宋体" w:eastAsia="宋体" w:cs="宋体"/>
                <w:b w:val="0"/>
                <w:bCs w:val="0"/>
                <w:color w:val="000000"/>
                <w:kern w:val="0"/>
                <w:sz w:val="22"/>
                <w:lang w:val="en-US" w:eastAsia="zh-CN"/>
              </w:rPr>
              <w:t>甘肃省平凉（华亭）至天水段高速公路工程建设项目交工验收质量检测及竣工质量鉴定检测；甘肃省S38王格尔塘至夏河（桑科）高速公路工程交工验收质量检测；贺州至巴马高速公路（都安至巴马段）竣（交）工实体质量检测服务 ；重庆城口（陕渝界）至开州高速公路C段交工验收工程质量检测；重庆万州至湖北利川高速公路（重庆段）桥梁交工验收工程质量检测。</w:t>
            </w:r>
          </w:p>
          <w:p>
            <w:pPr>
              <w:widowControl/>
              <w:numPr>
                <w:ilvl w:val="0"/>
                <w:numId w:val="1"/>
              </w:numPr>
              <w:jc w:val="both"/>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39" w:type="dxa"/>
            <w:gridSpan w:val="9"/>
            <w:shd w:val="clear" w:color="auto" w:fill="auto"/>
            <w:vAlign w:val="center"/>
          </w:tcPr>
          <w:p>
            <w:pPr>
              <w:widowControl/>
              <w:jc w:val="both"/>
              <w:rPr>
                <w:rFonts w:hint="default" w:ascii="宋体" w:hAnsi="宋体" w:eastAsia="宋体" w:cs="宋体"/>
                <w:b/>
                <w:bCs/>
                <w:color w:val="000000"/>
                <w:kern w:val="0"/>
                <w:sz w:val="22"/>
                <w:lang w:val="en-US" w:eastAsia="zh-CN"/>
              </w:rPr>
            </w:pPr>
            <w:r>
              <w:rPr>
                <w:rFonts w:hint="eastAsia" w:ascii="宋体" w:hAnsi="宋体" w:eastAsia="宋体" w:cs="宋体"/>
                <w:b w:val="0"/>
                <w:bCs w:val="0"/>
                <w:color w:val="000000"/>
                <w:kern w:val="0"/>
                <w:sz w:val="22"/>
                <w:lang w:val="en-US" w:eastAsia="zh-CN"/>
              </w:rPr>
              <w:t>资格、形式、响应性评审均合格。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39"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重庆渝湘复线高速公路有限公司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王老师</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023-89136372</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280"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2022年10</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 xml:space="preserve"> 20 </w:t>
            </w:r>
            <w:r>
              <w:rPr>
                <w:rFonts w:hint="eastAsia" w:ascii="宋体" w:hAnsi="宋体" w:eastAsia="宋体" w:cs="Calibri"/>
                <w:color w:val="000000"/>
                <w:kern w:val="0"/>
                <w:sz w:val="22"/>
              </w:rPr>
              <w:t xml:space="preserve">日    </w:t>
            </w:r>
          </w:p>
        </w:tc>
        <w:tc>
          <w:tcPr>
            <w:tcW w:w="5880"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 20 </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3CD4"/>
    <w:multiLevelType w:val="singleLevel"/>
    <w:tmpl w:val="ADC33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01BDE"/>
    <w:rsid w:val="00943760"/>
    <w:rsid w:val="01887A37"/>
    <w:rsid w:val="019B2FDC"/>
    <w:rsid w:val="020D770A"/>
    <w:rsid w:val="02154E6B"/>
    <w:rsid w:val="04553F6E"/>
    <w:rsid w:val="047F1DAB"/>
    <w:rsid w:val="04D93771"/>
    <w:rsid w:val="081253C0"/>
    <w:rsid w:val="08F21A03"/>
    <w:rsid w:val="09834A1F"/>
    <w:rsid w:val="0A0C3409"/>
    <w:rsid w:val="0A0E7791"/>
    <w:rsid w:val="0AFE4225"/>
    <w:rsid w:val="0C774C9E"/>
    <w:rsid w:val="0D97201F"/>
    <w:rsid w:val="0E090577"/>
    <w:rsid w:val="0E95291F"/>
    <w:rsid w:val="0EA358F0"/>
    <w:rsid w:val="0F7110E9"/>
    <w:rsid w:val="14425B91"/>
    <w:rsid w:val="160805D7"/>
    <w:rsid w:val="166B41F1"/>
    <w:rsid w:val="17C074F9"/>
    <w:rsid w:val="1EBB4EBE"/>
    <w:rsid w:val="1EBE0C60"/>
    <w:rsid w:val="22D42911"/>
    <w:rsid w:val="2591508D"/>
    <w:rsid w:val="26BD4A48"/>
    <w:rsid w:val="2773298D"/>
    <w:rsid w:val="27762747"/>
    <w:rsid w:val="2CEA4F93"/>
    <w:rsid w:val="2F334741"/>
    <w:rsid w:val="2FA64465"/>
    <w:rsid w:val="336F02F9"/>
    <w:rsid w:val="34310729"/>
    <w:rsid w:val="38E92A42"/>
    <w:rsid w:val="39BA0B22"/>
    <w:rsid w:val="3A1B6D32"/>
    <w:rsid w:val="3B03685C"/>
    <w:rsid w:val="3D3B0A08"/>
    <w:rsid w:val="3DF92F26"/>
    <w:rsid w:val="3F925873"/>
    <w:rsid w:val="3FE82344"/>
    <w:rsid w:val="3FF575B6"/>
    <w:rsid w:val="41594560"/>
    <w:rsid w:val="47FA230E"/>
    <w:rsid w:val="4812474D"/>
    <w:rsid w:val="4AC9760C"/>
    <w:rsid w:val="4C7B50C0"/>
    <w:rsid w:val="4CA511AB"/>
    <w:rsid w:val="4D300D98"/>
    <w:rsid w:val="4ED32720"/>
    <w:rsid w:val="4EFE2381"/>
    <w:rsid w:val="4FFB3C11"/>
    <w:rsid w:val="53956916"/>
    <w:rsid w:val="574B7F6D"/>
    <w:rsid w:val="58D30652"/>
    <w:rsid w:val="59BE6F2B"/>
    <w:rsid w:val="5D6879E4"/>
    <w:rsid w:val="5D694D67"/>
    <w:rsid w:val="5F976C40"/>
    <w:rsid w:val="61670F69"/>
    <w:rsid w:val="620D6DAC"/>
    <w:rsid w:val="63F20A4B"/>
    <w:rsid w:val="63F86CD6"/>
    <w:rsid w:val="657C50E7"/>
    <w:rsid w:val="65AF2D06"/>
    <w:rsid w:val="67147067"/>
    <w:rsid w:val="7031057E"/>
    <w:rsid w:val="705A2DB2"/>
    <w:rsid w:val="71066FB1"/>
    <w:rsid w:val="76B24303"/>
    <w:rsid w:val="797B6503"/>
    <w:rsid w:val="7A963F73"/>
    <w:rsid w:val="7B354132"/>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qFormat/>
    <w:uiPriority w:val="99"/>
  </w:style>
  <w:style w:type="character" w:styleId="8">
    <w:name w:val="HTML Typewriter"/>
    <w:basedOn w:val="3"/>
    <w:semiHidden/>
    <w:unhideWhenUsed/>
    <w:qFormat/>
    <w:uiPriority w:val="99"/>
    <w:rPr>
      <w:rFonts w:hint="default" w:ascii="monospace" w:hAnsi="monospace" w:eastAsia="monospace" w:cs="monospace"/>
      <w:sz w:val="20"/>
    </w:rPr>
  </w:style>
  <w:style w:type="character" w:styleId="9">
    <w:name w:val="HTML Acronym"/>
    <w:basedOn w:val="3"/>
    <w:semiHidden/>
    <w:unhideWhenUsed/>
    <w:qFormat/>
    <w:uiPriority w:val="99"/>
  </w:style>
  <w:style w:type="character" w:styleId="10">
    <w:name w:val="HTML Variable"/>
    <w:basedOn w:val="3"/>
    <w:semiHidden/>
    <w:unhideWhenUsed/>
    <w:qFormat/>
    <w:uiPriority w:val="99"/>
  </w:style>
  <w:style w:type="character" w:styleId="11">
    <w:name w:val="Hyperlink"/>
    <w:basedOn w:val="3"/>
    <w:semiHidden/>
    <w:unhideWhenUsed/>
    <w:qFormat/>
    <w:uiPriority w:val="99"/>
    <w:rPr>
      <w:color w:val="0000FF"/>
      <w:u w:val="none"/>
    </w:rPr>
  </w:style>
  <w:style w:type="character" w:styleId="12">
    <w:name w:val="HTML Code"/>
    <w:basedOn w:val="3"/>
    <w:semiHidden/>
    <w:unhideWhenUsed/>
    <w:qFormat/>
    <w:uiPriority w:val="99"/>
    <w:rPr>
      <w:rFonts w:hint="default" w:ascii="monospace" w:hAnsi="monospace" w:eastAsia="monospace" w:cs="monospace"/>
      <w:sz w:val="20"/>
    </w:rPr>
  </w:style>
  <w:style w:type="character" w:styleId="13">
    <w:name w:val="HTML Cite"/>
    <w:basedOn w:val="3"/>
    <w:semiHidden/>
    <w:unhideWhenUsed/>
    <w:qFormat/>
    <w:uiPriority w:val="99"/>
    <w:rPr>
      <w:rFonts w:ascii="ActionIcon ! important" w:hAnsi="ActionIcon ! important" w:eastAsia="ActionIcon ! important" w:cs="ActionIcon ! important"/>
      <w:color w:val="3D4B62"/>
      <w:sz w:val="24"/>
      <w:szCs w:val="24"/>
    </w:rPr>
  </w:style>
  <w:style w:type="character" w:styleId="14">
    <w:name w:val="HTML Keyboard"/>
    <w:basedOn w:val="3"/>
    <w:semiHidden/>
    <w:unhideWhenUsed/>
    <w:qFormat/>
    <w:uiPriority w:val="99"/>
    <w:rPr>
      <w:rFonts w:ascii="monospace" w:hAnsi="monospace" w:eastAsia="monospace" w:cs="monospace"/>
      <w:sz w:val="20"/>
    </w:rPr>
  </w:style>
  <w:style w:type="character" w:styleId="15">
    <w:name w:val="HTML Sample"/>
    <w:basedOn w:val="3"/>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1428</Words>
  <Characters>1653</Characters>
  <Lines>5</Lines>
  <Paragraphs>1</Paragraphs>
  <TotalTime>17</TotalTime>
  <ScaleCrop>false</ScaleCrop>
  <LinksUpToDate>false</LinksUpToDate>
  <CharactersWithSpaces>1782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2022-10-19T10:52:18Z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13E531705D504F8F8A19355103B29F77</vt:lpwstr>
  </property>
</Properties>
</file>