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宋体" w:hAnsi="宋体" w:cs="宋体"/>
          <w:b/>
          <w:kern w:val="0"/>
          <w:sz w:val="44"/>
          <w:szCs w:val="44"/>
          <w:lang w:val="en-US" w:eastAsia="zh-CN"/>
        </w:rPr>
      </w:pPr>
      <w:bookmarkStart w:id="0" w:name="OLE_LINK12"/>
      <w:bookmarkStart w:id="1" w:name="OLE_LINK1"/>
      <w:bookmarkStart w:id="2" w:name="OLE_LINK2"/>
      <w:r>
        <w:rPr>
          <w:rFonts w:hint="eastAsia" w:ascii="宋体" w:hAnsi="宋体" w:cs="宋体"/>
          <w:b/>
          <w:kern w:val="0"/>
          <w:sz w:val="44"/>
          <w:szCs w:val="44"/>
        </w:rPr>
        <w:t>重庆高速公路</w:t>
      </w:r>
      <w:r>
        <w:rPr>
          <w:rFonts w:hint="eastAsia" w:ascii="宋体" w:hAnsi="宋体" w:cs="宋体"/>
          <w:b/>
          <w:kern w:val="0"/>
          <w:sz w:val="44"/>
          <w:szCs w:val="44"/>
          <w:lang w:val="en-US" w:eastAsia="zh-CN"/>
        </w:rPr>
        <w:t>投资控股有限公司</w:t>
      </w:r>
      <w:bookmarkEnd w:id="0"/>
    </w:p>
    <w:bookmarkEnd w:id="1"/>
    <w:p>
      <w:pPr>
        <w:widowControl/>
        <w:jc w:val="center"/>
        <w:rPr>
          <w:rFonts w:ascii="宋体" w:hAnsi="宋体" w:cs="宋体"/>
          <w:b/>
          <w:kern w:val="0"/>
          <w:sz w:val="44"/>
          <w:szCs w:val="44"/>
        </w:rPr>
      </w:pPr>
      <w:r>
        <w:rPr>
          <w:rFonts w:hint="eastAsia" w:ascii="宋体" w:hAnsi="宋体" w:cs="宋体"/>
          <w:b/>
          <w:kern w:val="0"/>
          <w:sz w:val="44"/>
          <w:szCs w:val="44"/>
        </w:rPr>
        <w:t>关于</w:t>
      </w:r>
      <w:r>
        <w:rPr>
          <w:rFonts w:hint="eastAsia" w:ascii="宋体" w:hAnsi="宋体" w:cs="宋体"/>
          <w:b/>
          <w:kern w:val="0"/>
          <w:sz w:val="44"/>
          <w:szCs w:val="44"/>
          <w:lang w:val="en-US" w:eastAsia="zh-CN"/>
        </w:rPr>
        <w:t>云南昆玉高速</w:t>
      </w:r>
      <w:r>
        <w:rPr>
          <w:rFonts w:hint="eastAsia" w:ascii="宋体" w:hAnsi="宋体" w:cs="宋体"/>
          <w:b/>
          <w:kern w:val="0"/>
          <w:sz w:val="44"/>
          <w:szCs w:val="44"/>
        </w:rPr>
        <w:t>公路</w:t>
      </w:r>
      <w:r>
        <w:rPr>
          <w:rFonts w:hint="eastAsia" w:ascii="宋体" w:hAnsi="宋体" w:cs="宋体"/>
          <w:b/>
          <w:kern w:val="0"/>
          <w:sz w:val="44"/>
          <w:szCs w:val="44"/>
          <w:lang w:val="en-US" w:eastAsia="zh-CN"/>
        </w:rPr>
        <w:t>开发</w:t>
      </w:r>
      <w:r>
        <w:rPr>
          <w:rFonts w:hint="eastAsia" w:ascii="宋体" w:hAnsi="宋体" w:cs="宋体"/>
          <w:b/>
          <w:kern w:val="0"/>
          <w:sz w:val="44"/>
          <w:szCs w:val="44"/>
        </w:rPr>
        <w:t>有限公司股权</w:t>
      </w:r>
      <w:r>
        <w:rPr>
          <w:rFonts w:hint="eastAsia" w:ascii="宋体" w:hAnsi="宋体" w:cs="宋体"/>
          <w:b/>
          <w:kern w:val="0"/>
          <w:sz w:val="44"/>
          <w:szCs w:val="44"/>
          <w:lang w:val="en-US" w:eastAsia="zh-CN"/>
        </w:rPr>
        <w:t>收购专项法律服务</w:t>
      </w:r>
      <w:r>
        <w:rPr>
          <w:rFonts w:hint="eastAsia" w:ascii="宋体" w:hAnsi="宋体" w:cs="宋体"/>
          <w:b/>
          <w:kern w:val="0"/>
          <w:sz w:val="44"/>
          <w:szCs w:val="44"/>
        </w:rPr>
        <w:t>机构竞争性比选</w:t>
      </w:r>
      <w:bookmarkEnd w:id="2"/>
      <w:r>
        <w:rPr>
          <w:rFonts w:hint="eastAsia" w:ascii="宋体" w:hAnsi="宋体" w:cs="宋体"/>
          <w:b/>
          <w:kern w:val="0"/>
          <w:sz w:val="44"/>
          <w:szCs w:val="44"/>
        </w:rPr>
        <w:t>方案</w:t>
      </w:r>
    </w:p>
    <w:p>
      <w:pPr>
        <w:widowControl/>
        <w:rPr>
          <w:rFonts w:ascii="宋体" w:hAnsi="宋体" w:cs="宋体"/>
          <w:b/>
          <w:kern w:val="0"/>
          <w:sz w:val="44"/>
          <w:szCs w:val="44"/>
        </w:rPr>
      </w:pPr>
    </w:p>
    <w:p>
      <w:pPr>
        <w:widowControl/>
        <w:jc w:val="center"/>
        <w:rPr>
          <w:rFonts w:hint="eastAsia" w:ascii="宋体" w:hAnsi="宋体" w:cs="宋体"/>
          <w:b/>
          <w:kern w:val="0"/>
          <w:sz w:val="96"/>
          <w:szCs w:val="96"/>
        </w:rPr>
      </w:pPr>
      <w:r>
        <w:rPr>
          <w:rFonts w:hint="eastAsia" w:ascii="宋体" w:hAnsi="宋体" w:cs="宋体"/>
          <w:b/>
          <w:kern w:val="0"/>
          <w:sz w:val="96"/>
          <w:szCs w:val="96"/>
        </w:rPr>
        <w:t>竞</w:t>
      </w:r>
    </w:p>
    <w:p>
      <w:pPr>
        <w:widowControl/>
        <w:jc w:val="center"/>
        <w:rPr>
          <w:rFonts w:hint="eastAsia" w:ascii="宋体" w:hAnsi="宋体" w:cs="宋体"/>
          <w:b/>
          <w:kern w:val="0"/>
          <w:sz w:val="96"/>
          <w:szCs w:val="96"/>
        </w:rPr>
      </w:pPr>
      <w:r>
        <w:rPr>
          <w:rFonts w:hint="eastAsia" w:ascii="宋体" w:hAnsi="宋体" w:cs="宋体"/>
          <w:b/>
          <w:kern w:val="0"/>
          <w:sz w:val="96"/>
          <w:szCs w:val="96"/>
        </w:rPr>
        <w:t>争</w:t>
      </w:r>
    </w:p>
    <w:p>
      <w:pPr>
        <w:widowControl/>
        <w:jc w:val="center"/>
        <w:rPr>
          <w:rFonts w:hint="eastAsia" w:ascii="宋体" w:hAnsi="宋体" w:cs="宋体"/>
          <w:b/>
          <w:kern w:val="0"/>
          <w:sz w:val="96"/>
          <w:szCs w:val="96"/>
        </w:rPr>
      </w:pPr>
      <w:r>
        <w:rPr>
          <w:rFonts w:hint="eastAsia" w:ascii="宋体" w:hAnsi="宋体" w:cs="宋体"/>
          <w:b/>
          <w:kern w:val="0"/>
          <w:sz w:val="96"/>
          <w:szCs w:val="96"/>
        </w:rPr>
        <w:t>比</w:t>
      </w:r>
    </w:p>
    <w:p>
      <w:pPr>
        <w:widowControl/>
        <w:jc w:val="center"/>
        <w:rPr>
          <w:rFonts w:hint="eastAsia" w:ascii="宋体" w:hAnsi="宋体" w:cs="宋体"/>
          <w:b/>
          <w:kern w:val="0"/>
          <w:sz w:val="96"/>
          <w:szCs w:val="96"/>
        </w:rPr>
      </w:pPr>
      <w:r>
        <w:rPr>
          <w:rFonts w:hint="eastAsia" w:ascii="宋体" w:hAnsi="宋体" w:cs="宋体"/>
          <w:b/>
          <w:kern w:val="0"/>
          <w:sz w:val="96"/>
          <w:szCs w:val="96"/>
        </w:rPr>
        <w:t>选</w:t>
      </w:r>
    </w:p>
    <w:p>
      <w:pPr>
        <w:widowControl/>
        <w:jc w:val="center"/>
        <w:rPr>
          <w:rFonts w:ascii="宋体" w:hAnsi="宋体" w:cs="宋体"/>
          <w:b/>
          <w:kern w:val="0"/>
          <w:sz w:val="96"/>
          <w:szCs w:val="96"/>
        </w:rPr>
      </w:pPr>
      <w:r>
        <w:rPr>
          <w:rFonts w:hint="eastAsia" w:ascii="宋体" w:hAnsi="宋体" w:cs="宋体"/>
          <w:b/>
          <w:kern w:val="0"/>
          <w:sz w:val="96"/>
          <w:szCs w:val="96"/>
        </w:rPr>
        <w:t>函</w:t>
      </w:r>
    </w:p>
    <w:p>
      <w:pPr>
        <w:widowControl/>
        <w:rPr>
          <w:rFonts w:ascii="宋体" w:hAnsi="宋体" w:cs="宋体"/>
          <w:b/>
          <w:kern w:val="0"/>
          <w:sz w:val="44"/>
          <w:szCs w:val="44"/>
        </w:rPr>
      </w:pPr>
    </w:p>
    <w:p>
      <w:pPr>
        <w:widowControl/>
        <w:rPr>
          <w:rFonts w:ascii="宋体" w:hAnsi="宋体" w:cs="宋体"/>
          <w:b/>
          <w:kern w:val="0"/>
          <w:sz w:val="44"/>
          <w:szCs w:val="44"/>
        </w:rPr>
      </w:pPr>
    </w:p>
    <w:p>
      <w:pPr>
        <w:widowControl/>
        <w:jc w:val="center"/>
        <w:rPr>
          <w:rFonts w:ascii="宋体" w:hAnsi="宋体" w:cs="宋体"/>
          <w:b/>
          <w:kern w:val="0"/>
          <w:sz w:val="36"/>
          <w:szCs w:val="36"/>
        </w:rPr>
      </w:pPr>
      <w:r>
        <w:rPr>
          <w:rFonts w:hint="eastAsia" w:ascii="宋体" w:hAnsi="宋体" w:cs="宋体"/>
          <w:b/>
          <w:kern w:val="0"/>
          <w:sz w:val="36"/>
          <w:szCs w:val="36"/>
        </w:rPr>
        <w:t>竞争比选人：重庆高速公路投资控股有限公司</w:t>
      </w:r>
    </w:p>
    <w:p>
      <w:pPr>
        <w:widowControl/>
        <w:jc w:val="center"/>
        <w:rPr>
          <w:rFonts w:ascii="宋体" w:hAnsi="宋体" w:cs="宋体"/>
          <w:b/>
          <w:kern w:val="0"/>
          <w:sz w:val="36"/>
          <w:szCs w:val="36"/>
        </w:rPr>
      </w:pPr>
      <w:r>
        <w:rPr>
          <w:rFonts w:hint="eastAsia" w:ascii="宋体" w:hAnsi="宋体" w:cs="宋体"/>
          <w:b/>
          <w:kern w:val="0"/>
          <w:sz w:val="36"/>
          <w:szCs w:val="36"/>
        </w:rPr>
        <w:t>202</w:t>
      </w:r>
      <w:r>
        <w:rPr>
          <w:rFonts w:hint="eastAsia" w:ascii="宋体" w:hAnsi="宋体" w:cs="宋体"/>
          <w:b/>
          <w:kern w:val="0"/>
          <w:sz w:val="36"/>
          <w:szCs w:val="36"/>
          <w:lang w:val="en-US" w:eastAsia="zh-CN"/>
        </w:rPr>
        <w:t>1</w:t>
      </w:r>
      <w:r>
        <w:rPr>
          <w:rFonts w:hint="eastAsia" w:ascii="宋体" w:hAnsi="宋体" w:cs="宋体"/>
          <w:b/>
          <w:kern w:val="0"/>
          <w:sz w:val="36"/>
          <w:szCs w:val="36"/>
        </w:rPr>
        <w:t>年</w:t>
      </w:r>
      <w:r>
        <w:rPr>
          <w:rFonts w:hint="eastAsia" w:ascii="宋体" w:hAnsi="宋体" w:cs="宋体"/>
          <w:b/>
          <w:kern w:val="0"/>
          <w:sz w:val="36"/>
          <w:szCs w:val="36"/>
          <w:lang w:val="en-US" w:eastAsia="zh-CN"/>
        </w:rPr>
        <w:t>4</w:t>
      </w:r>
      <w:r>
        <w:rPr>
          <w:rFonts w:hint="eastAsia" w:ascii="宋体" w:hAnsi="宋体" w:cs="宋体"/>
          <w:b/>
          <w:kern w:val="0"/>
          <w:sz w:val="36"/>
          <w:szCs w:val="36"/>
        </w:rPr>
        <w:t>月</w:t>
      </w:r>
    </w:p>
    <w:p>
      <w:r>
        <w:br w:type="page"/>
      </w:r>
    </w:p>
    <w:p>
      <w:pPr>
        <w:widowControl/>
        <w:jc w:val="center"/>
        <w:rPr>
          <w:rFonts w:hint="eastAsia" w:ascii="宋体" w:hAnsi="宋体" w:cs="宋体"/>
          <w:b/>
          <w:kern w:val="0"/>
          <w:sz w:val="44"/>
          <w:szCs w:val="44"/>
          <w:lang w:val="en-US" w:eastAsia="zh-CN"/>
        </w:rPr>
      </w:pPr>
      <w:r>
        <w:rPr>
          <w:rFonts w:hint="eastAsia" w:ascii="宋体" w:hAnsi="宋体" w:cs="宋体"/>
          <w:b/>
          <w:kern w:val="0"/>
          <w:sz w:val="44"/>
          <w:szCs w:val="44"/>
        </w:rPr>
        <w:t>重庆高速公路</w:t>
      </w:r>
      <w:r>
        <w:rPr>
          <w:rFonts w:hint="eastAsia" w:ascii="宋体" w:hAnsi="宋体" w:cs="宋体"/>
          <w:b/>
          <w:kern w:val="0"/>
          <w:sz w:val="44"/>
          <w:szCs w:val="44"/>
          <w:lang w:val="en-US" w:eastAsia="zh-CN"/>
        </w:rPr>
        <w:t>投资控股有限公司</w:t>
      </w:r>
    </w:p>
    <w:p>
      <w:pPr>
        <w:widowControl/>
        <w:jc w:val="center"/>
        <w:rPr>
          <w:rFonts w:ascii="宋体" w:hAnsi="宋体" w:cs="宋体"/>
          <w:b/>
          <w:kern w:val="0"/>
          <w:sz w:val="44"/>
          <w:szCs w:val="44"/>
        </w:rPr>
      </w:pPr>
      <w:r>
        <w:rPr>
          <w:rFonts w:hint="eastAsia" w:ascii="宋体" w:hAnsi="宋体" w:cs="宋体"/>
          <w:b/>
          <w:kern w:val="0"/>
          <w:sz w:val="44"/>
          <w:szCs w:val="44"/>
        </w:rPr>
        <w:t>关于</w:t>
      </w:r>
      <w:r>
        <w:rPr>
          <w:rFonts w:hint="eastAsia" w:ascii="宋体" w:hAnsi="宋体" w:cs="宋体"/>
          <w:b/>
          <w:kern w:val="0"/>
          <w:sz w:val="44"/>
          <w:szCs w:val="44"/>
          <w:lang w:val="en-US" w:eastAsia="zh-CN"/>
        </w:rPr>
        <w:t>云南昆玉高速</w:t>
      </w:r>
      <w:r>
        <w:rPr>
          <w:rFonts w:hint="eastAsia" w:ascii="宋体" w:hAnsi="宋体" w:cs="宋体"/>
          <w:b/>
          <w:kern w:val="0"/>
          <w:sz w:val="44"/>
          <w:szCs w:val="44"/>
        </w:rPr>
        <w:t>公路</w:t>
      </w:r>
      <w:r>
        <w:rPr>
          <w:rFonts w:hint="eastAsia" w:ascii="宋体" w:hAnsi="宋体" w:cs="宋体"/>
          <w:b/>
          <w:kern w:val="0"/>
          <w:sz w:val="44"/>
          <w:szCs w:val="44"/>
          <w:lang w:val="en-US" w:eastAsia="zh-CN"/>
        </w:rPr>
        <w:t>开发</w:t>
      </w:r>
      <w:r>
        <w:rPr>
          <w:rFonts w:hint="eastAsia" w:ascii="宋体" w:hAnsi="宋体" w:cs="宋体"/>
          <w:b/>
          <w:kern w:val="0"/>
          <w:sz w:val="44"/>
          <w:szCs w:val="44"/>
        </w:rPr>
        <w:t>有限公司股权</w:t>
      </w:r>
      <w:r>
        <w:rPr>
          <w:rFonts w:hint="eastAsia" w:ascii="宋体" w:hAnsi="宋体" w:cs="宋体"/>
          <w:b/>
          <w:kern w:val="0"/>
          <w:sz w:val="44"/>
          <w:szCs w:val="44"/>
          <w:lang w:val="en-US" w:eastAsia="zh-CN"/>
        </w:rPr>
        <w:t>收购专项法律服务</w:t>
      </w:r>
      <w:r>
        <w:rPr>
          <w:rFonts w:hint="eastAsia" w:ascii="宋体" w:hAnsi="宋体" w:cs="宋体"/>
          <w:b/>
          <w:kern w:val="0"/>
          <w:sz w:val="44"/>
          <w:szCs w:val="44"/>
        </w:rPr>
        <w:t>机构竞争性比选方案</w:t>
      </w:r>
    </w:p>
    <w:p>
      <w:pPr>
        <w:spacing w:line="560" w:lineRule="exact"/>
        <w:rPr>
          <w:rFonts w:hint="eastAsia" w:ascii="方正仿宋_GBK" w:eastAsia="方正仿宋_GBK"/>
          <w:color w:val="000000" w:themeColor="text1"/>
          <w:sz w:val="32"/>
          <w:szCs w:val="32"/>
          <w14:textFill>
            <w14:solidFill>
              <w14:schemeClr w14:val="tx1"/>
            </w14:solidFill>
          </w14:textFill>
        </w:rPr>
      </w:pPr>
    </w:p>
    <w:p>
      <w:pPr>
        <w:spacing w:line="560" w:lineRule="exact"/>
        <w:rPr>
          <w:rFonts w:ascii="方正仿宋_GBK" w:eastAsia="方正仿宋_GBK"/>
          <w:color w:val="000000" w:themeColor="text1"/>
          <w:sz w:val="32"/>
          <w:szCs w:val="32"/>
          <w14:textFill>
            <w14:solidFill>
              <w14:schemeClr w14:val="tx1"/>
            </w14:solidFill>
          </w14:textFill>
        </w:rPr>
      </w:pPr>
      <w:r>
        <w:rPr>
          <w:rFonts w:hint="eastAsia" w:ascii="方正仿宋_GBK" w:eastAsia="方正仿宋_GBK"/>
          <w:color w:val="000000" w:themeColor="text1"/>
          <w:sz w:val="32"/>
          <w:szCs w:val="32"/>
          <w14:textFill>
            <w14:solidFill>
              <w14:schemeClr w14:val="tx1"/>
            </w14:solidFill>
          </w14:textFill>
        </w:rPr>
        <w:t>各律师事务所：</w:t>
      </w:r>
    </w:p>
    <w:p>
      <w:pPr>
        <w:spacing w:line="560" w:lineRule="exact"/>
        <w:ind w:firstLine="600"/>
        <w:rPr>
          <w:rFonts w:hint="eastAsia" w:ascii="方正仿宋_GBK" w:eastAsia="方正仿宋_GBK"/>
          <w:color w:val="000000" w:themeColor="text1"/>
          <w:sz w:val="32"/>
          <w:szCs w:val="32"/>
          <w14:textFill>
            <w14:solidFill>
              <w14:schemeClr w14:val="tx1"/>
            </w14:solidFill>
          </w14:textFill>
        </w:rPr>
      </w:pPr>
      <w:r>
        <w:rPr>
          <w:rFonts w:hint="eastAsia" w:ascii="方正仿宋_GBK" w:eastAsia="方正仿宋_GBK"/>
          <w:color w:val="000000" w:themeColor="text1"/>
          <w:sz w:val="32"/>
          <w:szCs w:val="32"/>
          <w14:textFill>
            <w14:solidFill>
              <w14:schemeClr w14:val="tx1"/>
            </w14:solidFill>
          </w14:textFill>
        </w:rPr>
        <w:t>我司将通过在高速集团招投标管理平台合格供方库中随机抽取的方式，邀请律师事务所</w:t>
      </w:r>
      <w:r>
        <w:rPr>
          <w:rFonts w:hint="eastAsia" w:ascii="方正仿宋_GBK" w:eastAsia="方正仿宋_GBK"/>
          <w:color w:val="000000" w:themeColor="text1"/>
          <w:sz w:val="32"/>
          <w:szCs w:val="32"/>
          <w:lang w:val="en-US" w:eastAsia="zh-CN"/>
          <w14:textFill>
            <w14:solidFill>
              <w14:schemeClr w14:val="tx1"/>
            </w14:solidFill>
          </w14:textFill>
        </w:rPr>
        <w:t>参与昆玉公司股权收购项目专项法律服务的竞争性比选</w:t>
      </w:r>
      <w:r>
        <w:rPr>
          <w:rFonts w:hint="eastAsia" w:ascii="方正仿宋_GBK" w:eastAsia="方正仿宋_GBK"/>
          <w:color w:val="000000" w:themeColor="text1"/>
          <w:sz w:val="32"/>
          <w:szCs w:val="32"/>
          <w14:textFill>
            <w14:solidFill>
              <w14:schemeClr w14:val="tx1"/>
            </w14:solidFill>
          </w14:textFill>
        </w:rPr>
        <w:t>，并择优选择实施单位。现将本次</w:t>
      </w:r>
      <w:r>
        <w:rPr>
          <w:rFonts w:hint="eastAsia" w:ascii="方正仿宋_GBK" w:eastAsia="方正仿宋_GBK"/>
          <w:color w:val="000000" w:themeColor="text1"/>
          <w:sz w:val="32"/>
          <w:szCs w:val="32"/>
          <w:lang w:val="en-US" w:eastAsia="zh-CN"/>
          <w14:textFill>
            <w14:solidFill>
              <w14:schemeClr w14:val="tx1"/>
            </w14:solidFill>
          </w14:textFill>
        </w:rPr>
        <w:t>竞争性比选</w:t>
      </w:r>
      <w:r>
        <w:rPr>
          <w:rFonts w:hint="eastAsia" w:ascii="方正仿宋_GBK" w:eastAsia="方正仿宋_GBK"/>
          <w:color w:val="000000" w:themeColor="text1"/>
          <w:sz w:val="32"/>
          <w:szCs w:val="32"/>
          <w14:textFill>
            <w14:solidFill>
              <w14:schemeClr w14:val="tx1"/>
            </w14:solidFill>
          </w14:textFill>
        </w:rPr>
        <w:t>工作相关要求函告如下：</w:t>
      </w:r>
    </w:p>
    <w:p>
      <w:pPr>
        <w:keepNext w:val="0"/>
        <w:keepLines w:val="0"/>
        <w:pageBreakBefore w:val="0"/>
        <w:widowControl w:val="0"/>
        <w:numPr>
          <w:ilvl w:val="0"/>
          <w:numId w:val="0"/>
        </w:numPr>
        <w:kinsoku/>
        <w:wordWrap/>
        <w:overflowPunct/>
        <w:topLinePunct w:val="0"/>
        <w:autoSpaceDE/>
        <w:autoSpaceDN/>
        <w:bidi w:val="0"/>
        <w:spacing w:line="240" w:lineRule="auto"/>
        <w:ind w:left="640" w:leftChars="0"/>
        <w:textAlignment w:val="auto"/>
        <w:rPr>
          <w:rFonts w:hint="default" w:ascii="方正黑体_GBK" w:hAnsi="仿宋" w:eastAsia="方正黑体_GBK"/>
          <w:sz w:val="32"/>
          <w:szCs w:val="32"/>
          <w:lang w:val="en-US" w:eastAsia="zh-CN"/>
        </w:rPr>
      </w:pPr>
      <w:r>
        <w:rPr>
          <w:rFonts w:hint="eastAsia" w:ascii="方正黑体_GBK" w:hAnsi="仿宋" w:eastAsia="方正黑体_GBK"/>
          <w:sz w:val="32"/>
          <w:szCs w:val="32"/>
          <w:lang w:val="en-US" w:eastAsia="zh-CN"/>
        </w:rPr>
        <w:t>一、比选对象</w:t>
      </w:r>
    </w:p>
    <w:p>
      <w:pPr>
        <w:keepNext w:val="0"/>
        <w:keepLines w:val="0"/>
        <w:pageBreakBefore w:val="0"/>
        <w:widowControl w:val="0"/>
        <w:kinsoku/>
        <w:wordWrap/>
        <w:overflowPunct/>
        <w:topLinePunct w:val="0"/>
        <w:autoSpaceDE/>
        <w:autoSpaceDN/>
        <w:bidi w:val="0"/>
        <w:spacing w:line="240" w:lineRule="auto"/>
        <w:ind w:firstLine="579" w:firstLineChars="181"/>
        <w:textAlignment w:val="auto"/>
        <w:rPr>
          <w:rFonts w:ascii="仿正楷体" w:eastAsia="仿正楷体"/>
          <w:color w:val="FF0000"/>
          <w:sz w:val="32"/>
          <w:szCs w:val="32"/>
        </w:rPr>
      </w:pPr>
      <w:r>
        <w:rPr>
          <w:rFonts w:hint="eastAsia" w:ascii="方正仿宋_GBK" w:eastAsia="方正仿宋_GBK"/>
          <w:sz w:val="32"/>
          <w:szCs w:val="32"/>
          <w:lang w:val="en-US" w:eastAsia="zh-CN"/>
        </w:rPr>
        <w:t>根据集团《非必须招标采购项目合格供方库管理办法（试行）的通知》（渝高速文〔2020〕221号）</w:t>
      </w:r>
      <w:r>
        <w:rPr>
          <w:rFonts w:hint="eastAsia" w:ascii="方正仿宋_GBK" w:eastAsia="方正仿宋_GBK"/>
          <w:color w:val="auto"/>
          <w:sz w:val="32"/>
          <w:szCs w:val="32"/>
          <w:lang w:val="en-US" w:eastAsia="zh-CN"/>
        </w:rPr>
        <w:t>供应商选取的要求，拟在集团招投标管理平台合格供方库中的通过平台系统随机抽取3家供应商。</w:t>
      </w:r>
    </w:p>
    <w:p>
      <w:pPr>
        <w:keepNext w:val="0"/>
        <w:keepLines w:val="0"/>
        <w:pageBreakBefore w:val="0"/>
        <w:widowControl w:val="0"/>
        <w:numPr>
          <w:ilvl w:val="0"/>
          <w:numId w:val="0"/>
        </w:numPr>
        <w:kinsoku/>
        <w:wordWrap/>
        <w:overflowPunct/>
        <w:topLinePunct w:val="0"/>
        <w:autoSpaceDE/>
        <w:autoSpaceDN/>
        <w:bidi w:val="0"/>
        <w:spacing w:line="240" w:lineRule="auto"/>
        <w:ind w:left="640" w:leftChars="0"/>
        <w:textAlignment w:val="auto"/>
        <w:rPr>
          <w:rFonts w:hint="eastAsia" w:ascii="方正黑体_GBK" w:hAnsi="仿宋" w:eastAsia="方正黑体_GBK"/>
          <w:sz w:val="32"/>
          <w:szCs w:val="32"/>
          <w:lang w:val="en-US" w:eastAsia="zh-CN"/>
        </w:rPr>
      </w:pPr>
      <w:r>
        <w:rPr>
          <w:rFonts w:hint="eastAsia" w:ascii="方正黑体_GBK" w:hAnsi="仿宋" w:eastAsia="方正黑体_GBK"/>
          <w:sz w:val="32"/>
          <w:szCs w:val="32"/>
          <w:lang w:val="en-US" w:eastAsia="zh-CN"/>
        </w:rPr>
        <w:t>二、资质条件</w:t>
      </w:r>
    </w:p>
    <w:p>
      <w:pPr>
        <w:keepNext w:val="0"/>
        <w:keepLines w:val="0"/>
        <w:pageBreakBefore w:val="0"/>
        <w:widowControl w:val="0"/>
        <w:numPr>
          <w:ilvl w:val="0"/>
          <w:numId w:val="1"/>
        </w:numPr>
        <w:kinsoku/>
        <w:wordWrap/>
        <w:overflowPunct/>
        <w:topLinePunct w:val="0"/>
        <w:autoSpaceDE/>
        <w:autoSpaceDN/>
        <w:bidi w:val="0"/>
        <w:spacing w:line="240" w:lineRule="auto"/>
        <w:ind w:left="0" w:leftChars="0" w:firstLine="640" w:firstLineChars="0"/>
        <w:textAlignment w:val="auto"/>
        <w:rPr>
          <w:rFonts w:hint="eastAsia" w:ascii="方正仿宋_GBK" w:eastAsia="方正仿宋_GBK"/>
          <w:sz w:val="32"/>
          <w:szCs w:val="32"/>
        </w:rPr>
      </w:pPr>
      <w:r>
        <w:rPr>
          <w:rFonts w:hint="eastAsia" w:ascii="方正仿宋_GBK" w:eastAsia="方正仿宋_GBK"/>
          <w:sz w:val="32"/>
          <w:szCs w:val="32"/>
        </w:rPr>
        <w:t>依法设立，连续正常执业</w:t>
      </w:r>
      <w:r>
        <w:rPr>
          <w:rFonts w:hint="eastAsia" w:ascii="方正仿宋_GBK" w:eastAsia="方正仿宋_GBK"/>
          <w:sz w:val="32"/>
          <w:szCs w:val="32"/>
          <w:lang w:val="en-US" w:eastAsia="zh-CN"/>
        </w:rPr>
        <w:t>3</w:t>
      </w:r>
      <w:r>
        <w:rPr>
          <w:rFonts w:hint="eastAsia" w:ascii="方正仿宋_GBK" w:eastAsia="方正仿宋_GBK"/>
          <w:sz w:val="32"/>
          <w:szCs w:val="32"/>
        </w:rPr>
        <w:t>年以上（截至</w:t>
      </w:r>
      <w:r>
        <w:rPr>
          <w:rFonts w:hint="eastAsia" w:ascii="方正仿宋_GBK" w:eastAsia="方正仿宋_GBK"/>
          <w:sz w:val="32"/>
          <w:szCs w:val="32"/>
          <w:lang w:val="en-US" w:eastAsia="zh-CN"/>
        </w:rPr>
        <w:t>比选</w:t>
      </w:r>
      <w:r>
        <w:rPr>
          <w:rFonts w:hint="eastAsia" w:ascii="方正仿宋_GBK" w:eastAsia="方正仿宋_GBK"/>
          <w:sz w:val="32"/>
          <w:szCs w:val="32"/>
        </w:rPr>
        <w:t>文件发布之日），年检合格</w:t>
      </w:r>
      <w:r>
        <w:rPr>
          <w:rFonts w:hint="eastAsia" w:ascii="方正仿宋_GBK" w:eastAsia="方正仿宋_GBK"/>
          <w:sz w:val="32"/>
          <w:szCs w:val="32"/>
          <w:lang w:eastAsia="zh-CN"/>
        </w:rPr>
        <w:t>。</w:t>
      </w:r>
    </w:p>
    <w:p>
      <w:pPr>
        <w:keepNext w:val="0"/>
        <w:keepLines w:val="0"/>
        <w:pageBreakBefore w:val="0"/>
        <w:widowControl w:val="0"/>
        <w:numPr>
          <w:ilvl w:val="0"/>
          <w:numId w:val="1"/>
        </w:numPr>
        <w:kinsoku/>
        <w:wordWrap/>
        <w:overflowPunct/>
        <w:topLinePunct w:val="0"/>
        <w:autoSpaceDE/>
        <w:autoSpaceDN/>
        <w:bidi w:val="0"/>
        <w:spacing w:line="240" w:lineRule="auto"/>
        <w:ind w:left="0" w:leftChars="0" w:firstLine="640" w:firstLineChars="0"/>
        <w:textAlignment w:val="auto"/>
        <w:rPr>
          <w:rFonts w:hint="eastAsia" w:ascii="方正仿宋_GBK" w:eastAsia="方正仿宋_GBK"/>
          <w:sz w:val="32"/>
          <w:szCs w:val="32"/>
        </w:rPr>
      </w:pPr>
      <w:r>
        <w:rPr>
          <w:rFonts w:hint="eastAsia" w:ascii="方正仿宋_GBK" w:eastAsia="方正仿宋_GBK"/>
          <w:sz w:val="32"/>
          <w:szCs w:val="32"/>
        </w:rPr>
        <w:t>有良好信誉，近</w:t>
      </w:r>
      <w:r>
        <w:rPr>
          <w:rFonts w:hint="eastAsia" w:ascii="方正仿宋_GBK" w:eastAsia="方正仿宋_GBK"/>
          <w:sz w:val="32"/>
          <w:szCs w:val="32"/>
          <w:lang w:val="en-US" w:eastAsia="zh-CN"/>
        </w:rPr>
        <w:t>3</w:t>
      </w:r>
      <w:r>
        <w:rPr>
          <w:rFonts w:hint="eastAsia" w:ascii="方正仿宋_GBK" w:eastAsia="方正仿宋_GBK"/>
          <w:sz w:val="32"/>
          <w:szCs w:val="32"/>
        </w:rPr>
        <w:t>年无违反法律法规、职业道德和执业准则的行为</w:t>
      </w:r>
      <w:r>
        <w:rPr>
          <w:rFonts w:hint="eastAsia" w:ascii="方正仿宋_GBK" w:eastAsia="方正仿宋_GBK"/>
          <w:sz w:val="32"/>
          <w:szCs w:val="32"/>
          <w:lang w:eastAsia="zh-CN"/>
        </w:rPr>
        <w:t>。</w:t>
      </w:r>
    </w:p>
    <w:p>
      <w:pPr>
        <w:keepNext w:val="0"/>
        <w:keepLines w:val="0"/>
        <w:pageBreakBefore w:val="0"/>
        <w:widowControl w:val="0"/>
        <w:numPr>
          <w:ilvl w:val="0"/>
          <w:numId w:val="1"/>
        </w:numPr>
        <w:kinsoku/>
        <w:wordWrap/>
        <w:overflowPunct/>
        <w:topLinePunct w:val="0"/>
        <w:autoSpaceDE/>
        <w:autoSpaceDN/>
        <w:bidi w:val="0"/>
        <w:spacing w:line="240" w:lineRule="auto"/>
        <w:ind w:left="0" w:leftChars="0" w:firstLine="640" w:firstLineChars="0"/>
        <w:textAlignment w:val="auto"/>
        <w:rPr>
          <w:rFonts w:hint="eastAsia" w:ascii="方正仿宋_GBK" w:eastAsia="方正仿宋_GBK"/>
          <w:sz w:val="32"/>
          <w:szCs w:val="32"/>
        </w:rPr>
      </w:pPr>
      <w:r>
        <w:rPr>
          <w:rFonts w:hint="eastAsia" w:ascii="方正仿宋_GBK" w:eastAsia="方正仿宋_GBK"/>
          <w:sz w:val="32"/>
          <w:szCs w:val="32"/>
        </w:rPr>
        <w:t>在重庆有固定办公场所</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总所或分所</w:t>
      </w:r>
      <w:r>
        <w:rPr>
          <w:rFonts w:hint="eastAsia" w:ascii="方正仿宋_GBK" w:eastAsia="方正仿宋_GBK"/>
          <w:sz w:val="32"/>
          <w:szCs w:val="32"/>
          <w:lang w:eastAsia="zh-CN"/>
        </w:rPr>
        <w:t>）。</w:t>
      </w:r>
    </w:p>
    <w:p>
      <w:pPr>
        <w:keepNext w:val="0"/>
        <w:keepLines w:val="0"/>
        <w:pageBreakBefore w:val="0"/>
        <w:widowControl w:val="0"/>
        <w:numPr>
          <w:ilvl w:val="0"/>
          <w:numId w:val="1"/>
        </w:numPr>
        <w:kinsoku/>
        <w:wordWrap/>
        <w:overflowPunct/>
        <w:topLinePunct w:val="0"/>
        <w:autoSpaceDE/>
        <w:autoSpaceDN/>
        <w:bidi w:val="0"/>
        <w:spacing w:line="240" w:lineRule="auto"/>
        <w:ind w:left="0" w:leftChars="0" w:firstLine="640" w:firstLineChars="0"/>
        <w:textAlignment w:val="auto"/>
        <w:rPr>
          <w:rFonts w:hint="eastAsia" w:ascii="方正仿宋_GBK" w:eastAsia="方正仿宋_GBK"/>
          <w:sz w:val="32"/>
          <w:szCs w:val="32"/>
        </w:rPr>
      </w:pPr>
      <w:r>
        <w:rPr>
          <w:rFonts w:hint="eastAsia" w:ascii="方正仿宋_GBK" w:eastAsia="方正仿宋_GBK"/>
          <w:sz w:val="32"/>
          <w:szCs w:val="32"/>
        </w:rPr>
        <w:t>保障5人组成的优秀、稳定工作团队，明确</w:t>
      </w:r>
      <w:r>
        <w:rPr>
          <w:rFonts w:hint="eastAsia" w:ascii="方正仿宋_GBK" w:eastAsia="方正仿宋_GBK"/>
          <w:sz w:val="32"/>
          <w:szCs w:val="32"/>
          <w:lang w:val="en-US" w:eastAsia="zh-CN"/>
        </w:rPr>
        <w:t>3</w:t>
      </w:r>
      <w:r>
        <w:rPr>
          <w:rFonts w:hint="eastAsia" w:ascii="方正仿宋_GBK" w:eastAsia="方正仿宋_GBK"/>
          <w:sz w:val="32"/>
          <w:szCs w:val="32"/>
        </w:rPr>
        <w:t>名主办律师。</w:t>
      </w:r>
    </w:p>
    <w:p>
      <w:pPr>
        <w:keepNext w:val="0"/>
        <w:keepLines w:val="0"/>
        <w:pageBreakBefore w:val="0"/>
        <w:widowControl w:val="0"/>
        <w:numPr>
          <w:ilvl w:val="0"/>
          <w:numId w:val="1"/>
        </w:numPr>
        <w:kinsoku/>
        <w:wordWrap/>
        <w:overflowPunct/>
        <w:topLinePunct w:val="0"/>
        <w:autoSpaceDE/>
        <w:autoSpaceDN/>
        <w:bidi w:val="0"/>
        <w:spacing w:line="240" w:lineRule="auto"/>
        <w:ind w:left="0" w:leftChars="0" w:firstLine="640" w:firstLineChars="0"/>
        <w:textAlignment w:val="auto"/>
        <w:rPr>
          <w:rFonts w:hint="eastAsia" w:ascii="方正仿宋_GBK" w:eastAsia="方正仿宋_GBK"/>
          <w:sz w:val="32"/>
          <w:szCs w:val="32"/>
        </w:rPr>
      </w:pPr>
      <w:r>
        <w:rPr>
          <w:rFonts w:hint="eastAsia" w:ascii="方正仿宋_GBK" w:eastAsia="方正仿宋_GBK"/>
          <w:sz w:val="32"/>
          <w:szCs w:val="32"/>
        </w:rPr>
        <w:t>不接受联合体</w:t>
      </w:r>
      <w:r>
        <w:rPr>
          <w:rFonts w:hint="eastAsia" w:ascii="方正仿宋_GBK" w:eastAsia="方正仿宋_GBK"/>
          <w:sz w:val="32"/>
          <w:szCs w:val="32"/>
          <w:lang w:val="en-US" w:eastAsia="zh-CN"/>
        </w:rPr>
        <w:t>报价</w:t>
      </w:r>
      <w:r>
        <w:rPr>
          <w:rFonts w:hint="eastAsia" w:ascii="方正仿宋_GBK" w:eastAsia="方正仿宋_GBK"/>
          <w:sz w:val="32"/>
          <w:szCs w:val="32"/>
        </w:rPr>
        <w:t>。</w:t>
      </w:r>
    </w:p>
    <w:p>
      <w:pPr>
        <w:keepNext w:val="0"/>
        <w:keepLines w:val="0"/>
        <w:pageBreakBefore w:val="0"/>
        <w:widowControl w:val="0"/>
        <w:numPr>
          <w:ilvl w:val="0"/>
          <w:numId w:val="0"/>
        </w:numPr>
        <w:kinsoku/>
        <w:wordWrap/>
        <w:overflowPunct/>
        <w:topLinePunct w:val="0"/>
        <w:autoSpaceDE/>
        <w:autoSpaceDN/>
        <w:bidi w:val="0"/>
        <w:spacing w:line="240" w:lineRule="auto"/>
        <w:ind w:left="640" w:leftChars="0"/>
        <w:textAlignment w:val="auto"/>
        <w:rPr>
          <w:rFonts w:hint="eastAsia" w:ascii="方正黑体_GBK" w:hAnsi="仿宋" w:eastAsia="方正黑体_GBK"/>
          <w:sz w:val="32"/>
          <w:szCs w:val="32"/>
          <w:lang w:val="en-US" w:eastAsia="zh-CN"/>
        </w:rPr>
      </w:pPr>
      <w:r>
        <w:rPr>
          <w:rFonts w:hint="eastAsia" w:ascii="方正黑体_GBK" w:hAnsi="仿宋" w:eastAsia="方正黑体_GBK"/>
          <w:sz w:val="32"/>
          <w:szCs w:val="32"/>
          <w:lang w:val="en-US" w:eastAsia="zh-CN"/>
        </w:rPr>
        <w:t>三、主要工作内容</w:t>
      </w:r>
    </w:p>
    <w:p>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eastAsia" w:ascii="方正仿宋_GBK" w:eastAsia="方正仿宋_GBK"/>
          <w:sz w:val="32"/>
          <w:szCs w:val="32"/>
        </w:rPr>
      </w:pPr>
      <w:r>
        <w:rPr>
          <w:rFonts w:hint="eastAsia" w:ascii="方正仿宋_GBK" w:eastAsia="方正仿宋_GBK"/>
          <w:sz w:val="32"/>
          <w:szCs w:val="32"/>
        </w:rPr>
        <w:t>本次专项法律服务对象为</w:t>
      </w:r>
      <w:r>
        <w:rPr>
          <w:rFonts w:hint="eastAsia" w:ascii="方正仿宋_GBK" w:eastAsia="方正仿宋_GBK"/>
          <w:sz w:val="32"/>
          <w:szCs w:val="32"/>
          <w:lang w:val="en-US" w:eastAsia="zh-CN"/>
        </w:rPr>
        <w:t>投资</w:t>
      </w:r>
      <w:r>
        <w:rPr>
          <w:rFonts w:hint="eastAsia" w:ascii="方正仿宋_GBK" w:eastAsia="方正仿宋_GBK"/>
          <w:sz w:val="32"/>
          <w:szCs w:val="32"/>
        </w:rPr>
        <w:t>公司</w:t>
      </w:r>
      <w:r>
        <w:rPr>
          <w:rFonts w:hint="eastAsia" w:ascii="方正仿宋_GBK" w:eastAsia="方正仿宋_GBK"/>
          <w:sz w:val="32"/>
          <w:szCs w:val="32"/>
          <w:lang w:val="en-US" w:eastAsia="zh-CN"/>
        </w:rPr>
        <w:t>的昆玉高速公司股权收购项目</w:t>
      </w:r>
      <w:r>
        <w:rPr>
          <w:rFonts w:hint="eastAsia" w:ascii="方正仿宋_GBK" w:eastAsia="方正仿宋_GBK"/>
          <w:sz w:val="32"/>
          <w:szCs w:val="32"/>
        </w:rPr>
        <w:t>，主要服务范围为以下内容</w:t>
      </w:r>
      <w:r>
        <w:rPr>
          <w:rFonts w:hint="eastAsia" w:ascii="方正仿宋_GBK" w:eastAsia="方正仿宋_GBK"/>
          <w:sz w:val="32"/>
          <w:szCs w:val="32"/>
          <w:lang w:val="en-US" w:eastAsia="zh-CN"/>
        </w:rPr>
        <w:t>：</w:t>
      </w:r>
      <w:r>
        <w:rPr>
          <w:rFonts w:hint="eastAsia" w:ascii="方正仿宋_GBK" w:eastAsia="方正仿宋_GBK"/>
          <w:sz w:val="32"/>
          <w:szCs w:val="32"/>
        </w:rPr>
        <w:t xml:space="preserve">      </w:t>
      </w:r>
    </w:p>
    <w:p>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eastAsia" w:ascii="方正仿宋_GBK" w:eastAsia="方正仿宋_GBK"/>
          <w:sz w:val="32"/>
          <w:szCs w:val="32"/>
          <w:lang w:val="en-US" w:eastAsia="zh-CN"/>
        </w:rPr>
      </w:pPr>
      <w:r>
        <w:rPr>
          <w:rFonts w:hint="eastAsia" w:ascii="方正仿宋_GBK" w:eastAsia="方正仿宋_GBK"/>
          <w:sz w:val="32"/>
          <w:szCs w:val="32"/>
          <w:lang w:val="en-US" w:eastAsia="zh-CN"/>
        </w:rPr>
        <w:t>1.对标的企业进行尽调，并出具尽调报告，正式报告的出具时间不得晚于2021年5月14日；</w:t>
      </w:r>
    </w:p>
    <w:p>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eastAsia" w:ascii="方正仿宋_GBK" w:eastAsia="方正仿宋_GBK"/>
          <w:sz w:val="32"/>
          <w:szCs w:val="32"/>
        </w:rPr>
      </w:pPr>
      <w:r>
        <w:rPr>
          <w:rFonts w:hint="eastAsia" w:ascii="方正仿宋_GBK" w:eastAsia="方正仿宋_GBK"/>
          <w:sz w:val="32"/>
          <w:szCs w:val="32"/>
          <w:lang w:val="en-US" w:eastAsia="zh-CN"/>
        </w:rPr>
        <w:t>2.参加收购事宜的相关会议，并就相关工作提出法律意见、出具所需法律文本。</w:t>
      </w:r>
    </w:p>
    <w:p>
      <w:pPr>
        <w:keepNext w:val="0"/>
        <w:keepLines w:val="0"/>
        <w:pageBreakBefore w:val="0"/>
        <w:widowControl w:val="0"/>
        <w:numPr>
          <w:ilvl w:val="0"/>
          <w:numId w:val="0"/>
        </w:numPr>
        <w:kinsoku/>
        <w:wordWrap/>
        <w:overflowPunct/>
        <w:topLinePunct w:val="0"/>
        <w:autoSpaceDE/>
        <w:autoSpaceDN/>
        <w:bidi w:val="0"/>
        <w:spacing w:line="240" w:lineRule="auto"/>
        <w:ind w:left="640" w:leftChars="0"/>
        <w:textAlignment w:val="auto"/>
        <w:rPr>
          <w:rFonts w:hint="eastAsia" w:ascii="方正黑体_GBK" w:hAnsi="仿宋" w:eastAsia="方正黑体_GBK"/>
          <w:sz w:val="32"/>
          <w:szCs w:val="32"/>
          <w:lang w:val="en-US" w:eastAsia="zh-CN"/>
        </w:rPr>
      </w:pPr>
      <w:r>
        <w:rPr>
          <w:rFonts w:hint="eastAsia" w:ascii="方正黑体_GBK" w:hAnsi="仿宋" w:eastAsia="方正黑体_GBK"/>
          <w:sz w:val="32"/>
          <w:szCs w:val="32"/>
          <w:lang w:val="en-US" w:eastAsia="zh-CN"/>
        </w:rPr>
        <w:t>四、报价原则</w:t>
      </w:r>
    </w:p>
    <w:p>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eastAsia" w:ascii="方正仿宋_GBK" w:eastAsia="方正仿宋_GBK"/>
          <w:sz w:val="32"/>
          <w:szCs w:val="32"/>
          <w:lang w:val="en-US" w:eastAsia="zh-CN"/>
        </w:rPr>
      </w:pPr>
      <w:r>
        <w:rPr>
          <w:rFonts w:hint="eastAsia" w:ascii="方正仿宋_GBK" w:eastAsia="方正仿宋_GBK"/>
          <w:sz w:val="32"/>
          <w:szCs w:val="32"/>
          <w:lang w:val="en-US" w:eastAsia="zh-CN"/>
        </w:rPr>
        <w:t>1.本项目报价的上限价（含税价格）为人民币100000元（大写：拾万元整），包括现场尽调、差旅费、专项法律服务等所有费用。超过此价格的报价无效。</w:t>
      </w:r>
    </w:p>
    <w:p>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default" w:ascii="方正仿宋_GBK" w:eastAsia="方正仿宋_GBK"/>
          <w:sz w:val="32"/>
          <w:szCs w:val="32"/>
          <w:lang w:val="en-US" w:eastAsia="zh-CN"/>
        </w:rPr>
      </w:pPr>
      <w:r>
        <w:rPr>
          <w:rFonts w:hint="eastAsia" w:ascii="方正仿宋_GBK" w:eastAsia="方正仿宋_GBK"/>
          <w:sz w:val="32"/>
          <w:szCs w:val="32"/>
          <w:lang w:val="en-US" w:eastAsia="zh-CN"/>
        </w:rPr>
        <w:t>2.所有报价均只能作一次性报价，提交后不得修改。</w:t>
      </w:r>
    </w:p>
    <w:p>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default" w:ascii="方正仿宋_GBK" w:eastAsia="方正仿宋_GBK"/>
          <w:sz w:val="32"/>
          <w:szCs w:val="32"/>
          <w:lang w:val="en-US" w:eastAsia="zh-CN"/>
        </w:rPr>
      </w:pPr>
      <w:r>
        <w:rPr>
          <w:rFonts w:hint="eastAsia" w:ascii="方正仿宋_GBK" w:eastAsia="方正仿宋_GBK"/>
          <w:sz w:val="32"/>
          <w:szCs w:val="32"/>
          <w:lang w:val="en-US" w:eastAsia="zh-CN"/>
        </w:rPr>
        <w:t>3.中标后，可由投资公司指定单位与中标单位签署合同，并由签署方支付费用。</w:t>
      </w:r>
    </w:p>
    <w:p>
      <w:pPr>
        <w:keepNext w:val="0"/>
        <w:keepLines w:val="0"/>
        <w:pageBreakBefore w:val="0"/>
        <w:widowControl w:val="0"/>
        <w:numPr>
          <w:ilvl w:val="0"/>
          <w:numId w:val="0"/>
        </w:numPr>
        <w:kinsoku/>
        <w:wordWrap/>
        <w:overflowPunct/>
        <w:topLinePunct w:val="0"/>
        <w:autoSpaceDE/>
        <w:autoSpaceDN/>
        <w:bidi w:val="0"/>
        <w:spacing w:line="240" w:lineRule="auto"/>
        <w:ind w:left="640" w:leftChars="0"/>
        <w:textAlignment w:val="auto"/>
        <w:rPr>
          <w:rFonts w:hint="eastAsia" w:ascii="方正黑体_GBK" w:hAnsi="仿宋" w:eastAsia="方正黑体_GBK"/>
          <w:sz w:val="32"/>
          <w:szCs w:val="32"/>
          <w:lang w:val="en-US" w:eastAsia="zh-CN"/>
        </w:rPr>
      </w:pPr>
      <w:r>
        <w:rPr>
          <w:rFonts w:hint="eastAsia" w:ascii="方正黑体_GBK" w:hAnsi="仿宋" w:eastAsia="方正黑体_GBK"/>
          <w:sz w:val="32"/>
          <w:szCs w:val="32"/>
          <w:lang w:val="en-US" w:eastAsia="zh-CN"/>
        </w:rPr>
        <w:t>五、报价文件要求</w:t>
      </w:r>
    </w:p>
    <w:p>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eastAsia" w:ascii="方正仿宋_GBK" w:eastAsia="方正仿宋_GBK"/>
          <w:sz w:val="32"/>
          <w:szCs w:val="32"/>
          <w:lang w:val="en-US" w:eastAsia="zh-CN"/>
        </w:rPr>
      </w:pPr>
      <w:r>
        <w:rPr>
          <w:rFonts w:hint="eastAsia" w:ascii="方正仿宋_GBK" w:eastAsia="方正仿宋_GBK"/>
          <w:sz w:val="32"/>
          <w:szCs w:val="32"/>
          <w:lang w:val="en-US" w:eastAsia="zh-CN"/>
        </w:rPr>
        <w:t>报价人应仔细阅读本函的所有内容，按照相关要求提供报价文件，做出实质性响应，报价文件由商务部分和技术部分两部分组成，并保证所提供的全部资料的真实性。否则，其报价可能被拒绝。</w:t>
      </w:r>
    </w:p>
    <w:p>
      <w:pPr>
        <w:numPr>
          <w:ilvl w:val="0"/>
          <w:numId w:val="2"/>
        </w:numPr>
        <w:ind w:firstLine="640"/>
        <w:rPr>
          <w:rFonts w:hint="eastAsia" w:ascii="方正仿宋_GBK" w:eastAsia="方正仿宋_GBK"/>
          <w:b/>
          <w:bCs/>
          <w:sz w:val="32"/>
          <w:szCs w:val="32"/>
        </w:rPr>
      </w:pPr>
      <w:r>
        <w:rPr>
          <w:rFonts w:hint="eastAsia" w:ascii="方正仿宋_GBK" w:eastAsia="方正仿宋_GBK"/>
          <w:b/>
          <w:bCs/>
          <w:sz w:val="32"/>
          <w:szCs w:val="32"/>
        </w:rPr>
        <w:t>报价文件主要内容和要求</w:t>
      </w:r>
    </w:p>
    <w:p>
      <w:pPr>
        <w:numPr>
          <w:ilvl w:val="0"/>
          <w:numId w:val="0"/>
        </w:numPr>
        <w:ind w:left="641" w:leftChars="0"/>
        <w:rPr>
          <w:rFonts w:hint="eastAsia" w:ascii="方正仿宋_GBK" w:eastAsia="方正仿宋_GBK"/>
          <w:sz w:val="32"/>
          <w:szCs w:val="32"/>
        </w:rPr>
      </w:pPr>
      <w:r>
        <w:rPr>
          <w:rFonts w:hint="eastAsia" w:ascii="方正仿宋_GBK" w:eastAsia="方正仿宋_GBK"/>
          <w:sz w:val="32"/>
          <w:szCs w:val="32"/>
          <w:lang w:val="en-US" w:eastAsia="zh-CN"/>
        </w:rPr>
        <w:t>1.</w:t>
      </w:r>
      <w:r>
        <w:rPr>
          <w:rFonts w:hint="eastAsia" w:ascii="方正仿宋_GBK" w:eastAsia="方正仿宋_GBK"/>
          <w:sz w:val="32"/>
          <w:szCs w:val="32"/>
        </w:rPr>
        <w:t>报价函；</w:t>
      </w:r>
    </w:p>
    <w:p>
      <w:pPr>
        <w:numPr>
          <w:ilvl w:val="0"/>
          <w:numId w:val="0"/>
        </w:numPr>
        <w:ind w:left="641" w:leftChars="0"/>
        <w:rPr>
          <w:rFonts w:hint="eastAsia" w:ascii="方正仿宋_GBK" w:eastAsia="方正仿宋_GBK"/>
          <w:sz w:val="32"/>
          <w:szCs w:val="32"/>
        </w:rPr>
      </w:pPr>
      <w:r>
        <w:rPr>
          <w:rFonts w:hint="eastAsia" w:ascii="方正仿宋_GBK" w:eastAsia="方正仿宋_GBK"/>
          <w:sz w:val="32"/>
          <w:szCs w:val="32"/>
          <w:lang w:val="en-US" w:eastAsia="zh-CN"/>
        </w:rPr>
        <w:t>2.</w:t>
      </w:r>
      <w:r>
        <w:rPr>
          <w:rFonts w:hint="eastAsia" w:ascii="方正仿宋_GBK" w:eastAsia="方正仿宋_GBK"/>
          <w:sz w:val="32"/>
          <w:szCs w:val="32"/>
        </w:rPr>
        <w:t>法律服务方案（包括但不限于项目参与律师配备情况，项目服务质量保证措施）；</w:t>
      </w:r>
    </w:p>
    <w:p>
      <w:pPr>
        <w:numPr>
          <w:ilvl w:val="0"/>
          <w:numId w:val="0"/>
        </w:numPr>
        <w:ind w:left="641" w:leftChars="0"/>
        <w:rPr>
          <w:rFonts w:hint="eastAsia" w:ascii="方正仿宋_GBK" w:eastAsia="方正仿宋_GBK"/>
          <w:sz w:val="32"/>
          <w:szCs w:val="32"/>
        </w:rPr>
      </w:pPr>
      <w:r>
        <w:rPr>
          <w:rFonts w:hint="eastAsia" w:ascii="方正仿宋_GBK" w:eastAsia="方正仿宋_GBK"/>
          <w:sz w:val="32"/>
          <w:szCs w:val="32"/>
          <w:lang w:val="en-US" w:eastAsia="zh-CN"/>
        </w:rPr>
        <w:t>3.</w:t>
      </w:r>
      <w:r>
        <w:rPr>
          <w:rFonts w:hint="eastAsia" w:ascii="方正仿宋_GBK" w:eastAsia="方正仿宋_GBK"/>
          <w:sz w:val="32"/>
          <w:szCs w:val="32"/>
        </w:rPr>
        <w:t>报价</w:t>
      </w:r>
      <w:r>
        <w:rPr>
          <w:rFonts w:hint="eastAsia" w:ascii="方正仿宋_GBK" w:eastAsia="方正仿宋_GBK"/>
          <w:sz w:val="32"/>
          <w:szCs w:val="32"/>
          <w:lang w:val="en-US" w:eastAsia="zh-CN"/>
        </w:rPr>
        <w:t>单位</w:t>
      </w:r>
      <w:r>
        <w:rPr>
          <w:rFonts w:hint="eastAsia" w:ascii="方正仿宋_GBK" w:eastAsia="方正仿宋_GBK"/>
          <w:sz w:val="32"/>
          <w:szCs w:val="32"/>
        </w:rPr>
        <w:t>资质证明材料；</w:t>
      </w:r>
    </w:p>
    <w:p>
      <w:pPr>
        <w:numPr>
          <w:ilvl w:val="0"/>
          <w:numId w:val="0"/>
        </w:numPr>
        <w:ind w:left="641" w:leftChars="0"/>
        <w:rPr>
          <w:rFonts w:hint="eastAsia" w:ascii="方正仿宋_GBK" w:eastAsia="方正仿宋_GBK"/>
          <w:sz w:val="32"/>
          <w:szCs w:val="32"/>
        </w:rPr>
      </w:pPr>
      <w:r>
        <w:rPr>
          <w:rFonts w:hint="eastAsia" w:ascii="方正仿宋_GBK" w:eastAsia="方正仿宋_GBK"/>
          <w:sz w:val="32"/>
          <w:szCs w:val="32"/>
          <w:lang w:val="en-US" w:eastAsia="zh-CN"/>
        </w:rPr>
        <w:t>4.</w:t>
      </w:r>
      <w:r>
        <w:rPr>
          <w:rFonts w:hint="eastAsia" w:ascii="方正仿宋_GBK" w:eastAsia="方正仿宋_GBK"/>
          <w:sz w:val="32"/>
          <w:szCs w:val="32"/>
        </w:rPr>
        <w:t>团队业绩证明材</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相应合同复印件加盖律所公章</w:t>
      </w:r>
      <w:r>
        <w:rPr>
          <w:rFonts w:hint="eastAsia" w:ascii="方正仿宋_GBK" w:eastAsia="方正仿宋_GBK"/>
          <w:sz w:val="32"/>
          <w:szCs w:val="32"/>
          <w:lang w:eastAsia="zh-CN"/>
        </w:rPr>
        <w:t>）</w:t>
      </w:r>
      <w:r>
        <w:rPr>
          <w:rFonts w:hint="eastAsia" w:ascii="方正仿宋_GBK" w:eastAsia="方正仿宋_GBK"/>
          <w:sz w:val="32"/>
          <w:szCs w:val="32"/>
        </w:rPr>
        <w:t>；</w:t>
      </w:r>
    </w:p>
    <w:p>
      <w:pPr>
        <w:numPr>
          <w:ilvl w:val="0"/>
          <w:numId w:val="0"/>
        </w:numPr>
        <w:ind w:left="641" w:leftChars="0"/>
        <w:rPr>
          <w:rFonts w:hint="eastAsia" w:ascii="方正仿宋_GBK" w:eastAsia="方正仿宋_GBK"/>
          <w:sz w:val="32"/>
          <w:szCs w:val="32"/>
        </w:rPr>
      </w:pPr>
      <w:r>
        <w:rPr>
          <w:rFonts w:hint="eastAsia" w:ascii="方正仿宋_GBK" w:eastAsia="方正仿宋_GBK"/>
          <w:sz w:val="32"/>
          <w:szCs w:val="32"/>
          <w:lang w:val="en-US" w:eastAsia="zh-CN"/>
        </w:rPr>
        <w:t>5.</w:t>
      </w:r>
      <w:r>
        <w:rPr>
          <w:rFonts w:hint="eastAsia" w:ascii="方正仿宋_GBK" w:eastAsia="方正仿宋_GBK"/>
          <w:sz w:val="32"/>
          <w:szCs w:val="32"/>
        </w:rPr>
        <w:t>其他有关材料。</w:t>
      </w:r>
    </w:p>
    <w:p>
      <w:pPr>
        <w:numPr>
          <w:ilvl w:val="0"/>
          <w:numId w:val="2"/>
        </w:numPr>
        <w:ind w:firstLine="640"/>
        <w:rPr>
          <w:rFonts w:hint="eastAsia" w:ascii="方正仿宋_GBK" w:eastAsia="方正仿宋_GBK"/>
          <w:b/>
          <w:bCs/>
          <w:sz w:val="32"/>
          <w:szCs w:val="32"/>
        </w:rPr>
      </w:pPr>
      <w:r>
        <w:rPr>
          <w:rFonts w:hint="eastAsia" w:ascii="方正仿宋_GBK" w:eastAsia="方正仿宋_GBK"/>
          <w:b/>
          <w:bCs/>
          <w:sz w:val="32"/>
          <w:szCs w:val="32"/>
        </w:rPr>
        <w:t>报价文件的签署及密封</w:t>
      </w:r>
    </w:p>
    <w:p>
      <w:pPr>
        <w:ind w:firstLine="640" w:firstLineChars="200"/>
        <w:rPr>
          <w:rFonts w:hint="eastAsia" w:ascii="方正仿宋_GBK" w:eastAsia="方正仿宋_GBK"/>
          <w:sz w:val="32"/>
          <w:szCs w:val="32"/>
        </w:rPr>
      </w:pPr>
      <w:r>
        <w:rPr>
          <w:rFonts w:hint="eastAsia" w:ascii="方正仿宋_GBK" w:eastAsia="方正仿宋_GBK"/>
          <w:sz w:val="32"/>
          <w:szCs w:val="32"/>
        </w:rPr>
        <w:t>1.编制完整的投标文件，并由报价单位的法定代表人或其授权代理人签署并加盖单位公章。</w:t>
      </w:r>
    </w:p>
    <w:p>
      <w:pPr>
        <w:ind w:firstLine="640" w:firstLineChars="200"/>
        <w:rPr>
          <w:rFonts w:hint="eastAsia"/>
          <w:lang w:val="en-US" w:eastAsia="zh-CN"/>
        </w:rPr>
      </w:pPr>
      <w:r>
        <w:rPr>
          <w:rFonts w:hint="eastAsia" w:ascii="方正仿宋_GBK" w:eastAsia="方正仿宋_GBK"/>
          <w:sz w:val="32"/>
          <w:szCs w:val="32"/>
        </w:rPr>
        <w:t>2.报价人将上述投标文件按要求填写和装订后，统一装入一个封套密封，外包装上应当注明“</w:t>
      </w:r>
      <w:r>
        <w:rPr>
          <w:rFonts w:hint="eastAsia" w:ascii="方正仿宋_GBK" w:eastAsia="方正仿宋_GBK"/>
          <w:sz w:val="32"/>
          <w:szCs w:val="32"/>
          <w:lang w:val="en-US" w:eastAsia="zh-CN"/>
        </w:rPr>
        <w:t>昆玉公司股权收购项目专项法律服务单位选聘</w:t>
      </w:r>
      <w:r>
        <w:rPr>
          <w:rFonts w:hint="eastAsia" w:ascii="方正仿宋_GBK" w:eastAsia="方正仿宋_GBK"/>
          <w:sz w:val="32"/>
          <w:szCs w:val="32"/>
        </w:rPr>
        <w:t>”字样，封口处应加盖报价人印章。</w:t>
      </w:r>
    </w:p>
    <w:p>
      <w:pPr>
        <w:keepNext w:val="0"/>
        <w:keepLines w:val="0"/>
        <w:pageBreakBefore w:val="0"/>
        <w:widowControl w:val="0"/>
        <w:numPr>
          <w:ilvl w:val="0"/>
          <w:numId w:val="0"/>
        </w:numPr>
        <w:kinsoku/>
        <w:wordWrap/>
        <w:overflowPunct/>
        <w:topLinePunct w:val="0"/>
        <w:autoSpaceDE/>
        <w:autoSpaceDN/>
        <w:bidi w:val="0"/>
        <w:spacing w:line="240" w:lineRule="auto"/>
        <w:ind w:left="640" w:leftChars="0"/>
        <w:textAlignment w:val="auto"/>
        <w:rPr>
          <w:rFonts w:ascii="方正黑体_GBK" w:eastAsia="方正黑体_GBK"/>
          <w:sz w:val="32"/>
          <w:szCs w:val="32"/>
        </w:rPr>
      </w:pPr>
      <w:r>
        <w:rPr>
          <w:rFonts w:hint="eastAsia" w:ascii="方正黑体_GBK" w:eastAsia="方正黑体_GBK"/>
          <w:sz w:val="32"/>
          <w:szCs w:val="32"/>
          <w:lang w:val="en-US" w:eastAsia="zh-CN"/>
        </w:rPr>
        <w:t>六、评审办法</w:t>
      </w:r>
    </w:p>
    <w:p>
      <w:pPr>
        <w:keepNext w:val="0"/>
        <w:keepLines w:val="0"/>
        <w:pageBreakBefore w:val="0"/>
        <w:widowControl w:val="0"/>
        <w:kinsoku/>
        <w:wordWrap/>
        <w:overflowPunct/>
        <w:topLinePunct w:val="0"/>
        <w:autoSpaceDE/>
        <w:autoSpaceDN/>
        <w:bidi w:val="0"/>
        <w:spacing w:line="240" w:lineRule="auto"/>
        <w:ind w:firstLine="640"/>
        <w:textAlignment w:val="auto"/>
        <w:rPr>
          <w:rFonts w:hint="default" w:ascii="方正仿宋_GBK" w:eastAsia="方正仿宋_GBK" w:cs="Times New Roman"/>
          <w:color w:val="auto"/>
          <w:sz w:val="32"/>
          <w:szCs w:val="32"/>
          <w:lang w:val="en-US"/>
        </w:rPr>
      </w:pPr>
      <w:r>
        <w:rPr>
          <w:rFonts w:hint="eastAsia" w:ascii="方正仿宋_GBK" w:eastAsia="方正仿宋_GBK"/>
          <w:sz w:val="32"/>
          <w:szCs w:val="32"/>
          <w:lang w:val="en-US" w:eastAsia="zh-CN"/>
        </w:rPr>
        <w:t>根据集团《采购管理办法（试行）》（渝高速文〔2020〕219号），服务单项合同估算价未达到100万元人民币及其以上，可按非必须招标方式采购，</w:t>
      </w:r>
      <w:r>
        <w:rPr>
          <w:rFonts w:hint="eastAsia" w:ascii="方正仿宋_GBK" w:eastAsia="方正仿宋_GBK"/>
          <w:color w:val="auto"/>
          <w:sz w:val="32"/>
          <w:szCs w:val="32"/>
          <w:lang w:val="en-US" w:eastAsia="zh-CN"/>
        </w:rPr>
        <w:t>并根据《非必须招标采购项目合格供方库管理办法（试行）的通知》开展选聘流程。</w:t>
      </w:r>
    </w:p>
    <w:p>
      <w:pPr>
        <w:keepNext w:val="0"/>
        <w:keepLines w:val="0"/>
        <w:pageBreakBefore w:val="0"/>
        <w:widowControl w:val="0"/>
        <w:kinsoku/>
        <w:wordWrap/>
        <w:overflowPunct/>
        <w:topLinePunct w:val="0"/>
        <w:autoSpaceDE/>
        <w:autoSpaceDN/>
        <w:bidi w:val="0"/>
        <w:spacing w:line="240" w:lineRule="auto"/>
        <w:ind w:firstLine="640"/>
        <w:textAlignment w:val="auto"/>
        <w:rPr>
          <w:rFonts w:hint="eastAsia" w:ascii="方正仿宋_GBK" w:eastAsia="方正仿宋_GBK" w:cs="Times New Roman"/>
          <w:sz w:val="32"/>
          <w:szCs w:val="32"/>
        </w:rPr>
      </w:pPr>
      <w:r>
        <w:rPr>
          <w:rFonts w:hint="eastAsia" w:ascii="方正仿宋_GBK" w:eastAsia="方正仿宋_GBK" w:cs="Times New Roman"/>
          <w:sz w:val="32"/>
          <w:szCs w:val="32"/>
        </w:rPr>
        <w:t>本次选聘采用综合评分法进行评审。综合分数最高的为中标候选人。综合评分相等时，评标委员会依次按照以下顺序推荐候选人：</w:t>
      </w:r>
    </w:p>
    <w:p>
      <w:pPr>
        <w:keepNext w:val="0"/>
        <w:keepLines w:val="0"/>
        <w:pageBreakBefore w:val="0"/>
        <w:widowControl w:val="0"/>
        <w:kinsoku/>
        <w:wordWrap/>
        <w:overflowPunct/>
        <w:topLinePunct w:val="0"/>
        <w:autoSpaceDE/>
        <w:autoSpaceDN/>
        <w:bidi w:val="0"/>
        <w:spacing w:line="240" w:lineRule="auto"/>
        <w:ind w:firstLine="640"/>
        <w:textAlignment w:val="auto"/>
        <w:rPr>
          <w:rFonts w:hint="eastAsia" w:ascii="方正仿宋_GBK" w:eastAsia="方正仿宋_GBK" w:cs="Times New Roman"/>
          <w:sz w:val="32"/>
          <w:szCs w:val="32"/>
        </w:rPr>
      </w:pPr>
      <w:r>
        <w:rPr>
          <w:rFonts w:hint="eastAsia" w:ascii="方正仿宋_GBK" w:eastAsia="方正仿宋_GBK" w:cs="Times New Roman"/>
          <w:sz w:val="32"/>
          <w:szCs w:val="32"/>
        </w:rPr>
        <w:t>1</w:t>
      </w:r>
      <w:r>
        <w:rPr>
          <w:rFonts w:hint="eastAsia" w:ascii="方正仿宋_GBK" w:eastAsia="方正仿宋_GBK" w:cs="Times New Roman"/>
          <w:sz w:val="32"/>
          <w:szCs w:val="32"/>
          <w:lang w:val="en-US" w:eastAsia="zh-CN"/>
        </w:rPr>
        <w:t>.</w:t>
      </w:r>
      <w:r>
        <w:rPr>
          <w:rFonts w:hint="eastAsia" w:ascii="方正仿宋_GBK" w:eastAsia="方正仿宋_GBK" w:cs="Times New Roman"/>
          <w:sz w:val="32"/>
          <w:szCs w:val="32"/>
        </w:rPr>
        <w:t>总报价得分高者优先；</w:t>
      </w:r>
    </w:p>
    <w:p>
      <w:pPr>
        <w:keepNext w:val="0"/>
        <w:keepLines w:val="0"/>
        <w:pageBreakBefore w:val="0"/>
        <w:widowControl w:val="0"/>
        <w:kinsoku/>
        <w:wordWrap/>
        <w:overflowPunct/>
        <w:topLinePunct w:val="0"/>
        <w:autoSpaceDE/>
        <w:autoSpaceDN/>
        <w:bidi w:val="0"/>
        <w:spacing w:line="240" w:lineRule="auto"/>
        <w:ind w:firstLine="640"/>
        <w:textAlignment w:val="auto"/>
        <w:rPr>
          <w:rFonts w:hint="eastAsia" w:ascii="方正仿宋_GBK" w:eastAsia="方正仿宋_GBK" w:cs="Times New Roman"/>
          <w:sz w:val="32"/>
          <w:szCs w:val="32"/>
        </w:rPr>
      </w:pPr>
      <w:r>
        <w:rPr>
          <w:rFonts w:hint="eastAsia" w:ascii="方正仿宋_GBK" w:eastAsia="方正仿宋_GBK" w:cs="Times New Roman"/>
          <w:sz w:val="32"/>
          <w:szCs w:val="32"/>
        </w:rPr>
        <w:t>2</w:t>
      </w:r>
      <w:r>
        <w:rPr>
          <w:rFonts w:hint="eastAsia" w:ascii="方正仿宋_GBK" w:eastAsia="方正仿宋_GBK" w:cs="Times New Roman"/>
          <w:sz w:val="32"/>
          <w:szCs w:val="32"/>
          <w:lang w:val="en-US" w:eastAsia="zh-CN"/>
        </w:rPr>
        <w:t>.</w:t>
      </w:r>
      <w:r>
        <w:rPr>
          <w:rFonts w:hint="eastAsia" w:ascii="方正仿宋_GBK" w:eastAsia="方正仿宋_GBK" w:cs="Times New Roman"/>
          <w:sz w:val="32"/>
          <w:szCs w:val="32"/>
        </w:rPr>
        <w:t>服务方案得分最高者优先；</w:t>
      </w:r>
    </w:p>
    <w:p>
      <w:pPr>
        <w:keepNext w:val="0"/>
        <w:keepLines w:val="0"/>
        <w:pageBreakBefore w:val="0"/>
        <w:widowControl w:val="0"/>
        <w:kinsoku/>
        <w:wordWrap/>
        <w:overflowPunct/>
        <w:topLinePunct w:val="0"/>
        <w:autoSpaceDE/>
        <w:autoSpaceDN/>
        <w:bidi w:val="0"/>
        <w:spacing w:line="240" w:lineRule="auto"/>
        <w:ind w:firstLine="640"/>
        <w:textAlignment w:val="auto"/>
        <w:rPr>
          <w:rFonts w:hint="eastAsia" w:ascii="方正仿宋_GBK" w:eastAsia="方正仿宋_GBK" w:cs="Times New Roman"/>
          <w:sz w:val="32"/>
          <w:szCs w:val="32"/>
        </w:rPr>
      </w:pPr>
      <w:r>
        <w:rPr>
          <w:rFonts w:hint="eastAsia" w:ascii="方正仿宋_GBK" w:eastAsia="方正仿宋_GBK" w:cs="Times New Roman"/>
          <w:sz w:val="32"/>
          <w:szCs w:val="32"/>
        </w:rPr>
        <w:t>3</w:t>
      </w:r>
      <w:r>
        <w:rPr>
          <w:rFonts w:hint="eastAsia" w:ascii="方正仿宋_GBK" w:eastAsia="方正仿宋_GBK" w:cs="Times New Roman"/>
          <w:sz w:val="32"/>
          <w:szCs w:val="32"/>
          <w:lang w:val="en-US" w:eastAsia="zh-CN"/>
        </w:rPr>
        <w:t>.</w:t>
      </w:r>
      <w:r>
        <w:rPr>
          <w:rFonts w:hint="eastAsia" w:ascii="方正仿宋_GBK" w:eastAsia="方正仿宋_GBK" w:cs="Times New Roman"/>
          <w:sz w:val="32"/>
          <w:szCs w:val="32"/>
        </w:rPr>
        <w:t>项目团队人员得分高者优先。</w:t>
      </w:r>
    </w:p>
    <w:p>
      <w:pPr>
        <w:keepNext w:val="0"/>
        <w:keepLines w:val="0"/>
        <w:pageBreakBefore w:val="0"/>
        <w:widowControl w:val="0"/>
        <w:kinsoku/>
        <w:wordWrap/>
        <w:overflowPunct/>
        <w:topLinePunct w:val="0"/>
        <w:autoSpaceDE/>
        <w:autoSpaceDN/>
        <w:bidi w:val="0"/>
        <w:spacing w:line="240" w:lineRule="auto"/>
        <w:ind w:firstLine="640"/>
        <w:textAlignment w:val="auto"/>
        <w:rPr>
          <w:rFonts w:hint="eastAsia" w:ascii="方正仿宋_GBK" w:eastAsia="方正仿宋_GBK" w:cs="Times New Roman"/>
          <w:sz w:val="32"/>
          <w:szCs w:val="32"/>
          <w:lang w:val="en-US" w:eastAsia="zh-CN"/>
        </w:rPr>
      </w:pPr>
      <w:r>
        <w:rPr>
          <w:rFonts w:hint="eastAsia" w:ascii="方正仿宋_GBK" w:eastAsia="方正仿宋_GBK" w:cs="Times New Roman"/>
          <w:sz w:val="32"/>
          <w:szCs w:val="32"/>
          <w:lang w:val="en-US" w:eastAsia="zh-CN"/>
        </w:rPr>
        <w:t>投资</w:t>
      </w:r>
      <w:r>
        <w:rPr>
          <w:rFonts w:hint="eastAsia" w:ascii="方正仿宋_GBK" w:eastAsia="方正仿宋_GBK" w:cs="Times New Roman"/>
          <w:sz w:val="32"/>
          <w:szCs w:val="32"/>
        </w:rPr>
        <w:t>公司负责本次评审，评审小组由</w:t>
      </w:r>
      <w:r>
        <w:rPr>
          <w:rFonts w:hint="eastAsia" w:ascii="方正仿宋_GBK" w:eastAsia="方正仿宋_GBK" w:cs="Times New Roman"/>
          <w:sz w:val="32"/>
          <w:szCs w:val="32"/>
          <w:lang w:val="en-US" w:eastAsia="zh-CN"/>
        </w:rPr>
        <w:t>投资公司和基金公司各部门</w:t>
      </w:r>
      <w:r>
        <w:rPr>
          <w:rFonts w:hint="eastAsia" w:ascii="方正仿宋_GBK" w:eastAsia="方正仿宋_GBK" w:cs="Times New Roman"/>
          <w:sz w:val="32"/>
          <w:szCs w:val="32"/>
        </w:rPr>
        <w:t>共同组成，按具体评分标准予以评比，具体评分</w:t>
      </w:r>
      <w:r>
        <w:rPr>
          <w:rFonts w:hint="eastAsia" w:ascii="方正仿宋_GBK" w:eastAsia="方正仿宋_GBK" w:cs="Times New Roman"/>
          <w:sz w:val="32"/>
          <w:szCs w:val="32"/>
          <w:lang w:val="en-US" w:eastAsia="zh-CN"/>
        </w:rPr>
        <w:t>标准见附件</w:t>
      </w:r>
      <w:r>
        <w:rPr>
          <w:rFonts w:hint="eastAsia" w:ascii="方正仿宋_GBK" w:eastAsia="方正仿宋_GBK" w:cs="Times New Roman"/>
          <w:sz w:val="32"/>
          <w:szCs w:val="32"/>
          <w:lang w:eastAsia="zh-CN"/>
        </w:rPr>
        <w:t>。</w:t>
      </w:r>
    </w:p>
    <w:p>
      <w:pPr>
        <w:pStyle w:val="8"/>
        <w:spacing w:line="580" w:lineRule="exact"/>
        <w:ind w:firstLine="640"/>
        <w:rPr>
          <w:b/>
          <w:bCs/>
        </w:rPr>
      </w:pPr>
      <w:r>
        <w:rPr>
          <w:rFonts w:hint="eastAsia" w:ascii="方正黑体_GBK" w:eastAsia="方正黑体_GBK"/>
          <w:b w:val="0"/>
          <w:bCs w:val="0"/>
          <w:color w:val="auto"/>
          <w:sz w:val="32"/>
          <w:szCs w:val="32"/>
          <w:highlight w:val="none"/>
          <w:lang w:eastAsia="zh-CN"/>
        </w:rPr>
        <w:t>七</w:t>
      </w:r>
      <w:r>
        <w:rPr>
          <w:rFonts w:hint="eastAsia" w:ascii="方正黑体_GBK" w:eastAsia="方正黑体_GBK"/>
          <w:b w:val="0"/>
          <w:bCs w:val="0"/>
          <w:color w:val="auto"/>
          <w:sz w:val="32"/>
          <w:szCs w:val="32"/>
          <w:highlight w:val="none"/>
        </w:rPr>
        <w:t>、报价</w:t>
      </w:r>
      <w:r>
        <w:rPr>
          <w:rFonts w:hint="eastAsia" w:ascii="方正黑体_GBK" w:eastAsia="方正黑体_GBK"/>
          <w:b w:val="0"/>
          <w:bCs w:val="0"/>
          <w:color w:val="auto"/>
          <w:sz w:val="32"/>
          <w:szCs w:val="32"/>
          <w:highlight w:val="none"/>
          <w:lang w:eastAsia="zh-CN"/>
        </w:rPr>
        <w:t>文件</w:t>
      </w:r>
      <w:r>
        <w:rPr>
          <w:rFonts w:hint="eastAsia" w:ascii="方正黑体_GBK" w:eastAsia="方正黑体_GBK"/>
          <w:b w:val="0"/>
          <w:bCs w:val="0"/>
          <w:color w:val="auto"/>
          <w:sz w:val="32"/>
          <w:szCs w:val="32"/>
          <w:highlight w:val="none"/>
        </w:rPr>
        <w:t>递交期限</w:t>
      </w:r>
    </w:p>
    <w:p>
      <w:pPr>
        <w:spacing w:line="580" w:lineRule="exact"/>
        <w:ind w:firstLine="640" w:firstLineChars="200"/>
        <w:jc w:val="left"/>
        <w:outlineLvl w:val="2"/>
        <w:rPr>
          <w:rFonts w:hint="eastAsia" w:ascii="方正仿宋_GBK" w:hAnsi="宋体" w:eastAsia="方正仿宋_GBK" w:cs="宋体"/>
          <w:sz w:val="32"/>
          <w:szCs w:val="32"/>
        </w:rPr>
      </w:pPr>
      <w:r>
        <w:rPr>
          <w:rFonts w:hint="eastAsia" w:ascii="方正仿宋_GBK" w:hAnsi="宋体" w:eastAsia="方正仿宋_GBK" w:cs="宋体"/>
          <w:sz w:val="32"/>
          <w:szCs w:val="32"/>
        </w:rPr>
        <w:t>报价</w:t>
      </w:r>
      <w:r>
        <w:rPr>
          <w:rFonts w:hint="eastAsia" w:ascii="方正仿宋_GBK" w:hAnsi="宋体" w:eastAsia="方正仿宋_GBK" w:cs="宋体"/>
          <w:sz w:val="32"/>
          <w:szCs w:val="32"/>
          <w:lang w:eastAsia="zh-CN"/>
        </w:rPr>
        <w:t>文件</w:t>
      </w:r>
      <w:r>
        <w:rPr>
          <w:rFonts w:hint="eastAsia" w:ascii="方正仿宋_GBK" w:hAnsi="宋体" w:eastAsia="方正仿宋_GBK" w:cs="宋体"/>
          <w:sz w:val="32"/>
          <w:szCs w:val="32"/>
        </w:rPr>
        <w:t>递交截止时间：</w:t>
      </w:r>
      <w:r>
        <w:rPr>
          <w:rFonts w:hint="eastAsia" w:ascii="方正仿宋_GBK" w:hAnsi="宋体" w:eastAsia="方正仿宋_GBK" w:cs="宋体"/>
          <w:sz w:val="32"/>
          <w:szCs w:val="32"/>
          <w:u w:val="single"/>
        </w:rPr>
        <w:t>202</w:t>
      </w:r>
      <w:bookmarkStart w:id="3" w:name="_GoBack"/>
      <w:bookmarkEnd w:id="3"/>
      <w:r>
        <w:rPr>
          <w:rFonts w:hint="eastAsia" w:ascii="方正仿宋_GBK" w:hAnsi="宋体" w:eastAsia="方正仿宋_GBK" w:cs="宋体"/>
          <w:sz w:val="32"/>
          <w:szCs w:val="32"/>
          <w:u w:val="single"/>
          <w:lang w:val="en-US" w:eastAsia="zh-CN"/>
        </w:rPr>
        <w:t>1</w:t>
      </w:r>
      <w:r>
        <w:rPr>
          <w:rFonts w:hint="eastAsia" w:ascii="方正仿宋_GBK" w:hAnsi="宋体" w:eastAsia="方正仿宋_GBK" w:cs="宋体"/>
          <w:sz w:val="32"/>
          <w:szCs w:val="32"/>
          <w:u w:val="single"/>
        </w:rPr>
        <w:t>年</w:t>
      </w:r>
      <w:r>
        <w:rPr>
          <w:rFonts w:hint="eastAsia" w:ascii="方正仿宋_GBK" w:hAnsi="宋体" w:eastAsia="方正仿宋_GBK" w:cs="宋体"/>
          <w:sz w:val="32"/>
          <w:szCs w:val="32"/>
          <w:u w:val="single"/>
          <w:lang w:val="en-US" w:eastAsia="zh-CN"/>
        </w:rPr>
        <w:t>4</w:t>
      </w:r>
      <w:r>
        <w:rPr>
          <w:rFonts w:hint="eastAsia" w:ascii="方正仿宋_GBK" w:hAnsi="宋体" w:eastAsia="方正仿宋_GBK" w:cs="宋体"/>
          <w:sz w:val="32"/>
          <w:szCs w:val="32"/>
          <w:u w:val="single"/>
        </w:rPr>
        <w:t>月</w:t>
      </w:r>
      <w:r>
        <w:rPr>
          <w:rFonts w:hint="eastAsia" w:ascii="方正仿宋_GBK" w:hAnsi="宋体" w:eastAsia="方正仿宋_GBK" w:cs="宋体"/>
          <w:sz w:val="32"/>
          <w:szCs w:val="32"/>
          <w:u w:val="single"/>
          <w:lang w:val="en-US" w:eastAsia="zh-CN"/>
        </w:rPr>
        <w:t>XX</w:t>
      </w:r>
      <w:r>
        <w:rPr>
          <w:rFonts w:hint="eastAsia" w:ascii="方正仿宋_GBK" w:hAnsi="宋体" w:eastAsia="方正仿宋_GBK" w:cs="宋体"/>
          <w:sz w:val="32"/>
          <w:szCs w:val="32"/>
          <w:u w:val="single"/>
        </w:rPr>
        <w:t>日下午17时00分</w:t>
      </w:r>
      <w:r>
        <w:rPr>
          <w:rFonts w:hint="eastAsia" w:ascii="方正仿宋_GBK" w:hAnsi="宋体" w:eastAsia="方正仿宋_GBK" w:cs="宋体"/>
          <w:sz w:val="32"/>
          <w:szCs w:val="32"/>
        </w:rPr>
        <w:t>。</w:t>
      </w:r>
    </w:p>
    <w:p>
      <w:pPr>
        <w:widowControl/>
        <w:spacing w:line="580" w:lineRule="exact"/>
        <w:ind w:right="482" w:firstLine="640" w:firstLineChars="200"/>
        <w:jc w:val="left"/>
        <w:outlineLvl w:val="0"/>
        <w:rPr>
          <w:rFonts w:hint="eastAsia" w:ascii="方正黑体_GBK" w:hAnsi="宋体" w:eastAsia="方正黑体_GBK" w:cs="宋体"/>
          <w:sz w:val="32"/>
          <w:szCs w:val="32"/>
        </w:rPr>
      </w:pPr>
      <w:r>
        <w:rPr>
          <w:rFonts w:hint="eastAsia" w:ascii="方正黑体_GBK" w:hAnsi="宋体" w:eastAsia="方正黑体_GBK"/>
          <w:sz w:val="32"/>
          <w:szCs w:val="32"/>
          <w:lang w:eastAsia="zh-CN" w:bidi="ar"/>
        </w:rPr>
        <w:t>八</w:t>
      </w:r>
      <w:r>
        <w:rPr>
          <w:rFonts w:hint="eastAsia" w:ascii="方正黑体_GBK" w:hAnsi="宋体" w:eastAsia="方正黑体_GBK"/>
          <w:sz w:val="32"/>
          <w:szCs w:val="32"/>
          <w:lang w:bidi="ar"/>
        </w:rPr>
        <w:t>、联系方式</w:t>
      </w:r>
    </w:p>
    <w:p>
      <w:pPr>
        <w:spacing w:line="580" w:lineRule="exact"/>
        <w:ind w:firstLine="640" w:firstLineChars="200"/>
        <w:jc w:val="left"/>
        <w:outlineLvl w:val="2"/>
        <w:rPr>
          <w:rFonts w:hint="eastAsia" w:ascii="方正仿宋_GBK" w:hAnsi="宋体" w:eastAsia="方正仿宋_GBK" w:cs="宋体"/>
          <w:sz w:val="32"/>
          <w:szCs w:val="32"/>
        </w:rPr>
      </w:pPr>
      <w:r>
        <w:rPr>
          <w:rFonts w:hint="eastAsia" w:ascii="方正仿宋_GBK" w:hAnsi="宋体" w:eastAsia="方正仿宋_GBK" w:cs="宋体"/>
          <w:sz w:val="32"/>
          <w:szCs w:val="32"/>
        </w:rPr>
        <w:t>询价人：</w:t>
      </w:r>
      <w:r>
        <w:rPr>
          <w:rFonts w:hint="eastAsia" w:ascii="方正仿宋_GBK" w:eastAsia="方正仿宋_GBK"/>
          <w:color w:val="auto"/>
          <w:sz w:val="32"/>
          <w:szCs w:val="32"/>
          <w:lang w:val="en-US" w:eastAsia="zh-CN"/>
        </w:rPr>
        <w:t>重庆高速公路投资控股有限公司</w:t>
      </w:r>
    </w:p>
    <w:p>
      <w:pPr>
        <w:spacing w:line="580" w:lineRule="exact"/>
        <w:ind w:firstLine="640" w:firstLineChars="200"/>
        <w:jc w:val="left"/>
        <w:outlineLvl w:val="2"/>
        <w:rPr>
          <w:rFonts w:hint="eastAsia" w:ascii="方正仿宋_GBK" w:hAnsi="宋体" w:eastAsia="方正仿宋_GBK" w:cs="宋体"/>
          <w:sz w:val="32"/>
          <w:szCs w:val="32"/>
        </w:rPr>
      </w:pPr>
      <w:r>
        <w:rPr>
          <w:rFonts w:hint="eastAsia" w:ascii="方正仿宋_GBK" w:hAnsi="宋体" w:eastAsia="方正仿宋_GBK" w:cs="宋体"/>
          <w:sz w:val="32"/>
          <w:szCs w:val="32"/>
        </w:rPr>
        <w:t>地址：重庆市渝北区银杉路66号</w:t>
      </w:r>
    </w:p>
    <w:p>
      <w:pPr>
        <w:ind w:firstLine="640"/>
        <w:rPr>
          <w:rFonts w:hint="eastAsia" w:ascii="方正仿宋_GBK" w:eastAsia="方正仿宋_GBK"/>
          <w:color w:val="000000" w:themeColor="text1"/>
          <w:sz w:val="32"/>
          <w:szCs w:val="32"/>
          <w14:textFill>
            <w14:solidFill>
              <w14:schemeClr w14:val="tx1"/>
            </w14:solidFill>
          </w14:textFill>
        </w:rPr>
      </w:pPr>
      <w:r>
        <w:rPr>
          <w:rFonts w:hint="eastAsia" w:ascii="方正仿宋_GBK" w:hAnsi="宋体" w:eastAsia="方正仿宋_GBK" w:cs="宋体"/>
          <w:sz w:val="32"/>
          <w:szCs w:val="32"/>
        </w:rPr>
        <w:t>联系人：</w:t>
      </w:r>
      <w:r>
        <w:rPr>
          <w:rFonts w:hint="eastAsia" w:ascii="方正仿宋_GBK" w:hAnsi="宋体" w:eastAsia="方正仿宋_GBK" w:cs="宋体"/>
          <w:sz w:val="32"/>
          <w:szCs w:val="32"/>
          <w:lang w:eastAsia="zh-CN"/>
        </w:rPr>
        <w:t>刘老师</w:t>
      </w:r>
      <w:r>
        <w:rPr>
          <w:rFonts w:hint="eastAsia" w:ascii="方正仿宋_GBK" w:hAnsi="宋体" w:eastAsia="方正仿宋_GBK" w:cs="宋体"/>
          <w:sz w:val="32"/>
          <w:szCs w:val="32"/>
        </w:rPr>
        <w:t xml:space="preserve">      电话：</w:t>
      </w:r>
      <w:r>
        <w:rPr>
          <w:rFonts w:hint="eastAsia" w:ascii="方正仿宋_GBK" w:hAnsi="宋体" w:eastAsia="方正仿宋_GBK" w:cs="宋体"/>
          <w:sz w:val="32"/>
          <w:szCs w:val="32"/>
          <w:lang w:val="en-US" w:eastAsia="zh-CN"/>
        </w:rPr>
        <w:t>88913501、13308354740</w:t>
      </w:r>
      <w:r>
        <w:rPr>
          <w:rFonts w:hint="eastAsia" w:ascii="宋体" w:hAnsi="宋体" w:cs="宋体"/>
          <w:sz w:val="24"/>
          <w:szCs w:val="24"/>
        </w:rPr>
        <w:t xml:space="preserve">  </w:t>
      </w:r>
    </w:p>
    <w:p>
      <w:pPr>
        <w:ind w:firstLine="640"/>
        <w:rPr>
          <w:rFonts w:ascii="方正仿宋_GBK" w:eastAsia="方正仿宋_GBK"/>
          <w:color w:val="000000" w:themeColor="text1"/>
          <w:sz w:val="32"/>
          <w:szCs w:val="32"/>
          <w14:textFill>
            <w14:solidFill>
              <w14:schemeClr w14:val="tx1"/>
            </w14:solidFill>
          </w14:textFill>
        </w:rPr>
      </w:pPr>
      <w:r>
        <w:rPr>
          <w:rFonts w:hint="eastAsia" w:ascii="方正仿宋_GBK" w:eastAsia="方正仿宋_GBK"/>
          <w:color w:val="000000" w:themeColor="text1"/>
          <w:sz w:val="32"/>
          <w:szCs w:val="32"/>
          <w14:textFill>
            <w14:solidFill>
              <w14:schemeClr w14:val="tx1"/>
            </w14:solidFill>
          </w14:textFill>
        </w:rPr>
        <w:t>此函</w:t>
      </w:r>
    </w:p>
    <w:p>
      <w:pPr>
        <w:spacing w:line="580" w:lineRule="exact"/>
        <w:ind w:firstLine="640" w:firstLineChars="200"/>
        <w:jc w:val="left"/>
        <w:outlineLvl w:val="2"/>
        <w:rPr>
          <w:rFonts w:hint="eastAsia" w:ascii="方正仿宋_GBK" w:hAnsi="宋体" w:eastAsia="方正仿宋_GBK" w:cs="宋体"/>
          <w:sz w:val="32"/>
          <w:szCs w:val="32"/>
        </w:rPr>
      </w:pPr>
    </w:p>
    <w:p>
      <w:pPr>
        <w:spacing w:line="580" w:lineRule="exact"/>
        <w:ind w:firstLine="640" w:firstLineChars="200"/>
        <w:jc w:val="left"/>
        <w:outlineLvl w:val="2"/>
        <w:rPr>
          <w:rFonts w:hint="eastAsia" w:ascii="方正仿宋_GBK" w:hAnsi="宋体" w:eastAsia="方正仿宋_GBK" w:cs="宋体"/>
          <w:sz w:val="32"/>
          <w:szCs w:val="32"/>
          <w:lang w:val="en-US" w:eastAsia="zh-CN"/>
        </w:rPr>
      </w:pPr>
      <w:r>
        <w:rPr>
          <w:rFonts w:hint="eastAsia" w:ascii="方正仿宋_GBK" w:hAnsi="宋体" w:eastAsia="方正仿宋_GBK" w:cs="宋体"/>
          <w:sz w:val="32"/>
          <w:szCs w:val="32"/>
          <w:lang w:val="en-US" w:eastAsia="zh-CN"/>
        </w:rPr>
        <w:t>附件：</w:t>
      </w:r>
    </w:p>
    <w:p>
      <w:pPr>
        <w:spacing w:line="580" w:lineRule="exact"/>
        <w:ind w:firstLine="640" w:firstLineChars="200"/>
        <w:jc w:val="left"/>
        <w:outlineLvl w:val="2"/>
        <w:rPr>
          <w:rFonts w:hint="eastAsia" w:ascii="方正仿宋_GBK" w:hAnsi="宋体" w:eastAsia="方正仿宋_GBK" w:cs="宋体"/>
          <w:sz w:val="32"/>
          <w:szCs w:val="32"/>
          <w:lang w:val="en-US" w:eastAsia="zh-CN"/>
        </w:rPr>
      </w:pPr>
      <w:r>
        <w:rPr>
          <w:rFonts w:hint="eastAsia" w:ascii="方正仿宋_GBK" w:hAnsi="宋体" w:eastAsia="方正仿宋_GBK" w:cs="宋体"/>
          <w:sz w:val="32"/>
          <w:szCs w:val="32"/>
          <w:lang w:val="en-US" w:eastAsia="zh-CN"/>
        </w:rPr>
        <w:t>1.评议评分表</w:t>
      </w:r>
    </w:p>
    <w:p>
      <w:pPr>
        <w:spacing w:line="580" w:lineRule="exact"/>
        <w:ind w:firstLine="640" w:firstLineChars="200"/>
        <w:jc w:val="left"/>
        <w:outlineLvl w:val="2"/>
        <w:rPr>
          <w:rFonts w:hint="default" w:ascii="方正仿宋_GBK" w:hAnsi="宋体" w:eastAsia="方正仿宋_GBK" w:cs="宋体"/>
          <w:sz w:val="32"/>
          <w:szCs w:val="32"/>
          <w:lang w:val="en-US" w:eastAsia="zh-CN"/>
        </w:rPr>
      </w:pPr>
      <w:r>
        <w:rPr>
          <w:rFonts w:hint="eastAsia" w:ascii="方正仿宋_GBK" w:hAnsi="宋体" w:eastAsia="方正仿宋_GBK" w:cs="宋体"/>
          <w:sz w:val="32"/>
          <w:szCs w:val="32"/>
          <w:lang w:val="en-US" w:eastAsia="zh-CN"/>
        </w:rPr>
        <w:t>2.报价函</w:t>
      </w:r>
    </w:p>
    <w:p>
      <w:pPr>
        <w:rPr>
          <w:rFonts w:hint="default" w:ascii="方正仿宋_GBK" w:hAnsi="宋体" w:eastAsia="方正仿宋_GBK" w:cs="宋体"/>
          <w:sz w:val="32"/>
          <w:szCs w:val="32"/>
          <w:lang w:val="en-US" w:eastAsia="zh-CN"/>
        </w:rPr>
      </w:pPr>
      <w:r>
        <w:rPr>
          <w:rFonts w:hint="default" w:ascii="方正仿宋_GBK" w:hAnsi="宋体" w:eastAsia="方正仿宋_GBK" w:cs="宋体"/>
          <w:sz w:val="32"/>
          <w:szCs w:val="32"/>
          <w:lang w:val="en-US" w:eastAsia="zh-CN"/>
        </w:rPr>
        <w:br w:type="page"/>
      </w:r>
    </w:p>
    <w:p>
      <w:pPr>
        <w:spacing w:line="420" w:lineRule="exact"/>
        <w:rPr>
          <w:rFonts w:hint="eastAsia" w:ascii="方正仿宋_GBK" w:hAnsi="方正仿宋_GBK" w:eastAsia="方正仿宋_GBK" w:cs="方正仿宋_GBK"/>
          <w:snapToGrid w:val="0"/>
          <w:spacing w:val="-4"/>
          <w:kern w:val="0"/>
          <w:sz w:val="32"/>
          <w:szCs w:val="32"/>
          <w:lang w:val="en-US" w:eastAsia="zh-CN"/>
        </w:rPr>
      </w:pPr>
      <w:r>
        <w:rPr>
          <w:rFonts w:hint="eastAsia" w:ascii="方正仿宋_GBK" w:hAnsi="方正仿宋_GBK" w:eastAsia="方正仿宋_GBK" w:cs="方正仿宋_GBK"/>
          <w:sz w:val="32"/>
          <w:szCs w:val="32"/>
        </w:rPr>
        <w:t>附件</w:t>
      </w:r>
      <w:r>
        <w:rPr>
          <w:rFonts w:hint="eastAsia" w:ascii="方正仿宋_GBK" w:hAnsi="方正仿宋_GBK" w:eastAsia="方正仿宋_GBK" w:cs="方正仿宋_GBK"/>
          <w:sz w:val="32"/>
          <w:szCs w:val="32"/>
          <w:lang w:val="en-US" w:eastAsia="zh-CN"/>
        </w:rPr>
        <w:t>1</w:t>
      </w:r>
    </w:p>
    <w:p>
      <w:pPr>
        <w:adjustRightInd w:val="0"/>
        <w:snapToGrid w:val="0"/>
        <w:spacing w:line="336" w:lineRule="auto"/>
        <w:jc w:val="center"/>
        <w:rPr>
          <w:rFonts w:hint="eastAsia" w:ascii="宋体" w:hAnsi="宋体"/>
          <w:b/>
          <w:bCs/>
          <w:snapToGrid w:val="0"/>
          <w:spacing w:val="-4"/>
          <w:kern w:val="0"/>
          <w:sz w:val="44"/>
          <w:szCs w:val="44"/>
        </w:rPr>
      </w:pPr>
      <w:r>
        <w:rPr>
          <w:rFonts w:hint="eastAsia" w:ascii="宋体" w:hAnsi="宋体"/>
          <w:b/>
          <w:bCs/>
          <w:snapToGrid w:val="0"/>
          <w:spacing w:val="-4"/>
          <w:kern w:val="0"/>
          <w:sz w:val="44"/>
          <w:szCs w:val="44"/>
        </w:rPr>
        <w:t>评议评分标准</w:t>
      </w:r>
    </w:p>
    <w:tbl>
      <w:tblPr>
        <w:tblStyle w:val="6"/>
        <w:tblpPr w:leftFromText="180" w:rightFromText="180" w:vertAnchor="text" w:horzAnchor="margin" w:tblpXSpec="center" w:tblpY="560"/>
        <w:tblW w:w="8927" w:type="dxa"/>
        <w:jc w:val="center"/>
        <w:tblLayout w:type="fixed"/>
        <w:tblCellMar>
          <w:top w:w="0" w:type="dxa"/>
          <w:left w:w="108" w:type="dxa"/>
          <w:bottom w:w="0" w:type="dxa"/>
          <w:right w:w="108" w:type="dxa"/>
        </w:tblCellMar>
      </w:tblPr>
      <w:tblGrid>
        <w:gridCol w:w="873"/>
        <w:gridCol w:w="962"/>
        <w:gridCol w:w="6312"/>
        <w:gridCol w:w="780"/>
      </w:tblGrid>
      <w:tr>
        <w:tblPrEx>
          <w:tblCellMar>
            <w:top w:w="0" w:type="dxa"/>
            <w:left w:w="108" w:type="dxa"/>
            <w:bottom w:w="0" w:type="dxa"/>
            <w:right w:w="108" w:type="dxa"/>
          </w:tblCellMar>
        </w:tblPrEx>
        <w:trPr>
          <w:trHeight w:val="465" w:hRule="atLeast"/>
          <w:jc w:val="center"/>
        </w:trPr>
        <w:tc>
          <w:tcPr>
            <w:tcW w:w="8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ind w:firstLine="74"/>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类别</w:t>
            </w:r>
          </w:p>
        </w:tc>
        <w:tc>
          <w:tcPr>
            <w:tcW w:w="7274" w:type="dxa"/>
            <w:gridSpan w:val="2"/>
            <w:tcBorders>
              <w:top w:val="single" w:color="auto" w:sz="4" w:space="0"/>
              <w:left w:val="single" w:color="auto" w:sz="4" w:space="0"/>
              <w:bottom w:val="single" w:color="auto" w:sz="4" w:space="0"/>
              <w:right w:val="nil"/>
            </w:tcBorders>
            <w:noWrap w:val="0"/>
            <w:vAlign w:val="center"/>
          </w:tcPr>
          <w:p>
            <w:pPr>
              <w:adjustRightInd w:val="0"/>
              <w:snapToGrid w:val="0"/>
              <w:spacing w:line="240" w:lineRule="atLeast"/>
              <w:ind w:firstLine="74"/>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评分项目及</w:t>
            </w:r>
            <w:r>
              <w:rPr>
                <w:rFonts w:ascii="仿宋" w:hAnsi="仿宋" w:eastAsia="仿宋" w:cs="宋体"/>
                <w:snapToGrid w:val="0"/>
                <w:spacing w:val="-4"/>
                <w:kern w:val="0"/>
                <w:sz w:val="28"/>
                <w:szCs w:val="28"/>
              </w:rPr>
              <w:t>标准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分值</w:t>
            </w:r>
          </w:p>
        </w:tc>
      </w:tr>
      <w:tr>
        <w:tblPrEx>
          <w:tblCellMar>
            <w:top w:w="0" w:type="dxa"/>
            <w:left w:w="108" w:type="dxa"/>
            <w:bottom w:w="0" w:type="dxa"/>
            <w:right w:w="108" w:type="dxa"/>
          </w:tblCellMar>
        </w:tblPrEx>
        <w:trPr>
          <w:trHeight w:val="1253" w:hRule="atLeast"/>
          <w:jc w:val="center"/>
        </w:trPr>
        <w:tc>
          <w:tcPr>
            <w:tcW w:w="873" w:type="dxa"/>
            <w:tcBorders>
              <w:left w:val="single" w:color="auto" w:sz="4" w:space="0"/>
              <w:right w:val="single" w:color="auto" w:sz="4" w:space="0"/>
            </w:tcBorders>
            <w:noWrap w:val="0"/>
            <w:vAlign w:val="center"/>
          </w:tcPr>
          <w:p>
            <w:pPr>
              <w:adjustRightInd w:val="0"/>
              <w:snapToGrid w:val="0"/>
              <w:spacing w:line="240" w:lineRule="atLeast"/>
              <w:ind w:firstLine="49"/>
              <w:jc w:val="center"/>
              <w:rPr>
                <w:rFonts w:hint="eastAsia"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服务团队</w:t>
            </w:r>
          </w:p>
          <w:p>
            <w:pPr>
              <w:adjustRightInd w:val="0"/>
              <w:snapToGrid w:val="0"/>
              <w:spacing w:line="240" w:lineRule="atLeast"/>
              <w:ind w:firstLine="49"/>
              <w:jc w:val="center"/>
              <w:rPr>
                <w:rFonts w:ascii="仿宋" w:hAnsi="仿宋" w:eastAsia="仿宋" w:cs="宋体"/>
                <w:snapToGrid w:val="0"/>
                <w:spacing w:val="-4"/>
                <w:kern w:val="0"/>
                <w:sz w:val="28"/>
                <w:szCs w:val="28"/>
              </w:rPr>
            </w:pPr>
            <w:r>
              <w:rPr>
                <w:rFonts w:ascii="仿宋" w:hAnsi="仿宋" w:eastAsia="仿宋" w:cs="宋体"/>
                <w:snapToGrid w:val="0"/>
                <w:spacing w:val="-4"/>
                <w:kern w:val="0"/>
                <w:sz w:val="28"/>
                <w:szCs w:val="28"/>
              </w:rPr>
              <w:t>实力</w:t>
            </w:r>
          </w:p>
        </w:tc>
        <w:tc>
          <w:tcPr>
            <w:tcW w:w="96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ind w:firstLine="49"/>
              <w:jc w:val="center"/>
              <w:rPr>
                <w:rFonts w:ascii="仿宋" w:hAnsi="仿宋" w:eastAsia="仿宋" w:cs="宋体"/>
                <w:snapToGrid w:val="0"/>
                <w:spacing w:val="-4"/>
                <w:kern w:val="0"/>
                <w:sz w:val="28"/>
                <w:szCs w:val="28"/>
              </w:rPr>
            </w:pPr>
            <w:r>
              <w:rPr>
                <w:rFonts w:ascii="仿宋" w:hAnsi="仿宋" w:eastAsia="仿宋" w:cs="宋体"/>
                <w:snapToGrid w:val="0"/>
                <w:spacing w:val="-4"/>
                <w:kern w:val="0"/>
                <w:sz w:val="28"/>
                <w:szCs w:val="28"/>
              </w:rPr>
              <w:t>律师法律理论素养及实践经验</w:t>
            </w:r>
            <w:r>
              <w:rPr>
                <w:rFonts w:hint="eastAsia" w:ascii="仿宋" w:hAnsi="仿宋" w:eastAsia="仿宋" w:cs="宋体"/>
                <w:snapToGrid w:val="0"/>
                <w:spacing w:val="-4"/>
                <w:kern w:val="0"/>
                <w:sz w:val="28"/>
                <w:szCs w:val="28"/>
              </w:rPr>
              <w:t>情况</w:t>
            </w:r>
          </w:p>
        </w:tc>
        <w:tc>
          <w:tcPr>
            <w:tcW w:w="631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atLeast"/>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（1）服务团队成员有在省级以上律师协会</w:t>
            </w:r>
            <w:r>
              <w:rPr>
                <w:rFonts w:hint="eastAsia" w:ascii="仿宋" w:hAnsi="仿宋" w:eastAsia="仿宋" w:cs="宋体"/>
                <w:snapToGrid w:val="0"/>
                <w:spacing w:val="-4"/>
                <w:kern w:val="0"/>
                <w:sz w:val="28"/>
                <w:szCs w:val="28"/>
                <w:lang w:val="en-US" w:eastAsia="zh-CN"/>
              </w:rPr>
              <w:t>任职</w:t>
            </w:r>
            <w:r>
              <w:rPr>
                <w:rFonts w:hint="eastAsia" w:ascii="仿宋" w:hAnsi="仿宋" w:eastAsia="仿宋" w:cs="宋体"/>
                <w:snapToGrid w:val="0"/>
                <w:spacing w:val="-4"/>
                <w:kern w:val="0"/>
                <w:sz w:val="28"/>
                <w:szCs w:val="28"/>
              </w:rPr>
              <w:t>或担任重庆仲裁委员会或中国国际经济贸易仲裁委员会仲裁员的得</w:t>
            </w:r>
            <w:r>
              <w:rPr>
                <w:rFonts w:hint="eastAsia" w:ascii="仿宋" w:hAnsi="仿宋" w:eastAsia="仿宋" w:cs="宋体"/>
                <w:snapToGrid w:val="0"/>
                <w:spacing w:val="-4"/>
                <w:kern w:val="0"/>
                <w:sz w:val="28"/>
                <w:szCs w:val="28"/>
                <w:lang w:val="en-US" w:eastAsia="zh-CN"/>
              </w:rPr>
              <w:t>5</w:t>
            </w:r>
            <w:r>
              <w:rPr>
                <w:rFonts w:hint="eastAsia" w:ascii="仿宋" w:hAnsi="仿宋" w:eastAsia="仿宋" w:cs="宋体"/>
                <w:snapToGrid w:val="0"/>
                <w:spacing w:val="-4"/>
                <w:kern w:val="0"/>
                <w:sz w:val="28"/>
                <w:szCs w:val="28"/>
              </w:rPr>
              <w:t>分；服务团队成员之一具有</w:t>
            </w:r>
            <w:r>
              <w:rPr>
                <w:rFonts w:ascii="仿宋" w:hAnsi="仿宋" w:eastAsia="仿宋" w:cs="宋体"/>
                <w:snapToGrid w:val="0"/>
                <w:spacing w:val="-4"/>
                <w:kern w:val="0"/>
                <w:sz w:val="28"/>
                <w:szCs w:val="28"/>
              </w:rPr>
              <w:t>高等教育机构</w:t>
            </w:r>
            <w:r>
              <w:rPr>
                <w:rFonts w:hint="eastAsia" w:ascii="仿宋" w:hAnsi="仿宋" w:eastAsia="仿宋" w:cs="宋体"/>
                <w:snapToGrid w:val="0"/>
                <w:spacing w:val="-4"/>
                <w:kern w:val="0"/>
                <w:sz w:val="28"/>
                <w:szCs w:val="28"/>
              </w:rPr>
              <w:t>法学教学</w:t>
            </w:r>
            <w:r>
              <w:rPr>
                <w:rFonts w:ascii="仿宋" w:hAnsi="仿宋" w:eastAsia="仿宋" w:cs="宋体"/>
                <w:snapToGrid w:val="0"/>
                <w:spacing w:val="-4"/>
                <w:kern w:val="0"/>
                <w:sz w:val="28"/>
                <w:szCs w:val="28"/>
              </w:rPr>
              <w:t>资格</w:t>
            </w:r>
            <w:r>
              <w:rPr>
                <w:rFonts w:hint="eastAsia" w:ascii="仿宋" w:hAnsi="仿宋" w:eastAsia="仿宋" w:cs="宋体"/>
                <w:snapToGrid w:val="0"/>
                <w:spacing w:val="-4"/>
                <w:kern w:val="0"/>
                <w:sz w:val="28"/>
                <w:szCs w:val="28"/>
              </w:rPr>
              <w:t>或者</w:t>
            </w:r>
            <w:r>
              <w:rPr>
                <w:rFonts w:ascii="仿宋" w:hAnsi="仿宋" w:eastAsia="仿宋" w:cs="宋体"/>
                <w:snapToGrid w:val="0"/>
                <w:spacing w:val="-4"/>
                <w:kern w:val="0"/>
                <w:sz w:val="28"/>
                <w:szCs w:val="28"/>
              </w:rPr>
              <w:t>是律所负责人或者拥有法学硕士及以上学历的得</w:t>
            </w:r>
            <w:r>
              <w:rPr>
                <w:rFonts w:hint="eastAsia" w:ascii="仿宋" w:hAnsi="仿宋" w:eastAsia="仿宋" w:cs="宋体"/>
                <w:snapToGrid w:val="0"/>
                <w:spacing w:val="-4"/>
                <w:kern w:val="0"/>
                <w:sz w:val="28"/>
                <w:szCs w:val="28"/>
                <w:lang w:val="en-US" w:eastAsia="zh-CN"/>
              </w:rPr>
              <w:t>5</w:t>
            </w:r>
            <w:r>
              <w:rPr>
                <w:rFonts w:hint="eastAsia" w:ascii="仿宋" w:hAnsi="仿宋" w:eastAsia="仿宋" w:cs="宋体"/>
                <w:snapToGrid w:val="0"/>
                <w:spacing w:val="-4"/>
                <w:kern w:val="0"/>
                <w:sz w:val="28"/>
                <w:szCs w:val="28"/>
              </w:rPr>
              <w:t>分；</w:t>
            </w:r>
          </w:p>
          <w:p>
            <w:pPr>
              <w:adjustRightInd w:val="0"/>
              <w:snapToGrid w:val="0"/>
              <w:spacing w:line="240" w:lineRule="atLeast"/>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（2）服务团队成员具有1</w:t>
            </w:r>
            <w:r>
              <w:rPr>
                <w:rFonts w:ascii="仿宋" w:hAnsi="仿宋" w:eastAsia="仿宋" w:cs="宋体"/>
                <w:snapToGrid w:val="0"/>
                <w:spacing w:val="-4"/>
                <w:kern w:val="0"/>
                <w:sz w:val="28"/>
                <w:szCs w:val="28"/>
              </w:rPr>
              <w:t>0</w:t>
            </w:r>
            <w:r>
              <w:rPr>
                <w:rFonts w:hint="eastAsia" w:ascii="仿宋" w:hAnsi="仿宋" w:eastAsia="仿宋" w:cs="宋体"/>
                <w:snapToGrid w:val="0"/>
                <w:spacing w:val="-4"/>
                <w:kern w:val="0"/>
                <w:sz w:val="28"/>
                <w:szCs w:val="28"/>
              </w:rPr>
              <w:t>年</w:t>
            </w:r>
            <w:r>
              <w:rPr>
                <w:rFonts w:ascii="仿宋" w:hAnsi="仿宋" w:eastAsia="仿宋" w:cs="宋体"/>
                <w:snapToGrid w:val="0"/>
                <w:spacing w:val="-4"/>
                <w:kern w:val="0"/>
                <w:sz w:val="28"/>
                <w:szCs w:val="28"/>
              </w:rPr>
              <w:t>以上法律实务处理经验的得分</w:t>
            </w:r>
            <w:r>
              <w:rPr>
                <w:rFonts w:hint="eastAsia" w:ascii="仿宋" w:hAnsi="仿宋" w:eastAsia="仿宋" w:cs="宋体"/>
                <w:snapToGrid w:val="0"/>
                <w:spacing w:val="-4"/>
                <w:kern w:val="0"/>
                <w:sz w:val="28"/>
                <w:szCs w:val="28"/>
                <w:lang w:val="en-US" w:eastAsia="zh-CN"/>
              </w:rPr>
              <w:t>10</w:t>
            </w:r>
            <w:r>
              <w:rPr>
                <w:rFonts w:hint="eastAsia" w:ascii="仿宋" w:hAnsi="仿宋" w:eastAsia="仿宋" w:cs="宋体"/>
                <w:snapToGrid w:val="0"/>
                <w:spacing w:val="-4"/>
                <w:kern w:val="0"/>
                <w:sz w:val="28"/>
                <w:szCs w:val="28"/>
              </w:rPr>
              <w:t>分；</w:t>
            </w:r>
            <w:r>
              <w:rPr>
                <w:rFonts w:ascii="仿宋" w:hAnsi="仿宋" w:eastAsia="仿宋" w:cs="宋体"/>
                <w:snapToGrid w:val="0"/>
                <w:spacing w:val="-4"/>
                <w:kern w:val="0"/>
                <w:sz w:val="28"/>
                <w:szCs w:val="28"/>
              </w:rPr>
              <w:t>具有</w:t>
            </w:r>
            <w:r>
              <w:rPr>
                <w:rFonts w:hint="eastAsia" w:ascii="仿宋" w:hAnsi="仿宋" w:eastAsia="仿宋" w:cs="宋体"/>
                <w:snapToGrid w:val="0"/>
                <w:spacing w:val="-4"/>
                <w:kern w:val="0"/>
                <w:sz w:val="28"/>
                <w:szCs w:val="28"/>
              </w:rPr>
              <w:t>5</w:t>
            </w:r>
            <w:r>
              <w:rPr>
                <w:rFonts w:ascii="仿宋" w:hAnsi="仿宋" w:eastAsia="仿宋" w:cs="宋体"/>
                <w:snapToGrid w:val="0"/>
                <w:spacing w:val="-4"/>
                <w:kern w:val="0"/>
                <w:sz w:val="28"/>
                <w:szCs w:val="28"/>
              </w:rPr>
              <w:t>-10</w:t>
            </w:r>
            <w:r>
              <w:rPr>
                <w:rFonts w:hint="eastAsia" w:ascii="仿宋" w:hAnsi="仿宋" w:eastAsia="仿宋" w:cs="宋体"/>
                <w:snapToGrid w:val="0"/>
                <w:spacing w:val="-4"/>
                <w:kern w:val="0"/>
                <w:sz w:val="28"/>
                <w:szCs w:val="28"/>
              </w:rPr>
              <w:t>年</w:t>
            </w:r>
            <w:r>
              <w:rPr>
                <w:rFonts w:ascii="仿宋" w:hAnsi="仿宋" w:eastAsia="仿宋" w:cs="宋体"/>
                <w:snapToGrid w:val="0"/>
                <w:spacing w:val="-4"/>
                <w:kern w:val="0"/>
                <w:sz w:val="28"/>
                <w:szCs w:val="28"/>
              </w:rPr>
              <w:t>法律事务处理</w:t>
            </w:r>
            <w:r>
              <w:rPr>
                <w:rFonts w:hint="eastAsia" w:ascii="仿宋" w:hAnsi="仿宋" w:eastAsia="仿宋" w:cs="宋体"/>
                <w:snapToGrid w:val="0"/>
                <w:spacing w:val="-4"/>
                <w:kern w:val="0"/>
                <w:sz w:val="28"/>
                <w:szCs w:val="28"/>
              </w:rPr>
              <w:t>经验</w:t>
            </w:r>
            <w:r>
              <w:rPr>
                <w:rFonts w:ascii="仿宋" w:hAnsi="仿宋" w:eastAsia="仿宋" w:cs="宋体"/>
                <w:snapToGrid w:val="0"/>
                <w:spacing w:val="-4"/>
                <w:kern w:val="0"/>
                <w:sz w:val="28"/>
                <w:szCs w:val="28"/>
              </w:rPr>
              <w:t>的得分</w:t>
            </w:r>
            <w:r>
              <w:rPr>
                <w:rFonts w:hint="eastAsia" w:ascii="仿宋" w:hAnsi="仿宋" w:eastAsia="仿宋" w:cs="宋体"/>
                <w:snapToGrid w:val="0"/>
                <w:spacing w:val="-4"/>
                <w:kern w:val="0"/>
                <w:sz w:val="28"/>
                <w:szCs w:val="28"/>
                <w:lang w:val="en-US" w:eastAsia="zh-CN"/>
              </w:rPr>
              <w:t>7</w:t>
            </w:r>
            <w:r>
              <w:rPr>
                <w:rFonts w:hint="eastAsia" w:ascii="仿宋" w:hAnsi="仿宋" w:eastAsia="仿宋" w:cs="宋体"/>
                <w:snapToGrid w:val="0"/>
                <w:spacing w:val="-4"/>
                <w:kern w:val="0"/>
                <w:sz w:val="28"/>
                <w:szCs w:val="28"/>
              </w:rPr>
              <w:t>分；</w:t>
            </w:r>
            <w:r>
              <w:rPr>
                <w:rFonts w:ascii="仿宋" w:hAnsi="仿宋" w:eastAsia="仿宋" w:cs="宋体"/>
                <w:snapToGrid w:val="0"/>
                <w:spacing w:val="-4"/>
                <w:kern w:val="0"/>
                <w:sz w:val="28"/>
                <w:szCs w:val="28"/>
              </w:rPr>
              <w:t>不足</w:t>
            </w:r>
            <w:r>
              <w:rPr>
                <w:rFonts w:hint="eastAsia" w:ascii="仿宋" w:hAnsi="仿宋" w:eastAsia="仿宋" w:cs="宋体"/>
                <w:snapToGrid w:val="0"/>
                <w:spacing w:val="-4"/>
                <w:kern w:val="0"/>
                <w:sz w:val="28"/>
                <w:szCs w:val="28"/>
              </w:rPr>
              <w:t>5年</w:t>
            </w:r>
            <w:r>
              <w:rPr>
                <w:rFonts w:ascii="仿宋" w:hAnsi="仿宋" w:eastAsia="仿宋" w:cs="宋体"/>
                <w:snapToGrid w:val="0"/>
                <w:spacing w:val="-4"/>
                <w:kern w:val="0"/>
                <w:sz w:val="28"/>
                <w:szCs w:val="28"/>
              </w:rPr>
              <w:t>的，得分</w:t>
            </w:r>
            <w:r>
              <w:rPr>
                <w:rFonts w:hint="eastAsia" w:ascii="仿宋" w:hAnsi="仿宋" w:eastAsia="仿宋" w:cs="宋体"/>
                <w:snapToGrid w:val="0"/>
                <w:spacing w:val="-4"/>
                <w:kern w:val="0"/>
                <w:sz w:val="28"/>
                <w:szCs w:val="28"/>
                <w:lang w:val="en-US" w:eastAsia="zh-CN"/>
              </w:rPr>
              <w:t>5</w:t>
            </w:r>
            <w:r>
              <w:rPr>
                <w:rFonts w:hint="eastAsia" w:ascii="仿宋" w:hAnsi="仿宋" w:eastAsia="仿宋" w:cs="宋体"/>
                <w:snapToGrid w:val="0"/>
                <w:spacing w:val="-4"/>
                <w:kern w:val="0"/>
                <w:sz w:val="28"/>
                <w:szCs w:val="28"/>
              </w:rPr>
              <w:t>分</w:t>
            </w:r>
            <w:r>
              <w:rPr>
                <w:rFonts w:ascii="仿宋" w:hAnsi="仿宋" w:eastAsia="仿宋" w:cs="宋体"/>
                <w:snapToGrid w:val="0"/>
                <w:spacing w:val="-4"/>
                <w:kern w:val="0"/>
                <w:sz w:val="28"/>
                <w:szCs w:val="28"/>
              </w:rPr>
              <w:t>。</w:t>
            </w:r>
          </w:p>
        </w:tc>
        <w:tc>
          <w:tcPr>
            <w:tcW w:w="780"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atLeast"/>
              <w:ind w:hanging="71"/>
              <w:jc w:val="center"/>
              <w:rPr>
                <w:rFonts w:hint="default" w:ascii="仿宋" w:hAnsi="仿宋" w:eastAsia="仿宋" w:cs="宋体"/>
                <w:snapToGrid w:val="0"/>
                <w:spacing w:val="-4"/>
                <w:kern w:val="0"/>
                <w:sz w:val="28"/>
                <w:szCs w:val="28"/>
                <w:lang w:val="en-US"/>
              </w:rPr>
            </w:pPr>
            <w:r>
              <w:rPr>
                <w:rFonts w:hint="eastAsia" w:ascii="仿宋" w:hAnsi="仿宋" w:eastAsia="仿宋" w:cs="宋体"/>
                <w:snapToGrid w:val="0"/>
                <w:spacing w:val="-4"/>
                <w:kern w:val="0"/>
                <w:sz w:val="28"/>
                <w:szCs w:val="28"/>
                <w:lang w:val="en-US" w:eastAsia="zh-CN"/>
              </w:rPr>
              <w:t>20</w:t>
            </w:r>
          </w:p>
        </w:tc>
      </w:tr>
      <w:tr>
        <w:tblPrEx>
          <w:tblCellMar>
            <w:top w:w="0" w:type="dxa"/>
            <w:left w:w="108" w:type="dxa"/>
            <w:bottom w:w="0" w:type="dxa"/>
            <w:right w:w="108" w:type="dxa"/>
          </w:tblCellMar>
        </w:tblPrEx>
        <w:trPr>
          <w:trHeight w:val="564" w:hRule="atLeast"/>
          <w:jc w:val="center"/>
        </w:trPr>
        <w:tc>
          <w:tcPr>
            <w:tcW w:w="873" w:type="dxa"/>
            <w:vMerge w:val="restart"/>
            <w:tcBorders>
              <w:top w:val="single" w:color="auto" w:sz="4" w:space="0"/>
              <w:left w:val="single" w:color="auto" w:sz="4" w:space="0"/>
              <w:right w:val="single" w:color="auto" w:sz="4" w:space="0"/>
            </w:tcBorders>
            <w:noWrap w:val="0"/>
            <w:vAlign w:val="center"/>
          </w:tcPr>
          <w:p>
            <w:pPr>
              <w:adjustRightInd w:val="0"/>
              <w:snapToGrid w:val="0"/>
              <w:spacing w:line="240" w:lineRule="atLeast"/>
              <w:ind w:firstLine="49"/>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业绩与服务评价</w:t>
            </w:r>
          </w:p>
        </w:tc>
        <w:tc>
          <w:tcPr>
            <w:tcW w:w="96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团队</w:t>
            </w:r>
          </w:p>
          <w:p>
            <w:pPr>
              <w:adjustRightInd w:val="0"/>
              <w:snapToGrid w:val="0"/>
              <w:spacing w:line="240" w:lineRule="atLeast"/>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业绩</w:t>
            </w:r>
          </w:p>
        </w:tc>
        <w:tc>
          <w:tcPr>
            <w:tcW w:w="631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atLeast"/>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服务团队有同</w:t>
            </w:r>
            <w:r>
              <w:rPr>
                <w:rFonts w:hint="eastAsia" w:ascii="仿宋" w:hAnsi="仿宋" w:eastAsia="仿宋" w:cs="宋体"/>
                <w:snapToGrid w:val="0"/>
                <w:spacing w:val="-4"/>
                <w:kern w:val="0"/>
                <w:sz w:val="28"/>
                <w:szCs w:val="28"/>
                <w:lang w:val="en-US" w:eastAsia="zh-CN"/>
              </w:rPr>
              <w:t>类别</w:t>
            </w:r>
            <w:r>
              <w:rPr>
                <w:rFonts w:hint="eastAsia" w:ascii="仿宋" w:hAnsi="仿宋" w:eastAsia="仿宋" w:cs="宋体"/>
                <w:snapToGrid w:val="0"/>
                <w:spacing w:val="-4"/>
                <w:kern w:val="0"/>
                <w:sz w:val="28"/>
                <w:szCs w:val="28"/>
              </w:rPr>
              <w:t>法律服务案例每件</w:t>
            </w:r>
            <w:r>
              <w:rPr>
                <w:rFonts w:hint="eastAsia" w:ascii="仿宋" w:hAnsi="仿宋" w:eastAsia="仿宋" w:cs="宋体"/>
                <w:snapToGrid w:val="0"/>
                <w:spacing w:val="-4"/>
                <w:kern w:val="0"/>
                <w:sz w:val="28"/>
                <w:szCs w:val="28"/>
                <w:lang w:val="en-US" w:eastAsia="zh-CN"/>
              </w:rPr>
              <w:t>3</w:t>
            </w:r>
            <w:r>
              <w:rPr>
                <w:rFonts w:hint="eastAsia" w:ascii="仿宋" w:hAnsi="仿宋" w:eastAsia="仿宋" w:cs="宋体"/>
                <w:snapToGrid w:val="0"/>
                <w:spacing w:val="-4"/>
                <w:kern w:val="0"/>
                <w:sz w:val="28"/>
                <w:szCs w:val="28"/>
              </w:rPr>
              <w:t>分，最多得分不超过1</w:t>
            </w:r>
            <w:r>
              <w:rPr>
                <w:rFonts w:hint="eastAsia" w:ascii="仿宋" w:hAnsi="仿宋" w:eastAsia="仿宋" w:cs="宋体"/>
                <w:snapToGrid w:val="0"/>
                <w:spacing w:val="-4"/>
                <w:kern w:val="0"/>
                <w:sz w:val="28"/>
                <w:szCs w:val="28"/>
                <w:lang w:val="en-US" w:eastAsia="zh-CN"/>
              </w:rPr>
              <w:t>5</w:t>
            </w:r>
            <w:r>
              <w:rPr>
                <w:rFonts w:hint="eastAsia" w:ascii="仿宋" w:hAnsi="仿宋" w:eastAsia="仿宋" w:cs="宋体"/>
                <w:snapToGrid w:val="0"/>
                <w:spacing w:val="-4"/>
                <w:kern w:val="0"/>
                <w:sz w:val="28"/>
                <w:szCs w:val="28"/>
              </w:rPr>
              <w:t>分</w:t>
            </w:r>
            <w:r>
              <w:rPr>
                <w:rFonts w:ascii="仿宋" w:hAnsi="仿宋" w:eastAsia="仿宋" w:cs="宋体"/>
                <w:snapToGrid w:val="0"/>
                <w:spacing w:val="-4"/>
                <w:kern w:val="0"/>
                <w:sz w:val="28"/>
                <w:szCs w:val="28"/>
              </w:rPr>
              <w:t>。</w:t>
            </w:r>
          </w:p>
        </w:tc>
        <w:tc>
          <w:tcPr>
            <w:tcW w:w="780" w:type="dxa"/>
            <w:tcBorders>
              <w:top w:val="nil"/>
              <w:left w:val="nil"/>
              <w:bottom w:val="single" w:color="auto" w:sz="4" w:space="0"/>
              <w:right w:val="single" w:color="auto" w:sz="4" w:space="0"/>
            </w:tcBorders>
            <w:noWrap w:val="0"/>
            <w:vAlign w:val="center"/>
          </w:tcPr>
          <w:p>
            <w:pPr>
              <w:adjustRightInd w:val="0"/>
              <w:snapToGrid w:val="0"/>
              <w:spacing w:line="240" w:lineRule="atLeast"/>
              <w:ind w:hanging="71"/>
              <w:jc w:val="center"/>
              <w:rPr>
                <w:rFonts w:hint="default" w:ascii="仿宋" w:hAnsi="仿宋" w:eastAsia="仿宋" w:cs="宋体"/>
                <w:snapToGrid w:val="0"/>
                <w:spacing w:val="-4"/>
                <w:kern w:val="0"/>
                <w:sz w:val="28"/>
                <w:szCs w:val="28"/>
                <w:lang w:val="en-US" w:eastAsia="zh-CN"/>
              </w:rPr>
            </w:pPr>
            <w:r>
              <w:rPr>
                <w:rFonts w:hint="eastAsia" w:ascii="仿宋" w:hAnsi="仿宋" w:eastAsia="仿宋" w:cs="宋体"/>
                <w:snapToGrid w:val="0"/>
                <w:spacing w:val="-4"/>
                <w:kern w:val="0"/>
                <w:sz w:val="28"/>
                <w:szCs w:val="28"/>
                <w:lang w:val="en-US" w:eastAsia="zh-CN"/>
              </w:rPr>
              <w:t>15</w:t>
            </w:r>
          </w:p>
        </w:tc>
      </w:tr>
      <w:tr>
        <w:tblPrEx>
          <w:tblCellMar>
            <w:top w:w="0" w:type="dxa"/>
            <w:left w:w="108" w:type="dxa"/>
            <w:bottom w:w="0" w:type="dxa"/>
            <w:right w:w="108" w:type="dxa"/>
          </w:tblCellMar>
        </w:tblPrEx>
        <w:trPr>
          <w:trHeight w:val="240" w:hRule="atLeast"/>
          <w:jc w:val="center"/>
        </w:trPr>
        <w:tc>
          <w:tcPr>
            <w:tcW w:w="873" w:type="dxa"/>
            <w:vMerge w:val="continue"/>
            <w:tcBorders>
              <w:left w:val="single" w:color="auto" w:sz="4" w:space="0"/>
              <w:bottom w:val="single" w:color="auto" w:sz="4" w:space="0"/>
              <w:right w:val="single" w:color="auto" w:sz="4" w:space="0"/>
            </w:tcBorders>
            <w:noWrap w:val="0"/>
            <w:vAlign w:val="center"/>
          </w:tcPr>
          <w:p>
            <w:pPr>
              <w:pBdr>
                <w:bottom w:val="single" w:color="365F91" w:sz="12" w:space="1"/>
              </w:pBdr>
              <w:adjustRightInd w:val="0"/>
              <w:snapToGrid w:val="0"/>
              <w:spacing w:before="600" w:after="80" w:line="240" w:lineRule="atLeast"/>
              <w:jc w:val="center"/>
              <w:outlineLvl w:val="0"/>
              <w:rPr>
                <w:rFonts w:ascii="仿宋" w:hAnsi="仿宋" w:eastAsia="仿宋" w:cs="宋体"/>
                <w:snapToGrid w:val="0"/>
                <w:spacing w:val="-4"/>
                <w:kern w:val="0"/>
                <w:sz w:val="28"/>
                <w:szCs w:val="28"/>
              </w:rPr>
            </w:pPr>
          </w:p>
        </w:tc>
        <w:tc>
          <w:tcPr>
            <w:tcW w:w="96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服务</w:t>
            </w:r>
          </w:p>
          <w:p>
            <w:pPr>
              <w:adjustRightInd w:val="0"/>
              <w:snapToGrid w:val="0"/>
              <w:spacing w:line="240" w:lineRule="atLeast"/>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方案</w:t>
            </w:r>
          </w:p>
        </w:tc>
        <w:tc>
          <w:tcPr>
            <w:tcW w:w="631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atLeast"/>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为本项目提供的</w:t>
            </w:r>
            <w:r>
              <w:rPr>
                <w:rFonts w:hint="eastAsia" w:ascii="仿宋" w:hAnsi="仿宋" w:eastAsia="仿宋" w:cs="宋体"/>
                <w:snapToGrid w:val="0"/>
                <w:spacing w:val="-4"/>
                <w:kern w:val="0"/>
                <w:sz w:val="28"/>
                <w:szCs w:val="28"/>
                <w:lang w:val="en-US" w:eastAsia="zh-CN"/>
              </w:rPr>
              <w:t>专项</w:t>
            </w:r>
            <w:r>
              <w:rPr>
                <w:rFonts w:hint="eastAsia" w:ascii="仿宋" w:hAnsi="仿宋" w:eastAsia="仿宋" w:cs="宋体"/>
                <w:snapToGrid w:val="0"/>
                <w:spacing w:val="-4"/>
                <w:kern w:val="0"/>
                <w:sz w:val="28"/>
                <w:szCs w:val="28"/>
              </w:rPr>
              <w:t>法律顾问服务方案评价得分：满意，得</w:t>
            </w:r>
            <w:r>
              <w:rPr>
                <w:rFonts w:hint="eastAsia" w:ascii="仿宋" w:hAnsi="仿宋" w:eastAsia="仿宋" w:cs="宋体"/>
                <w:snapToGrid w:val="0"/>
                <w:spacing w:val="-4"/>
                <w:kern w:val="0"/>
                <w:sz w:val="28"/>
                <w:szCs w:val="28"/>
                <w:lang w:val="en-US" w:eastAsia="zh-CN"/>
              </w:rPr>
              <w:t>20</w:t>
            </w:r>
            <w:r>
              <w:rPr>
                <w:rFonts w:ascii="仿宋" w:hAnsi="仿宋" w:eastAsia="仿宋" w:cs="宋体"/>
                <w:snapToGrid w:val="0"/>
                <w:spacing w:val="-4"/>
                <w:kern w:val="0"/>
                <w:sz w:val="28"/>
                <w:szCs w:val="28"/>
              </w:rPr>
              <w:t>-</w:t>
            </w:r>
            <w:r>
              <w:rPr>
                <w:rFonts w:hint="eastAsia" w:ascii="仿宋" w:hAnsi="仿宋" w:eastAsia="仿宋" w:cs="宋体"/>
                <w:snapToGrid w:val="0"/>
                <w:spacing w:val="-4"/>
                <w:kern w:val="0"/>
                <w:sz w:val="28"/>
                <w:szCs w:val="28"/>
                <w:lang w:val="en-US" w:eastAsia="zh-CN"/>
              </w:rPr>
              <w:t>2</w:t>
            </w:r>
            <w:r>
              <w:rPr>
                <w:rFonts w:ascii="仿宋" w:hAnsi="仿宋" w:eastAsia="仿宋" w:cs="宋体"/>
                <w:snapToGrid w:val="0"/>
                <w:spacing w:val="-4"/>
                <w:kern w:val="0"/>
                <w:sz w:val="28"/>
                <w:szCs w:val="28"/>
              </w:rPr>
              <w:t>5分，一般</w:t>
            </w:r>
            <w:r>
              <w:rPr>
                <w:rFonts w:hint="eastAsia" w:ascii="仿宋" w:hAnsi="仿宋" w:eastAsia="仿宋" w:cs="宋体"/>
                <w:snapToGrid w:val="0"/>
                <w:spacing w:val="-4"/>
                <w:kern w:val="0"/>
                <w:sz w:val="28"/>
                <w:szCs w:val="28"/>
              </w:rPr>
              <w:t>，</w:t>
            </w:r>
            <w:r>
              <w:rPr>
                <w:rFonts w:ascii="仿宋" w:hAnsi="仿宋" w:eastAsia="仿宋" w:cs="宋体"/>
                <w:snapToGrid w:val="0"/>
                <w:spacing w:val="-4"/>
                <w:kern w:val="0"/>
                <w:sz w:val="28"/>
                <w:szCs w:val="28"/>
              </w:rPr>
              <w:t>得</w:t>
            </w:r>
            <w:r>
              <w:rPr>
                <w:rFonts w:hint="eastAsia" w:ascii="仿宋" w:hAnsi="仿宋" w:eastAsia="仿宋" w:cs="宋体"/>
                <w:snapToGrid w:val="0"/>
                <w:spacing w:val="-4"/>
                <w:kern w:val="0"/>
                <w:sz w:val="28"/>
                <w:szCs w:val="28"/>
                <w:lang w:val="en-US" w:eastAsia="zh-CN"/>
              </w:rPr>
              <w:t>10</w:t>
            </w:r>
            <w:r>
              <w:rPr>
                <w:rFonts w:ascii="仿宋" w:hAnsi="仿宋" w:eastAsia="仿宋" w:cs="宋体"/>
                <w:snapToGrid w:val="0"/>
                <w:spacing w:val="-4"/>
                <w:kern w:val="0"/>
                <w:sz w:val="28"/>
                <w:szCs w:val="28"/>
              </w:rPr>
              <w:t>-</w:t>
            </w:r>
            <w:r>
              <w:rPr>
                <w:rFonts w:hint="eastAsia" w:ascii="仿宋" w:hAnsi="仿宋" w:eastAsia="仿宋" w:cs="宋体"/>
                <w:snapToGrid w:val="0"/>
                <w:spacing w:val="-4"/>
                <w:kern w:val="0"/>
                <w:sz w:val="28"/>
                <w:szCs w:val="28"/>
                <w:lang w:val="en-US" w:eastAsia="zh-CN"/>
              </w:rPr>
              <w:t>2</w:t>
            </w:r>
            <w:r>
              <w:rPr>
                <w:rFonts w:hint="eastAsia" w:ascii="仿宋" w:hAnsi="仿宋" w:eastAsia="仿宋" w:cs="宋体"/>
                <w:snapToGrid w:val="0"/>
                <w:spacing w:val="-4"/>
                <w:kern w:val="0"/>
                <w:sz w:val="28"/>
                <w:szCs w:val="28"/>
              </w:rPr>
              <w:t>0</w:t>
            </w:r>
            <w:r>
              <w:rPr>
                <w:rFonts w:ascii="仿宋" w:hAnsi="仿宋" w:eastAsia="仿宋" w:cs="宋体"/>
                <w:snapToGrid w:val="0"/>
                <w:spacing w:val="-4"/>
                <w:kern w:val="0"/>
                <w:sz w:val="28"/>
                <w:szCs w:val="28"/>
              </w:rPr>
              <w:t>分；</w:t>
            </w:r>
            <w:r>
              <w:rPr>
                <w:rFonts w:hint="eastAsia" w:ascii="仿宋" w:hAnsi="仿宋" w:eastAsia="仿宋" w:cs="宋体"/>
                <w:snapToGrid w:val="0"/>
                <w:spacing w:val="-4"/>
                <w:kern w:val="0"/>
                <w:sz w:val="28"/>
                <w:szCs w:val="28"/>
              </w:rPr>
              <w:t>不满意</w:t>
            </w:r>
            <w:r>
              <w:rPr>
                <w:rFonts w:ascii="仿宋" w:hAnsi="仿宋" w:eastAsia="仿宋" w:cs="宋体"/>
                <w:snapToGrid w:val="0"/>
                <w:spacing w:val="-4"/>
                <w:kern w:val="0"/>
                <w:sz w:val="28"/>
                <w:szCs w:val="28"/>
              </w:rPr>
              <w:t>或未提供</w:t>
            </w:r>
            <w:r>
              <w:rPr>
                <w:rFonts w:hint="eastAsia" w:ascii="仿宋" w:hAnsi="仿宋" w:eastAsia="仿宋" w:cs="宋体"/>
                <w:snapToGrid w:val="0"/>
                <w:spacing w:val="-4"/>
                <w:kern w:val="0"/>
                <w:sz w:val="28"/>
                <w:szCs w:val="28"/>
              </w:rPr>
              <w:t>的，</w:t>
            </w:r>
            <w:r>
              <w:rPr>
                <w:rFonts w:ascii="仿宋" w:hAnsi="仿宋" w:eastAsia="仿宋" w:cs="宋体"/>
                <w:snapToGrid w:val="0"/>
                <w:spacing w:val="-4"/>
                <w:kern w:val="0"/>
                <w:sz w:val="28"/>
                <w:szCs w:val="28"/>
              </w:rPr>
              <w:t>不得分。</w:t>
            </w:r>
          </w:p>
        </w:tc>
        <w:tc>
          <w:tcPr>
            <w:tcW w:w="780" w:type="dxa"/>
            <w:tcBorders>
              <w:top w:val="nil"/>
              <w:left w:val="nil"/>
              <w:bottom w:val="single" w:color="auto" w:sz="4" w:space="0"/>
              <w:right w:val="single" w:color="auto" w:sz="4" w:space="0"/>
            </w:tcBorders>
            <w:noWrap w:val="0"/>
            <w:vAlign w:val="center"/>
          </w:tcPr>
          <w:p>
            <w:pPr>
              <w:adjustRightInd w:val="0"/>
              <w:snapToGrid w:val="0"/>
              <w:spacing w:line="240" w:lineRule="atLeast"/>
              <w:ind w:hanging="71"/>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lang w:val="en-US" w:eastAsia="zh-CN"/>
              </w:rPr>
              <w:t>2</w:t>
            </w:r>
            <w:r>
              <w:rPr>
                <w:rFonts w:hint="eastAsia" w:ascii="仿宋" w:hAnsi="仿宋" w:eastAsia="仿宋" w:cs="宋体"/>
                <w:snapToGrid w:val="0"/>
                <w:spacing w:val="-4"/>
                <w:kern w:val="0"/>
                <w:sz w:val="28"/>
                <w:szCs w:val="28"/>
              </w:rPr>
              <w:t>5</w:t>
            </w:r>
          </w:p>
        </w:tc>
      </w:tr>
      <w:tr>
        <w:tblPrEx>
          <w:tblCellMar>
            <w:top w:w="0" w:type="dxa"/>
            <w:left w:w="108" w:type="dxa"/>
            <w:bottom w:w="0" w:type="dxa"/>
            <w:right w:w="108" w:type="dxa"/>
          </w:tblCellMar>
        </w:tblPrEx>
        <w:trPr>
          <w:trHeight w:val="240" w:hRule="atLeast"/>
          <w:jc w:val="center"/>
        </w:trPr>
        <w:tc>
          <w:tcPr>
            <w:tcW w:w="873" w:type="dxa"/>
            <w:tcBorders>
              <w:top w:val="single" w:color="auto" w:sz="4" w:space="0"/>
              <w:left w:val="single" w:color="auto" w:sz="4" w:space="0"/>
              <w:right w:val="single" w:color="auto" w:sz="4" w:space="0"/>
            </w:tcBorders>
            <w:noWrap w:val="0"/>
            <w:vAlign w:val="center"/>
          </w:tcPr>
          <w:p>
            <w:pPr>
              <w:pStyle w:val="4"/>
              <w:jc w:val="center"/>
              <w:rPr>
                <w:rFonts w:hint="eastAsia" w:ascii="仿宋" w:hAnsi="仿宋" w:eastAsia="仿宋" w:cs="宋体"/>
                <w:snapToGrid w:val="0"/>
                <w:color w:val="auto"/>
                <w:spacing w:val="-4"/>
                <w:sz w:val="28"/>
                <w:szCs w:val="28"/>
              </w:rPr>
            </w:pPr>
            <w:r>
              <w:rPr>
                <w:rFonts w:hint="eastAsia" w:ascii="仿宋" w:hAnsi="仿宋" w:eastAsia="仿宋" w:cs="宋体"/>
                <w:snapToGrid w:val="0"/>
                <w:color w:val="auto"/>
                <w:spacing w:val="-4"/>
                <w:sz w:val="28"/>
                <w:szCs w:val="28"/>
              </w:rPr>
              <w:t>服务报价</w:t>
            </w:r>
          </w:p>
        </w:tc>
        <w:tc>
          <w:tcPr>
            <w:tcW w:w="962" w:type="dxa"/>
            <w:tcBorders>
              <w:left w:val="single" w:color="auto" w:sz="4" w:space="0"/>
              <w:bottom w:val="single" w:color="auto" w:sz="4" w:space="0"/>
              <w:right w:val="single" w:color="auto" w:sz="4" w:space="0"/>
            </w:tcBorders>
            <w:noWrap w:val="0"/>
            <w:vAlign w:val="center"/>
          </w:tcPr>
          <w:p>
            <w:pPr>
              <w:adjustRightInd w:val="0"/>
              <w:snapToGrid w:val="0"/>
              <w:spacing w:line="240" w:lineRule="atLeast"/>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报价计费情况</w:t>
            </w:r>
          </w:p>
        </w:tc>
        <w:tc>
          <w:tcPr>
            <w:tcW w:w="6312"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atLeast"/>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为</w:t>
            </w:r>
            <w:r>
              <w:rPr>
                <w:rFonts w:ascii="仿宋" w:hAnsi="仿宋" w:eastAsia="仿宋" w:cs="宋体"/>
                <w:snapToGrid w:val="0"/>
                <w:spacing w:val="-4"/>
                <w:kern w:val="0"/>
                <w:sz w:val="28"/>
                <w:szCs w:val="28"/>
              </w:rPr>
              <w:t>避免</w:t>
            </w:r>
            <w:r>
              <w:rPr>
                <w:rFonts w:hint="eastAsia" w:ascii="仿宋" w:hAnsi="仿宋" w:eastAsia="仿宋" w:cs="宋体"/>
                <w:snapToGrid w:val="0"/>
                <w:spacing w:val="-4"/>
                <w:kern w:val="0"/>
                <w:sz w:val="28"/>
                <w:szCs w:val="28"/>
              </w:rPr>
              <w:t>报价过低、</w:t>
            </w:r>
            <w:r>
              <w:rPr>
                <w:rFonts w:ascii="仿宋" w:hAnsi="仿宋" w:eastAsia="仿宋" w:cs="宋体"/>
                <w:snapToGrid w:val="0"/>
                <w:spacing w:val="-4"/>
                <w:kern w:val="0"/>
                <w:sz w:val="28"/>
                <w:szCs w:val="28"/>
              </w:rPr>
              <w:t>过高影响服务质量</w:t>
            </w:r>
            <w:r>
              <w:rPr>
                <w:rFonts w:hint="eastAsia" w:ascii="仿宋" w:hAnsi="仿宋" w:eastAsia="仿宋" w:cs="宋体"/>
                <w:snapToGrid w:val="0"/>
                <w:spacing w:val="-4"/>
                <w:kern w:val="0"/>
                <w:sz w:val="28"/>
                <w:szCs w:val="28"/>
              </w:rPr>
              <w:t>和</w:t>
            </w:r>
            <w:r>
              <w:rPr>
                <w:rFonts w:ascii="仿宋" w:hAnsi="仿宋" w:eastAsia="仿宋" w:cs="宋体"/>
                <w:snapToGrid w:val="0"/>
                <w:spacing w:val="-4"/>
                <w:kern w:val="0"/>
                <w:sz w:val="28"/>
                <w:szCs w:val="28"/>
              </w:rPr>
              <w:t>费用控制，</w:t>
            </w:r>
            <w:r>
              <w:rPr>
                <w:rFonts w:hint="eastAsia" w:ascii="仿宋" w:hAnsi="仿宋" w:eastAsia="仿宋" w:cs="宋体"/>
                <w:snapToGrid w:val="0"/>
                <w:spacing w:val="-4"/>
                <w:kern w:val="0"/>
                <w:sz w:val="28"/>
                <w:szCs w:val="28"/>
              </w:rPr>
              <w:t>本次</w:t>
            </w:r>
            <w:r>
              <w:rPr>
                <w:rFonts w:ascii="仿宋" w:hAnsi="仿宋" w:eastAsia="仿宋" w:cs="宋体"/>
                <w:snapToGrid w:val="0"/>
                <w:spacing w:val="-4"/>
                <w:kern w:val="0"/>
                <w:sz w:val="28"/>
                <w:szCs w:val="28"/>
              </w:rPr>
              <w:t>评议</w:t>
            </w:r>
            <w:r>
              <w:rPr>
                <w:rFonts w:hint="eastAsia" w:ascii="仿宋" w:hAnsi="仿宋" w:eastAsia="仿宋" w:cs="宋体"/>
                <w:snapToGrid w:val="0"/>
                <w:spacing w:val="-4"/>
                <w:kern w:val="0"/>
                <w:sz w:val="28"/>
                <w:szCs w:val="28"/>
              </w:rPr>
              <w:t>取报价报价</w:t>
            </w:r>
            <w:r>
              <w:rPr>
                <w:rFonts w:ascii="仿宋" w:hAnsi="仿宋" w:eastAsia="仿宋" w:cs="宋体"/>
                <w:snapToGrid w:val="0"/>
                <w:spacing w:val="-4"/>
                <w:kern w:val="0"/>
                <w:sz w:val="28"/>
                <w:szCs w:val="28"/>
              </w:rPr>
              <w:t>平均价为基数</w:t>
            </w:r>
            <w:r>
              <w:rPr>
                <w:rFonts w:hint="eastAsia" w:ascii="仿宋" w:hAnsi="仿宋" w:eastAsia="仿宋" w:cs="宋体"/>
                <w:snapToGrid w:val="0"/>
                <w:spacing w:val="-4"/>
                <w:kern w:val="0"/>
                <w:sz w:val="28"/>
                <w:szCs w:val="28"/>
              </w:rPr>
              <w:t>，对应的基础</w:t>
            </w:r>
            <w:r>
              <w:rPr>
                <w:rFonts w:ascii="仿宋" w:hAnsi="仿宋" w:eastAsia="仿宋" w:cs="宋体"/>
                <w:snapToGrid w:val="0"/>
                <w:spacing w:val="-4"/>
                <w:kern w:val="0"/>
                <w:sz w:val="28"/>
                <w:szCs w:val="28"/>
              </w:rPr>
              <w:t>分</w:t>
            </w:r>
            <w:r>
              <w:rPr>
                <w:rFonts w:hint="eastAsia" w:ascii="仿宋" w:hAnsi="仿宋" w:eastAsia="仿宋" w:cs="宋体"/>
                <w:snapToGrid w:val="0"/>
                <w:spacing w:val="-4"/>
                <w:kern w:val="0"/>
                <w:sz w:val="28"/>
                <w:szCs w:val="28"/>
                <w:lang w:val="en-US" w:eastAsia="zh-CN"/>
              </w:rPr>
              <w:t>4</w:t>
            </w:r>
            <w:r>
              <w:rPr>
                <w:rFonts w:hint="eastAsia" w:ascii="仿宋" w:hAnsi="仿宋" w:eastAsia="仿宋" w:cs="宋体"/>
                <w:snapToGrid w:val="0"/>
                <w:spacing w:val="-4"/>
                <w:kern w:val="0"/>
                <w:sz w:val="28"/>
                <w:szCs w:val="28"/>
              </w:rPr>
              <w:t>0分</w:t>
            </w:r>
            <w:r>
              <w:rPr>
                <w:rFonts w:ascii="仿宋" w:hAnsi="仿宋" w:eastAsia="仿宋" w:cs="宋体"/>
                <w:snapToGrid w:val="0"/>
                <w:spacing w:val="-4"/>
                <w:kern w:val="0"/>
                <w:sz w:val="28"/>
                <w:szCs w:val="28"/>
              </w:rPr>
              <w:t>，</w:t>
            </w:r>
            <w:r>
              <w:rPr>
                <w:rFonts w:hint="eastAsia" w:ascii="仿宋" w:hAnsi="仿宋" w:eastAsia="仿宋" w:cs="宋体"/>
                <w:snapToGrid w:val="0"/>
                <w:spacing w:val="-4"/>
                <w:kern w:val="0"/>
                <w:sz w:val="28"/>
                <w:szCs w:val="28"/>
              </w:rPr>
              <w:t>低于或</w:t>
            </w:r>
            <w:r>
              <w:rPr>
                <w:rFonts w:ascii="仿宋" w:hAnsi="仿宋" w:eastAsia="仿宋" w:cs="宋体"/>
                <w:snapToGrid w:val="0"/>
                <w:spacing w:val="-4"/>
                <w:kern w:val="0"/>
                <w:sz w:val="28"/>
                <w:szCs w:val="28"/>
              </w:rPr>
              <w:t>高于</w:t>
            </w:r>
            <w:r>
              <w:rPr>
                <w:rFonts w:hint="eastAsia" w:ascii="仿宋" w:hAnsi="仿宋" w:eastAsia="仿宋" w:cs="宋体"/>
                <w:snapToGrid w:val="0"/>
                <w:spacing w:val="-4"/>
                <w:kern w:val="0"/>
                <w:sz w:val="28"/>
                <w:szCs w:val="28"/>
              </w:rPr>
              <w:t>该报价基数</w:t>
            </w:r>
            <w:r>
              <w:rPr>
                <w:rFonts w:ascii="仿宋" w:hAnsi="仿宋" w:eastAsia="仿宋" w:cs="宋体"/>
                <w:snapToGrid w:val="0"/>
                <w:spacing w:val="-4"/>
                <w:kern w:val="0"/>
                <w:sz w:val="28"/>
                <w:szCs w:val="28"/>
              </w:rPr>
              <w:t>的，每低于或高于</w:t>
            </w:r>
            <w:r>
              <w:rPr>
                <w:rFonts w:hint="eastAsia" w:ascii="仿宋" w:hAnsi="仿宋" w:eastAsia="仿宋" w:cs="宋体"/>
                <w:snapToGrid w:val="0"/>
                <w:spacing w:val="-4"/>
                <w:kern w:val="0"/>
                <w:sz w:val="28"/>
                <w:szCs w:val="28"/>
              </w:rPr>
              <w:t>1</w:t>
            </w:r>
            <w:r>
              <w:rPr>
                <w:rFonts w:ascii="仿宋" w:hAnsi="仿宋" w:eastAsia="仿宋" w:cs="宋体"/>
                <w:snapToGrid w:val="0"/>
                <w:spacing w:val="-4"/>
                <w:kern w:val="0"/>
                <w:sz w:val="28"/>
                <w:szCs w:val="28"/>
              </w:rPr>
              <w:t>%</w:t>
            </w:r>
            <w:r>
              <w:rPr>
                <w:rFonts w:hint="eastAsia" w:ascii="仿宋" w:hAnsi="仿宋" w:eastAsia="仿宋" w:cs="宋体"/>
                <w:snapToGrid w:val="0"/>
                <w:spacing w:val="-4"/>
                <w:kern w:val="0"/>
                <w:sz w:val="28"/>
                <w:szCs w:val="28"/>
              </w:rPr>
              <w:t>的</w:t>
            </w:r>
            <w:r>
              <w:rPr>
                <w:rFonts w:ascii="仿宋" w:hAnsi="仿宋" w:eastAsia="仿宋" w:cs="宋体"/>
                <w:snapToGrid w:val="0"/>
                <w:spacing w:val="-4"/>
                <w:kern w:val="0"/>
                <w:sz w:val="28"/>
                <w:szCs w:val="28"/>
              </w:rPr>
              <w:t>，扣减1</w:t>
            </w:r>
            <w:r>
              <w:rPr>
                <w:rFonts w:hint="eastAsia" w:ascii="仿宋" w:hAnsi="仿宋" w:eastAsia="仿宋" w:cs="宋体"/>
                <w:snapToGrid w:val="0"/>
                <w:spacing w:val="-4"/>
                <w:kern w:val="0"/>
                <w:sz w:val="28"/>
                <w:szCs w:val="28"/>
              </w:rPr>
              <w:t>分，四舍五入</w:t>
            </w:r>
            <w:r>
              <w:rPr>
                <w:rFonts w:ascii="仿宋" w:hAnsi="仿宋" w:eastAsia="仿宋" w:cs="宋体"/>
                <w:snapToGrid w:val="0"/>
                <w:spacing w:val="-4"/>
                <w:kern w:val="0"/>
                <w:sz w:val="28"/>
                <w:szCs w:val="28"/>
              </w:rPr>
              <w:t>，扣完为止</w:t>
            </w:r>
            <w:r>
              <w:rPr>
                <w:rFonts w:hint="eastAsia" w:ascii="仿宋" w:hAnsi="仿宋" w:eastAsia="仿宋" w:cs="宋体"/>
                <w:snapToGrid w:val="0"/>
                <w:spacing w:val="-4"/>
                <w:kern w:val="0"/>
                <w:sz w:val="28"/>
                <w:szCs w:val="28"/>
              </w:rPr>
              <w:t>。</w:t>
            </w:r>
          </w:p>
        </w:tc>
        <w:tc>
          <w:tcPr>
            <w:tcW w:w="780" w:type="dxa"/>
            <w:tcBorders>
              <w:top w:val="single" w:color="auto" w:sz="4" w:space="0"/>
              <w:left w:val="nil"/>
              <w:bottom w:val="single" w:color="auto" w:sz="4" w:space="0"/>
              <w:right w:val="single" w:color="auto" w:sz="4" w:space="0"/>
            </w:tcBorders>
            <w:noWrap w:val="0"/>
            <w:vAlign w:val="center"/>
          </w:tcPr>
          <w:p>
            <w:pPr>
              <w:adjustRightInd w:val="0"/>
              <w:snapToGrid w:val="0"/>
              <w:spacing w:line="240" w:lineRule="atLeast"/>
              <w:ind w:firstLine="71"/>
              <w:jc w:val="center"/>
              <w:rPr>
                <w:rFonts w:hint="eastAsia"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lang w:val="en-US" w:eastAsia="zh-CN"/>
              </w:rPr>
              <w:t>4</w:t>
            </w:r>
            <w:r>
              <w:rPr>
                <w:rFonts w:hint="eastAsia" w:ascii="仿宋" w:hAnsi="仿宋" w:eastAsia="仿宋" w:cs="宋体"/>
                <w:snapToGrid w:val="0"/>
                <w:spacing w:val="-4"/>
                <w:kern w:val="0"/>
                <w:sz w:val="28"/>
                <w:szCs w:val="28"/>
              </w:rPr>
              <w:t>0</w:t>
            </w:r>
          </w:p>
        </w:tc>
      </w:tr>
      <w:tr>
        <w:tblPrEx>
          <w:tblCellMar>
            <w:top w:w="0" w:type="dxa"/>
            <w:left w:w="108" w:type="dxa"/>
            <w:bottom w:w="0" w:type="dxa"/>
            <w:right w:w="108" w:type="dxa"/>
          </w:tblCellMar>
        </w:tblPrEx>
        <w:trPr>
          <w:trHeight w:val="727" w:hRule="atLeast"/>
          <w:jc w:val="center"/>
        </w:trPr>
        <w:tc>
          <w:tcPr>
            <w:tcW w:w="8147"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tLeast"/>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总分</w:t>
            </w:r>
          </w:p>
        </w:tc>
        <w:tc>
          <w:tcPr>
            <w:tcW w:w="780" w:type="dxa"/>
            <w:tcBorders>
              <w:top w:val="nil"/>
              <w:left w:val="nil"/>
              <w:bottom w:val="single" w:color="auto" w:sz="4" w:space="0"/>
              <w:right w:val="single" w:color="auto" w:sz="4" w:space="0"/>
            </w:tcBorders>
            <w:noWrap w:val="0"/>
            <w:vAlign w:val="center"/>
          </w:tcPr>
          <w:p>
            <w:pPr>
              <w:adjustRightInd w:val="0"/>
              <w:snapToGrid w:val="0"/>
              <w:spacing w:line="240" w:lineRule="atLeast"/>
              <w:ind w:firstLine="71"/>
              <w:jc w:val="center"/>
              <w:rPr>
                <w:rFonts w:ascii="仿宋" w:hAnsi="仿宋" w:eastAsia="仿宋" w:cs="宋体"/>
                <w:snapToGrid w:val="0"/>
                <w:spacing w:val="-4"/>
                <w:kern w:val="0"/>
                <w:sz w:val="28"/>
                <w:szCs w:val="28"/>
              </w:rPr>
            </w:pPr>
            <w:r>
              <w:rPr>
                <w:rFonts w:hint="eastAsia" w:ascii="仿宋" w:hAnsi="仿宋" w:eastAsia="仿宋" w:cs="宋体"/>
                <w:snapToGrid w:val="0"/>
                <w:spacing w:val="-4"/>
                <w:kern w:val="0"/>
                <w:sz w:val="28"/>
                <w:szCs w:val="28"/>
              </w:rPr>
              <w:t>100</w:t>
            </w:r>
          </w:p>
        </w:tc>
      </w:tr>
    </w:tbl>
    <w:p>
      <w:pPr>
        <w:adjustRightInd w:val="0"/>
        <w:snapToGrid w:val="0"/>
        <w:spacing w:line="336" w:lineRule="auto"/>
        <w:rPr>
          <w:rFonts w:hint="eastAsia" w:ascii="方正仿宋_GBK" w:eastAsia="方正仿宋_GBK"/>
          <w:szCs w:val="21"/>
        </w:rPr>
      </w:pPr>
    </w:p>
    <w:p>
      <w:pPr>
        <w:adjustRightInd w:val="0"/>
        <w:snapToGrid w:val="0"/>
        <w:spacing w:line="336" w:lineRule="auto"/>
      </w:pPr>
      <w:r>
        <w:rPr>
          <w:rFonts w:hint="eastAsia" w:ascii="方正仿宋_GBK" w:eastAsia="方正仿宋_GBK"/>
          <w:szCs w:val="21"/>
        </w:rPr>
        <w:t>注：得分最后保留2位小数，按四舍五入原则进行。“以上”包含本数。</w:t>
      </w:r>
    </w:p>
    <w:p>
      <w:pPr>
        <w:rPr>
          <w:rFonts w:hint="default" w:ascii="方正仿宋_GBK" w:hAnsi="宋体" w:eastAsia="方正仿宋_GBK" w:cs="宋体"/>
          <w:sz w:val="32"/>
          <w:szCs w:val="32"/>
          <w:lang w:val="en-US" w:eastAsia="zh-CN"/>
        </w:rPr>
      </w:pPr>
      <w:r>
        <w:rPr>
          <w:rFonts w:hint="default" w:ascii="方正仿宋_GBK" w:hAnsi="宋体" w:eastAsia="方正仿宋_GBK" w:cs="宋体"/>
          <w:sz w:val="32"/>
          <w:szCs w:val="32"/>
          <w:lang w:val="en-US" w:eastAsia="zh-CN"/>
        </w:rPr>
        <w:br w:type="page"/>
      </w:r>
    </w:p>
    <w:p>
      <w:pPr>
        <w:spacing w:line="420" w:lineRule="exact"/>
        <w:rPr>
          <w:rFonts w:hint="eastAsia" w:ascii="方正仿宋_GBK" w:hAnsi="方正仿宋_GBK" w:eastAsia="方正仿宋_GBK" w:cs="方正仿宋_GBK"/>
          <w:snapToGrid w:val="0"/>
          <w:spacing w:val="-4"/>
          <w:kern w:val="0"/>
          <w:sz w:val="32"/>
          <w:szCs w:val="32"/>
          <w:lang w:val="en-US" w:eastAsia="zh-CN"/>
        </w:rPr>
      </w:pPr>
      <w:r>
        <w:rPr>
          <w:rFonts w:hint="eastAsia" w:ascii="方正仿宋_GBK" w:hAnsi="方正仿宋_GBK" w:eastAsia="方正仿宋_GBK" w:cs="方正仿宋_GBK"/>
          <w:sz w:val="32"/>
          <w:szCs w:val="32"/>
        </w:rPr>
        <w:t>附件</w:t>
      </w:r>
      <w:r>
        <w:rPr>
          <w:rFonts w:hint="eastAsia" w:ascii="方正仿宋_GBK" w:hAnsi="方正仿宋_GBK" w:eastAsia="方正仿宋_GBK" w:cs="方正仿宋_GBK"/>
          <w:sz w:val="32"/>
          <w:szCs w:val="32"/>
          <w:lang w:val="en-US" w:eastAsia="zh-CN"/>
        </w:rPr>
        <w:t>2</w:t>
      </w:r>
    </w:p>
    <w:p>
      <w:pPr>
        <w:adjustRightInd w:val="0"/>
        <w:snapToGrid w:val="0"/>
        <w:spacing w:line="336" w:lineRule="auto"/>
        <w:jc w:val="center"/>
        <w:rPr>
          <w:rFonts w:hint="eastAsia" w:ascii="宋体" w:hAnsi="宋体" w:eastAsia="宋体"/>
          <w:b/>
          <w:bCs/>
          <w:snapToGrid w:val="0"/>
          <w:spacing w:val="-4"/>
          <w:kern w:val="0"/>
          <w:sz w:val="44"/>
          <w:szCs w:val="44"/>
          <w:lang w:eastAsia="zh-CN"/>
        </w:rPr>
      </w:pPr>
      <w:r>
        <w:rPr>
          <w:rFonts w:hint="eastAsia" w:ascii="宋体" w:hAnsi="宋体"/>
          <w:b/>
          <w:bCs/>
          <w:snapToGrid w:val="0"/>
          <w:spacing w:val="-4"/>
          <w:kern w:val="0"/>
          <w:sz w:val="44"/>
          <w:szCs w:val="44"/>
          <w:lang w:val="en-US" w:eastAsia="zh-CN"/>
        </w:rPr>
        <w:t>报价函</w:t>
      </w:r>
    </w:p>
    <w:p>
      <w:pPr>
        <w:pStyle w:val="5"/>
        <w:spacing w:after="0" w:line="580" w:lineRule="exact"/>
        <w:rPr>
          <w:rFonts w:hint="eastAsia" w:ascii="方正仿宋_GBK" w:hAnsi="宋体" w:eastAsia="方正仿宋_GBK"/>
          <w:sz w:val="32"/>
          <w:szCs w:val="32"/>
        </w:rPr>
      </w:pPr>
      <w:r>
        <w:rPr>
          <w:rFonts w:hint="eastAsia" w:ascii="方正仿宋_GBK" w:hAnsi="宋体" w:eastAsia="方正仿宋_GBK"/>
          <w:sz w:val="32"/>
          <w:szCs w:val="32"/>
        </w:rPr>
        <w:t>致</w:t>
      </w:r>
      <w:r>
        <w:rPr>
          <w:rFonts w:hint="eastAsia" w:ascii="方正仿宋_GBK" w:eastAsia="方正仿宋_GBK"/>
          <w:color w:val="auto"/>
          <w:sz w:val="32"/>
          <w:szCs w:val="32"/>
          <w:lang w:val="en-US" w:eastAsia="zh-CN"/>
        </w:rPr>
        <w:t>重庆高速公路投资控股有限公司</w:t>
      </w:r>
      <w:r>
        <w:rPr>
          <w:rFonts w:hint="eastAsia" w:ascii="方正仿宋_GBK" w:hAnsi="宋体" w:eastAsia="方正仿宋_GBK"/>
          <w:sz w:val="32"/>
          <w:szCs w:val="32"/>
        </w:rPr>
        <w:t>：</w:t>
      </w:r>
    </w:p>
    <w:p>
      <w:pPr>
        <w:pStyle w:val="5"/>
        <w:spacing w:after="0" w:line="580" w:lineRule="exact"/>
        <w:ind w:firstLine="640" w:firstLineChars="200"/>
        <w:rPr>
          <w:rFonts w:hint="eastAsia" w:ascii="方正仿宋_GBK" w:hAnsi="宋体" w:eastAsia="方正仿宋_GBK"/>
          <w:sz w:val="32"/>
          <w:szCs w:val="32"/>
        </w:rPr>
      </w:pPr>
      <w:r>
        <w:rPr>
          <w:rFonts w:hint="eastAsia" w:ascii="方正仿宋_GBK" w:hAnsi="宋体" w:eastAsia="方正仿宋_GBK"/>
          <w:sz w:val="32"/>
          <w:szCs w:val="32"/>
        </w:rPr>
        <w:t>本方愿</w:t>
      </w:r>
      <w:r>
        <w:rPr>
          <w:rFonts w:hint="eastAsia" w:ascii="方正仿宋_GBK" w:eastAsia="方正仿宋_GBK"/>
          <w:sz w:val="32"/>
          <w:szCs w:val="32"/>
        </w:rPr>
        <w:t>意以总报价</w:t>
      </w:r>
      <w:r>
        <w:rPr>
          <w:rFonts w:hint="eastAsia" w:ascii="方正仿宋_GBK" w:hAnsi="宋体" w:eastAsia="方正仿宋_GBK"/>
          <w:sz w:val="32"/>
          <w:szCs w:val="32"/>
        </w:rPr>
        <w:t>人民币（大写）</w:t>
      </w:r>
      <w:r>
        <w:rPr>
          <w:rFonts w:hint="eastAsia" w:ascii="方正仿宋_GBK" w:hAnsi="宋体" w:eastAsia="方正仿宋_GBK"/>
          <w:sz w:val="32"/>
          <w:szCs w:val="32"/>
          <w:u w:val="single"/>
        </w:rPr>
        <w:t xml:space="preserve">                </w:t>
      </w:r>
      <w:r>
        <w:rPr>
          <w:rFonts w:hint="eastAsia" w:ascii="方正仿宋_GBK" w:hAnsi="宋体" w:eastAsia="方正仿宋_GBK"/>
          <w:sz w:val="32"/>
          <w:szCs w:val="32"/>
        </w:rPr>
        <w:t>元【</w:t>
      </w:r>
      <w:r>
        <w:rPr>
          <w:rFonts w:hint="eastAsia" w:ascii="方正仿宋_GBK" w:eastAsia="方正仿宋_GBK"/>
          <w:sz w:val="32"/>
          <w:szCs w:val="32"/>
        </w:rPr>
        <w:t>¥</w:t>
      </w:r>
      <w:r>
        <w:rPr>
          <w:rFonts w:hint="eastAsia" w:ascii="方正仿宋_GBK" w:hAnsi="宋体" w:eastAsia="方正仿宋_GBK"/>
          <w:sz w:val="32"/>
          <w:szCs w:val="32"/>
          <w:u w:val="single"/>
        </w:rPr>
        <w:t xml:space="preserve">    （小写）元</w:t>
      </w:r>
      <w:r>
        <w:rPr>
          <w:rFonts w:hint="eastAsia" w:ascii="方正仿宋_GBK" w:hAnsi="宋体" w:eastAsia="方正仿宋_GBK"/>
          <w:sz w:val="32"/>
          <w:szCs w:val="32"/>
        </w:rPr>
        <w:t>】完成</w:t>
      </w:r>
      <w:r>
        <w:rPr>
          <w:rFonts w:hint="eastAsia" w:ascii="方正仿宋_GBK" w:eastAsia="方正仿宋_GBK"/>
          <w:sz w:val="32"/>
          <w:szCs w:val="32"/>
          <w:u w:val="single"/>
          <w:lang w:val="en-US" w:eastAsia="zh-CN"/>
        </w:rPr>
        <w:t>昆玉公司股权收购项目</w:t>
      </w:r>
      <w:r>
        <w:rPr>
          <w:rFonts w:hint="eastAsia" w:ascii="方正仿宋_GBK" w:hAnsi="宋体" w:eastAsia="方正仿宋_GBK"/>
          <w:sz w:val="32"/>
          <w:szCs w:val="32"/>
          <w:u w:val="single"/>
          <w:lang w:val="en-US" w:eastAsia="zh-CN"/>
        </w:rPr>
        <w:t>专项</w:t>
      </w:r>
      <w:r>
        <w:rPr>
          <w:rFonts w:hint="eastAsia" w:ascii="方正仿宋_GBK" w:hAnsi="宋体" w:eastAsia="方正仿宋_GBK"/>
          <w:sz w:val="32"/>
          <w:szCs w:val="32"/>
          <w:u w:val="single"/>
          <w:lang w:eastAsia="zh-CN"/>
        </w:rPr>
        <w:t>法律</w:t>
      </w:r>
      <w:r>
        <w:rPr>
          <w:rFonts w:hint="eastAsia" w:ascii="方正仿宋_GBK" w:hAnsi="宋体" w:eastAsia="方正仿宋_GBK"/>
          <w:sz w:val="32"/>
          <w:szCs w:val="32"/>
          <w:u w:val="single"/>
        </w:rPr>
        <w:t>服</w:t>
      </w:r>
      <w:r>
        <w:rPr>
          <w:rFonts w:hint="eastAsia" w:ascii="方正仿宋_GBK" w:hAnsi="宋体" w:eastAsia="方正仿宋_GBK"/>
          <w:sz w:val="32"/>
          <w:szCs w:val="32"/>
        </w:rPr>
        <w:t>务工作，并以优质的服务在询价人规定的时期内完成全部工作。</w:t>
      </w:r>
    </w:p>
    <w:p>
      <w:pPr>
        <w:pStyle w:val="5"/>
        <w:spacing w:line="580" w:lineRule="exact"/>
        <w:ind w:left="598" w:leftChars="285" w:firstLine="1040" w:firstLineChars="325"/>
        <w:rPr>
          <w:rFonts w:hint="eastAsia" w:ascii="方正仿宋_GBK" w:hAnsi="宋体" w:eastAsia="方正仿宋_GBK"/>
          <w:sz w:val="32"/>
          <w:szCs w:val="32"/>
        </w:rPr>
      </w:pPr>
    </w:p>
    <w:p>
      <w:pPr>
        <w:pStyle w:val="5"/>
        <w:spacing w:line="580" w:lineRule="exact"/>
        <w:ind w:left="598" w:leftChars="285" w:firstLine="1040" w:firstLineChars="325"/>
        <w:rPr>
          <w:rFonts w:hint="eastAsia" w:ascii="方正仿宋_GBK" w:hAnsi="宋体" w:eastAsia="方正仿宋_GBK"/>
          <w:sz w:val="32"/>
          <w:szCs w:val="32"/>
        </w:rPr>
      </w:pPr>
    </w:p>
    <w:p>
      <w:pPr>
        <w:pStyle w:val="5"/>
        <w:spacing w:line="580" w:lineRule="exact"/>
        <w:jc w:val="right"/>
        <w:rPr>
          <w:rFonts w:hint="eastAsia" w:ascii="方正仿宋_GBK" w:hAnsi="宋体" w:eastAsia="方正仿宋_GBK"/>
          <w:sz w:val="32"/>
          <w:szCs w:val="32"/>
          <w:u w:val="single"/>
        </w:rPr>
      </w:pPr>
      <w:r>
        <w:rPr>
          <w:rFonts w:hint="eastAsia" w:ascii="方正仿宋_GBK" w:hAnsi="宋体" w:eastAsia="方正仿宋_GBK"/>
          <w:sz w:val="32"/>
          <w:szCs w:val="32"/>
        </w:rPr>
        <w:t>比选申请人：</w:t>
      </w:r>
      <w:r>
        <w:rPr>
          <w:rFonts w:hint="eastAsia" w:ascii="方正仿宋_GBK" w:hAnsi="宋体" w:eastAsia="方正仿宋_GBK"/>
          <w:sz w:val="32"/>
          <w:szCs w:val="32"/>
          <w:u w:val="single"/>
        </w:rPr>
        <w:t xml:space="preserve">  （单位全称） （盖单位章）</w:t>
      </w:r>
    </w:p>
    <w:p>
      <w:pPr>
        <w:pStyle w:val="5"/>
        <w:spacing w:line="580" w:lineRule="exact"/>
        <w:rPr>
          <w:rFonts w:hint="eastAsia" w:ascii="方正仿宋_GBK" w:hAnsi="宋体" w:eastAsia="方正仿宋_GBK"/>
          <w:sz w:val="32"/>
          <w:szCs w:val="32"/>
        </w:rPr>
      </w:pPr>
      <w:r>
        <w:rPr>
          <w:rFonts w:hint="eastAsia" w:ascii="方正仿宋_GBK" w:hAnsi="宋体" w:eastAsia="方正仿宋_GBK"/>
          <w:sz w:val="32"/>
          <w:szCs w:val="32"/>
        </w:rPr>
        <w:t xml:space="preserve">                法定代表人：</w:t>
      </w:r>
      <w:r>
        <w:rPr>
          <w:rFonts w:hint="eastAsia" w:ascii="方正仿宋_GBK" w:hAnsi="宋体" w:eastAsia="方正仿宋_GBK"/>
          <w:sz w:val="32"/>
          <w:szCs w:val="32"/>
          <w:u w:val="single"/>
        </w:rPr>
        <w:t xml:space="preserve">                 （签字） </w:t>
      </w:r>
    </w:p>
    <w:p>
      <w:pPr>
        <w:pStyle w:val="5"/>
        <w:spacing w:line="580" w:lineRule="exact"/>
        <w:ind w:left="598" w:leftChars="285" w:right="561"/>
        <w:jc w:val="center"/>
        <w:rPr>
          <w:rFonts w:hint="eastAsia" w:ascii="方正仿宋_GBK" w:hAnsi="宋体" w:eastAsia="方正仿宋_GBK"/>
          <w:sz w:val="32"/>
          <w:szCs w:val="32"/>
        </w:rPr>
      </w:pPr>
      <w:r>
        <w:rPr>
          <w:rFonts w:hint="eastAsia" w:ascii="方正仿宋_GBK" w:hAnsi="宋体" w:eastAsia="方正仿宋_GBK"/>
          <w:sz w:val="32"/>
          <w:szCs w:val="32"/>
        </w:rPr>
        <w:t xml:space="preserve">                    日期: </w:t>
      </w:r>
      <w:r>
        <w:rPr>
          <w:rFonts w:hint="eastAsia" w:ascii="方正仿宋_GBK" w:hAnsi="宋体" w:eastAsia="方正仿宋_GBK"/>
          <w:sz w:val="32"/>
          <w:szCs w:val="32"/>
          <w:u w:val="single"/>
        </w:rPr>
        <w:t xml:space="preserve">       </w:t>
      </w:r>
      <w:r>
        <w:rPr>
          <w:rFonts w:hint="eastAsia" w:ascii="方正仿宋_GBK" w:hAnsi="宋体" w:eastAsia="方正仿宋_GBK"/>
          <w:sz w:val="32"/>
          <w:szCs w:val="32"/>
        </w:rPr>
        <w:t>年</w:t>
      </w:r>
      <w:r>
        <w:rPr>
          <w:rFonts w:hint="eastAsia" w:ascii="方正仿宋_GBK" w:hAnsi="宋体" w:eastAsia="方正仿宋_GBK"/>
          <w:sz w:val="32"/>
          <w:szCs w:val="32"/>
          <w:u w:val="single"/>
        </w:rPr>
        <w:t xml:space="preserve">   </w:t>
      </w:r>
      <w:r>
        <w:rPr>
          <w:rFonts w:hint="eastAsia" w:ascii="方正仿宋_GBK" w:hAnsi="宋体" w:eastAsia="方正仿宋_GBK"/>
          <w:sz w:val="32"/>
          <w:szCs w:val="32"/>
        </w:rPr>
        <w:t>月</w:t>
      </w:r>
      <w:r>
        <w:rPr>
          <w:rFonts w:hint="eastAsia" w:ascii="方正仿宋_GBK" w:hAnsi="宋体" w:eastAsia="方正仿宋_GBK"/>
          <w:sz w:val="32"/>
          <w:szCs w:val="32"/>
          <w:u w:val="single"/>
        </w:rPr>
        <w:t xml:space="preserve">   </w:t>
      </w:r>
      <w:r>
        <w:rPr>
          <w:rFonts w:hint="eastAsia" w:ascii="方正仿宋_GBK" w:hAnsi="宋体" w:eastAsia="方正仿宋_GBK"/>
          <w:sz w:val="32"/>
          <w:szCs w:val="32"/>
        </w:rPr>
        <w:t>日</w:t>
      </w:r>
    </w:p>
    <w:p>
      <w:pPr>
        <w:pStyle w:val="2"/>
        <w:numPr>
          <w:ilvl w:val="0"/>
          <w:numId w:val="0"/>
        </w:numPr>
        <w:rPr>
          <w:rFonts w:hint="default" w:ascii="方正仿宋_GBK" w:hAnsi="宋体" w:eastAsia="方正仿宋_GBK" w:cs="宋体"/>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5E4C4E3-06E3-47A4-9A58-0C401D232E21}"/>
  </w:font>
  <w:font w:name="Arial">
    <w:panose1 w:val="020B0604020202020204"/>
    <w:charset w:val="01"/>
    <w:family w:val="swiss"/>
    <w:pitch w:val="default"/>
    <w:sig w:usb0="E0002EFF" w:usb1="C000785B" w:usb2="00000009" w:usb3="00000000" w:csb0="400001FF" w:csb1="FFFF0000"/>
    <w:embedRegular r:id="rId2" w:fontKey="{C0BE0BE3-1365-4111-A6DF-A3FF5E4714D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1F2F642-7DF7-44C4-99AD-C133CA12D06D}"/>
  </w:font>
  <w:font w:name="Symbol">
    <w:panose1 w:val="05050102010706020507"/>
    <w:charset w:val="02"/>
    <w:family w:val="roman"/>
    <w:pitch w:val="default"/>
    <w:sig w:usb0="00000000" w:usb1="00000000" w:usb2="00000000" w:usb3="00000000" w:csb0="80000000" w:csb1="00000000"/>
    <w:embedRegular r:id="rId4" w:fontKey="{FCD5A4D9-6174-40FA-A06D-F3CC07F4E145}"/>
  </w:font>
  <w:font w:name="Calibri">
    <w:panose1 w:val="020F0502020204030204"/>
    <w:charset w:val="00"/>
    <w:family w:val="swiss"/>
    <w:pitch w:val="default"/>
    <w:sig w:usb0="E4002EFF" w:usb1="C000247B" w:usb2="00000009" w:usb3="00000000" w:csb0="200001FF" w:csb1="00000000"/>
    <w:embedRegular r:id="rId5" w:fontKey="{E2CC08FE-2378-4D1A-85A9-119405176C92}"/>
  </w:font>
  <w:font w:name="方正小标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6" w:fontKey="{F7DA5234-9609-4CAD-92BD-4F9BE722A721}"/>
  </w:font>
  <w:font w:name="Tahoma">
    <w:panose1 w:val="020B0604030504040204"/>
    <w:charset w:val="00"/>
    <w:family w:val="swiss"/>
    <w:pitch w:val="default"/>
    <w:sig w:usb0="E1002EFF" w:usb1="C000605B" w:usb2="00000029" w:usb3="00000000" w:csb0="200101FF" w:csb1="20280000"/>
    <w:embedRegular r:id="rId7" w:fontKey="{23F28181-7FBA-4F8D-9D5A-4B7DA76E7528}"/>
  </w:font>
  <w:font w:name="方正仿宋_GBK">
    <w:panose1 w:val="03000509000000000000"/>
    <w:charset w:val="86"/>
    <w:family w:val="script"/>
    <w:pitch w:val="default"/>
    <w:sig w:usb0="00000001" w:usb1="080E0000" w:usb2="00000000" w:usb3="00000000" w:csb0="00040000" w:csb1="00000000"/>
    <w:embedRegular r:id="rId8" w:fontKey="{EE4BADB0-43AC-4BF3-B0F6-8C854F68BB81}"/>
  </w:font>
  <w:font w:name="方正黑体_GBK">
    <w:panose1 w:val="03000509000000000000"/>
    <w:charset w:val="86"/>
    <w:family w:val="auto"/>
    <w:pitch w:val="default"/>
    <w:sig w:usb0="00000001" w:usb1="080E0000" w:usb2="00000000" w:usb3="00000000" w:csb0="00040000" w:csb1="00000000"/>
    <w:embedRegular r:id="rId9" w:fontKey="{D5534CAB-0A6D-4E7C-919C-92EBDA3DDE30}"/>
  </w:font>
  <w:font w:name="仿宋">
    <w:panose1 w:val="02010609060101010101"/>
    <w:charset w:val="86"/>
    <w:family w:val="modern"/>
    <w:pitch w:val="default"/>
    <w:sig w:usb0="800002BF" w:usb1="38CF7CFA" w:usb2="00000016" w:usb3="00000000" w:csb0="00040001" w:csb1="00000000"/>
    <w:embedRegular r:id="rId10" w:fontKey="{AC295909-41A2-445C-B3FC-01BF21D542BD}"/>
  </w:font>
  <w:font w:name="仿正楷体">
    <w:altName w:val="宋体"/>
    <w:panose1 w:val="00000000000000000000"/>
    <w:charset w:val="86"/>
    <w:family w:val="roman"/>
    <w:pitch w:val="default"/>
    <w:sig w:usb0="00000000" w:usb1="00000000" w:usb2="00000000" w:usb3="00000000" w:csb0="00000000" w:csb1="00000000"/>
    <w:embedRegular r:id="rId11" w:fontKey="{F59AF35E-4B5C-4BB6-90E3-70A25C61140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536F5"/>
    <w:multiLevelType w:val="singleLevel"/>
    <w:tmpl w:val="838536F5"/>
    <w:lvl w:ilvl="0" w:tentative="0">
      <w:start w:val="1"/>
      <w:numFmt w:val="chineseCounting"/>
      <w:suff w:val="nothing"/>
      <w:lvlText w:val="（%1）"/>
      <w:lvlJc w:val="left"/>
      <w:pPr>
        <w:ind w:left="0" w:firstLine="420"/>
      </w:pPr>
      <w:rPr>
        <w:rFonts w:hint="eastAsia"/>
      </w:rPr>
    </w:lvl>
  </w:abstractNum>
  <w:abstractNum w:abstractNumId="1">
    <w:nsid w:val="414C65E5"/>
    <w:multiLevelType w:val="singleLevel"/>
    <w:tmpl w:val="414C65E5"/>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BD3492"/>
    <w:rsid w:val="0D6D6C85"/>
    <w:rsid w:val="31FD760F"/>
    <w:rsid w:val="37EC4C9B"/>
    <w:rsid w:val="384D3DCE"/>
    <w:rsid w:val="42BA3D7F"/>
    <w:rsid w:val="59414BE2"/>
    <w:rsid w:val="66AA53A2"/>
    <w:rsid w:val="68995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eastAsia="方正小标宋_GBK"/>
      <w:b/>
      <w:bCs/>
      <w:kern w:val="44"/>
      <w:sz w:val="44"/>
      <w:szCs w:val="44"/>
    </w:rPr>
  </w:style>
  <w:style w:type="paragraph" w:styleId="4">
    <w:name w:val="heading 5"/>
    <w:basedOn w:val="1"/>
    <w:next w:val="1"/>
    <w:qFormat/>
    <w:uiPriority w:val="0"/>
    <w:pPr>
      <w:widowControl/>
      <w:spacing w:before="200" w:after="80"/>
      <w:jc w:val="left"/>
      <w:outlineLvl w:val="4"/>
    </w:pPr>
    <w:rPr>
      <w:rFonts w:ascii="Cambria" w:hAnsi="Cambria"/>
      <w:color w:val="4F81BD"/>
      <w:kern w:val="0"/>
      <w:sz w:val="20"/>
      <w:szCs w:val="20"/>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5">
    <w:name w:val="Body Text"/>
    <w:basedOn w:val="1"/>
    <w:qFormat/>
    <w:uiPriority w:val="0"/>
    <w:pPr>
      <w:spacing w:after="120"/>
    </w:pPr>
  </w:style>
  <w:style w:type="paragraph" w:customStyle="1" w:styleId="8">
    <w:name w:val="MY正文"/>
    <w:basedOn w:val="1"/>
    <w:qFormat/>
    <w:uiPriority w:val="0"/>
    <w:pPr>
      <w:widowControl/>
      <w:ind w:firstLine="560" w:firstLineChars="200"/>
    </w:pPr>
    <w:rPr>
      <w:rFonts w:ascii="宋体" w:hAnsi="宋体" w:cs="Tahoma"/>
      <w:color w:val="000000"/>
      <w:kern w:val="0"/>
      <w:sz w:val="28"/>
      <w:szCs w:val="2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2021-04-19T08:51:00Z</dcterms:created>
  <dc:creator>admin</dc:creator>
  <cp:lastModifiedBy>刘靖宇</cp:lastModifiedBy>
  <dcterms:modified xsi:type="dcterms:W3CDTF">2021-04-23T04:40:35Z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634324743_embed</vt:lpwstr>
  </property>
  <property fmtid="{D5CDD505-2E9C-101B-9397-08002B2CF9AE}" pid="4" name="ICV">
    <vt:lpwstr>FA5E894CC1E24923B0D3D2E95A53EEE4</vt:lpwstr>
  </property>
</Properties>
</file>