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Times New Roman" w:eastAsia="宋体" w:cs="Times New Roman"/>
          <w:b/>
          <w:sz w:val="48"/>
          <w:szCs w:val="48"/>
        </w:rPr>
      </w:pPr>
      <w:r>
        <w:rPr>
          <w:rFonts w:hint="eastAsia" w:ascii="宋体" w:hAnsi="Times New Roman" w:eastAsia="宋体" w:cs="Times New Roman"/>
          <w:b/>
          <w:sz w:val="48"/>
          <w:szCs w:val="48"/>
        </w:rPr>
        <w:t>202</w:t>
      </w:r>
      <w:r>
        <w:rPr>
          <w:rFonts w:hint="eastAsia" w:ascii="宋体" w:hAnsi="Times New Roman" w:eastAsia="宋体" w:cs="Times New Roman"/>
          <w:b/>
          <w:sz w:val="48"/>
          <w:szCs w:val="48"/>
          <w:lang w:val="en-US" w:eastAsia="zh-CN"/>
        </w:rPr>
        <w:t>1-2022</w:t>
      </w:r>
      <w:r>
        <w:rPr>
          <w:rFonts w:hint="eastAsia" w:ascii="宋体" w:hAnsi="Times New Roman" w:eastAsia="宋体" w:cs="Times New Roman"/>
          <w:b/>
          <w:sz w:val="48"/>
          <w:szCs w:val="48"/>
        </w:rPr>
        <w:t>年度加油站建设项目</w:t>
      </w:r>
    </w:p>
    <w:p>
      <w:pPr>
        <w:jc w:val="center"/>
        <w:rPr>
          <w:rFonts w:ascii="宋体" w:hAnsi="Times New Roman" w:eastAsia="宋体" w:cs="Times New Roman"/>
          <w:b/>
          <w:sz w:val="48"/>
          <w:szCs w:val="48"/>
        </w:rPr>
      </w:pPr>
      <w:r>
        <w:rPr>
          <w:rFonts w:hint="eastAsia" w:ascii="宋体" w:hAnsi="Times New Roman" w:eastAsia="宋体" w:cs="Times New Roman"/>
          <w:b/>
          <w:sz w:val="48"/>
          <w:szCs w:val="48"/>
        </w:rPr>
        <w:t>造价咨询项目</w:t>
      </w:r>
    </w:p>
    <w:p>
      <w:pPr>
        <w:jc w:val="center"/>
        <w:rPr>
          <w:rFonts w:ascii="宋体" w:hAnsi="宋体" w:eastAsia="宋体" w:cs="Times New Roman"/>
          <w:b/>
          <w:spacing w:val="20"/>
          <w:sz w:val="72"/>
          <w:szCs w:val="72"/>
        </w:rPr>
      </w:pPr>
    </w:p>
    <w:p>
      <w:pPr>
        <w:jc w:val="center"/>
        <w:rPr>
          <w:rFonts w:ascii="宋体" w:hAnsi="宋体" w:eastAsia="宋体" w:cs="Times New Roman"/>
          <w:b/>
          <w:spacing w:val="20"/>
          <w:sz w:val="72"/>
          <w:szCs w:val="72"/>
        </w:rPr>
      </w:pPr>
    </w:p>
    <w:p>
      <w:pPr>
        <w:jc w:val="center"/>
        <w:rPr>
          <w:rFonts w:ascii="宋体" w:hAnsi="宋体" w:eastAsia="宋体" w:cs="Times New Roman"/>
          <w:b/>
          <w:spacing w:val="20"/>
          <w:sz w:val="72"/>
          <w:szCs w:val="72"/>
        </w:rPr>
      </w:pPr>
    </w:p>
    <w:p>
      <w:pPr>
        <w:jc w:val="center"/>
        <w:rPr>
          <w:rFonts w:ascii="宋体" w:hAnsi="宋体" w:eastAsia="宋体" w:cs="Times New Roman"/>
          <w:b/>
          <w:spacing w:val="20"/>
          <w:sz w:val="72"/>
          <w:szCs w:val="72"/>
        </w:rPr>
      </w:pPr>
    </w:p>
    <w:p>
      <w:pPr>
        <w:jc w:val="center"/>
        <w:rPr>
          <w:rFonts w:ascii="宋体" w:hAnsi="宋体" w:eastAsia="宋体" w:cs="Times New Roman"/>
          <w:b/>
          <w:spacing w:val="20"/>
          <w:sz w:val="72"/>
          <w:szCs w:val="72"/>
        </w:rPr>
      </w:pPr>
    </w:p>
    <w:p>
      <w:pPr>
        <w:jc w:val="center"/>
        <w:rPr>
          <w:rFonts w:ascii="宋体" w:hAnsi="宋体" w:eastAsia="宋体" w:cs="Times New Roman"/>
          <w:b/>
          <w:spacing w:val="20"/>
          <w:sz w:val="84"/>
          <w:szCs w:val="84"/>
        </w:rPr>
      </w:pPr>
      <w:r>
        <w:rPr>
          <w:rFonts w:hint="eastAsia" w:ascii="宋体" w:hAnsi="宋体" w:eastAsia="宋体" w:cs="Times New Roman"/>
          <w:b/>
          <w:spacing w:val="20"/>
          <w:sz w:val="84"/>
          <w:szCs w:val="84"/>
          <w:lang w:eastAsia="zh-CN"/>
        </w:rPr>
        <w:t>竞争性比选</w:t>
      </w:r>
      <w:r>
        <w:rPr>
          <w:rFonts w:hint="eastAsia" w:ascii="宋体" w:hAnsi="宋体" w:eastAsia="宋体" w:cs="Times New Roman"/>
          <w:b/>
          <w:spacing w:val="20"/>
          <w:sz w:val="84"/>
          <w:szCs w:val="84"/>
        </w:rPr>
        <w:t>文件</w: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pacing w:val="100"/>
          <w:szCs w:val="21"/>
        </w:rPr>
      </w:pPr>
    </w:p>
    <w:p>
      <w:pPr>
        <w:spacing w:line="360" w:lineRule="auto"/>
        <w:ind w:left="99" w:leftChars="47"/>
        <w:jc w:val="center"/>
        <w:rPr>
          <w:rFonts w:ascii="宋体" w:hAnsi="宋体" w:eastAsia="宋体" w:cs="Times New Roman"/>
          <w:b/>
          <w:sz w:val="32"/>
          <w:szCs w:val="32"/>
        </w:rPr>
      </w:pPr>
      <w:r>
        <w:rPr>
          <w:rFonts w:hint="eastAsia" w:ascii="宋体" w:hAnsi="宋体" w:eastAsia="宋体" w:cs="Times New Roman"/>
          <w:b/>
          <w:sz w:val="32"/>
          <w:szCs w:val="32"/>
        </w:rPr>
        <w:t>重庆高速中油富渝能源发展有限公司</w:t>
      </w:r>
    </w:p>
    <w:p>
      <w:pPr>
        <w:spacing w:line="360" w:lineRule="auto"/>
        <w:ind w:left="99" w:leftChars="47"/>
        <w:jc w:val="center"/>
        <w:rPr>
          <w:rFonts w:ascii="宋体" w:hAnsi="宋体" w:eastAsia="宋体" w:cs="Times New Roman"/>
          <w:b/>
          <w:sz w:val="32"/>
          <w:szCs w:val="32"/>
        </w:rPr>
      </w:pPr>
      <w:r>
        <w:rPr>
          <w:rFonts w:hint="eastAsia" w:ascii="宋体" w:hAnsi="宋体" w:eastAsia="宋体" w:cs="Times New Roman"/>
          <w:b/>
          <w:sz w:val="32"/>
          <w:szCs w:val="32"/>
        </w:rPr>
        <w:t>202</w:t>
      </w:r>
      <w:r>
        <w:rPr>
          <w:rFonts w:hint="eastAsia" w:ascii="宋体" w:hAnsi="宋体" w:eastAsia="宋体" w:cs="Times New Roman"/>
          <w:b/>
          <w:sz w:val="32"/>
          <w:szCs w:val="32"/>
          <w:lang w:val="en-US" w:eastAsia="zh-CN"/>
        </w:rPr>
        <w:t>1</w:t>
      </w:r>
      <w:r>
        <w:rPr>
          <w:rFonts w:hint="eastAsia" w:ascii="宋体" w:hAnsi="宋体" w:eastAsia="宋体" w:cs="Times New Roman"/>
          <w:b/>
          <w:sz w:val="32"/>
          <w:szCs w:val="32"/>
        </w:rPr>
        <w:t>年</w:t>
      </w:r>
      <w:r>
        <w:rPr>
          <w:rFonts w:hint="eastAsia" w:ascii="宋体" w:hAnsi="宋体" w:eastAsia="宋体" w:cs="Times New Roman"/>
          <w:b/>
          <w:sz w:val="32"/>
          <w:szCs w:val="32"/>
          <w:lang w:val="en-US" w:eastAsia="zh-CN"/>
        </w:rPr>
        <w:t>9</w:t>
      </w:r>
      <w:r>
        <w:rPr>
          <w:rFonts w:hint="eastAsia" w:ascii="宋体" w:hAnsi="宋体" w:eastAsia="宋体" w:cs="Times New Roman"/>
          <w:b/>
          <w:sz w:val="32"/>
          <w:szCs w:val="32"/>
        </w:rPr>
        <w:t>月</w:t>
      </w:r>
    </w:p>
    <w:p>
      <w:pPr>
        <w:rPr>
          <w:rFonts w:ascii="Times New Roman" w:hAnsi="Times New Roman" w:eastAsia="宋体" w:cs="Times New Roman"/>
          <w:szCs w:val="20"/>
        </w:rPr>
      </w:pPr>
    </w:p>
    <w:p>
      <w:pPr>
        <w:keepNext w:val="0"/>
        <w:keepLines w:val="0"/>
        <w:pageBreakBefore w:val="0"/>
        <w:widowControl w:val="0"/>
        <w:kinsoku/>
        <w:overflowPunct/>
        <w:topLinePunct w:val="0"/>
        <w:autoSpaceDE/>
        <w:autoSpaceDN/>
        <w:bidi w:val="0"/>
        <w:adjustRightInd/>
        <w:spacing w:line="440" w:lineRule="exact"/>
        <w:jc w:val="center"/>
        <w:textAlignment w:val="auto"/>
        <w:rPr>
          <w:rFonts w:ascii="Times New Roman" w:hAnsi="Times New Roman" w:eastAsia="宋体" w:cs="Times New Roman"/>
          <w:b/>
          <w:sz w:val="30"/>
          <w:szCs w:val="30"/>
        </w:rPr>
      </w:pPr>
      <w:r>
        <w:rPr>
          <w:rFonts w:hint="eastAsia" w:ascii="Times New Roman" w:hAnsi="Times New Roman" w:eastAsia="宋体" w:cs="Times New Roman"/>
          <w:b/>
          <w:sz w:val="30"/>
          <w:szCs w:val="30"/>
        </w:rPr>
        <w:t>202</w:t>
      </w:r>
      <w:r>
        <w:rPr>
          <w:rFonts w:hint="eastAsia" w:ascii="Times New Roman" w:hAnsi="Times New Roman" w:eastAsia="宋体" w:cs="Times New Roman"/>
          <w:b/>
          <w:sz w:val="30"/>
          <w:szCs w:val="30"/>
          <w:lang w:val="en-US" w:eastAsia="zh-CN"/>
        </w:rPr>
        <w:t>1-2022</w:t>
      </w:r>
      <w:r>
        <w:rPr>
          <w:rFonts w:hint="eastAsia" w:ascii="Times New Roman" w:hAnsi="Times New Roman" w:eastAsia="宋体" w:cs="Times New Roman"/>
          <w:b/>
          <w:sz w:val="30"/>
          <w:szCs w:val="30"/>
        </w:rPr>
        <w:t>年度加油站建设项目造价咨询</w:t>
      </w:r>
    </w:p>
    <w:p>
      <w:pPr>
        <w:keepNext w:val="0"/>
        <w:keepLines w:val="0"/>
        <w:pageBreakBefore w:val="0"/>
        <w:widowControl w:val="0"/>
        <w:kinsoku/>
        <w:overflowPunct/>
        <w:topLinePunct w:val="0"/>
        <w:autoSpaceDE/>
        <w:autoSpaceDN/>
        <w:bidi w:val="0"/>
        <w:adjustRightInd/>
        <w:spacing w:line="440" w:lineRule="exact"/>
        <w:jc w:val="center"/>
        <w:textAlignment w:val="auto"/>
        <w:rPr>
          <w:rFonts w:ascii="Times New Roman" w:hAnsi="Times New Roman" w:eastAsia="宋体" w:cs="Times New Roman"/>
          <w:b/>
          <w:sz w:val="30"/>
          <w:szCs w:val="30"/>
        </w:rPr>
      </w:pPr>
      <w:r>
        <w:rPr>
          <w:rFonts w:hint="eastAsia" w:ascii="Times New Roman" w:hAnsi="Times New Roman" w:eastAsia="宋体" w:cs="Times New Roman"/>
          <w:b/>
          <w:sz w:val="30"/>
          <w:szCs w:val="30"/>
          <w:lang w:eastAsia="zh-CN"/>
        </w:rPr>
        <w:t>竞争性比选</w:t>
      </w:r>
      <w:r>
        <w:rPr>
          <w:rFonts w:hint="eastAsia" w:ascii="Times New Roman" w:hAnsi="Times New Roman" w:eastAsia="宋体" w:cs="Times New Roman"/>
          <w:b/>
          <w:sz w:val="30"/>
          <w:szCs w:val="30"/>
        </w:rPr>
        <w:t>文件</w:t>
      </w:r>
    </w:p>
    <w:p>
      <w:pPr>
        <w:keepNext w:val="0"/>
        <w:keepLines w:val="0"/>
        <w:pageBreakBefore w:val="0"/>
        <w:widowControl w:val="0"/>
        <w:kinsoku/>
        <w:overflowPunct/>
        <w:topLinePunct w:val="0"/>
        <w:autoSpaceDE/>
        <w:autoSpaceDN/>
        <w:bidi w:val="0"/>
        <w:adjustRightInd/>
        <w:spacing w:line="440" w:lineRule="exact"/>
        <w:ind w:firstLine="120" w:firstLineChars="50"/>
        <w:textAlignment w:val="auto"/>
        <w:rPr>
          <w:rFonts w:ascii="宋体" w:hAnsi="宋体" w:eastAsia="宋体" w:cs="Times New Roman"/>
          <w:sz w:val="24"/>
          <w:szCs w:val="24"/>
          <w:u w:val="single"/>
        </w:rPr>
      </w:pPr>
      <w:bookmarkStart w:id="0" w:name="_Toc246996166"/>
      <w:bookmarkStart w:id="1" w:name="_Toc296602410"/>
      <w:bookmarkStart w:id="2" w:name="_Toc247085680"/>
      <w:bookmarkStart w:id="3" w:name="_Toc144974487"/>
      <w:bookmarkStart w:id="4" w:name="_Toc179632536"/>
      <w:bookmarkStart w:id="5" w:name="_Toc152045519"/>
      <w:bookmarkStart w:id="6" w:name="_Toc246996909"/>
      <w:bookmarkStart w:id="7" w:name="_Toc152042295"/>
    </w:p>
    <w:bookmarkEnd w:id="0"/>
    <w:bookmarkEnd w:id="1"/>
    <w:bookmarkEnd w:id="2"/>
    <w:bookmarkEnd w:id="3"/>
    <w:bookmarkEnd w:id="4"/>
    <w:bookmarkEnd w:id="5"/>
    <w:bookmarkEnd w:id="6"/>
    <w:bookmarkEnd w:id="7"/>
    <w:p>
      <w:pPr>
        <w:keepNext w:val="0"/>
        <w:keepLines w:val="0"/>
        <w:pageBreakBefore w:val="0"/>
        <w:widowControl w:val="0"/>
        <w:kinsoku/>
        <w:wordWrap w:val="0"/>
        <w:overflowPunct/>
        <w:topLinePunct w:val="0"/>
        <w:autoSpaceDE/>
        <w:autoSpaceDN/>
        <w:bidi w:val="0"/>
        <w:adjustRightInd/>
        <w:spacing w:line="440" w:lineRule="exact"/>
        <w:ind w:firstLine="480" w:firstLineChars="200"/>
        <w:jc w:val="left"/>
        <w:textAlignment w:val="auto"/>
        <w:outlineLvl w:val="9"/>
        <w:rPr>
          <w:rFonts w:ascii="宋体" w:hAnsi="宋体" w:eastAsia="宋体" w:cs="Times New Roman"/>
          <w:sz w:val="24"/>
          <w:szCs w:val="24"/>
        </w:rPr>
      </w:pPr>
      <w:bookmarkStart w:id="8" w:name="_Toc247085682"/>
      <w:bookmarkStart w:id="9" w:name="_Toc246996911"/>
      <w:bookmarkStart w:id="10" w:name="_Toc152045521"/>
      <w:bookmarkStart w:id="11" w:name="_Toc152042297"/>
      <w:bookmarkStart w:id="12" w:name="_Toc246996168"/>
      <w:bookmarkStart w:id="13" w:name="_Toc179632538"/>
      <w:bookmarkStart w:id="14" w:name="_Toc144974489"/>
      <w:bookmarkStart w:id="15" w:name="_Toc296602412"/>
      <w:r>
        <w:rPr>
          <w:rFonts w:ascii="宋体" w:hAnsi="宋体" w:eastAsia="宋体" w:cs="Times New Roman"/>
          <w:sz w:val="24"/>
          <w:szCs w:val="24"/>
        </w:rPr>
        <w:t>本</w:t>
      </w:r>
      <w:r>
        <w:rPr>
          <w:rFonts w:hint="eastAsia" w:ascii="宋体" w:hAnsi="宋体" w:eastAsia="宋体" w:cs="Times New Roman"/>
          <w:sz w:val="24"/>
          <w:szCs w:val="24"/>
        </w:rPr>
        <w:t>202</w:t>
      </w:r>
      <w:r>
        <w:rPr>
          <w:rFonts w:hint="eastAsia" w:ascii="宋体" w:hAnsi="宋体" w:eastAsia="宋体" w:cs="Times New Roman"/>
          <w:sz w:val="24"/>
          <w:szCs w:val="24"/>
          <w:lang w:val="en-US" w:eastAsia="zh-CN"/>
        </w:rPr>
        <w:t>1-2022</w:t>
      </w:r>
      <w:r>
        <w:rPr>
          <w:rFonts w:hint="eastAsia" w:ascii="宋体" w:hAnsi="宋体" w:eastAsia="宋体" w:cs="Times New Roman"/>
          <w:sz w:val="24"/>
          <w:szCs w:val="24"/>
        </w:rPr>
        <w:t>年度加油站建设项目造价咨询项目</w:t>
      </w:r>
      <w:r>
        <w:rPr>
          <w:rFonts w:ascii="宋体" w:hAnsi="宋体" w:eastAsia="宋体" w:cs="Times New Roman"/>
          <w:sz w:val="24"/>
          <w:szCs w:val="24"/>
        </w:rPr>
        <w:t>准备组织实施</w:t>
      </w:r>
      <w:r>
        <w:rPr>
          <w:rFonts w:hint="eastAsia" w:ascii="宋体" w:hAnsi="宋体" w:eastAsia="宋体" w:cs="Times New Roman"/>
          <w:sz w:val="24"/>
          <w:szCs w:val="24"/>
        </w:rPr>
        <w:t>，重庆高速中油富渝能源发展有限公司计划以</w:t>
      </w:r>
      <w:r>
        <w:rPr>
          <w:rFonts w:hint="eastAsia" w:ascii="宋体" w:hAnsi="宋体" w:eastAsia="宋体" w:cs="Times New Roman"/>
          <w:sz w:val="24"/>
          <w:szCs w:val="24"/>
          <w:lang w:eastAsia="zh-CN"/>
        </w:rPr>
        <w:t>竞争性比选</w:t>
      </w:r>
      <w:r>
        <w:rPr>
          <w:rFonts w:hint="eastAsia" w:ascii="宋体" w:hAnsi="宋体" w:eastAsia="宋体" w:cs="Times New Roman"/>
          <w:sz w:val="24"/>
          <w:szCs w:val="24"/>
        </w:rPr>
        <w:t>方式确定服务单位，具体情况如下：</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b/>
          <w:sz w:val="24"/>
          <w:szCs w:val="24"/>
        </w:rPr>
      </w:pPr>
      <w:bookmarkStart w:id="16" w:name="_Toc179632537"/>
      <w:bookmarkStart w:id="17" w:name="_Toc247085681"/>
      <w:bookmarkStart w:id="18" w:name="_Toc152045520"/>
      <w:bookmarkStart w:id="19" w:name="_Toc246996910"/>
      <w:bookmarkStart w:id="20" w:name="_Toc296602411"/>
      <w:bookmarkStart w:id="21" w:name="_Toc144974488"/>
      <w:bookmarkStart w:id="22" w:name="_Toc246996167"/>
      <w:bookmarkStart w:id="23" w:name="_Toc152042296"/>
      <w:r>
        <w:rPr>
          <w:rFonts w:hint="eastAsia" w:ascii="宋体" w:hAnsi="宋体" w:eastAsia="宋体" w:cs="Times New Roman"/>
          <w:b/>
          <w:sz w:val="24"/>
          <w:szCs w:val="24"/>
        </w:rPr>
        <w:t>一、项目概况与</w:t>
      </w:r>
      <w:r>
        <w:rPr>
          <w:rFonts w:hint="eastAsia" w:ascii="宋体" w:hAnsi="宋体" w:eastAsia="宋体" w:cs="Times New Roman"/>
          <w:b/>
          <w:sz w:val="24"/>
          <w:szCs w:val="24"/>
          <w:lang w:eastAsia="zh-CN"/>
        </w:rPr>
        <w:t>竞争性比选</w:t>
      </w:r>
      <w:r>
        <w:rPr>
          <w:rFonts w:hint="eastAsia" w:ascii="宋体" w:hAnsi="宋体" w:eastAsia="宋体" w:cs="Times New Roman"/>
          <w:b/>
          <w:sz w:val="24"/>
          <w:szCs w:val="24"/>
        </w:rPr>
        <w:t>范围</w:t>
      </w:r>
      <w:bookmarkEnd w:id="16"/>
      <w:bookmarkEnd w:id="17"/>
      <w:bookmarkEnd w:id="18"/>
      <w:bookmarkEnd w:id="19"/>
      <w:bookmarkEnd w:id="20"/>
      <w:bookmarkEnd w:id="21"/>
      <w:bookmarkEnd w:id="22"/>
      <w:bookmarkEnd w:id="23"/>
    </w:p>
    <w:p>
      <w:pPr>
        <w:keepNext w:val="0"/>
        <w:keepLines w:val="0"/>
        <w:pageBreakBefore w:val="0"/>
        <w:widowControl w:val="0"/>
        <w:kinsoku/>
        <w:overflowPunct/>
        <w:topLinePunct w:val="0"/>
        <w:autoSpaceDE/>
        <w:autoSpaceDN/>
        <w:bidi w:val="0"/>
        <w:adjustRightInd/>
        <w:spacing w:line="440" w:lineRule="exact"/>
        <w:ind w:firstLine="420"/>
        <w:textAlignment w:val="auto"/>
        <w:outlineLvl w:val="9"/>
        <w:rPr>
          <w:rFonts w:ascii="宋体" w:hAnsi="宋体" w:eastAsia="宋体" w:cs="Times New Roman"/>
          <w:sz w:val="24"/>
          <w:szCs w:val="24"/>
        </w:rPr>
      </w:pPr>
      <w:r>
        <w:rPr>
          <w:rFonts w:hint="eastAsia" w:ascii="宋体" w:hAnsi="宋体" w:eastAsia="宋体" w:cs="Times New Roman"/>
          <w:sz w:val="24"/>
          <w:szCs w:val="24"/>
        </w:rPr>
        <w:t>1.项目概况：本项目包括重庆高速中油富渝能源发展有限公司202</w:t>
      </w:r>
      <w:r>
        <w:rPr>
          <w:rFonts w:hint="eastAsia" w:ascii="宋体" w:hAnsi="宋体" w:eastAsia="宋体" w:cs="Times New Roman"/>
          <w:sz w:val="24"/>
          <w:szCs w:val="24"/>
          <w:lang w:val="en-US" w:eastAsia="zh-CN"/>
        </w:rPr>
        <w:t>1-2022</w:t>
      </w:r>
      <w:r>
        <w:rPr>
          <w:rFonts w:hint="eastAsia" w:ascii="宋体" w:hAnsi="宋体" w:eastAsia="宋体" w:cs="Times New Roman"/>
          <w:sz w:val="24"/>
          <w:szCs w:val="24"/>
        </w:rPr>
        <w:t>年度加油站建设项目造价咨询</w:t>
      </w:r>
      <w:r>
        <w:rPr>
          <w:rFonts w:hint="eastAsia" w:ascii="宋体" w:hAnsi="宋体" w:eastAsia="宋体" w:cs="Times New Roman"/>
          <w:sz w:val="24"/>
          <w:szCs w:val="24"/>
          <w:lang w:val="en-US" w:eastAsia="zh-CN"/>
        </w:rPr>
        <w:t>预算编制、结算审核项目</w:t>
      </w:r>
      <w:r>
        <w:rPr>
          <w:rFonts w:hint="eastAsia" w:ascii="宋体" w:hAnsi="宋体" w:eastAsia="宋体" w:cs="Times New Roman"/>
          <w:sz w:val="24"/>
          <w:szCs w:val="24"/>
        </w:rPr>
        <w:t>。</w:t>
      </w:r>
    </w:p>
    <w:p>
      <w:pPr>
        <w:keepNext w:val="0"/>
        <w:keepLines w:val="0"/>
        <w:pageBreakBefore w:val="0"/>
        <w:widowControl w:val="0"/>
        <w:kinsoku/>
        <w:overflowPunct/>
        <w:topLinePunct w:val="0"/>
        <w:autoSpaceDE/>
        <w:autoSpaceDN/>
        <w:bidi w:val="0"/>
        <w:adjustRightInd/>
        <w:spacing w:line="440" w:lineRule="exact"/>
        <w:ind w:left="420"/>
        <w:textAlignment w:val="auto"/>
        <w:outlineLvl w:val="9"/>
        <w:rPr>
          <w:rFonts w:ascii="宋体" w:hAnsi="宋体" w:eastAsia="宋体" w:cs="Times New Roman"/>
          <w:sz w:val="24"/>
          <w:szCs w:val="24"/>
        </w:rPr>
      </w:pPr>
      <w:r>
        <w:rPr>
          <w:rFonts w:hint="eastAsia" w:ascii="宋体" w:hAnsi="宋体" w:eastAsia="宋体" w:cs="Times New Roman"/>
          <w:sz w:val="24"/>
          <w:szCs w:val="24"/>
        </w:rPr>
        <w:t>2.服务范围：</w:t>
      </w:r>
    </w:p>
    <w:tbl>
      <w:tblPr>
        <w:tblStyle w:val="7"/>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960"/>
        <w:gridCol w:w="1710"/>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46" w:type="dxa"/>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sz w:val="24"/>
                <w:szCs w:val="24"/>
              </w:rPr>
            </w:pPr>
            <w:r>
              <w:rPr>
                <w:rFonts w:hint="eastAsia" w:ascii="宋体" w:hAnsi="宋体" w:eastAsia="宋体" w:cs="Times New Roman"/>
                <w:sz w:val="24"/>
                <w:szCs w:val="24"/>
              </w:rPr>
              <w:t>分包</w:t>
            </w:r>
          </w:p>
        </w:tc>
        <w:tc>
          <w:tcPr>
            <w:tcW w:w="3960" w:type="dxa"/>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ascii="宋体" w:hAnsi="宋体" w:eastAsia="宋体" w:cs="Times New Roman"/>
                <w:sz w:val="24"/>
                <w:szCs w:val="24"/>
              </w:rPr>
            </w:pPr>
            <w:r>
              <w:rPr>
                <w:rFonts w:hint="eastAsia" w:ascii="宋体" w:hAnsi="宋体" w:eastAsia="宋体" w:cs="Times New Roman"/>
                <w:sz w:val="24"/>
                <w:szCs w:val="24"/>
              </w:rPr>
              <w:t>分包名称</w:t>
            </w:r>
          </w:p>
        </w:tc>
        <w:tc>
          <w:tcPr>
            <w:tcW w:w="1710" w:type="dxa"/>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ascii="宋体" w:hAnsi="宋体" w:eastAsia="宋体" w:cs="Times New Roman"/>
                <w:sz w:val="24"/>
                <w:szCs w:val="24"/>
              </w:rPr>
            </w:pPr>
            <w:r>
              <w:rPr>
                <w:rFonts w:hint="eastAsia" w:ascii="宋体" w:hAnsi="宋体" w:eastAsia="宋体" w:cs="Times New Roman"/>
                <w:sz w:val="24"/>
                <w:szCs w:val="24"/>
              </w:rPr>
              <w:t>计划服务期</w:t>
            </w:r>
          </w:p>
        </w:tc>
        <w:tc>
          <w:tcPr>
            <w:tcW w:w="2397" w:type="dxa"/>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ascii="宋体" w:hAnsi="宋体" w:eastAsia="宋体" w:cs="Times New Roman"/>
                <w:sz w:val="24"/>
                <w:szCs w:val="24"/>
              </w:rPr>
            </w:pPr>
            <w:r>
              <w:rPr>
                <w:rFonts w:hint="eastAsia" w:ascii="宋体" w:hAnsi="宋体"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46" w:type="dxa"/>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ascii="宋体" w:hAnsi="宋体" w:eastAsia="宋体" w:cs="Times New Roman"/>
                <w:sz w:val="24"/>
                <w:szCs w:val="24"/>
              </w:rPr>
            </w:pPr>
            <w:r>
              <w:rPr>
                <w:rFonts w:hint="eastAsia" w:ascii="宋体" w:hAnsi="宋体" w:eastAsia="宋体" w:cs="Times New Roman"/>
                <w:sz w:val="24"/>
                <w:szCs w:val="24"/>
              </w:rPr>
              <w:t>1</w:t>
            </w:r>
          </w:p>
        </w:tc>
        <w:tc>
          <w:tcPr>
            <w:tcW w:w="3960" w:type="dxa"/>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sz w:val="24"/>
                <w:szCs w:val="24"/>
              </w:rPr>
            </w:pPr>
            <w:r>
              <w:rPr>
                <w:rFonts w:hint="eastAsia" w:ascii="宋体" w:hAnsi="宋体" w:eastAsia="宋体" w:cs="Times New Roman"/>
                <w:sz w:val="24"/>
                <w:szCs w:val="24"/>
              </w:rPr>
              <w:t>工程造价咨询预算编制单位的</w:t>
            </w:r>
            <w:r>
              <w:rPr>
                <w:rFonts w:hint="eastAsia" w:ascii="宋体" w:hAnsi="宋体" w:eastAsia="宋体" w:cs="Times New Roman"/>
                <w:sz w:val="24"/>
                <w:szCs w:val="24"/>
                <w:lang w:eastAsia="zh-CN"/>
              </w:rPr>
              <w:t>竞争性比选</w:t>
            </w:r>
          </w:p>
        </w:tc>
        <w:tc>
          <w:tcPr>
            <w:tcW w:w="1710" w:type="dxa"/>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hint="eastAsia" w:ascii="宋体" w:hAnsi="宋体" w:eastAsia="宋体" w:cs="Times New Roman"/>
                <w:sz w:val="24"/>
                <w:szCs w:val="24"/>
                <w:lang w:val="en-US" w:eastAsia="zh-CN"/>
              </w:rPr>
            </w:pPr>
            <w:r>
              <w:rPr>
                <w:rFonts w:hint="eastAsia" w:ascii="宋体" w:hAnsi="宋体" w:cs="宋体"/>
                <w:kern w:val="1"/>
                <w:szCs w:val="21"/>
              </w:rPr>
              <w:t>自合同签订之日起至202</w:t>
            </w:r>
            <w:r>
              <w:rPr>
                <w:rFonts w:hint="eastAsia" w:ascii="宋体" w:hAnsi="宋体" w:eastAsia="宋体" w:cs="宋体"/>
                <w:kern w:val="1"/>
                <w:szCs w:val="21"/>
                <w:lang w:val="en-US" w:eastAsia="zh-CN"/>
              </w:rPr>
              <w:t>2</w:t>
            </w:r>
            <w:r>
              <w:rPr>
                <w:rFonts w:hint="eastAsia" w:ascii="宋体" w:hAnsi="宋体" w:cs="宋体"/>
                <w:kern w:val="1"/>
                <w:szCs w:val="21"/>
              </w:rPr>
              <w:t>年12月31日</w:t>
            </w:r>
          </w:p>
        </w:tc>
        <w:tc>
          <w:tcPr>
            <w:tcW w:w="2397" w:type="dxa"/>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46" w:type="dxa"/>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ascii="宋体" w:hAnsi="宋体" w:eastAsia="宋体" w:cs="Times New Roman"/>
                <w:sz w:val="24"/>
                <w:szCs w:val="24"/>
              </w:rPr>
            </w:pPr>
            <w:r>
              <w:rPr>
                <w:rFonts w:hint="eastAsia" w:ascii="宋体" w:hAnsi="宋体" w:eastAsia="宋体" w:cs="Times New Roman"/>
                <w:sz w:val="24"/>
                <w:szCs w:val="24"/>
              </w:rPr>
              <w:t>3</w:t>
            </w:r>
          </w:p>
        </w:tc>
        <w:tc>
          <w:tcPr>
            <w:tcW w:w="3960" w:type="dxa"/>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sz w:val="24"/>
                <w:szCs w:val="24"/>
              </w:rPr>
            </w:pPr>
            <w:r>
              <w:rPr>
                <w:rFonts w:hint="eastAsia" w:ascii="宋体" w:hAnsi="宋体" w:eastAsia="宋体" w:cs="Times New Roman"/>
                <w:sz w:val="24"/>
                <w:szCs w:val="24"/>
              </w:rPr>
              <w:t>工程造价咨询结算审核单位的</w:t>
            </w:r>
            <w:r>
              <w:rPr>
                <w:rFonts w:hint="eastAsia" w:ascii="宋体" w:hAnsi="宋体" w:eastAsia="宋体" w:cs="Times New Roman"/>
                <w:sz w:val="24"/>
                <w:szCs w:val="24"/>
                <w:lang w:eastAsia="zh-CN"/>
              </w:rPr>
              <w:t>竞争性比选</w:t>
            </w:r>
          </w:p>
        </w:tc>
        <w:tc>
          <w:tcPr>
            <w:tcW w:w="1710" w:type="dxa"/>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hint="eastAsia" w:ascii="宋体" w:hAnsi="宋体" w:eastAsia="宋体" w:cs="Times New Roman"/>
                <w:sz w:val="24"/>
                <w:szCs w:val="24"/>
                <w:lang w:eastAsia="zh-CN"/>
              </w:rPr>
            </w:pPr>
            <w:r>
              <w:rPr>
                <w:rFonts w:hint="eastAsia" w:ascii="宋体" w:hAnsi="宋体" w:cs="宋体"/>
                <w:kern w:val="1"/>
                <w:szCs w:val="21"/>
              </w:rPr>
              <w:t>自合同签订之日起至202</w:t>
            </w:r>
            <w:r>
              <w:rPr>
                <w:rFonts w:hint="eastAsia" w:ascii="宋体" w:hAnsi="宋体" w:eastAsia="宋体" w:cs="宋体"/>
                <w:kern w:val="1"/>
                <w:szCs w:val="21"/>
                <w:lang w:val="en-US" w:eastAsia="zh-CN"/>
              </w:rPr>
              <w:t>2</w:t>
            </w:r>
            <w:r>
              <w:rPr>
                <w:rFonts w:hint="eastAsia" w:ascii="宋体" w:hAnsi="宋体" w:cs="宋体"/>
                <w:kern w:val="1"/>
                <w:szCs w:val="21"/>
              </w:rPr>
              <w:t>年12月31日</w:t>
            </w:r>
          </w:p>
        </w:tc>
        <w:tc>
          <w:tcPr>
            <w:tcW w:w="2397" w:type="dxa"/>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sz w:val="24"/>
                <w:szCs w:val="24"/>
              </w:rPr>
            </w:pPr>
          </w:p>
        </w:tc>
      </w:tr>
    </w:tbl>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宋体" w:hAnsi="宋体" w:eastAsia="宋体" w:cs="Times New Roman"/>
          <w:sz w:val="24"/>
          <w:szCs w:val="24"/>
        </w:rPr>
      </w:pPr>
      <w:r>
        <w:rPr>
          <w:rFonts w:hint="eastAsia" w:ascii="宋体" w:hAnsi="宋体" w:eastAsia="宋体" w:cs="Times New Roman"/>
          <w:sz w:val="24"/>
          <w:szCs w:val="24"/>
        </w:rPr>
        <w:t>3.项目地点：重庆市内。</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宋体" w:hAnsi="宋体" w:eastAsia="宋体" w:cs="Times New Roman"/>
          <w:sz w:val="24"/>
          <w:szCs w:val="24"/>
        </w:rPr>
      </w:pPr>
      <w:r>
        <w:rPr>
          <w:rFonts w:hint="eastAsia" w:ascii="宋体" w:hAnsi="宋体" w:eastAsia="宋体" w:cs="Times New Roman"/>
          <w:sz w:val="24"/>
          <w:szCs w:val="24"/>
        </w:rPr>
        <w:t>4.中选及合同签订：</w:t>
      </w:r>
      <w:r>
        <w:rPr>
          <w:rFonts w:hint="eastAsia" w:ascii="宋体" w:hAnsi="宋体" w:eastAsia="宋体" w:cs="Times New Roman"/>
          <w:sz w:val="24"/>
          <w:szCs w:val="24"/>
          <w:lang w:eastAsia="zh-CN"/>
        </w:rPr>
        <w:t>竞争性比选</w:t>
      </w:r>
      <w:r>
        <w:rPr>
          <w:rFonts w:hint="eastAsia" w:ascii="宋体" w:hAnsi="宋体" w:eastAsia="宋体" w:cs="Times New Roman"/>
          <w:sz w:val="24"/>
          <w:szCs w:val="24"/>
        </w:rPr>
        <w:t>人确定中选单位后，向其发出成交通知书。中选单位在接到</w:t>
      </w:r>
      <w:r>
        <w:rPr>
          <w:rFonts w:hint="eastAsia" w:ascii="宋体" w:hAnsi="宋体" w:eastAsia="宋体" w:cs="Times New Roman"/>
          <w:sz w:val="24"/>
          <w:szCs w:val="24"/>
          <w:lang w:eastAsia="zh-CN"/>
        </w:rPr>
        <w:t>竞争性比选</w:t>
      </w:r>
      <w:r>
        <w:rPr>
          <w:rFonts w:hint="eastAsia" w:ascii="宋体" w:hAnsi="宋体" w:eastAsia="宋体" w:cs="Times New Roman"/>
          <w:sz w:val="24"/>
          <w:szCs w:val="24"/>
        </w:rPr>
        <w:t>人通知书后，须</w:t>
      </w:r>
      <w:r>
        <w:rPr>
          <w:rFonts w:ascii="宋体" w:hAnsi="宋体" w:eastAsia="宋体" w:cs="Times New Roman"/>
          <w:sz w:val="24"/>
          <w:szCs w:val="24"/>
        </w:rPr>
        <w:t>7</w:t>
      </w:r>
      <w:r>
        <w:rPr>
          <w:rFonts w:hint="eastAsia" w:ascii="宋体" w:hAnsi="宋体" w:eastAsia="宋体" w:cs="Times New Roman"/>
          <w:sz w:val="24"/>
          <w:szCs w:val="24"/>
        </w:rPr>
        <w:t>个工作日内派代表与</w:t>
      </w:r>
      <w:r>
        <w:rPr>
          <w:rFonts w:hint="eastAsia" w:ascii="宋体" w:hAnsi="宋体" w:eastAsia="宋体" w:cs="Times New Roman"/>
          <w:sz w:val="24"/>
          <w:szCs w:val="24"/>
          <w:lang w:eastAsia="zh-CN"/>
        </w:rPr>
        <w:t>竞争性比选</w:t>
      </w:r>
      <w:r>
        <w:rPr>
          <w:rFonts w:hint="eastAsia" w:ascii="宋体" w:hAnsi="宋体" w:eastAsia="宋体" w:cs="Times New Roman"/>
          <w:sz w:val="24"/>
          <w:szCs w:val="24"/>
        </w:rPr>
        <w:t>人进行委托服务合同的签署工作，并立即开始工作接洽及按时入场履行服务工作。否则视为自动放弃中选资格。</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宋体"/>
          <w:b/>
          <w:sz w:val="24"/>
          <w:szCs w:val="24"/>
        </w:rPr>
      </w:pPr>
      <w:r>
        <w:rPr>
          <w:rFonts w:hint="eastAsia" w:ascii="宋体" w:hAnsi="宋体" w:eastAsia="宋体" w:cs="宋体"/>
          <w:b/>
          <w:sz w:val="24"/>
          <w:szCs w:val="24"/>
        </w:rPr>
        <w:t>二、竞标人要求</w:t>
      </w:r>
    </w:p>
    <w:bookmarkEnd w:id="8"/>
    <w:bookmarkEnd w:id="9"/>
    <w:bookmarkEnd w:id="10"/>
    <w:bookmarkEnd w:id="11"/>
    <w:bookmarkEnd w:id="12"/>
    <w:bookmarkEnd w:id="13"/>
    <w:bookmarkEnd w:id="14"/>
    <w:bookmarkEnd w:id="15"/>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宋体" w:hAnsi="宋体" w:eastAsia="宋体" w:cs="Times New Roman"/>
          <w:sz w:val="24"/>
          <w:szCs w:val="24"/>
        </w:rPr>
      </w:pPr>
      <w:bookmarkStart w:id="24" w:name="_Toc296602413"/>
      <w:bookmarkStart w:id="25" w:name="_Toc144974490"/>
      <w:bookmarkStart w:id="26" w:name="_Toc179632539"/>
      <w:bookmarkStart w:id="27" w:name="_Toc152042298"/>
      <w:bookmarkStart w:id="28" w:name="_Toc246996912"/>
      <w:bookmarkStart w:id="29" w:name="_Toc246996169"/>
      <w:bookmarkStart w:id="30" w:name="_Toc152045522"/>
      <w:bookmarkStart w:id="31" w:name="_Toc247085683"/>
      <w:r>
        <w:rPr>
          <w:rFonts w:hint="eastAsia" w:ascii="宋体" w:hAnsi="宋体" w:eastAsia="宋体" w:cs="Times New Roman"/>
          <w:sz w:val="24"/>
          <w:szCs w:val="24"/>
        </w:rPr>
        <w:t>1.竞标人应具有独立法人资格，并满足以下资格要求：</w:t>
      </w:r>
    </w:p>
    <w:p>
      <w:pPr>
        <w:keepNext w:val="0"/>
        <w:keepLines w:val="0"/>
        <w:pageBreakBefore w:val="0"/>
        <w:widowControl w:val="0"/>
        <w:kinsoku/>
        <w:overflowPunct/>
        <w:topLinePunct w:val="0"/>
        <w:autoSpaceDE/>
        <w:autoSpaceDN/>
        <w:bidi w:val="0"/>
        <w:adjustRightInd/>
        <w:spacing w:line="440" w:lineRule="exact"/>
        <w:ind w:firstLine="420" w:firstLineChars="175"/>
        <w:textAlignment w:val="auto"/>
        <w:outlineLvl w:val="9"/>
        <w:rPr>
          <w:rFonts w:ascii="宋体" w:hAnsi="宋体" w:eastAsia="宋体" w:cs="Times New Roman"/>
          <w:sz w:val="24"/>
          <w:szCs w:val="24"/>
        </w:rPr>
      </w:pPr>
      <w:r>
        <w:rPr>
          <w:rFonts w:hint="eastAsia" w:ascii="宋体" w:hAnsi="宋体" w:eastAsia="宋体" w:cs="Times New Roman"/>
          <w:sz w:val="24"/>
          <w:szCs w:val="24"/>
        </w:rPr>
        <w:t>（1）竞标人须具有建设行政主管部门颁发的工程造价咨询甲级资质，提供有效的营业执照、银行基本账户开户许可证、资质证书复印件。</w:t>
      </w:r>
    </w:p>
    <w:p>
      <w:pPr>
        <w:keepNext w:val="0"/>
        <w:keepLines w:val="0"/>
        <w:pageBreakBefore w:val="0"/>
        <w:widowControl w:val="0"/>
        <w:kinsoku/>
        <w:overflowPunct/>
        <w:topLinePunct w:val="0"/>
        <w:autoSpaceDE/>
        <w:autoSpaceDN/>
        <w:bidi w:val="0"/>
        <w:adjustRightInd/>
        <w:spacing w:line="440" w:lineRule="exact"/>
        <w:ind w:firstLine="420" w:firstLineChars="175"/>
        <w:textAlignment w:val="auto"/>
        <w:outlineLvl w:val="9"/>
        <w:rPr>
          <w:rFonts w:ascii="宋体" w:hAnsi="宋体" w:eastAsia="宋体" w:cs="Times New Roman"/>
          <w:sz w:val="24"/>
          <w:szCs w:val="24"/>
        </w:rPr>
      </w:pPr>
      <w:r>
        <w:rPr>
          <w:rFonts w:hint="eastAsia" w:ascii="宋体" w:hAnsi="宋体" w:eastAsia="宋体" w:cs="Times New Roman"/>
          <w:sz w:val="24"/>
          <w:szCs w:val="24"/>
        </w:rPr>
        <w:t>（2）具有良好信用、商业信誉和健全的财务会计制度；具有履行合同所必需的设备和专业技术能力，</w:t>
      </w:r>
      <w:r>
        <w:rPr>
          <w:rFonts w:ascii="宋体" w:hAnsi="宋体" w:eastAsia="宋体" w:cs="Times New Roman"/>
          <w:sz w:val="24"/>
          <w:szCs w:val="24"/>
        </w:rPr>
        <w:t>提供</w:t>
      </w:r>
      <w:r>
        <w:rPr>
          <w:rFonts w:hint="eastAsia" w:ascii="宋体" w:hAnsi="宋体" w:eastAsia="宋体" w:cs="Times New Roman"/>
          <w:sz w:val="24"/>
          <w:szCs w:val="24"/>
        </w:rPr>
        <w:t>承诺书</w:t>
      </w:r>
      <w:r>
        <w:rPr>
          <w:rFonts w:ascii="宋体" w:hAnsi="宋体" w:eastAsia="宋体" w:cs="Times New Roman"/>
          <w:sz w:val="24"/>
          <w:szCs w:val="24"/>
        </w:rPr>
        <w:t>。</w:t>
      </w:r>
    </w:p>
    <w:p>
      <w:pPr>
        <w:keepNext w:val="0"/>
        <w:keepLines w:val="0"/>
        <w:pageBreakBefore w:val="0"/>
        <w:widowControl w:val="0"/>
        <w:kinsoku/>
        <w:overflowPunct/>
        <w:topLinePunct w:val="0"/>
        <w:autoSpaceDE/>
        <w:autoSpaceDN/>
        <w:bidi w:val="0"/>
        <w:adjustRightInd/>
        <w:spacing w:line="440" w:lineRule="exact"/>
        <w:ind w:firstLine="420" w:firstLineChars="175"/>
        <w:textAlignment w:val="auto"/>
        <w:outlineLvl w:val="9"/>
        <w:rPr>
          <w:rFonts w:ascii="宋体" w:hAnsi="宋体" w:eastAsia="宋体" w:cs="Times New Roman"/>
          <w:sz w:val="24"/>
          <w:szCs w:val="24"/>
        </w:rPr>
      </w:pPr>
      <w:r>
        <w:rPr>
          <w:rFonts w:hint="eastAsia" w:ascii="宋体" w:hAnsi="宋体" w:eastAsia="宋体" w:cs="Times New Roman"/>
          <w:sz w:val="24"/>
          <w:szCs w:val="24"/>
        </w:rPr>
        <w:t>注：各竞标人只能对本项目</w:t>
      </w:r>
      <w:r>
        <w:rPr>
          <w:rFonts w:hint="eastAsia" w:ascii="宋体" w:hAnsi="宋体" w:eastAsia="宋体" w:cs="Times New Roman"/>
          <w:sz w:val="24"/>
          <w:szCs w:val="24"/>
          <w:lang w:val="en-US" w:eastAsia="zh-CN"/>
        </w:rPr>
        <w:t>二</w:t>
      </w:r>
      <w:r>
        <w:rPr>
          <w:rFonts w:hint="eastAsia" w:ascii="宋体" w:hAnsi="宋体" w:eastAsia="宋体" w:cs="Times New Roman"/>
          <w:sz w:val="24"/>
          <w:szCs w:val="24"/>
        </w:rPr>
        <w:t>个分包中的一个分包进行</w:t>
      </w:r>
      <w:r>
        <w:rPr>
          <w:rFonts w:hint="eastAsia" w:ascii="宋体" w:hAnsi="宋体" w:eastAsia="宋体" w:cs="Times New Roman"/>
          <w:sz w:val="24"/>
          <w:szCs w:val="24"/>
          <w:lang w:eastAsia="zh-CN"/>
        </w:rPr>
        <w:t>竞争性比选</w:t>
      </w:r>
      <w:r>
        <w:rPr>
          <w:rFonts w:hint="eastAsia" w:ascii="宋体" w:hAnsi="宋体" w:eastAsia="宋体" w:cs="Times New Roman"/>
          <w:sz w:val="24"/>
          <w:szCs w:val="24"/>
        </w:rPr>
        <w:t>响应，否则，</w:t>
      </w:r>
      <w:r>
        <w:rPr>
          <w:rFonts w:hint="eastAsia" w:ascii="宋体" w:hAnsi="宋体" w:eastAsia="宋体" w:cs="Times New Roman"/>
          <w:sz w:val="24"/>
          <w:szCs w:val="24"/>
          <w:lang w:eastAsia="zh-CN"/>
        </w:rPr>
        <w:t>竞争性比选</w:t>
      </w:r>
      <w:r>
        <w:rPr>
          <w:rFonts w:hint="eastAsia" w:ascii="宋体" w:hAnsi="宋体" w:eastAsia="宋体" w:cs="Times New Roman"/>
          <w:sz w:val="24"/>
          <w:szCs w:val="24"/>
        </w:rPr>
        <w:t>人将拒收其</w:t>
      </w:r>
      <w:r>
        <w:rPr>
          <w:rFonts w:hint="eastAsia" w:ascii="宋体" w:hAnsi="宋体" w:eastAsia="宋体" w:cs="Times New Roman"/>
          <w:sz w:val="24"/>
          <w:szCs w:val="24"/>
          <w:lang w:eastAsia="zh-CN"/>
        </w:rPr>
        <w:t>竞争性比选</w:t>
      </w:r>
      <w:r>
        <w:rPr>
          <w:rFonts w:hint="eastAsia" w:ascii="宋体" w:hAnsi="宋体" w:eastAsia="宋体" w:cs="Times New Roman"/>
          <w:sz w:val="24"/>
          <w:szCs w:val="24"/>
        </w:rPr>
        <w:t>响应文件。</w:t>
      </w:r>
    </w:p>
    <w:p>
      <w:pPr>
        <w:keepNext w:val="0"/>
        <w:keepLines w:val="0"/>
        <w:pageBreakBefore w:val="0"/>
        <w:widowControl w:val="0"/>
        <w:kinsoku/>
        <w:overflowPunct/>
        <w:topLinePunct w:val="0"/>
        <w:autoSpaceDE/>
        <w:autoSpaceDN/>
        <w:bidi w:val="0"/>
        <w:adjustRightInd/>
        <w:spacing w:line="440" w:lineRule="exact"/>
        <w:ind w:firstLine="420" w:firstLineChars="175"/>
        <w:textAlignment w:val="auto"/>
        <w:outlineLvl w:val="9"/>
        <w:rPr>
          <w:rFonts w:ascii="宋体" w:hAnsi="宋体" w:eastAsia="宋体" w:cs="Times New Roman"/>
          <w:sz w:val="24"/>
          <w:szCs w:val="24"/>
        </w:rPr>
      </w:pPr>
      <w:r>
        <w:rPr>
          <w:rFonts w:hint="eastAsia" w:ascii="宋体" w:hAnsi="宋体" w:eastAsia="宋体" w:cs="Times New Roman"/>
          <w:sz w:val="24"/>
          <w:szCs w:val="24"/>
        </w:rPr>
        <w:t>2.业绩要求：</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宋体" w:hAnsi="宋体" w:eastAsia="宋体" w:cs="Times New Roman"/>
          <w:sz w:val="24"/>
          <w:szCs w:val="24"/>
        </w:rPr>
      </w:pPr>
      <w:r>
        <w:rPr>
          <w:rFonts w:hint="eastAsia" w:ascii="宋体" w:hAnsi="宋体" w:eastAsia="宋体" w:cs="Times New Roman"/>
          <w:sz w:val="24"/>
          <w:szCs w:val="24"/>
        </w:rPr>
        <w:t>201</w:t>
      </w: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月1日至</w:t>
      </w:r>
      <w:r>
        <w:rPr>
          <w:rFonts w:hint="eastAsia" w:ascii="宋体" w:hAnsi="宋体" w:eastAsia="宋体" w:cs="Times New Roman"/>
          <w:sz w:val="24"/>
          <w:szCs w:val="24"/>
          <w:lang w:eastAsia="zh-CN"/>
        </w:rPr>
        <w:t>竞争性比选</w:t>
      </w:r>
      <w:r>
        <w:rPr>
          <w:rFonts w:hint="eastAsia" w:ascii="宋体" w:hAnsi="宋体" w:eastAsia="宋体" w:cs="Times New Roman"/>
          <w:sz w:val="24"/>
          <w:szCs w:val="24"/>
        </w:rPr>
        <w:t>截止时间止（以出具项目成果文件时间为准）完成过至少一项加油站项目的造价咨询业绩。</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宋体" w:hAnsi="宋体" w:eastAsia="宋体" w:cs="Times New Roman"/>
          <w:sz w:val="24"/>
          <w:szCs w:val="24"/>
        </w:rPr>
      </w:pPr>
      <w:r>
        <w:rPr>
          <w:rFonts w:hint="eastAsia" w:ascii="宋体" w:hAnsi="宋体" w:eastAsia="宋体" w:cs="Times New Roman"/>
          <w:sz w:val="24"/>
          <w:szCs w:val="24"/>
        </w:rPr>
        <w:t>注：业绩提供造价咨询合同（协议）和咨询报告复印件。其中：咨询报告出具时间为201</w:t>
      </w: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月1日至</w:t>
      </w:r>
      <w:r>
        <w:rPr>
          <w:rFonts w:hint="eastAsia" w:ascii="宋体" w:hAnsi="宋体" w:eastAsia="宋体" w:cs="Times New Roman"/>
          <w:sz w:val="24"/>
          <w:szCs w:val="24"/>
          <w:lang w:eastAsia="zh-CN"/>
        </w:rPr>
        <w:t>竞争性比选</w:t>
      </w:r>
      <w:r>
        <w:rPr>
          <w:rFonts w:hint="eastAsia" w:ascii="宋体" w:hAnsi="宋体" w:eastAsia="宋体" w:cs="Times New Roman"/>
          <w:sz w:val="24"/>
          <w:szCs w:val="24"/>
        </w:rPr>
        <w:t>截止日期间。造价咨询合同（协议）、咨询报告（至少有文字部分、有业主或委托人盖章页），必须完整反映项目名称、项目类型、项目规模及金额、咨询业务类型、完成起止时间等信息。</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宋体"/>
          <w:b/>
          <w:sz w:val="24"/>
          <w:szCs w:val="24"/>
        </w:rPr>
      </w:pPr>
      <w:r>
        <w:rPr>
          <w:rFonts w:hint="eastAsia" w:ascii="宋体" w:hAnsi="宋体" w:eastAsia="宋体" w:cs="宋体"/>
          <w:b/>
          <w:sz w:val="24"/>
          <w:szCs w:val="24"/>
        </w:rPr>
        <w:t>三、</w:t>
      </w:r>
      <w:r>
        <w:rPr>
          <w:rFonts w:hint="eastAsia" w:ascii="宋体" w:hAnsi="宋体" w:eastAsia="宋体" w:cs="宋体"/>
          <w:b/>
          <w:sz w:val="24"/>
          <w:szCs w:val="24"/>
          <w:lang w:eastAsia="zh-CN"/>
        </w:rPr>
        <w:t>竞争性比选</w:t>
      </w:r>
      <w:r>
        <w:rPr>
          <w:rFonts w:hint="eastAsia" w:ascii="宋体" w:hAnsi="宋体" w:eastAsia="宋体" w:cs="宋体"/>
          <w:b/>
          <w:sz w:val="24"/>
          <w:szCs w:val="24"/>
        </w:rPr>
        <w:t>响应文件的相关要求：</w:t>
      </w:r>
    </w:p>
    <w:p>
      <w:pPr>
        <w:keepNext w:val="0"/>
        <w:keepLines w:val="0"/>
        <w:pageBreakBefore w:val="0"/>
        <w:widowControl w:val="0"/>
        <w:kinsoku/>
        <w:overflowPunct/>
        <w:topLinePunct w:val="0"/>
        <w:autoSpaceDE/>
        <w:autoSpaceDN/>
        <w:bidi w:val="0"/>
        <w:adjustRightInd/>
        <w:spacing w:line="440" w:lineRule="exact"/>
        <w:ind w:firstLine="482" w:firstLineChars="200"/>
        <w:textAlignment w:val="auto"/>
        <w:outlineLvl w:val="9"/>
        <w:rPr>
          <w:rFonts w:ascii="宋体" w:hAnsi="宋体" w:eastAsia="宋体" w:cs="Times New Roman"/>
          <w:sz w:val="24"/>
          <w:szCs w:val="24"/>
        </w:rPr>
      </w:pPr>
      <w:r>
        <w:rPr>
          <w:rFonts w:hint="eastAsia" w:ascii="宋体" w:hAnsi="宋体" w:eastAsia="宋体" w:cs="Times New Roman"/>
          <w:b/>
          <w:bCs/>
          <w:sz w:val="24"/>
          <w:szCs w:val="24"/>
        </w:rPr>
        <w:t>1.服务期</w:t>
      </w:r>
      <w:r>
        <w:rPr>
          <w:rFonts w:hint="eastAsia" w:ascii="宋体" w:hAnsi="宋体" w:eastAsia="宋体" w:cs="Times New Roman"/>
          <w:sz w:val="24"/>
          <w:szCs w:val="24"/>
        </w:rPr>
        <w:t>：</w:t>
      </w:r>
      <w:r>
        <w:rPr>
          <w:rFonts w:hint="eastAsia" w:ascii="宋体" w:hAnsi="宋体" w:cs="宋体"/>
          <w:kern w:val="1"/>
          <w:szCs w:val="21"/>
        </w:rPr>
        <w:t>自合同签订之日起至202</w:t>
      </w:r>
      <w:r>
        <w:rPr>
          <w:rFonts w:hint="eastAsia" w:ascii="宋体" w:hAnsi="宋体" w:eastAsia="宋体" w:cs="宋体"/>
          <w:kern w:val="1"/>
          <w:szCs w:val="21"/>
          <w:lang w:val="en-US" w:eastAsia="zh-CN"/>
        </w:rPr>
        <w:t>2</w:t>
      </w:r>
      <w:r>
        <w:rPr>
          <w:rFonts w:hint="eastAsia" w:ascii="宋体" w:hAnsi="宋体" w:cs="宋体"/>
          <w:kern w:val="1"/>
          <w:szCs w:val="21"/>
        </w:rPr>
        <w:t>年12月31日</w:t>
      </w:r>
      <w:r>
        <w:rPr>
          <w:rFonts w:hint="eastAsia" w:ascii="宋体" w:hAnsi="宋体" w:eastAsia="宋体" w:cs="Times New Roman"/>
          <w:sz w:val="24"/>
          <w:szCs w:val="24"/>
        </w:rPr>
        <w:t>。</w:t>
      </w:r>
      <w:r>
        <w:rPr>
          <w:rFonts w:hint="eastAsia" w:ascii="宋体" w:hAnsi="宋体" w:eastAsia="宋体" w:cs="Times New Roman"/>
          <w:color w:val="FF0000"/>
          <w:sz w:val="24"/>
          <w:szCs w:val="24"/>
        </w:rPr>
        <w:t>具体工作开始时间</w:t>
      </w:r>
      <w:r>
        <w:rPr>
          <w:rFonts w:ascii="宋体" w:hAnsi="宋体" w:eastAsia="宋体" w:cs="Times New Roman"/>
          <w:color w:val="FF0000"/>
          <w:sz w:val="24"/>
          <w:szCs w:val="24"/>
        </w:rPr>
        <w:t>以</w:t>
      </w:r>
      <w:r>
        <w:rPr>
          <w:rFonts w:hint="eastAsia" w:ascii="宋体" w:hAnsi="宋体" w:eastAsia="宋体" w:cs="Times New Roman"/>
          <w:color w:val="FF0000"/>
          <w:sz w:val="24"/>
          <w:szCs w:val="24"/>
          <w:lang w:eastAsia="zh-CN"/>
        </w:rPr>
        <w:t>竞争性比选</w:t>
      </w:r>
      <w:r>
        <w:rPr>
          <w:rFonts w:ascii="宋体" w:hAnsi="宋体" w:eastAsia="宋体" w:cs="Times New Roman"/>
          <w:color w:val="FF0000"/>
          <w:sz w:val="24"/>
          <w:szCs w:val="24"/>
        </w:rPr>
        <w:t>人通知为准</w:t>
      </w:r>
      <w:r>
        <w:rPr>
          <w:rFonts w:ascii="宋体" w:hAnsi="宋体" w:eastAsia="宋体" w:cs="Times New Roman"/>
          <w:sz w:val="24"/>
          <w:szCs w:val="24"/>
        </w:rPr>
        <w:t>。</w:t>
      </w:r>
    </w:p>
    <w:bookmarkEnd w:id="24"/>
    <w:bookmarkEnd w:id="25"/>
    <w:bookmarkEnd w:id="26"/>
    <w:bookmarkEnd w:id="27"/>
    <w:bookmarkEnd w:id="28"/>
    <w:bookmarkEnd w:id="29"/>
    <w:bookmarkEnd w:id="30"/>
    <w:bookmarkEnd w:id="31"/>
    <w:p>
      <w:pPr>
        <w:keepNext w:val="0"/>
        <w:keepLines w:val="0"/>
        <w:pageBreakBefore w:val="0"/>
        <w:widowControl w:val="0"/>
        <w:kinsoku/>
        <w:overflowPunct/>
        <w:topLinePunct w:val="0"/>
        <w:autoSpaceDE/>
        <w:autoSpaceDN/>
        <w:bidi w:val="0"/>
        <w:adjustRightInd/>
        <w:spacing w:line="440" w:lineRule="exact"/>
        <w:ind w:firstLine="482" w:firstLineChars="200"/>
        <w:textAlignment w:val="auto"/>
        <w:outlineLvl w:val="9"/>
        <w:rPr>
          <w:rFonts w:ascii="宋体" w:hAnsi="宋体" w:eastAsia="宋体" w:cs="Times New Roman"/>
          <w:sz w:val="24"/>
          <w:szCs w:val="24"/>
        </w:rPr>
      </w:pPr>
      <w:r>
        <w:rPr>
          <w:rFonts w:hint="eastAsia" w:ascii="宋体" w:hAnsi="宋体" w:eastAsia="宋体" w:cs="Times New Roman"/>
          <w:b/>
          <w:bCs/>
          <w:sz w:val="24"/>
          <w:szCs w:val="24"/>
        </w:rPr>
        <w:t>2.报价说明：</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宋体" w:hAnsi="宋体" w:eastAsia="宋体" w:cs="Times New Roman"/>
          <w:sz w:val="24"/>
          <w:szCs w:val="24"/>
        </w:rPr>
      </w:pPr>
      <w:r>
        <w:rPr>
          <w:rFonts w:hint="eastAsia" w:ascii="宋体" w:hAnsi="宋体" w:eastAsia="宋体" w:cs="Times New Roman"/>
          <w:sz w:val="24"/>
          <w:szCs w:val="24"/>
        </w:rPr>
        <w:t>（1）本</w:t>
      </w:r>
      <w:r>
        <w:rPr>
          <w:rFonts w:ascii="宋体" w:hAnsi="宋体" w:eastAsia="宋体" w:cs="Times New Roman"/>
          <w:sz w:val="24"/>
          <w:szCs w:val="24"/>
        </w:rPr>
        <w:t>项目</w:t>
      </w:r>
      <w:r>
        <w:rPr>
          <w:rFonts w:hint="eastAsia" w:ascii="宋体" w:hAnsi="宋体" w:eastAsia="宋体" w:cs="Times New Roman"/>
          <w:sz w:val="24"/>
          <w:szCs w:val="24"/>
        </w:rPr>
        <w:t>按照服务</w:t>
      </w:r>
      <w:r>
        <w:rPr>
          <w:rFonts w:ascii="宋体" w:hAnsi="宋体" w:eastAsia="宋体" w:cs="Times New Roman"/>
          <w:sz w:val="24"/>
          <w:szCs w:val="24"/>
        </w:rPr>
        <w:t>取费下浮比例进行报价，</w:t>
      </w:r>
      <w:r>
        <w:rPr>
          <w:rFonts w:hint="eastAsia" w:ascii="宋体" w:hAnsi="宋体" w:eastAsia="宋体" w:cs="Times New Roman"/>
          <w:sz w:val="24"/>
          <w:szCs w:val="24"/>
        </w:rPr>
        <w:t>竞标人可参考</w:t>
      </w:r>
      <w:r>
        <w:rPr>
          <w:rFonts w:ascii="宋体" w:hAnsi="宋体" w:eastAsia="宋体" w:cs="宋体"/>
          <w:kern w:val="0"/>
          <w:sz w:val="24"/>
          <w:szCs w:val="24"/>
        </w:rPr>
        <w:t>重庆市物价局颁发的《</w:t>
      </w:r>
      <w:r>
        <w:rPr>
          <w:rFonts w:hint="eastAsia" w:ascii="宋体" w:hAnsi="宋体" w:eastAsia="宋体" w:cs="宋体"/>
          <w:kern w:val="0"/>
          <w:sz w:val="24"/>
          <w:szCs w:val="24"/>
        </w:rPr>
        <w:t>关于</w:t>
      </w:r>
      <w:r>
        <w:rPr>
          <w:rFonts w:ascii="宋体" w:hAnsi="宋体" w:eastAsia="宋体" w:cs="宋体"/>
          <w:kern w:val="0"/>
          <w:sz w:val="24"/>
          <w:szCs w:val="24"/>
        </w:rPr>
        <w:t>工程造价咨询服务收费标准的通知》</w:t>
      </w:r>
      <w:r>
        <w:rPr>
          <w:rFonts w:hint="eastAsia" w:ascii="宋体" w:hAnsi="宋体" w:eastAsia="宋体" w:cs="Times New Roman"/>
          <w:sz w:val="24"/>
          <w:szCs w:val="24"/>
        </w:rPr>
        <w:t>渝价[2013]428号收费标准，并结合本项目的特点以及自身承受能力进行自主报价。</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宋体" w:hAnsi="宋体" w:eastAsia="宋体" w:cs="Times New Roman"/>
          <w:sz w:val="24"/>
          <w:szCs w:val="24"/>
        </w:rPr>
      </w:pPr>
      <w:r>
        <w:rPr>
          <w:rFonts w:hint="eastAsia" w:ascii="宋体" w:hAnsi="宋体" w:eastAsia="宋体" w:cs="Times New Roman"/>
          <w:sz w:val="24"/>
          <w:szCs w:val="24"/>
        </w:rPr>
        <w:t>（2）本项目最高限价：下浮比例不得低于</w:t>
      </w:r>
      <w:r>
        <w:rPr>
          <w:rFonts w:ascii="宋体" w:hAnsi="宋体" w:eastAsia="宋体" w:cs="Times New Roman"/>
          <w:sz w:val="24"/>
          <w:szCs w:val="24"/>
        </w:rPr>
        <w:t>30%</w:t>
      </w:r>
      <w:r>
        <w:rPr>
          <w:rFonts w:hint="eastAsia" w:ascii="宋体" w:hAnsi="宋体" w:eastAsia="宋体" w:cs="Times New Roman"/>
          <w:sz w:val="24"/>
          <w:szCs w:val="24"/>
        </w:rPr>
        <w:t xml:space="preserve">。竞标人的竞标报价不得超过最高限价，否则，将作否决投标处理。 </w:t>
      </w:r>
    </w:p>
    <w:p>
      <w:pPr>
        <w:keepNext w:val="0"/>
        <w:keepLines w:val="0"/>
        <w:pageBreakBefore w:val="0"/>
        <w:widowControl w:val="0"/>
        <w:kinsoku/>
        <w:overflowPunct/>
        <w:topLinePunct w:val="0"/>
        <w:autoSpaceDE/>
        <w:autoSpaceDN/>
        <w:bidi w:val="0"/>
        <w:adjustRightInd/>
        <w:spacing w:line="440" w:lineRule="exact"/>
        <w:ind w:firstLine="482" w:firstLineChars="200"/>
        <w:textAlignment w:val="auto"/>
        <w:outlineLvl w:val="9"/>
        <w:rPr>
          <w:rFonts w:ascii="宋体" w:hAnsi="宋体" w:eastAsia="宋体" w:cs="Times New Roman"/>
          <w:b/>
          <w:bCs/>
          <w:sz w:val="24"/>
          <w:szCs w:val="24"/>
        </w:rPr>
      </w:pPr>
      <w:r>
        <w:rPr>
          <w:rFonts w:hint="eastAsia" w:ascii="宋体" w:hAnsi="宋体" w:eastAsia="宋体" w:cs="Times New Roman"/>
          <w:b/>
          <w:bCs/>
          <w:sz w:val="24"/>
          <w:szCs w:val="24"/>
        </w:rPr>
        <w:t>3.特别说明：</w:t>
      </w:r>
    </w:p>
    <w:p>
      <w:pPr>
        <w:keepNext w:val="0"/>
        <w:keepLines w:val="0"/>
        <w:pageBreakBefore w:val="0"/>
        <w:widowControl w:val="0"/>
        <w:kinsoku/>
        <w:overflowPunct/>
        <w:topLinePunct w:val="0"/>
        <w:autoSpaceDE/>
        <w:autoSpaceDN/>
        <w:bidi w:val="0"/>
        <w:adjustRightInd/>
        <w:spacing w:line="440" w:lineRule="exact"/>
        <w:ind w:firstLine="420" w:firstLineChars="175"/>
        <w:textAlignment w:val="auto"/>
        <w:outlineLvl w:val="9"/>
        <w:rPr>
          <w:rFonts w:ascii="宋体" w:hAnsi="宋体" w:eastAsia="宋体" w:cs="Times New Roman"/>
          <w:sz w:val="24"/>
          <w:szCs w:val="24"/>
        </w:rPr>
      </w:pPr>
      <w:r>
        <w:rPr>
          <w:rFonts w:hint="eastAsia" w:ascii="宋体" w:hAnsi="宋体" w:eastAsia="宋体" w:cs="Times New Roman"/>
          <w:sz w:val="24"/>
          <w:szCs w:val="24"/>
        </w:rPr>
        <w:t>各竞标人应本着长期合作、专业服务的精神，严格保证服务质量，一旦发现中选单位的情况与专业水平与</w:t>
      </w:r>
      <w:r>
        <w:rPr>
          <w:rFonts w:hint="eastAsia" w:ascii="宋体" w:hAnsi="宋体" w:eastAsia="宋体" w:cs="Times New Roman"/>
          <w:sz w:val="24"/>
          <w:szCs w:val="24"/>
          <w:lang w:eastAsia="zh-CN"/>
        </w:rPr>
        <w:t>竞争性比选</w:t>
      </w:r>
      <w:r>
        <w:rPr>
          <w:rFonts w:hint="eastAsia" w:ascii="宋体" w:hAnsi="宋体" w:eastAsia="宋体" w:cs="Times New Roman"/>
          <w:sz w:val="24"/>
          <w:szCs w:val="24"/>
        </w:rPr>
        <w:t>响应文件所述不符，或实际从业能力无法达到</w:t>
      </w:r>
      <w:r>
        <w:rPr>
          <w:rFonts w:hint="eastAsia" w:ascii="宋体" w:hAnsi="宋体" w:eastAsia="宋体" w:cs="Times New Roman"/>
          <w:sz w:val="24"/>
          <w:szCs w:val="24"/>
          <w:lang w:eastAsia="zh-CN"/>
        </w:rPr>
        <w:t>竞争性比选</w:t>
      </w:r>
      <w:r>
        <w:rPr>
          <w:rFonts w:hint="eastAsia" w:ascii="宋体" w:hAnsi="宋体" w:eastAsia="宋体" w:cs="Times New Roman"/>
          <w:sz w:val="24"/>
          <w:szCs w:val="24"/>
        </w:rPr>
        <w:t>人的要求，或因从事服务的过错给</w:t>
      </w:r>
      <w:r>
        <w:rPr>
          <w:rFonts w:hint="eastAsia" w:ascii="宋体" w:hAnsi="宋体" w:eastAsia="宋体" w:cs="Times New Roman"/>
          <w:sz w:val="24"/>
          <w:szCs w:val="24"/>
          <w:lang w:eastAsia="zh-CN"/>
        </w:rPr>
        <w:t>竞争性比选</w:t>
      </w:r>
      <w:r>
        <w:rPr>
          <w:rFonts w:hint="eastAsia" w:ascii="宋体" w:hAnsi="宋体" w:eastAsia="宋体" w:cs="Times New Roman"/>
          <w:sz w:val="24"/>
          <w:szCs w:val="24"/>
        </w:rPr>
        <w:t>人带来损失的，或不能按本</w:t>
      </w:r>
      <w:r>
        <w:rPr>
          <w:rFonts w:hint="eastAsia" w:ascii="宋体" w:hAnsi="宋体" w:eastAsia="宋体" w:cs="Times New Roman"/>
          <w:sz w:val="24"/>
          <w:szCs w:val="24"/>
          <w:lang w:eastAsia="zh-CN"/>
        </w:rPr>
        <w:t>竞争性比选</w:t>
      </w:r>
      <w:r>
        <w:rPr>
          <w:rFonts w:hint="eastAsia" w:ascii="宋体" w:hAnsi="宋体" w:eastAsia="宋体" w:cs="Times New Roman"/>
          <w:sz w:val="24"/>
          <w:szCs w:val="24"/>
        </w:rPr>
        <w:t>文件的要求提供服务的，</w:t>
      </w:r>
      <w:r>
        <w:rPr>
          <w:rFonts w:hint="eastAsia" w:ascii="宋体" w:hAnsi="宋体" w:eastAsia="宋体" w:cs="Times New Roman"/>
          <w:sz w:val="24"/>
          <w:szCs w:val="24"/>
          <w:lang w:eastAsia="zh-CN"/>
        </w:rPr>
        <w:t>竞争性比选</w:t>
      </w:r>
      <w:r>
        <w:rPr>
          <w:rFonts w:hint="eastAsia" w:ascii="宋体" w:hAnsi="宋体" w:eastAsia="宋体" w:cs="Times New Roman"/>
          <w:sz w:val="24"/>
          <w:szCs w:val="24"/>
        </w:rPr>
        <w:t>人保留中途解聘并要求赔偿的权利，且</w:t>
      </w:r>
      <w:r>
        <w:rPr>
          <w:rFonts w:hint="eastAsia" w:ascii="宋体" w:hAnsi="宋体" w:eastAsia="宋体" w:cs="Times New Roman"/>
          <w:sz w:val="24"/>
          <w:szCs w:val="24"/>
          <w:lang w:eastAsia="zh-CN"/>
        </w:rPr>
        <w:t>竞争性比选</w:t>
      </w:r>
      <w:r>
        <w:rPr>
          <w:rFonts w:hint="eastAsia" w:ascii="宋体" w:hAnsi="宋体" w:eastAsia="宋体" w:cs="Times New Roman"/>
          <w:sz w:val="24"/>
          <w:szCs w:val="24"/>
        </w:rPr>
        <w:t>人有权追回已支付的所有费用。</w:t>
      </w:r>
    </w:p>
    <w:p>
      <w:pPr>
        <w:keepNext w:val="0"/>
        <w:keepLines w:val="0"/>
        <w:pageBreakBefore w:val="0"/>
        <w:widowControl w:val="0"/>
        <w:kinsoku/>
        <w:overflowPunct/>
        <w:topLinePunct w:val="0"/>
        <w:autoSpaceDE/>
        <w:autoSpaceDN/>
        <w:bidi w:val="0"/>
        <w:adjustRightInd/>
        <w:spacing w:line="440" w:lineRule="exact"/>
        <w:ind w:firstLine="482" w:firstLineChars="200"/>
        <w:textAlignment w:val="auto"/>
        <w:outlineLvl w:val="9"/>
        <w:rPr>
          <w:rFonts w:ascii="宋体" w:hAnsi="宋体" w:eastAsia="宋体" w:cs="Times New Roman"/>
          <w:b/>
          <w:bCs/>
          <w:sz w:val="24"/>
          <w:szCs w:val="24"/>
        </w:rPr>
      </w:pPr>
      <w:r>
        <w:rPr>
          <w:rFonts w:hint="eastAsia" w:ascii="宋体" w:hAnsi="宋体" w:eastAsia="宋体" w:cs="Times New Roman"/>
          <w:b/>
          <w:bCs/>
          <w:sz w:val="24"/>
          <w:szCs w:val="24"/>
        </w:rPr>
        <w:t>4.</w:t>
      </w:r>
      <w:r>
        <w:rPr>
          <w:rFonts w:hint="eastAsia" w:ascii="宋体" w:hAnsi="宋体" w:eastAsia="宋体" w:cs="Times New Roman"/>
          <w:b/>
          <w:bCs/>
          <w:sz w:val="24"/>
          <w:szCs w:val="24"/>
          <w:lang w:eastAsia="zh-CN"/>
        </w:rPr>
        <w:t>竞争性比选</w:t>
      </w:r>
      <w:r>
        <w:rPr>
          <w:rFonts w:hint="eastAsia" w:ascii="宋体" w:hAnsi="宋体" w:eastAsia="宋体" w:cs="Times New Roman"/>
          <w:b/>
          <w:bCs/>
          <w:sz w:val="24"/>
          <w:szCs w:val="24"/>
        </w:rPr>
        <w:t>响应文件的组成：</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Times New Roman" w:hAnsi="Times New Roman" w:eastAsia="宋体" w:cs="Times New Roman"/>
          <w:sz w:val="24"/>
          <w:szCs w:val="24"/>
        </w:rPr>
      </w:pPr>
      <w:r>
        <w:rPr>
          <w:rFonts w:hint="eastAsia" w:ascii="Times New Roman" w:hAnsi="Times New Roman" w:eastAsia="宋体" w:cs="Times New Roman"/>
          <w:sz w:val="24"/>
          <w:szCs w:val="24"/>
        </w:rPr>
        <w:t>①报价函</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Times New Roman" w:hAnsi="Times New Roman" w:eastAsia="宋体" w:cs="Times New Roman"/>
          <w:sz w:val="24"/>
          <w:szCs w:val="24"/>
        </w:rPr>
      </w:pPr>
      <w:r>
        <w:rPr>
          <w:rFonts w:hint="eastAsia" w:ascii="Times New Roman" w:hAnsi="Times New Roman" w:eastAsia="宋体" w:cs="Times New Roman"/>
          <w:sz w:val="24"/>
          <w:szCs w:val="24"/>
        </w:rPr>
        <w:t>②法定代表人身份证明及授权委托书</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Times New Roman" w:hAnsi="Times New Roman" w:eastAsia="宋体" w:cs="Times New Roman"/>
          <w:sz w:val="24"/>
          <w:szCs w:val="24"/>
        </w:rPr>
      </w:pPr>
      <w:r>
        <w:rPr>
          <w:rFonts w:hint="eastAsia" w:ascii="Times New Roman" w:hAnsi="Times New Roman" w:eastAsia="宋体" w:cs="Times New Roman"/>
          <w:sz w:val="24"/>
          <w:szCs w:val="24"/>
        </w:rPr>
        <w:t>③</w:t>
      </w:r>
      <w:r>
        <w:rPr>
          <w:rFonts w:hint="eastAsia" w:ascii="Times New Roman" w:hAnsi="Times New Roman" w:eastAsia="宋体" w:cs="Times New Roman"/>
          <w:sz w:val="24"/>
          <w:szCs w:val="24"/>
          <w:lang w:eastAsia="zh-CN"/>
        </w:rPr>
        <w:t>竞争性比选</w:t>
      </w:r>
      <w:r>
        <w:rPr>
          <w:rFonts w:hint="eastAsia" w:ascii="Times New Roman" w:hAnsi="Times New Roman" w:eastAsia="宋体" w:cs="Times New Roman"/>
          <w:sz w:val="24"/>
          <w:szCs w:val="24"/>
        </w:rPr>
        <w:t>响应单位的工商营业执照有效复印件</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Times New Roman" w:hAnsi="Times New Roman" w:eastAsia="宋体" w:cs="Times New Roman"/>
          <w:sz w:val="24"/>
          <w:szCs w:val="24"/>
        </w:rPr>
      </w:pPr>
      <w:r>
        <w:rPr>
          <w:rFonts w:hint="eastAsia" w:ascii="Times New Roman" w:hAnsi="Times New Roman" w:eastAsia="宋体" w:cs="Times New Roman"/>
          <w:sz w:val="24"/>
          <w:szCs w:val="24"/>
        </w:rPr>
        <w:t>④单位资质证明文件</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宋体" w:hAnsi="宋体" w:eastAsia="宋体" w:cs="Times New Roman"/>
          <w:sz w:val="24"/>
          <w:szCs w:val="24"/>
        </w:rPr>
      </w:pPr>
      <w:r>
        <w:rPr>
          <w:rFonts w:hint="eastAsia" w:ascii="Times New Roman" w:hAnsi="Times New Roman" w:eastAsia="宋体" w:cs="Times New Roman"/>
          <w:sz w:val="24"/>
          <w:szCs w:val="24"/>
        </w:rPr>
        <w:t>⑤</w:t>
      </w:r>
      <w:r>
        <w:rPr>
          <w:rFonts w:hint="eastAsia" w:ascii="宋体" w:hAnsi="宋体" w:eastAsia="宋体" w:cs="Times New Roman"/>
          <w:sz w:val="24"/>
          <w:szCs w:val="24"/>
        </w:rPr>
        <w:t>银行基本账户开户许可证</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Times New Roman" w:hAnsi="Times New Roman" w:eastAsia="宋体" w:cs="Times New Roman"/>
          <w:sz w:val="24"/>
          <w:szCs w:val="24"/>
        </w:rPr>
      </w:pPr>
      <w:r>
        <w:rPr>
          <w:rFonts w:hint="eastAsia" w:ascii="Times New Roman" w:hAnsi="Times New Roman" w:eastAsia="宋体" w:cs="Times New Roman"/>
          <w:sz w:val="24"/>
          <w:szCs w:val="24"/>
        </w:rPr>
        <w:t>⑥业绩证明</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Times New Roman" w:hAnsi="Times New Roman" w:eastAsia="宋体" w:cs="Times New Roman"/>
          <w:sz w:val="24"/>
          <w:szCs w:val="24"/>
        </w:rPr>
      </w:pPr>
      <w:r>
        <w:rPr>
          <w:rFonts w:hint="eastAsia" w:ascii="Times New Roman" w:hAnsi="Times New Roman" w:eastAsia="宋体" w:cs="Times New Roman"/>
          <w:sz w:val="24"/>
          <w:szCs w:val="24"/>
        </w:rPr>
        <w:t>⑦技术部分</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Times New Roman" w:hAnsi="Times New Roman" w:eastAsia="宋体" w:cs="Times New Roman"/>
          <w:sz w:val="24"/>
          <w:szCs w:val="24"/>
        </w:rPr>
      </w:pPr>
      <w:r>
        <w:rPr>
          <w:rFonts w:hint="eastAsia" w:ascii="Times New Roman" w:hAnsi="Times New Roman" w:eastAsia="宋体" w:cs="Times New Roman"/>
          <w:sz w:val="24"/>
          <w:szCs w:val="24"/>
        </w:rPr>
        <w:t>⑧其他相关资料</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Times New Roman" w:hAnsi="Times New Roman" w:eastAsia="宋体" w:cs="Times New Roman"/>
          <w:sz w:val="24"/>
          <w:szCs w:val="24"/>
        </w:rPr>
      </w:pPr>
      <w:r>
        <w:rPr>
          <w:rFonts w:hint="eastAsia" w:ascii="Times New Roman" w:hAnsi="Times New Roman" w:eastAsia="宋体" w:cs="Times New Roman"/>
          <w:sz w:val="24"/>
          <w:szCs w:val="24"/>
        </w:rPr>
        <w:t>（注：以上所有文件均须报价单位法定代表人或其授权代理人签署并加盖单位公章）</w:t>
      </w:r>
    </w:p>
    <w:p>
      <w:pPr>
        <w:keepNext w:val="0"/>
        <w:keepLines w:val="0"/>
        <w:pageBreakBefore w:val="0"/>
        <w:widowControl w:val="0"/>
        <w:kinsoku/>
        <w:overflowPunct/>
        <w:topLinePunct w:val="0"/>
        <w:autoSpaceDE/>
        <w:autoSpaceDN/>
        <w:bidi w:val="0"/>
        <w:adjustRightInd/>
        <w:spacing w:line="440" w:lineRule="exact"/>
        <w:ind w:firstLine="482" w:firstLineChars="200"/>
        <w:textAlignment w:val="auto"/>
        <w:outlineLvl w:val="9"/>
        <w:rPr>
          <w:rFonts w:ascii="宋体" w:hAnsi="宋体" w:eastAsia="宋体" w:cs="Times New Roman"/>
          <w:b/>
          <w:bCs/>
          <w:sz w:val="24"/>
          <w:szCs w:val="24"/>
        </w:rPr>
      </w:pPr>
      <w:r>
        <w:rPr>
          <w:rFonts w:hint="eastAsia" w:ascii="宋体" w:hAnsi="宋体" w:eastAsia="宋体" w:cs="Times New Roman"/>
          <w:b/>
          <w:bCs/>
          <w:sz w:val="24"/>
          <w:szCs w:val="24"/>
        </w:rPr>
        <w:t>5.</w:t>
      </w:r>
      <w:r>
        <w:rPr>
          <w:rFonts w:hint="eastAsia" w:ascii="宋体" w:hAnsi="宋体" w:eastAsia="宋体" w:cs="Times New Roman"/>
          <w:b/>
          <w:bCs/>
          <w:sz w:val="24"/>
          <w:szCs w:val="24"/>
          <w:lang w:eastAsia="zh-CN"/>
        </w:rPr>
        <w:t>竞争性比选</w:t>
      </w:r>
      <w:r>
        <w:rPr>
          <w:rFonts w:hint="eastAsia" w:ascii="宋体" w:hAnsi="宋体" w:eastAsia="宋体" w:cs="Times New Roman"/>
          <w:b/>
          <w:bCs/>
          <w:sz w:val="24"/>
          <w:szCs w:val="24"/>
        </w:rPr>
        <w:t>响应文件的份数及编制要求</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竞争性比选</w:t>
      </w:r>
      <w:r>
        <w:rPr>
          <w:rFonts w:hint="eastAsia" w:ascii="Times New Roman" w:hAnsi="Times New Roman" w:eastAsia="宋体" w:cs="Times New Roman"/>
          <w:sz w:val="24"/>
          <w:szCs w:val="24"/>
        </w:rPr>
        <w:t>响应文件正本1份，副本1份，</w:t>
      </w:r>
      <w:r>
        <w:rPr>
          <w:rFonts w:hint="eastAsia" w:ascii="Times New Roman" w:hAnsi="Times New Roman" w:eastAsia="宋体" w:cs="Times New Roman"/>
          <w:sz w:val="24"/>
          <w:szCs w:val="24"/>
          <w:lang w:eastAsia="zh-CN"/>
        </w:rPr>
        <w:t>竞争性比选</w:t>
      </w:r>
      <w:r>
        <w:rPr>
          <w:rFonts w:hint="eastAsia" w:ascii="Times New Roman" w:hAnsi="Times New Roman" w:eastAsia="宋体" w:cs="Times New Roman"/>
          <w:sz w:val="24"/>
          <w:szCs w:val="24"/>
        </w:rPr>
        <w:t>响应文件按</w:t>
      </w:r>
      <w:r>
        <w:rPr>
          <w:rFonts w:hint="eastAsia" w:ascii="Times New Roman" w:hAnsi="Times New Roman" w:eastAsia="宋体" w:cs="Times New Roman"/>
          <w:sz w:val="24"/>
          <w:szCs w:val="24"/>
          <w:lang w:eastAsia="zh-CN"/>
        </w:rPr>
        <w:t>竞争性比选</w:t>
      </w:r>
      <w:r>
        <w:rPr>
          <w:rFonts w:hint="eastAsia" w:ascii="Times New Roman" w:hAnsi="Times New Roman" w:eastAsia="宋体" w:cs="Times New Roman"/>
          <w:sz w:val="24"/>
          <w:szCs w:val="24"/>
        </w:rPr>
        <w:t>文件中规定格式排版，并编制目录。</w:t>
      </w:r>
    </w:p>
    <w:p>
      <w:pPr>
        <w:keepNext w:val="0"/>
        <w:keepLines w:val="0"/>
        <w:pageBreakBefore w:val="0"/>
        <w:widowControl w:val="0"/>
        <w:numPr>
          <w:ilvl w:val="0"/>
          <w:numId w:val="1"/>
        </w:numPr>
        <w:kinsoku/>
        <w:overflowPunct/>
        <w:topLinePunct w:val="0"/>
        <w:autoSpaceDE/>
        <w:autoSpaceDN/>
        <w:bidi w:val="0"/>
        <w:adjustRightInd/>
        <w:spacing w:line="440" w:lineRule="exact"/>
        <w:textAlignment w:val="auto"/>
        <w:outlineLvl w:val="9"/>
        <w:rPr>
          <w:rFonts w:ascii="宋体" w:hAnsi="宋体" w:eastAsia="宋体" w:cs="宋体"/>
          <w:b/>
          <w:sz w:val="24"/>
          <w:szCs w:val="24"/>
        </w:rPr>
      </w:pPr>
      <w:r>
        <w:rPr>
          <w:rFonts w:hint="eastAsia" w:ascii="宋体" w:hAnsi="宋体" w:eastAsia="宋体" w:cs="宋体"/>
          <w:b/>
          <w:sz w:val="24"/>
          <w:szCs w:val="24"/>
        </w:rPr>
        <w:t>评审办法（本项目采用综合评估法）：</w:t>
      </w:r>
    </w:p>
    <w:tbl>
      <w:tblPr>
        <w:tblStyle w:val="6"/>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64" w:type="dxa"/>
            <w:vAlign w:val="center"/>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ascii="宋体" w:hAnsi="宋体" w:eastAsia="宋体" w:cs="Times New Roman"/>
                <w:b/>
                <w:szCs w:val="21"/>
              </w:rPr>
            </w:pPr>
            <w:r>
              <w:rPr>
                <w:rFonts w:ascii="宋体" w:hAnsi="宋体" w:eastAsia="宋体" w:cs="Times New Roman"/>
                <w:b/>
                <w:szCs w:val="21"/>
              </w:rPr>
              <w:t>条款名称</w:t>
            </w:r>
          </w:p>
        </w:tc>
        <w:tc>
          <w:tcPr>
            <w:tcW w:w="7952" w:type="dxa"/>
            <w:vAlign w:val="center"/>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ascii="宋体" w:hAnsi="宋体" w:eastAsia="宋体" w:cs="Times New Roman"/>
                <w:b/>
                <w:szCs w:val="21"/>
              </w:rPr>
            </w:pPr>
            <w:r>
              <w:rPr>
                <w:rFonts w:ascii="宋体" w:hAnsi="宋体" w:eastAsia="宋体" w:cs="Times New Roman"/>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64" w:type="dxa"/>
            <w:vAlign w:val="center"/>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ascii="宋体" w:hAnsi="宋体" w:eastAsia="宋体" w:cs="Times New Roman"/>
                <w:szCs w:val="21"/>
              </w:rPr>
            </w:pPr>
            <w:r>
              <w:rPr>
                <w:rFonts w:ascii="宋体" w:hAnsi="宋体" w:eastAsia="宋体" w:cs="Times New Roman"/>
                <w:szCs w:val="21"/>
              </w:rPr>
              <w:t>初步评审</w:t>
            </w:r>
          </w:p>
        </w:tc>
        <w:tc>
          <w:tcPr>
            <w:tcW w:w="7952" w:type="dxa"/>
            <w:vAlign w:val="center"/>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szCs w:val="21"/>
              </w:rPr>
            </w:pPr>
            <w:r>
              <w:rPr>
                <w:rFonts w:hint="eastAsia" w:ascii="宋体" w:hAnsi="宋体" w:eastAsia="宋体" w:cs="Times New Roman"/>
                <w:szCs w:val="21"/>
              </w:rPr>
              <w:t>（1）</w:t>
            </w:r>
            <w:r>
              <w:rPr>
                <w:rFonts w:hint="eastAsia" w:ascii="宋体" w:hAnsi="宋体" w:eastAsia="宋体" w:cs="Times New Roman"/>
                <w:szCs w:val="21"/>
                <w:lang w:eastAsia="zh-CN"/>
              </w:rPr>
              <w:t>竞争性比选</w:t>
            </w:r>
            <w:r>
              <w:rPr>
                <w:rFonts w:hint="eastAsia" w:ascii="宋体" w:hAnsi="宋体" w:eastAsia="宋体" w:cs="Times New Roman"/>
                <w:szCs w:val="21"/>
              </w:rPr>
              <w:t>响应文件</w:t>
            </w:r>
            <w:r>
              <w:rPr>
                <w:rFonts w:ascii="宋体" w:hAnsi="宋体" w:eastAsia="宋体" w:cs="Times New Roman"/>
                <w:szCs w:val="21"/>
              </w:rPr>
              <w:t>按照</w:t>
            </w:r>
            <w:r>
              <w:rPr>
                <w:rFonts w:hint="eastAsia" w:ascii="宋体" w:hAnsi="宋体" w:eastAsia="宋体" w:cs="Times New Roman"/>
                <w:szCs w:val="21"/>
                <w:lang w:eastAsia="zh-CN"/>
              </w:rPr>
              <w:t>竞争性比选</w:t>
            </w:r>
            <w:r>
              <w:rPr>
                <w:rFonts w:hint="eastAsia" w:ascii="宋体" w:hAnsi="宋体" w:eastAsia="宋体" w:cs="Times New Roman"/>
                <w:szCs w:val="21"/>
              </w:rPr>
              <w:t>文件</w:t>
            </w:r>
            <w:r>
              <w:rPr>
                <w:rFonts w:ascii="宋体" w:hAnsi="宋体" w:eastAsia="宋体" w:cs="Times New Roman"/>
                <w:szCs w:val="21"/>
              </w:rPr>
              <w:t>规定的格式、内容填写，字迹清晰可辨；</w:t>
            </w:r>
            <w:r>
              <w:rPr>
                <w:rFonts w:hint="eastAsia" w:ascii="宋体" w:hAnsi="宋体" w:eastAsia="宋体" w:cs="Times New Roman"/>
                <w:szCs w:val="21"/>
              </w:rPr>
              <w:t xml:space="preserve"> </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szCs w:val="21"/>
              </w:rPr>
            </w:pPr>
            <w:r>
              <w:rPr>
                <w:rFonts w:hint="eastAsia" w:ascii="宋体" w:hAnsi="宋体" w:eastAsia="宋体" w:cs="Times New Roman"/>
                <w:szCs w:val="21"/>
              </w:rPr>
              <w:t>（2）</w:t>
            </w:r>
            <w:r>
              <w:rPr>
                <w:rFonts w:hint="eastAsia" w:ascii="宋体" w:hAnsi="宋体" w:eastAsia="宋体" w:cs="Times New Roman"/>
                <w:szCs w:val="21"/>
                <w:lang w:eastAsia="zh-CN"/>
              </w:rPr>
              <w:t>竞争性比选</w:t>
            </w:r>
            <w:r>
              <w:rPr>
                <w:rFonts w:hint="eastAsia" w:ascii="宋体" w:hAnsi="宋体" w:eastAsia="宋体" w:cs="Times New Roman"/>
                <w:szCs w:val="21"/>
              </w:rPr>
              <w:t>响应</w:t>
            </w:r>
            <w:r>
              <w:rPr>
                <w:rFonts w:ascii="宋体" w:hAnsi="宋体" w:eastAsia="宋体" w:cs="Times New Roman"/>
                <w:szCs w:val="21"/>
              </w:rPr>
              <w:t>文件提供了</w:t>
            </w:r>
            <w:r>
              <w:rPr>
                <w:rFonts w:hint="eastAsia" w:ascii="宋体" w:hAnsi="宋体" w:eastAsia="宋体" w:cs="Times New Roman"/>
                <w:szCs w:val="21"/>
              </w:rPr>
              <w:t>有效</w:t>
            </w:r>
            <w:r>
              <w:rPr>
                <w:rFonts w:ascii="宋体" w:hAnsi="宋体" w:eastAsia="宋体" w:cs="Times New Roman"/>
                <w:szCs w:val="21"/>
              </w:rPr>
              <w:t>的</w:t>
            </w:r>
            <w:r>
              <w:rPr>
                <w:rFonts w:hint="eastAsia" w:ascii="宋体" w:hAnsi="宋体" w:eastAsia="宋体" w:cs="Times New Roman"/>
                <w:szCs w:val="21"/>
              </w:rPr>
              <w:t>“二</w:t>
            </w:r>
            <w:r>
              <w:rPr>
                <w:rFonts w:ascii="宋体" w:hAnsi="宋体" w:eastAsia="宋体" w:cs="Times New Roman"/>
                <w:szCs w:val="21"/>
              </w:rPr>
              <w:t>、竞标人要求</w:t>
            </w:r>
            <w:r>
              <w:rPr>
                <w:rFonts w:hint="eastAsia" w:ascii="宋体" w:hAnsi="宋体" w:eastAsia="宋体" w:cs="Times New Roman"/>
                <w:szCs w:val="21"/>
              </w:rPr>
              <w:t>”</w:t>
            </w:r>
            <w:r>
              <w:rPr>
                <w:rFonts w:ascii="宋体" w:hAnsi="宋体" w:eastAsia="宋体" w:cs="Times New Roman"/>
                <w:szCs w:val="21"/>
              </w:rPr>
              <w:t>中所要求提供的资料；</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w:t>
            </w:r>
            <w:r>
              <w:rPr>
                <w:rFonts w:hint="eastAsia" w:ascii="宋体" w:hAnsi="宋体" w:eastAsia="宋体" w:cs="Times New Roman"/>
                <w:szCs w:val="21"/>
                <w:lang w:eastAsia="zh-CN"/>
              </w:rPr>
              <w:t>竞争性比选</w:t>
            </w:r>
            <w:r>
              <w:rPr>
                <w:rFonts w:hint="eastAsia" w:ascii="宋体" w:hAnsi="宋体" w:eastAsia="宋体" w:cs="Times New Roman"/>
                <w:szCs w:val="21"/>
              </w:rPr>
              <w:t>响应文件</w:t>
            </w:r>
            <w:r>
              <w:rPr>
                <w:rFonts w:ascii="宋体" w:hAnsi="宋体" w:eastAsia="宋体" w:cs="Times New Roman"/>
                <w:szCs w:val="21"/>
              </w:rPr>
              <w:t>上法定代表人或其授权代理人的签字、</w:t>
            </w:r>
            <w:r>
              <w:rPr>
                <w:rFonts w:hint="eastAsia" w:ascii="宋体" w:hAnsi="宋体" w:eastAsia="宋体" w:cs="Times New Roman"/>
                <w:szCs w:val="21"/>
              </w:rPr>
              <w:t>竞标人</w:t>
            </w:r>
            <w:r>
              <w:rPr>
                <w:rFonts w:ascii="宋体" w:hAnsi="宋体" w:eastAsia="宋体" w:cs="Times New Roman"/>
                <w:szCs w:val="21"/>
              </w:rPr>
              <w:t>的单位章齐全，符合</w:t>
            </w:r>
            <w:r>
              <w:rPr>
                <w:rFonts w:hint="eastAsia" w:ascii="宋体" w:hAnsi="宋体" w:eastAsia="宋体" w:cs="Times New Roman"/>
                <w:szCs w:val="21"/>
                <w:lang w:eastAsia="zh-CN"/>
              </w:rPr>
              <w:t>竞争性比选</w:t>
            </w:r>
            <w:r>
              <w:rPr>
                <w:rFonts w:hint="eastAsia" w:ascii="宋体" w:hAnsi="宋体" w:eastAsia="宋体" w:cs="Times New Roman"/>
                <w:szCs w:val="21"/>
              </w:rPr>
              <w:t>文件</w:t>
            </w:r>
            <w:r>
              <w:rPr>
                <w:rFonts w:ascii="宋体" w:hAnsi="宋体" w:eastAsia="宋体" w:cs="Times New Roman"/>
                <w:szCs w:val="21"/>
              </w:rPr>
              <w:t>规定；</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4</w:t>
            </w:r>
            <w:r>
              <w:rPr>
                <w:rFonts w:hint="eastAsia" w:ascii="宋体" w:hAnsi="宋体" w:eastAsia="宋体" w:cs="Times New Roman"/>
                <w:szCs w:val="21"/>
              </w:rPr>
              <w:t>）竞标人按照前述要求提供了法定代表人的授权委托书或法定代表人身份证明。</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5</w:t>
            </w:r>
            <w:r>
              <w:rPr>
                <w:rFonts w:hint="eastAsia" w:ascii="宋体" w:hAnsi="宋体" w:eastAsia="宋体" w:cs="Times New Roman"/>
                <w:szCs w:val="21"/>
              </w:rPr>
              <w:t>）竞标人未提供虚假资料；</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6</w:t>
            </w:r>
            <w:r>
              <w:rPr>
                <w:rFonts w:hint="eastAsia" w:ascii="宋体" w:hAnsi="宋体" w:eastAsia="宋体" w:cs="Times New Roman"/>
                <w:szCs w:val="21"/>
              </w:rPr>
              <w:t>）在报价函上填写了服务</w:t>
            </w:r>
            <w:r>
              <w:rPr>
                <w:rFonts w:ascii="宋体" w:hAnsi="宋体" w:eastAsia="宋体" w:cs="Times New Roman"/>
                <w:szCs w:val="21"/>
              </w:rPr>
              <w:t>取费</w:t>
            </w:r>
            <w:r>
              <w:rPr>
                <w:rFonts w:hint="eastAsia" w:ascii="宋体" w:hAnsi="宋体" w:eastAsia="宋体" w:cs="Times New Roman"/>
                <w:szCs w:val="21"/>
              </w:rPr>
              <w:t>下浮比例，且不得低于</w:t>
            </w:r>
            <w:r>
              <w:rPr>
                <w:rFonts w:hint="eastAsia" w:ascii="宋体" w:hAnsi="宋体" w:eastAsia="宋体" w:cs="Times New Roman"/>
                <w:szCs w:val="21"/>
                <w:lang w:val="en-US" w:eastAsia="zh-CN"/>
              </w:rPr>
              <w:t>3</w:t>
            </w:r>
            <w:r>
              <w:rPr>
                <w:rFonts w:hint="eastAsia" w:ascii="宋体" w:hAnsi="宋体" w:eastAsia="宋体" w:cs="Times New Roman"/>
                <w:szCs w:val="21"/>
              </w:rPr>
              <w:t>0</w:t>
            </w:r>
            <w:r>
              <w:rPr>
                <w:rFonts w:ascii="宋体" w:hAnsi="宋体" w:eastAsia="宋体" w:cs="Times New Roman"/>
                <w:szCs w:val="21"/>
              </w:rPr>
              <w:t>%</w:t>
            </w:r>
            <w:r>
              <w:rPr>
                <w:rFonts w:hint="eastAsia" w:ascii="宋体" w:hAnsi="宋体" w:eastAsia="宋体" w:cs="Times New Roman"/>
                <w:szCs w:val="21"/>
              </w:rPr>
              <w:t>，报价唯一；</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7</w:t>
            </w:r>
            <w:r>
              <w:rPr>
                <w:rFonts w:hint="eastAsia" w:ascii="宋体" w:hAnsi="宋体" w:eastAsia="宋体" w:cs="Times New Roman"/>
                <w:szCs w:val="21"/>
              </w:rPr>
              <w:t>）竞标人没有围标串标行为。</w:t>
            </w:r>
          </w:p>
        </w:tc>
      </w:tr>
    </w:tbl>
    <w:p>
      <w:pPr>
        <w:keepNext w:val="0"/>
        <w:keepLines w:val="0"/>
        <w:pageBreakBefore w:val="0"/>
        <w:widowControl w:val="0"/>
        <w:kinsoku/>
        <w:overflowPunct/>
        <w:topLinePunct w:val="0"/>
        <w:autoSpaceDE/>
        <w:autoSpaceDN/>
        <w:bidi w:val="0"/>
        <w:adjustRightInd/>
        <w:spacing w:line="440" w:lineRule="exact"/>
        <w:ind w:right="210"/>
        <w:textAlignment w:val="auto"/>
        <w:outlineLvl w:val="9"/>
        <w:rPr>
          <w:rFonts w:ascii="宋体" w:hAnsi="宋体" w:eastAsia="宋体" w:cs="Times New Roman"/>
          <w:b/>
          <w:szCs w:val="21"/>
        </w:rPr>
      </w:pPr>
    </w:p>
    <w:tbl>
      <w:tblPr>
        <w:tblStyle w:val="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66" w:type="dxa"/>
            <w:vAlign w:val="center"/>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b/>
                <w:szCs w:val="21"/>
              </w:rPr>
            </w:pPr>
            <w:r>
              <w:rPr>
                <w:rFonts w:ascii="宋体" w:hAnsi="宋体" w:eastAsia="宋体" w:cs="Times New Roman"/>
                <w:b/>
                <w:szCs w:val="21"/>
              </w:rPr>
              <w:t>条款名称</w:t>
            </w:r>
          </w:p>
        </w:tc>
        <w:tc>
          <w:tcPr>
            <w:tcW w:w="7054" w:type="dxa"/>
            <w:vAlign w:val="center"/>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ascii="宋体" w:hAnsi="宋体" w:eastAsia="宋体" w:cs="Times New Roman"/>
                <w:b/>
                <w:szCs w:val="21"/>
              </w:rPr>
            </w:pPr>
            <w:r>
              <w:rPr>
                <w:rFonts w:ascii="宋体" w:hAnsi="宋体" w:eastAsia="宋体" w:cs="Times New Roman"/>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Align w:val="center"/>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详细评审</w:t>
            </w:r>
          </w:p>
        </w:tc>
        <w:tc>
          <w:tcPr>
            <w:tcW w:w="7054" w:type="dxa"/>
            <w:vAlign w:val="center"/>
          </w:tcPr>
          <w:p>
            <w:pPr>
              <w:keepNext w:val="0"/>
              <w:keepLines w:val="0"/>
              <w:pageBreakBefore w:val="0"/>
              <w:widowControl w:val="0"/>
              <w:kinsoku/>
              <w:overflowPunct/>
              <w:topLinePunct w:val="0"/>
              <w:autoSpaceDE/>
              <w:autoSpaceDN/>
              <w:bidi w:val="0"/>
              <w:adjustRightInd/>
              <w:spacing w:line="440" w:lineRule="exact"/>
              <w:ind w:right="420" w:rightChars="200"/>
              <w:jc w:val="left"/>
              <w:textAlignment w:val="auto"/>
              <w:outlineLvl w:val="9"/>
              <w:rPr>
                <w:rFonts w:ascii="Times New Roman" w:hAnsi="Times New Roman" w:eastAsia="宋体" w:cs="Times New Roman"/>
                <w:szCs w:val="20"/>
              </w:rPr>
            </w:pPr>
            <w:r>
              <w:rPr>
                <w:rFonts w:hint="eastAsia" w:ascii="Times New Roman" w:hAnsi="Times New Roman" w:eastAsia="宋体" w:cs="Times New Roman"/>
                <w:szCs w:val="20"/>
              </w:rPr>
              <w:t>评审因素</w:t>
            </w:r>
            <w:r>
              <w:rPr>
                <w:rFonts w:ascii="Times New Roman" w:hAnsi="Times New Roman" w:eastAsia="宋体" w:cs="Times New Roman"/>
                <w:szCs w:val="20"/>
              </w:rPr>
              <w:tab/>
            </w:r>
            <w:r>
              <w:rPr>
                <w:rFonts w:hint="eastAsia" w:ascii="Times New Roman" w:hAnsi="Times New Roman" w:eastAsia="宋体" w:cs="Times New Roman"/>
                <w:szCs w:val="20"/>
              </w:rPr>
              <w:t xml:space="preserve">                               评分值</w:t>
            </w:r>
          </w:p>
          <w:p>
            <w:pPr>
              <w:keepNext w:val="0"/>
              <w:keepLines w:val="0"/>
              <w:pageBreakBefore w:val="0"/>
              <w:widowControl w:val="0"/>
              <w:kinsoku/>
              <w:overflowPunct/>
              <w:topLinePunct w:val="0"/>
              <w:autoSpaceDE/>
              <w:autoSpaceDN/>
              <w:bidi w:val="0"/>
              <w:adjustRightInd/>
              <w:spacing w:line="440" w:lineRule="exact"/>
              <w:ind w:right="420" w:rightChars="200"/>
              <w:jc w:val="left"/>
              <w:textAlignment w:val="auto"/>
              <w:outlineLvl w:val="9"/>
              <w:rPr>
                <w:rFonts w:ascii="Times New Roman" w:hAnsi="Times New Roman" w:eastAsia="宋体" w:cs="Times New Roman"/>
                <w:szCs w:val="20"/>
              </w:rPr>
            </w:pPr>
            <w:r>
              <w:rPr>
                <w:rFonts w:hint="eastAsia" w:ascii="Times New Roman" w:hAnsi="Times New Roman" w:eastAsia="宋体" w:cs="Times New Roman"/>
                <w:szCs w:val="20"/>
              </w:rPr>
              <w:t xml:space="preserve">（一）商务部分                   ：         </w:t>
            </w:r>
            <w:r>
              <w:rPr>
                <w:rFonts w:hint="eastAsia" w:ascii="Times New Roman" w:hAnsi="Times New Roman" w:eastAsia="宋体" w:cs="Times New Roman"/>
                <w:szCs w:val="20"/>
                <w:u w:val="single"/>
              </w:rPr>
              <w:t>20 分</w:t>
            </w:r>
          </w:p>
          <w:p>
            <w:pPr>
              <w:keepNext w:val="0"/>
              <w:keepLines w:val="0"/>
              <w:pageBreakBefore w:val="0"/>
              <w:widowControl w:val="0"/>
              <w:kinsoku/>
              <w:overflowPunct/>
              <w:topLinePunct w:val="0"/>
              <w:autoSpaceDE/>
              <w:autoSpaceDN/>
              <w:bidi w:val="0"/>
              <w:adjustRightInd/>
              <w:snapToGrid w:val="0"/>
              <w:spacing w:line="440" w:lineRule="exact"/>
              <w:textAlignment w:val="auto"/>
              <w:outlineLvl w:val="9"/>
              <w:rPr>
                <w:rFonts w:ascii="Times New Roman" w:hAnsi="Times New Roman" w:eastAsia="宋体" w:cs="Times New Roman"/>
                <w:szCs w:val="20"/>
              </w:rPr>
            </w:pPr>
            <w:r>
              <w:rPr>
                <w:rFonts w:hint="eastAsia" w:ascii="Times New Roman" w:hAnsi="Times New Roman" w:eastAsia="宋体" w:cs="Times New Roman"/>
                <w:szCs w:val="20"/>
              </w:rPr>
              <w:t>201</w:t>
            </w:r>
            <w:r>
              <w:rPr>
                <w:rFonts w:hint="eastAsia" w:ascii="Times New Roman" w:hAnsi="Times New Roman" w:eastAsia="宋体" w:cs="Times New Roman"/>
                <w:szCs w:val="20"/>
                <w:lang w:val="en-US" w:eastAsia="zh-CN"/>
              </w:rPr>
              <w:t>8</w:t>
            </w:r>
            <w:r>
              <w:rPr>
                <w:rFonts w:hint="eastAsia" w:ascii="Times New Roman" w:hAnsi="Times New Roman" w:eastAsia="宋体" w:cs="Times New Roman"/>
                <w:szCs w:val="20"/>
              </w:rPr>
              <w:t>年</w:t>
            </w:r>
            <w:r>
              <w:rPr>
                <w:rFonts w:hint="eastAsia" w:ascii="Times New Roman" w:hAnsi="Times New Roman" w:eastAsia="宋体" w:cs="Times New Roman"/>
                <w:szCs w:val="20"/>
                <w:lang w:val="en-US" w:eastAsia="zh-CN"/>
              </w:rPr>
              <w:t>6</w:t>
            </w:r>
            <w:r>
              <w:rPr>
                <w:rFonts w:hint="eastAsia" w:ascii="Times New Roman" w:hAnsi="Times New Roman" w:eastAsia="宋体" w:cs="Times New Roman"/>
                <w:szCs w:val="20"/>
              </w:rPr>
              <w:t>月1日至</w:t>
            </w:r>
            <w:r>
              <w:rPr>
                <w:rFonts w:hint="eastAsia" w:ascii="Times New Roman" w:hAnsi="Times New Roman" w:eastAsia="宋体" w:cs="Times New Roman"/>
                <w:szCs w:val="20"/>
                <w:lang w:eastAsia="zh-CN"/>
              </w:rPr>
              <w:t>竞争性比选</w:t>
            </w:r>
            <w:r>
              <w:rPr>
                <w:rFonts w:hint="eastAsia" w:ascii="Times New Roman" w:hAnsi="Times New Roman" w:eastAsia="宋体" w:cs="Times New Roman"/>
                <w:szCs w:val="20"/>
              </w:rPr>
              <w:t>截止时间止（以出具项目成果文件时间为准）</w:t>
            </w:r>
            <w:r>
              <w:rPr>
                <w:rFonts w:hint="eastAsia" w:ascii="Times New Roman" w:hAnsi="Times New Roman" w:eastAsia="宋体" w:cs="Times New Roman"/>
                <w:szCs w:val="20"/>
                <w:lang w:eastAsia="zh-CN"/>
              </w:rPr>
              <w:t>具有单个加油站项目造价咨询业绩</w:t>
            </w:r>
            <w:r>
              <w:rPr>
                <w:rFonts w:ascii="Times New Roman" w:hAnsi="Times New Roman" w:eastAsia="宋体" w:cs="Times New Roman"/>
                <w:szCs w:val="20"/>
              </w:rPr>
              <w:t>10</w:t>
            </w:r>
            <w:r>
              <w:rPr>
                <w:rFonts w:hint="eastAsia" w:ascii="Times New Roman" w:hAnsi="Times New Roman" w:eastAsia="宋体" w:cs="Times New Roman"/>
                <w:szCs w:val="20"/>
              </w:rPr>
              <w:t>万元及以上得5分，累计合同金额每增加</w:t>
            </w:r>
            <w:r>
              <w:rPr>
                <w:rFonts w:ascii="Times New Roman" w:hAnsi="Times New Roman" w:eastAsia="宋体" w:cs="Times New Roman"/>
                <w:szCs w:val="20"/>
              </w:rPr>
              <w:t>5</w:t>
            </w:r>
            <w:r>
              <w:rPr>
                <w:rFonts w:hint="eastAsia" w:ascii="Times New Roman" w:hAnsi="Times New Roman" w:eastAsia="宋体" w:cs="Times New Roman"/>
                <w:szCs w:val="20"/>
              </w:rPr>
              <w:t>万</w:t>
            </w:r>
            <w:r>
              <w:rPr>
                <w:rFonts w:hint="eastAsia" w:ascii="Times New Roman" w:hAnsi="Times New Roman" w:eastAsia="宋体" w:cs="Times New Roman"/>
                <w:szCs w:val="20"/>
                <w:lang w:eastAsia="zh-CN"/>
              </w:rPr>
              <w:t>元</w:t>
            </w:r>
            <w:r>
              <w:rPr>
                <w:rFonts w:hint="eastAsia" w:ascii="Times New Roman" w:hAnsi="Times New Roman" w:eastAsia="宋体" w:cs="Times New Roman"/>
                <w:szCs w:val="20"/>
              </w:rPr>
              <w:t>多得5分，最多得20分。</w:t>
            </w:r>
          </w:p>
          <w:p>
            <w:pPr>
              <w:keepNext w:val="0"/>
              <w:keepLines w:val="0"/>
              <w:pageBreakBefore w:val="0"/>
              <w:widowControl w:val="0"/>
              <w:kinsoku/>
              <w:overflowPunct/>
              <w:topLinePunct w:val="0"/>
              <w:autoSpaceDE/>
              <w:autoSpaceDN/>
              <w:bidi w:val="0"/>
              <w:adjustRightInd/>
              <w:snapToGrid w:val="0"/>
              <w:spacing w:line="440" w:lineRule="exact"/>
              <w:ind w:firstLine="420" w:firstLineChars="200"/>
              <w:textAlignment w:val="auto"/>
              <w:outlineLvl w:val="9"/>
              <w:rPr>
                <w:rFonts w:ascii="Times New Roman" w:hAnsi="Times New Roman" w:eastAsia="宋体" w:cs="Times New Roman"/>
                <w:szCs w:val="20"/>
              </w:rPr>
            </w:pPr>
            <w:r>
              <w:rPr>
                <w:rFonts w:hint="eastAsia" w:ascii="Times New Roman" w:hAnsi="Times New Roman" w:eastAsia="宋体" w:cs="Times New Roman"/>
                <w:szCs w:val="20"/>
              </w:rPr>
              <w:t>注：提供造价咨询合同（协议）和咨询报告复印件并加盖投标人公章（鲜章）。其中：咨询报告出具时间为201</w:t>
            </w:r>
            <w:r>
              <w:rPr>
                <w:rFonts w:hint="eastAsia" w:ascii="Times New Roman" w:hAnsi="Times New Roman" w:eastAsia="宋体" w:cs="Times New Roman"/>
                <w:szCs w:val="20"/>
                <w:lang w:val="en-US" w:eastAsia="zh-CN"/>
              </w:rPr>
              <w:t>8</w:t>
            </w:r>
            <w:r>
              <w:rPr>
                <w:rFonts w:hint="eastAsia" w:ascii="Times New Roman" w:hAnsi="Times New Roman" w:eastAsia="宋体" w:cs="Times New Roman"/>
                <w:szCs w:val="20"/>
              </w:rPr>
              <w:t>年</w:t>
            </w:r>
            <w:r>
              <w:rPr>
                <w:rFonts w:hint="eastAsia" w:ascii="Times New Roman" w:hAnsi="Times New Roman" w:eastAsia="宋体" w:cs="Times New Roman"/>
                <w:szCs w:val="20"/>
                <w:lang w:val="en-US" w:eastAsia="zh-CN"/>
              </w:rPr>
              <w:t>6</w:t>
            </w:r>
            <w:r>
              <w:rPr>
                <w:rFonts w:hint="eastAsia" w:ascii="Times New Roman" w:hAnsi="Times New Roman" w:eastAsia="宋体" w:cs="Times New Roman"/>
                <w:szCs w:val="20"/>
              </w:rPr>
              <w:t>月1日至投标截止日期间。造价咨询合同（协议）、咨询报告（至少有文字部分、有业主或委托人盖章页），必须完整反映项目名称、项目类型、项目规模及金额、咨询业务类型、完成起止时间等信息。面积、金额指同一咨询合同或同一咨询报告显示各单项工程面积、金额汇总之和。其中咨询报告复印件可不提供附表，但原件须提供完整的咨询报告。</w:t>
            </w:r>
          </w:p>
          <w:p>
            <w:pPr>
              <w:keepNext w:val="0"/>
              <w:keepLines w:val="0"/>
              <w:pageBreakBefore w:val="0"/>
              <w:widowControl w:val="0"/>
              <w:kinsoku/>
              <w:overflowPunct/>
              <w:topLinePunct w:val="0"/>
              <w:autoSpaceDE/>
              <w:autoSpaceDN/>
              <w:bidi w:val="0"/>
              <w:adjustRightInd/>
              <w:snapToGrid w:val="0"/>
              <w:spacing w:line="440" w:lineRule="exact"/>
              <w:textAlignment w:val="auto"/>
              <w:outlineLvl w:val="9"/>
              <w:rPr>
                <w:rFonts w:ascii="Times New Roman" w:hAnsi="Times New Roman" w:eastAsia="宋体" w:cs="Times New Roman"/>
                <w:color w:val="auto"/>
                <w:szCs w:val="20"/>
              </w:rPr>
            </w:pPr>
            <w:r>
              <w:rPr>
                <w:rFonts w:hint="eastAsia" w:ascii="Times New Roman" w:hAnsi="Times New Roman" w:eastAsia="宋体" w:cs="Times New Roman"/>
                <w:color w:val="auto"/>
                <w:szCs w:val="20"/>
              </w:rPr>
              <w:t xml:space="preserve">（二）技术部分                   ：         </w:t>
            </w:r>
            <w:r>
              <w:rPr>
                <w:rFonts w:hint="eastAsia" w:ascii="Times New Roman" w:hAnsi="Times New Roman" w:eastAsia="宋体" w:cs="Times New Roman"/>
                <w:color w:val="auto"/>
                <w:szCs w:val="20"/>
                <w:u w:val="single"/>
              </w:rPr>
              <w:t>40 分</w:t>
            </w:r>
          </w:p>
          <w:p>
            <w:pPr>
              <w:keepNext w:val="0"/>
              <w:keepLines w:val="0"/>
              <w:pageBreakBefore w:val="0"/>
              <w:widowControl w:val="0"/>
              <w:kinsoku/>
              <w:overflowPunct/>
              <w:topLinePunct w:val="0"/>
              <w:autoSpaceDE/>
              <w:autoSpaceDN/>
              <w:bidi w:val="0"/>
              <w:adjustRightInd/>
              <w:snapToGrid w:val="0"/>
              <w:spacing w:line="440" w:lineRule="exact"/>
              <w:textAlignment w:val="auto"/>
              <w:outlineLvl w:val="9"/>
              <w:rPr>
                <w:rFonts w:ascii="Times New Roman" w:hAnsi="Times New Roman" w:eastAsia="宋体" w:cs="Times New Roman"/>
                <w:color w:val="auto"/>
                <w:szCs w:val="20"/>
              </w:rPr>
            </w:pPr>
            <w:r>
              <w:rPr>
                <w:rFonts w:hint="eastAsia" w:ascii="Times New Roman" w:hAnsi="Times New Roman" w:eastAsia="宋体" w:cs="Times New Roman"/>
                <w:color w:val="auto"/>
                <w:szCs w:val="20"/>
              </w:rPr>
              <w:t xml:space="preserve">a. 基本情况描述                              </w:t>
            </w:r>
            <w:r>
              <w:rPr>
                <w:rFonts w:hint="eastAsia" w:ascii="Times New Roman" w:hAnsi="Times New Roman" w:eastAsia="宋体" w:cs="Times New Roman"/>
                <w:color w:val="auto"/>
                <w:szCs w:val="20"/>
                <w:u w:val="single"/>
              </w:rPr>
              <w:t>10分</w:t>
            </w:r>
            <w:r>
              <w:rPr>
                <w:rFonts w:hint="eastAsia" w:ascii="Times New Roman" w:hAnsi="Times New Roman" w:eastAsia="宋体" w:cs="Times New Roman"/>
                <w:color w:val="auto"/>
                <w:szCs w:val="20"/>
              </w:rPr>
              <w:t xml:space="preserve">  </w:t>
            </w:r>
          </w:p>
          <w:p>
            <w:pPr>
              <w:keepNext w:val="0"/>
              <w:keepLines w:val="0"/>
              <w:pageBreakBefore w:val="0"/>
              <w:widowControl w:val="0"/>
              <w:kinsoku/>
              <w:overflowPunct/>
              <w:topLinePunct w:val="0"/>
              <w:autoSpaceDE/>
              <w:autoSpaceDN/>
              <w:bidi w:val="0"/>
              <w:adjustRightInd/>
              <w:snapToGrid w:val="0"/>
              <w:spacing w:line="440" w:lineRule="exact"/>
              <w:textAlignment w:val="auto"/>
              <w:outlineLvl w:val="9"/>
              <w:rPr>
                <w:rFonts w:ascii="Times New Roman" w:hAnsi="Times New Roman" w:eastAsia="宋体" w:cs="Times New Roman"/>
                <w:color w:val="auto"/>
                <w:szCs w:val="20"/>
              </w:rPr>
            </w:pPr>
            <w:r>
              <w:rPr>
                <w:rFonts w:hint="eastAsia" w:ascii="Times New Roman" w:hAnsi="Times New Roman" w:eastAsia="宋体" w:cs="Times New Roman"/>
                <w:color w:val="auto"/>
                <w:szCs w:val="20"/>
              </w:rPr>
              <w:t xml:space="preserve">b．服务内容及措施                           </w:t>
            </w:r>
            <w:r>
              <w:rPr>
                <w:rFonts w:hint="eastAsia" w:ascii="Times New Roman" w:hAnsi="Times New Roman" w:eastAsia="宋体" w:cs="Times New Roman"/>
                <w:color w:val="auto"/>
                <w:szCs w:val="20"/>
                <w:u w:val="single"/>
              </w:rPr>
              <w:t>20分</w:t>
            </w:r>
          </w:p>
          <w:p>
            <w:pPr>
              <w:keepNext w:val="0"/>
              <w:keepLines w:val="0"/>
              <w:pageBreakBefore w:val="0"/>
              <w:widowControl w:val="0"/>
              <w:kinsoku/>
              <w:overflowPunct/>
              <w:topLinePunct w:val="0"/>
              <w:autoSpaceDE/>
              <w:autoSpaceDN/>
              <w:bidi w:val="0"/>
              <w:adjustRightInd/>
              <w:snapToGrid w:val="0"/>
              <w:spacing w:line="440" w:lineRule="exact"/>
              <w:textAlignment w:val="auto"/>
              <w:outlineLvl w:val="9"/>
              <w:rPr>
                <w:rFonts w:ascii="Times New Roman" w:hAnsi="Times New Roman" w:eastAsia="宋体" w:cs="Times New Roman"/>
                <w:szCs w:val="20"/>
                <w:u w:val="single"/>
              </w:rPr>
            </w:pPr>
            <w:r>
              <w:rPr>
                <w:rFonts w:hint="eastAsia" w:ascii="Times New Roman" w:hAnsi="Times New Roman" w:eastAsia="宋体" w:cs="Times New Roman"/>
                <w:color w:val="auto"/>
                <w:szCs w:val="20"/>
              </w:rPr>
              <w:t xml:space="preserve">c．服务承诺                                 </w:t>
            </w:r>
            <w:r>
              <w:rPr>
                <w:rFonts w:hint="eastAsia" w:ascii="Times New Roman" w:hAnsi="Times New Roman" w:eastAsia="宋体" w:cs="Times New Roman"/>
                <w:color w:val="auto"/>
                <w:szCs w:val="20"/>
                <w:u w:val="singl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466" w:type="dxa"/>
            <w:vAlign w:val="center"/>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澄清</w:t>
            </w:r>
          </w:p>
        </w:tc>
        <w:tc>
          <w:tcPr>
            <w:tcW w:w="7054" w:type="dxa"/>
            <w:vAlign w:val="center"/>
          </w:tcPr>
          <w:p>
            <w:pPr>
              <w:keepNext w:val="0"/>
              <w:keepLines w:val="0"/>
              <w:pageBreakBefore w:val="0"/>
              <w:widowControl w:val="0"/>
              <w:kinsoku/>
              <w:overflowPunct/>
              <w:topLinePunct w:val="0"/>
              <w:autoSpaceDE/>
              <w:autoSpaceDN/>
              <w:bidi w:val="0"/>
              <w:adjustRightInd/>
              <w:spacing w:line="440" w:lineRule="exact"/>
              <w:ind w:right="420" w:rightChars="200"/>
              <w:textAlignment w:val="auto"/>
              <w:outlineLvl w:val="9"/>
              <w:rPr>
                <w:rFonts w:ascii="宋体" w:hAnsi="宋体" w:eastAsia="宋体" w:cs="Times New Roman"/>
                <w:szCs w:val="21"/>
              </w:rPr>
            </w:pPr>
            <w:r>
              <w:rPr>
                <w:rFonts w:hint="eastAsia" w:ascii="宋体" w:hAnsi="宋体" w:eastAsia="宋体" w:cs="Times New Roman"/>
                <w:szCs w:val="21"/>
              </w:rPr>
              <w:t>发生以下任一情形的，作废标处理：</w:t>
            </w:r>
          </w:p>
          <w:p>
            <w:pPr>
              <w:keepNext w:val="0"/>
              <w:keepLines w:val="0"/>
              <w:pageBreakBefore w:val="0"/>
              <w:widowControl w:val="0"/>
              <w:kinsoku/>
              <w:overflowPunct/>
              <w:topLinePunct w:val="0"/>
              <w:autoSpaceDE/>
              <w:autoSpaceDN/>
              <w:bidi w:val="0"/>
              <w:adjustRightInd/>
              <w:spacing w:line="440" w:lineRule="exact"/>
              <w:ind w:right="420" w:rightChars="200"/>
              <w:textAlignment w:val="auto"/>
              <w:outlineLvl w:val="9"/>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）竞标人拒绝确认算术性修正后的报价；</w:t>
            </w:r>
          </w:p>
          <w:p>
            <w:pPr>
              <w:keepNext w:val="0"/>
              <w:keepLines w:val="0"/>
              <w:pageBreakBefore w:val="0"/>
              <w:widowControl w:val="0"/>
              <w:kinsoku/>
              <w:overflowPunct/>
              <w:topLinePunct w:val="0"/>
              <w:autoSpaceDE/>
              <w:autoSpaceDN/>
              <w:bidi w:val="0"/>
              <w:adjustRightInd/>
              <w:spacing w:line="440" w:lineRule="exact"/>
              <w:ind w:right="420" w:rightChars="200"/>
              <w:textAlignment w:val="auto"/>
              <w:outlineLvl w:val="9"/>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）修正后的最终投标报价超过最高竞标限价；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66" w:type="dxa"/>
            <w:vAlign w:val="center"/>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ascii="宋体" w:hAnsi="宋体" w:eastAsia="宋体" w:cs="Times New Roman"/>
                <w:szCs w:val="21"/>
              </w:rPr>
            </w:pPr>
            <w:r>
              <w:rPr>
                <w:rFonts w:hint="eastAsia" w:ascii="宋体" w:hAnsi="宋体" w:eastAsia="宋体" w:cs="Times New Roman"/>
                <w:szCs w:val="21"/>
              </w:rPr>
              <w:t>详细评审</w:t>
            </w:r>
          </w:p>
        </w:tc>
        <w:tc>
          <w:tcPr>
            <w:tcW w:w="7054" w:type="dxa"/>
            <w:vAlign w:val="center"/>
          </w:tcPr>
          <w:p>
            <w:pPr>
              <w:keepNext w:val="0"/>
              <w:keepLines w:val="0"/>
              <w:pageBreakBefore w:val="0"/>
              <w:widowControl w:val="0"/>
              <w:kinsoku/>
              <w:overflowPunct/>
              <w:topLinePunct w:val="0"/>
              <w:autoSpaceDE/>
              <w:autoSpaceDN/>
              <w:bidi w:val="0"/>
              <w:adjustRightInd/>
              <w:spacing w:line="440" w:lineRule="exact"/>
              <w:ind w:right="420" w:rightChars="200"/>
              <w:textAlignment w:val="auto"/>
              <w:outlineLvl w:val="9"/>
              <w:rPr>
                <w:rFonts w:ascii="宋体" w:hAnsi="宋体" w:eastAsia="宋体" w:cs="Times New Roman"/>
                <w:b/>
                <w:szCs w:val="21"/>
              </w:rPr>
            </w:pPr>
            <w:r>
              <w:rPr>
                <w:rFonts w:hint="eastAsia" w:ascii="宋体" w:hAnsi="宋体" w:eastAsia="宋体" w:cs="Times New Roman"/>
                <w:b/>
                <w:szCs w:val="21"/>
              </w:rPr>
              <w:t>评审因素</w:t>
            </w:r>
            <w:r>
              <w:rPr>
                <w:rFonts w:ascii="宋体" w:hAnsi="宋体" w:eastAsia="宋体" w:cs="Times New Roman"/>
                <w:b/>
                <w:szCs w:val="21"/>
              </w:rPr>
              <w:tab/>
            </w:r>
            <w:r>
              <w:rPr>
                <w:rFonts w:hint="eastAsia" w:ascii="宋体" w:hAnsi="宋体" w:eastAsia="宋体" w:cs="Times New Roman"/>
                <w:b/>
                <w:szCs w:val="21"/>
              </w:rPr>
              <w:t xml:space="preserve">                              评分值</w:t>
            </w:r>
          </w:p>
          <w:p>
            <w:pPr>
              <w:keepNext w:val="0"/>
              <w:keepLines w:val="0"/>
              <w:pageBreakBefore w:val="0"/>
              <w:widowControl w:val="0"/>
              <w:kinsoku/>
              <w:overflowPunct/>
              <w:topLinePunct w:val="0"/>
              <w:autoSpaceDE/>
              <w:autoSpaceDN/>
              <w:bidi w:val="0"/>
              <w:adjustRightInd/>
              <w:spacing w:line="440" w:lineRule="exact"/>
              <w:ind w:right="420" w:rightChars="200"/>
              <w:textAlignment w:val="auto"/>
              <w:outlineLvl w:val="9"/>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）竞标报价：</w:t>
            </w:r>
            <w:r>
              <w:rPr>
                <w:rFonts w:ascii="宋体" w:hAnsi="宋体" w:eastAsia="宋体" w:cs="Times New Roman"/>
                <w:szCs w:val="21"/>
              </w:rPr>
              <w:tab/>
            </w:r>
            <w:r>
              <w:rPr>
                <w:rFonts w:hint="eastAsia" w:ascii="宋体" w:hAnsi="宋体" w:eastAsia="宋体" w:cs="Times New Roman"/>
                <w:szCs w:val="21"/>
              </w:rPr>
              <w:t xml:space="preserve">                            </w:t>
            </w:r>
            <w:r>
              <w:rPr>
                <w:rFonts w:hint="eastAsia" w:ascii="宋体" w:hAnsi="宋体" w:eastAsia="宋体" w:cs="Times New Roman"/>
                <w:szCs w:val="21"/>
                <w:u w:val="single"/>
              </w:rPr>
              <w:t>40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66" w:type="dxa"/>
            <w:vAlign w:val="center"/>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ascii="宋体" w:hAnsi="宋体" w:eastAsia="宋体" w:cs="Times New Roman"/>
                <w:szCs w:val="21"/>
              </w:rPr>
            </w:pPr>
            <w:r>
              <w:rPr>
                <w:rFonts w:hint="eastAsia" w:ascii="宋体" w:hAnsi="宋体" w:eastAsia="宋体" w:cs="Times New Roman"/>
                <w:szCs w:val="21"/>
              </w:rPr>
              <w:t>视为竞标人相互串通投标的情形</w:t>
            </w:r>
          </w:p>
        </w:tc>
        <w:tc>
          <w:tcPr>
            <w:tcW w:w="7054" w:type="dxa"/>
            <w:vAlign w:val="center"/>
          </w:tcPr>
          <w:p>
            <w:pPr>
              <w:keepNext w:val="0"/>
              <w:keepLines w:val="0"/>
              <w:pageBreakBefore w:val="0"/>
              <w:widowControl w:val="0"/>
              <w:kinsoku/>
              <w:overflowPunct/>
              <w:topLinePunct w:val="0"/>
              <w:autoSpaceDE/>
              <w:autoSpaceDN/>
              <w:bidi w:val="0"/>
              <w:adjustRightInd/>
              <w:spacing w:line="440" w:lineRule="exact"/>
              <w:ind w:right="420" w:rightChars="200"/>
              <w:textAlignment w:val="auto"/>
              <w:outlineLvl w:val="9"/>
              <w:rPr>
                <w:rFonts w:ascii="宋体" w:hAnsi="宋体" w:eastAsia="宋体" w:cs="Times New Roman"/>
                <w:b/>
                <w:szCs w:val="21"/>
              </w:rPr>
            </w:pPr>
            <w:r>
              <w:rPr>
                <w:rFonts w:hint="eastAsia" w:ascii="宋体" w:hAnsi="宋体" w:eastAsia="宋体" w:cs="Times New Roman"/>
                <w:b/>
                <w:szCs w:val="21"/>
              </w:rPr>
              <w:t>有下列情况之一的，视为竞标人相互串通投标，做废标处理。</w:t>
            </w:r>
          </w:p>
          <w:p>
            <w:pPr>
              <w:keepNext w:val="0"/>
              <w:keepLines w:val="0"/>
              <w:pageBreakBefore w:val="0"/>
              <w:widowControl w:val="0"/>
              <w:numPr>
                <w:ilvl w:val="0"/>
                <w:numId w:val="2"/>
              </w:numPr>
              <w:kinsoku/>
              <w:overflowPunct/>
              <w:topLinePunct w:val="0"/>
              <w:autoSpaceDE/>
              <w:autoSpaceDN/>
              <w:bidi w:val="0"/>
              <w:adjustRightInd/>
              <w:spacing w:line="440" w:lineRule="exact"/>
              <w:ind w:right="420" w:rightChars="200"/>
              <w:textAlignment w:val="auto"/>
              <w:outlineLvl w:val="9"/>
              <w:rPr>
                <w:rFonts w:ascii="宋体" w:hAnsi="宋体" w:eastAsia="宋体" w:cs="Times New Roman"/>
                <w:szCs w:val="21"/>
              </w:rPr>
            </w:pPr>
            <w:r>
              <w:rPr>
                <w:rFonts w:hint="eastAsia" w:ascii="宋体" w:hAnsi="宋体" w:eastAsia="宋体" w:cs="Times New Roman"/>
                <w:szCs w:val="21"/>
              </w:rPr>
              <w:t>不同竞标人的</w:t>
            </w:r>
            <w:r>
              <w:rPr>
                <w:rFonts w:hint="eastAsia" w:ascii="宋体" w:hAnsi="宋体" w:eastAsia="宋体" w:cs="Times New Roman"/>
                <w:szCs w:val="21"/>
                <w:lang w:eastAsia="zh-CN"/>
              </w:rPr>
              <w:t>竞争性比选</w:t>
            </w:r>
            <w:r>
              <w:rPr>
                <w:rFonts w:hint="eastAsia" w:ascii="宋体" w:hAnsi="宋体" w:eastAsia="宋体" w:cs="Times New Roman"/>
                <w:szCs w:val="21"/>
              </w:rPr>
              <w:t>响应文件由同一单位或者个人编制；</w:t>
            </w:r>
          </w:p>
          <w:p>
            <w:pPr>
              <w:keepNext w:val="0"/>
              <w:keepLines w:val="0"/>
              <w:pageBreakBefore w:val="0"/>
              <w:widowControl w:val="0"/>
              <w:numPr>
                <w:ilvl w:val="0"/>
                <w:numId w:val="2"/>
              </w:numPr>
              <w:kinsoku/>
              <w:overflowPunct/>
              <w:topLinePunct w:val="0"/>
              <w:autoSpaceDE/>
              <w:autoSpaceDN/>
              <w:bidi w:val="0"/>
              <w:adjustRightInd/>
              <w:spacing w:line="440" w:lineRule="exact"/>
              <w:ind w:right="420" w:rightChars="200"/>
              <w:textAlignment w:val="auto"/>
              <w:outlineLvl w:val="9"/>
              <w:rPr>
                <w:rFonts w:ascii="宋体" w:hAnsi="宋体" w:eastAsia="宋体" w:cs="Times New Roman"/>
                <w:szCs w:val="21"/>
              </w:rPr>
            </w:pPr>
            <w:r>
              <w:rPr>
                <w:rFonts w:hint="eastAsia" w:ascii="宋体" w:hAnsi="宋体" w:eastAsia="宋体" w:cs="Times New Roman"/>
                <w:szCs w:val="21"/>
              </w:rPr>
              <w:t>不同竞标人委托同一单位或者个人办理投标事宜；</w:t>
            </w:r>
          </w:p>
          <w:p>
            <w:pPr>
              <w:keepNext w:val="0"/>
              <w:keepLines w:val="0"/>
              <w:pageBreakBefore w:val="0"/>
              <w:widowControl w:val="0"/>
              <w:numPr>
                <w:ilvl w:val="0"/>
                <w:numId w:val="2"/>
              </w:numPr>
              <w:kinsoku/>
              <w:overflowPunct/>
              <w:topLinePunct w:val="0"/>
              <w:autoSpaceDE/>
              <w:autoSpaceDN/>
              <w:bidi w:val="0"/>
              <w:adjustRightInd/>
              <w:spacing w:line="440" w:lineRule="exact"/>
              <w:ind w:right="420" w:rightChars="200"/>
              <w:textAlignment w:val="auto"/>
              <w:outlineLvl w:val="9"/>
              <w:rPr>
                <w:rFonts w:ascii="宋体" w:hAnsi="宋体" w:eastAsia="宋体" w:cs="Times New Roman"/>
                <w:szCs w:val="21"/>
              </w:rPr>
            </w:pPr>
            <w:r>
              <w:rPr>
                <w:rFonts w:hint="eastAsia" w:ascii="宋体" w:hAnsi="宋体" w:eastAsia="宋体" w:cs="Times New Roman"/>
                <w:szCs w:val="21"/>
              </w:rPr>
              <w:t>不同竞标人的</w:t>
            </w:r>
            <w:r>
              <w:rPr>
                <w:rFonts w:hint="eastAsia" w:ascii="宋体" w:hAnsi="宋体" w:eastAsia="宋体" w:cs="Times New Roman"/>
                <w:szCs w:val="21"/>
                <w:lang w:eastAsia="zh-CN"/>
              </w:rPr>
              <w:t>竞争性比选</w:t>
            </w:r>
            <w:r>
              <w:rPr>
                <w:rFonts w:hint="eastAsia" w:ascii="宋体" w:hAnsi="宋体" w:eastAsia="宋体" w:cs="Times New Roman"/>
                <w:szCs w:val="21"/>
              </w:rPr>
              <w:t>响应文件载明的项目管理成员为同一人；</w:t>
            </w:r>
          </w:p>
          <w:p>
            <w:pPr>
              <w:keepNext w:val="0"/>
              <w:keepLines w:val="0"/>
              <w:pageBreakBefore w:val="0"/>
              <w:widowControl w:val="0"/>
              <w:numPr>
                <w:ilvl w:val="0"/>
                <w:numId w:val="2"/>
              </w:numPr>
              <w:kinsoku/>
              <w:overflowPunct/>
              <w:topLinePunct w:val="0"/>
              <w:autoSpaceDE/>
              <w:autoSpaceDN/>
              <w:bidi w:val="0"/>
              <w:adjustRightInd/>
              <w:spacing w:line="440" w:lineRule="exact"/>
              <w:ind w:right="420" w:rightChars="200"/>
              <w:textAlignment w:val="auto"/>
              <w:outlineLvl w:val="9"/>
              <w:rPr>
                <w:rFonts w:ascii="宋体" w:hAnsi="宋体" w:eastAsia="宋体" w:cs="Times New Roman"/>
                <w:szCs w:val="21"/>
              </w:rPr>
            </w:pPr>
            <w:r>
              <w:rPr>
                <w:rFonts w:hint="eastAsia" w:ascii="宋体" w:hAnsi="宋体" w:eastAsia="宋体" w:cs="Times New Roman"/>
                <w:szCs w:val="21"/>
              </w:rPr>
              <w:t>不同竞标人的</w:t>
            </w:r>
            <w:r>
              <w:rPr>
                <w:rFonts w:hint="eastAsia" w:ascii="宋体" w:hAnsi="宋体" w:eastAsia="宋体" w:cs="Times New Roman"/>
                <w:szCs w:val="21"/>
                <w:lang w:eastAsia="zh-CN"/>
              </w:rPr>
              <w:t>竞争性比选</w:t>
            </w:r>
            <w:r>
              <w:rPr>
                <w:rFonts w:hint="eastAsia" w:ascii="宋体" w:hAnsi="宋体" w:eastAsia="宋体" w:cs="Times New Roman"/>
                <w:szCs w:val="21"/>
              </w:rPr>
              <w:t>响应文件异常一致或者投标报价呈规律性差异；</w:t>
            </w:r>
          </w:p>
          <w:p>
            <w:pPr>
              <w:keepNext w:val="0"/>
              <w:keepLines w:val="0"/>
              <w:pageBreakBefore w:val="0"/>
              <w:widowControl w:val="0"/>
              <w:numPr>
                <w:ilvl w:val="0"/>
                <w:numId w:val="2"/>
              </w:numPr>
              <w:kinsoku/>
              <w:overflowPunct/>
              <w:topLinePunct w:val="0"/>
              <w:autoSpaceDE/>
              <w:autoSpaceDN/>
              <w:bidi w:val="0"/>
              <w:adjustRightInd/>
              <w:spacing w:line="440" w:lineRule="exact"/>
              <w:ind w:right="420" w:rightChars="200"/>
              <w:textAlignment w:val="auto"/>
              <w:outlineLvl w:val="9"/>
              <w:rPr>
                <w:rFonts w:ascii="宋体" w:hAnsi="宋体" w:eastAsia="宋体" w:cs="Times New Roman"/>
                <w:szCs w:val="21"/>
              </w:rPr>
            </w:pPr>
            <w:r>
              <w:rPr>
                <w:rFonts w:hint="eastAsia" w:ascii="宋体" w:hAnsi="宋体" w:eastAsia="宋体" w:cs="Times New Roman"/>
                <w:szCs w:val="21"/>
              </w:rPr>
              <w:t>不同竞标人的</w:t>
            </w:r>
            <w:r>
              <w:rPr>
                <w:rFonts w:hint="eastAsia" w:ascii="宋体" w:hAnsi="宋体" w:eastAsia="宋体" w:cs="Times New Roman"/>
                <w:szCs w:val="21"/>
                <w:lang w:eastAsia="zh-CN"/>
              </w:rPr>
              <w:t>竞争性比选</w:t>
            </w:r>
            <w:r>
              <w:rPr>
                <w:rFonts w:hint="eastAsia" w:ascii="宋体" w:hAnsi="宋体" w:eastAsia="宋体" w:cs="Times New Roman"/>
                <w:szCs w:val="21"/>
              </w:rPr>
              <w:t>响应文件相互混装；</w:t>
            </w:r>
          </w:p>
        </w:tc>
      </w:tr>
    </w:tbl>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szCs w:val="20"/>
        </w:rPr>
      </w:pPr>
    </w:p>
    <w:tbl>
      <w:tblPr>
        <w:tblStyle w:val="6"/>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647"/>
        <w:gridCol w:w="7"/>
        <w:gridCol w:w="833"/>
        <w:gridCol w:w="5638"/>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30" w:hRule="atLeast"/>
          <w:jc w:val="center"/>
        </w:trPr>
        <w:tc>
          <w:tcPr>
            <w:tcW w:w="3066" w:type="dxa"/>
            <w:gridSpan w:val="4"/>
            <w:vAlign w:val="center"/>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b/>
                <w:szCs w:val="21"/>
              </w:rPr>
            </w:pPr>
            <w:r>
              <w:rPr>
                <w:rFonts w:ascii="宋体" w:hAnsi="宋体" w:eastAsia="宋体" w:cs="Times New Roman"/>
                <w:b/>
                <w:szCs w:val="21"/>
              </w:rPr>
              <w:t>评审因素与评分值</w:t>
            </w:r>
          </w:p>
        </w:tc>
        <w:tc>
          <w:tcPr>
            <w:tcW w:w="5638" w:type="dxa"/>
            <w:vMerge w:val="restart"/>
            <w:vAlign w:val="center"/>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ascii="宋体" w:hAnsi="宋体" w:eastAsia="宋体" w:cs="Times New Roman"/>
                <w:b/>
                <w:szCs w:val="21"/>
              </w:rPr>
            </w:pPr>
            <w:r>
              <w:rPr>
                <w:rFonts w:ascii="宋体" w:hAnsi="宋体"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33" w:hRule="atLeast"/>
          <w:jc w:val="center"/>
        </w:trPr>
        <w:tc>
          <w:tcPr>
            <w:tcW w:w="579" w:type="dxa"/>
            <w:vAlign w:val="center"/>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ascii="宋体" w:hAnsi="宋体" w:eastAsia="宋体" w:cs="Times New Roman"/>
                <w:b/>
                <w:szCs w:val="21"/>
              </w:rPr>
            </w:pPr>
            <w:r>
              <w:rPr>
                <w:rFonts w:ascii="宋体" w:hAnsi="宋体" w:eastAsia="宋体" w:cs="Times New Roman"/>
                <w:b/>
                <w:szCs w:val="21"/>
              </w:rPr>
              <w:t>序号</w:t>
            </w:r>
          </w:p>
        </w:tc>
        <w:tc>
          <w:tcPr>
            <w:tcW w:w="1647" w:type="dxa"/>
            <w:vAlign w:val="center"/>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ascii="宋体" w:hAnsi="宋体" w:eastAsia="宋体" w:cs="Times New Roman"/>
                <w:b/>
                <w:szCs w:val="21"/>
              </w:rPr>
            </w:pPr>
            <w:r>
              <w:rPr>
                <w:rFonts w:ascii="宋体" w:hAnsi="宋体" w:eastAsia="宋体" w:cs="Times New Roman"/>
                <w:b/>
                <w:szCs w:val="21"/>
              </w:rPr>
              <w:t>评审</w:t>
            </w:r>
          </w:p>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ascii="宋体" w:hAnsi="宋体" w:eastAsia="宋体" w:cs="Times New Roman"/>
                <w:b/>
                <w:szCs w:val="21"/>
              </w:rPr>
            </w:pPr>
            <w:r>
              <w:rPr>
                <w:rFonts w:ascii="宋体" w:hAnsi="宋体" w:eastAsia="宋体" w:cs="Times New Roman"/>
                <w:b/>
                <w:szCs w:val="21"/>
              </w:rPr>
              <w:t>因素</w:t>
            </w:r>
          </w:p>
        </w:tc>
        <w:tc>
          <w:tcPr>
            <w:tcW w:w="840" w:type="dxa"/>
            <w:gridSpan w:val="2"/>
            <w:vAlign w:val="center"/>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ascii="宋体" w:hAnsi="宋体" w:eastAsia="宋体" w:cs="Times New Roman"/>
                <w:b/>
                <w:szCs w:val="21"/>
              </w:rPr>
            </w:pPr>
            <w:r>
              <w:rPr>
                <w:rFonts w:ascii="宋体" w:hAnsi="宋体" w:eastAsia="宋体" w:cs="Times New Roman"/>
                <w:b/>
                <w:szCs w:val="21"/>
              </w:rPr>
              <w:t>评审因素评分值</w:t>
            </w:r>
          </w:p>
        </w:tc>
        <w:tc>
          <w:tcPr>
            <w:tcW w:w="5638" w:type="dxa"/>
            <w:vMerge w:val="continue"/>
            <w:vAlign w:val="center"/>
          </w:tcPr>
          <w:p>
            <w:pPr>
              <w:keepNext w:val="0"/>
              <w:keepLines w:val="0"/>
              <w:pageBreakBefore w:val="0"/>
              <w:widowControl w:val="0"/>
              <w:kinsoku/>
              <w:overflowPunct/>
              <w:topLinePunct w:val="0"/>
              <w:autoSpaceDE/>
              <w:autoSpaceDN/>
              <w:bidi w:val="0"/>
              <w:adjustRightInd/>
              <w:spacing w:line="440" w:lineRule="exact"/>
              <w:ind w:firstLine="210" w:firstLineChars="100"/>
              <w:textAlignment w:val="auto"/>
              <w:outlineLvl w:val="9"/>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32" w:hRule="atLeast"/>
          <w:jc w:val="center"/>
        </w:trPr>
        <w:tc>
          <w:tcPr>
            <w:tcW w:w="579" w:type="dxa"/>
            <w:vAlign w:val="center"/>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宋体"/>
                <w:kern w:val="0"/>
                <w:szCs w:val="21"/>
              </w:rPr>
            </w:pPr>
            <w:r>
              <w:rPr>
                <w:rFonts w:ascii="宋体" w:hAnsi="宋体" w:eastAsia="宋体" w:cs="宋体"/>
                <w:kern w:val="0"/>
                <w:szCs w:val="21"/>
              </w:rPr>
              <w:t>A</w:t>
            </w:r>
          </w:p>
        </w:tc>
        <w:tc>
          <w:tcPr>
            <w:tcW w:w="1647" w:type="dxa"/>
            <w:vAlign w:val="center"/>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宋体"/>
                <w:kern w:val="0"/>
                <w:szCs w:val="21"/>
              </w:rPr>
            </w:pPr>
            <w:r>
              <w:rPr>
                <w:rFonts w:hint="eastAsia" w:ascii="宋体" w:hAnsi="宋体" w:eastAsia="宋体" w:cs="宋体"/>
                <w:sz w:val="22"/>
              </w:rPr>
              <w:t>基本情况描述</w:t>
            </w:r>
          </w:p>
        </w:tc>
        <w:tc>
          <w:tcPr>
            <w:tcW w:w="840" w:type="dxa"/>
            <w:gridSpan w:val="2"/>
            <w:vAlign w:val="center"/>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宋体"/>
                <w:kern w:val="0"/>
                <w:szCs w:val="21"/>
              </w:rPr>
            </w:pPr>
            <w:r>
              <w:rPr>
                <w:rFonts w:hint="eastAsia" w:ascii="宋体" w:hAnsi="宋体" w:eastAsia="宋体" w:cs="宋体"/>
                <w:kern w:val="0"/>
                <w:szCs w:val="21"/>
              </w:rPr>
              <w:t>10分</w:t>
            </w:r>
          </w:p>
        </w:tc>
        <w:tc>
          <w:tcPr>
            <w:tcW w:w="5638" w:type="dxa"/>
            <w:vAlign w:val="center"/>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szCs w:val="21"/>
              </w:rPr>
            </w:pPr>
            <w:r>
              <w:rPr>
                <w:rFonts w:hint="eastAsia" w:ascii="宋体" w:hAnsi="宋体" w:eastAsia="宋体" w:cs="Times New Roman"/>
                <w:szCs w:val="21"/>
              </w:rPr>
              <w:t>1.本次建设项目管理模式描述。</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szCs w:val="21"/>
              </w:rPr>
            </w:pPr>
            <w:r>
              <w:rPr>
                <w:rFonts w:hint="eastAsia" w:ascii="宋体" w:hAnsi="宋体" w:eastAsia="宋体" w:cs="Times New Roman"/>
                <w:szCs w:val="21"/>
              </w:rPr>
              <w:t>2.本咨询项目基本内容、特殊事项、造价服务难点、造价控制风险点描述。</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szCs w:val="21"/>
              </w:rPr>
            </w:pPr>
            <w:r>
              <w:rPr>
                <w:rFonts w:hint="eastAsia" w:ascii="宋体" w:hAnsi="宋体" w:eastAsia="宋体" w:cs="Times New Roman"/>
                <w:szCs w:val="21"/>
              </w:rPr>
              <w:t>3.竞标人与</w:t>
            </w:r>
            <w:r>
              <w:rPr>
                <w:rFonts w:hint="eastAsia" w:ascii="宋体" w:hAnsi="宋体" w:eastAsia="宋体" w:cs="Times New Roman"/>
                <w:szCs w:val="21"/>
                <w:lang w:eastAsia="zh-CN"/>
              </w:rPr>
              <w:t>竞争性比选</w:t>
            </w:r>
            <w:r>
              <w:rPr>
                <w:rFonts w:hint="eastAsia" w:ascii="宋体" w:hAnsi="宋体" w:eastAsia="宋体" w:cs="Times New Roman"/>
                <w:szCs w:val="21"/>
              </w:rPr>
              <w:t>人如何协调、配合。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579" w:type="dxa"/>
            <w:vAlign w:val="center"/>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宋体"/>
                <w:kern w:val="0"/>
                <w:szCs w:val="21"/>
              </w:rPr>
            </w:pPr>
            <w:r>
              <w:rPr>
                <w:rFonts w:ascii="宋体" w:hAnsi="宋体" w:eastAsia="宋体" w:cs="宋体"/>
                <w:kern w:val="0"/>
                <w:szCs w:val="21"/>
              </w:rPr>
              <w:t>B</w:t>
            </w:r>
          </w:p>
        </w:tc>
        <w:tc>
          <w:tcPr>
            <w:tcW w:w="1654" w:type="dxa"/>
            <w:gridSpan w:val="2"/>
            <w:vAlign w:val="center"/>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宋体"/>
                <w:kern w:val="0"/>
                <w:szCs w:val="21"/>
              </w:rPr>
            </w:pPr>
            <w:r>
              <w:rPr>
                <w:rFonts w:hint="eastAsia" w:ascii="宋体" w:hAnsi="宋体" w:eastAsia="宋体" w:cs="Times New Roman"/>
                <w:sz w:val="22"/>
              </w:rPr>
              <w:t>服务内容及措施</w:t>
            </w:r>
          </w:p>
        </w:tc>
        <w:tc>
          <w:tcPr>
            <w:tcW w:w="833" w:type="dxa"/>
            <w:vAlign w:val="center"/>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宋体"/>
                <w:kern w:val="0"/>
                <w:szCs w:val="21"/>
              </w:rPr>
            </w:pPr>
            <w:r>
              <w:rPr>
                <w:rFonts w:ascii="宋体" w:hAnsi="宋体" w:eastAsia="宋体" w:cs="宋体"/>
                <w:kern w:val="0"/>
                <w:szCs w:val="21"/>
              </w:rPr>
              <w:t>20</w:t>
            </w:r>
            <w:r>
              <w:rPr>
                <w:rFonts w:hint="eastAsia" w:ascii="宋体" w:hAnsi="宋体" w:eastAsia="宋体" w:cs="宋体"/>
                <w:kern w:val="0"/>
                <w:szCs w:val="21"/>
              </w:rPr>
              <w:t>分</w:t>
            </w:r>
          </w:p>
        </w:tc>
        <w:tc>
          <w:tcPr>
            <w:tcW w:w="5650" w:type="dxa"/>
            <w:gridSpan w:val="2"/>
            <w:vAlign w:val="center"/>
          </w:tcPr>
          <w:p>
            <w:pPr>
              <w:keepNext w:val="0"/>
              <w:keepLines w:val="0"/>
              <w:pageBreakBefore w:val="0"/>
              <w:widowControl w:val="0"/>
              <w:numPr>
                <w:ilvl w:val="0"/>
                <w:numId w:val="3"/>
              </w:numPr>
              <w:kinsoku/>
              <w:overflowPunct/>
              <w:topLinePunct w:val="0"/>
              <w:autoSpaceDE/>
              <w:autoSpaceDN/>
              <w:bidi w:val="0"/>
              <w:adjustRightInd/>
              <w:spacing w:line="440" w:lineRule="exact"/>
              <w:textAlignment w:val="auto"/>
              <w:outlineLvl w:val="9"/>
              <w:rPr>
                <w:rFonts w:ascii="宋体" w:hAnsi="宋体" w:eastAsia="宋体" w:cs="Times New Roman"/>
                <w:szCs w:val="21"/>
              </w:rPr>
            </w:pPr>
            <w:r>
              <w:rPr>
                <w:rFonts w:hint="eastAsia" w:ascii="宋体" w:hAnsi="宋体" w:eastAsia="宋体" w:cs="Times New Roman"/>
                <w:szCs w:val="21"/>
              </w:rPr>
              <w:t>服务方案内容完整性和编制水平</w:t>
            </w:r>
          </w:p>
          <w:p>
            <w:pPr>
              <w:keepNext w:val="0"/>
              <w:keepLines w:val="0"/>
              <w:pageBreakBefore w:val="0"/>
              <w:widowControl w:val="0"/>
              <w:numPr>
                <w:ilvl w:val="0"/>
                <w:numId w:val="3"/>
              </w:numPr>
              <w:kinsoku/>
              <w:overflowPunct/>
              <w:topLinePunct w:val="0"/>
              <w:autoSpaceDE/>
              <w:autoSpaceDN/>
              <w:bidi w:val="0"/>
              <w:adjustRightInd/>
              <w:spacing w:line="440" w:lineRule="exact"/>
              <w:textAlignment w:val="auto"/>
              <w:outlineLvl w:val="9"/>
              <w:rPr>
                <w:rFonts w:ascii="宋体" w:hAnsi="宋体" w:eastAsia="宋体" w:cs="Times New Roman"/>
                <w:szCs w:val="21"/>
              </w:rPr>
            </w:pPr>
            <w:r>
              <w:rPr>
                <w:rFonts w:hint="eastAsia" w:ascii="宋体" w:hAnsi="宋体" w:eastAsia="宋体" w:cs="Times New Roman"/>
                <w:szCs w:val="21"/>
              </w:rPr>
              <w:t>制定符合本项目的审计目标、内容</w:t>
            </w:r>
          </w:p>
          <w:p>
            <w:pPr>
              <w:keepNext w:val="0"/>
              <w:keepLines w:val="0"/>
              <w:pageBreakBefore w:val="0"/>
              <w:widowControl w:val="0"/>
              <w:numPr>
                <w:ilvl w:val="0"/>
                <w:numId w:val="3"/>
              </w:numPr>
              <w:kinsoku/>
              <w:overflowPunct/>
              <w:topLinePunct w:val="0"/>
              <w:autoSpaceDE/>
              <w:autoSpaceDN/>
              <w:bidi w:val="0"/>
              <w:adjustRightInd/>
              <w:spacing w:line="440" w:lineRule="exact"/>
              <w:textAlignment w:val="auto"/>
              <w:outlineLvl w:val="9"/>
              <w:rPr>
                <w:rFonts w:ascii="宋体" w:hAnsi="宋体" w:eastAsia="宋体" w:cs="Times New Roman"/>
                <w:szCs w:val="21"/>
              </w:rPr>
            </w:pPr>
            <w:r>
              <w:rPr>
                <w:rFonts w:hint="eastAsia" w:ascii="宋体" w:hAnsi="宋体" w:eastAsia="宋体" w:cs="Times New Roman"/>
                <w:szCs w:val="21"/>
              </w:rPr>
              <w:t>工程材料、设备等物资的核价控制</w:t>
            </w:r>
          </w:p>
          <w:p>
            <w:pPr>
              <w:keepNext w:val="0"/>
              <w:keepLines w:val="0"/>
              <w:pageBreakBefore w:val="0"/>
              <w:widowControl w:val="0"/>
              <w:numPr>
                <w:ilvl w:val="0"/>
                <w:numId w:val="3"/>
              </w:numPr>
              <w:kinsoku/>
              <w:overflowPunct/>
              <w:topLinePunct w:val="0"/>
              <w:autoSpaceDE/>
              <w:autoSpaceDN/>
              <w:bidi w:val="0"/>
              <w:adjustRightInd/>
              <w:spacing w:line="440" w:lineRule="exact"/>
              <w:textAlignment w:val="auto"/>
              <w:outlineLvl w:val="9"/>
              <w:rPr>
                <w:rFonts w:ascii="宋体" w:hAnsi="宋体" w:eastAsia="宋体" w:cs="Times New Roman"/>
                <w:szCs w:val="21"/>
              </w:rPr>
            </w:pPr>
            <w:r>
              <w:rPr>
                <w:rFonts w:hint="eastAsia" w:ascii="宋体" w:hAnsi="宋体" w:eastAsia="宋体" w:cs="Times New Roman"/>
                <w:szCs w:val="21"/>
              </w:rPr>
              <w:t>设计变更、经济签证造价控制</w:t>
            </w:r>
          </w:p>
          <w:p>
            <w:pPr>
              <w:keepNext w:val="0"/>
              <w:keepLines w:val="0"/>
              <w:pageBreakBefore w:val="0"/>
              <w:widowControl w:val="0"/>
              <w:numPr>
                <w:ilvl w:val="0"/>
                <w:numId w:val="3"/>
              </w:numPr>
              <w:kinsoku/>
              <w:overflowPunct/>
              <w:topLinePunct w:val="0"/>
              <w:autoSpaceDE/>
              <w:autoSpaceDN/>
              <w:bidi w:val="0"/>
              <w:adjustRightInd/>
              <w:spacing w:line="440" w:lineRule="exact"/>
              <w:textAlignment w:val="auto"/>
              <w:outlineLvl w:val="9"/>
              <w:rPr>
                <w:rFonts w:ascii="宋体" w:hAnsi="宋体" w:eastAsia="宋体" w:cs="Times New Roman"/>
                <w:szCs w:val="21"/>
              </w:rPr>
            </w:pPr>
            <w:r>
              <w:rPr>
                <w:rFonts w:hint="eastAsia" w:ascii="宋体" w:hAnsi="宋体" w:eastAsia="宋体" w:cs="Times New Roman"/>
                <w:szCs w:val="21"/>
              </w:rPr>
              <w:t>进度拨款及各项付款控制</w:t>
            </w:r>
          </w:p>
          <w:p>
            <w:pPr>
              <w:keepNext w:val="0"/>
              <w:keepLines w:val="0"/>
              <w:pageBreakBefore w:val="0"/>
              <w:widowControl w:val="0"/>
              <w:numPr>
                <w:ilvl w:val="0"/>
                <w:numId w:val="3"/>
              </w:numPr>
              <w:kinsoku/>
              <w:overflowPunct/>
              <w:topLinePunct w:val="0"/>
              <w:autoSpaceDE/>
              <w:autoSpaceDN/>
              <w:bidi w:val="0"/>
              <w:adjustRightInd/>
              <w:spacing w:line="440" w:lineRule="exact"/>
              <w:textAlignment w:val="auto"/>
              <w:outlineLvl w:val="9"/>
              <w:rPr>
                <w:rFonts w:ascii="宋体" w:hAnsi="宋体" w:eastAsia="宋体" w:cs="Times New Roman"/>
                <w:szCs w:val="21"/>
              </w:rPr>
            </w:pPr>
            <w:r>
              <w:rPr>
                <w:rFonts w:hint="eastAsia" w:ascii="宋体" w:hAnsi="宋体" w:eastAsia="宋体" w:cs="Times New Roman"/>
                <w:szCs w:val="21"/>
              </w:rPr>
              <w:t>审计质量控制措施</w:t>
            </w:r>
          </w:p>
          <w:p>
            <w:pPr>
              <w:keepNext w:val="0"/>
              <w:keepLines w:val="0"/>
              <w:pageBreakBefore w:val="0"/>
              <w:widowControl w:val="0"/>
              <w:numPr>
                <w:ilvl w:val="0"/>
                <w:numId w:val="3"/>
              </w:numPr>
              <w:kinsoku/>
              <w:overflowPunct/>
              <w:topLinePunct w:val="0"/>
              <w:autoSpaceDE/>
              <w:autoSpaceDN/>
              <w:bidi w:val="0"/>
              <w:adjustRightInd/>
              <w:spacing w:line="440" w:lineRule="exact"/>
              <w:textAlignment w:val="auto"/>
              <w:outlineLvl w:val="9"/>
              <w:rPr>
                <w:rFonts w:ascii="宋体" w:hAnsi="宋体" w:eastAsia="宋体" w:cs="Times New Roman"/>
                <w:szCs w:val="21"/>
              </w:rPr>
            </w:pPr>
            <w:r>
              <w:rPr>
                <w:rFonts w:hint="eastAsia" w:ascii="宋体" w:hAnsi="宋体" w:eastAsia="宋体" w:cs="Times New Roman"/>
                <w:szCs w:val="21"/>
              </w:rPr>
              <w:t>人员组织架构、分工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Align w:val="center"/>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宋体"/>
                <w:kern w:val="0"/>
                <w:szCs w:val="21"/>
              </w:rPr>
            </w:pPr>
            <w:r>
              <w:rPr>
                <w:rFonts w:ascii="宋体" w:hAnsi="宋体" w:eastAsia="宋体" w:cs="宋体"/>
                <w:kern w:val="0"/>
                <w:szCs w:val="21"/>
              </w:rPr>
              <w:t>C</w:t>
            </w:r>
          </w:p>
        </w:tc>
        <w:tc>
          <w:tcPr>
            <w:tcW w:w="1654" w:type="dxa"/>
            <w:gridSpan w:val="2"/>
            <w:vAlign w:val="center"/>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宋体"/>
                <w:kern w:val="0"/>
                <w:szCs w:val="21"/>
              </w:rPr>
            </w:pPr>
            <w:r>
              <w:rPr>
                <w:rFonts w:hint="eastAsia" w:ascii="宋体" w:hAnsi="Times New Roman" w:eastAsia="宋体" w:cs="Times New Roman"/>
                <w:szCs w:val="20"/>
                <w:shd w:val="clear" w:color="000000" w:fill="FFFFFF"/>
              </w:rPr>
              <w:t>服务承诺</w:t>
            </w:r>
          </w:p>
        </w:tc>
        <w:tc>
          <w:tcPr>
            <w:tcW w:w="833" w:type="dxa"/>
            <w:vAlign w:val="center"/>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宋体"/>
                <w:kern w:val="0"/>
                <w:szCs w:val="21"/>
              </w:rPr>
            </w:pPr>
            <w:r>
              <w:rPr>
                <w:rFonts w:ascii="宋体" w:hAnsi="宋体" w:eastAsia="宋体" w:cs="宋体"/>
                <w:kern w:val="0"/>
                <w:szCs w:val="21"/>
              </w:rPr>
              <w:t>10</w:t>
            </w:r>
            <w:r>
              <w:rPr>
                <w:rFonts w:hint="eastAsia" w:ascii="宋体" w:hAnsi="宋体" w:eastAsia="宋体" w:cs="宋体"/>
                <w:kern w:val="0"/>
                <w:szCs w:val="21"/>
              </w:rPr>
              <w:t>分</w:t>
            </w:r>
          </w:p>
        </w:tc>
        <w:tc>
          <w:tcPr>
            <w:tcW w:w="5650" w:type="dxa"/>
            <w:gridSpan w:val="2"/>
            <w:vAlign w:val="center"/>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Times New Roman" w:eastAsia="宋体" w:cs="Times New Roman"/>
                <w:szCs w:val="20"/>
                <w:shd w:val="clear" w:color="000000" w:fill="FFFFFF"/>
              </w:rPr>
            </w:pPr>
            <w:r>
              <w:rPr>
                <w:rFonts w:hint="eastAsia" w:ascii="宋体" w:hAnsi="Times New Roman" w:eastAsia="宋体" w:cs="Times New Roman"/>
                <w:szCs w:val="20"/>
                <w:shd w:val="clear" w:color="000000" w:fill="FFFFFF"/>
              </w:rPr>
              <w:t>1.承诺提供咨询成果内容项目清单</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Times New Roman" w:eastAsia="宋体" w:cs="Times New Roman"/>
                <w:szCs w:val="20"/>
                <w:shd w:val="clear" w:color="000000" w:fill="FFFFFF"/>
              </w:rPr>
            </w:pPr>
            <w:r>
              <w:rPr>
                <w:rFonts w:hint="eastAsia" w:ascii="宋体" w:hAnsi="Times New Roman" w:eastAsia="宋体" w:cs="Times New Roman"/>
                <w:szCs w:val="20"/>
                <w:shd w:val="clear" w:color="000000" w:fill="FFFFFF"/>
              </w:rPr>
              <w:t>2.承诺提供的清单限价咨询成果质量</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Times New Roman" w:eastAsia="宋体" w:cs="Times New Roman"/>
                <w:szCs w:val="20"/>
                <w:shd w:val="clear" w:color="000000" w:fill="FFFFFF"/>
              </w:rPr>
            </w:pPr>
            <w:r>
              <w:rPr>
                <w:rFonts w:hint="eastAsia" w:ascii="宋体" w:hAnsi="Times New Roman" w:eastAsia="宋体" w:cs="Times New Roman"/>
                <w:szCs w:val="20"/>
                <w:shd w:val="clear" w:color="000000" w:fill="FFFFFF"/>
              </w:rPr>
              <w:t>3.承诺提供其他造价咨询服务成果质量</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Times New Roman" w:eastAsia="宋体" w:cs="Times New Roman"/>
                <w:szCs w:val="20"/>
                <w:shd w:val="clear" w:color="000000" w:fill="FFFFFF"/>
              </w:rPr>
            </w:pPr>
            <w:r>
              <w:rPr>
                <w:rFonts w:hint="eastAsia" w:ascii="宋体" w:hAnsi="Times New Roman" w:eastAsia="宋体" w:cs="Times New Roman"/>
                <w:szCs w:val="20"/>
                <w:shd w:val="clear" w:color="000000" w:fill="FFFFFF"/>
              </w:rPr>
              <w:t>4.承诺的咨询成果提供时间及时性</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szCs w:val="21"/>
              </w:rPr>
            </w:pPr>
            <w:r>
              <w:rPr>
                <w:rFonts w:hint="eastAsia" w:ascii="宋体" w:hAnsi="Times New Roman" w:eastAsia="宋体" w:cs="Times New Roman"/>
                <w:szCs w:val="20"/>
                <w:shd w:val="clear" w:color="000000" w:fill="FFFFFF"/>
              </w:rPr>
              <w:t>5.承诺提供咨询成果纸质、电子版的响应性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Merge w:val="restart"/>
            <w:vAlign w:val="center"/>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宋体"/>
                <w:kern w:val="0"/>
                <w:szCs w:val="21"/>
              </w:rPr>
            </w:pPr>
            <w:r>
              <w:rPr>
                <w:rFonts w:ascii="宋体" w:hAnsi="宋体" w:eastAsia="宋体" w:cs="宋体"/>
                <w:kern w:val="0"/>
                <w:szCs w:val="21"/>
              </w:rPr>
              <w:t>D</w:t>
            </w:r>
          </w:p>
        </w:tc>
        <w:tc>
          <w:tcPr>
            <w:tcW w:w="1654" w:type="dxa"/>
            <w:gridSpan w:val="2"/>
            <w:vMerge w:val="restart"/>
            <w:vAlign w:val="center"/>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宋体"/>
                <w:kern w:val="0"/>
                <w:szCs w:val="21"/>
              </w:rPr>
            </w:pPr>
            <w:r>
              <w:rPr>
                <w:rFonts w:hint="eastAsia" w:ascii="Times New Roman" w:hAnsi="Times New Roman" w:eastAsia="宋体" w:cs="Times New Roman"/>
                <w:szCs w:val="21"/>
              </w:rPr>
              <w:t>竞标价</w:t>
            </w:r>
          </w:p>
        </w:tc>
        <w:tc>
          <w:tcPr>
            <w:tcW w:w="833" w:type="dxa"/>
            <w:vMerge w:val="restart"/>
            <w:vAlign w:val="center"/>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宋体"/>
                <w:kern w:val="0"/>
                <w:szCs w:val="21"/>
              </w:rPr>
            </w:pPr>
            <w:r>
              <w:rPr>
                <w:rFonts w:hint="eastAsia" w:ascii="宋体" w:hAnsi="宋体" w:eastAsia="宋体" w:cs="宋体"/>
                <w:kern w:val="0"/>
                <w:szCs w:val="21"/>
              </w:rPr>
              <w:t>40分</w:t>
            </w:r>
          </w:p>
        </w:tc>
        <w:tc>
          <w:tcPr>
            <w:tcW w:w="5650" w:type="dxa"/>
            <w:gridSpan w:val="2"/>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宋体"/>
                <w:kern w:val="0"/>
                <w:szCs w:val="21"/>
              </w:rPr>
            </w:pPr>
            <w:r>
              <w:rPr>
                <w:rFonts w:hint="eastAsia" w:ascii="Times New Roman" w:hAnsi="Times New Roman" w:eastAsia="宋体" w:cs="Times New Roman"/>
                <w:szCs w:val="21"/>
              </w:rPr>
              <w:t>竞标价的确定：竞标价＝报价函文字报价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Merge w:val="continue"/>
            <w:vAlign w:val="center"/>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宋体"/>
                <w:kern w:val="0"/>
                <w:szCs w:val="21"/>
              </w:rPr>
            </w:pPr>
          </w:p>
        </w:tc>
        <w:tc>
          <w:tcPr>
            <w:tcW w:w="1654" w:type="dxa"/>
            <w:gridSpan w:val="2"/>
            <w:vMerge w:val="continue"/>
            <w:vAlign w:val="center"/>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宋体"/>
                <w:kern w:val="0"/>
                <w:szCs w:val="21"/>
              </w:rPr>
            </w:pPr>
          </w:p>
        </w:tc>
        <w:tc>
          <w:tcPr>
            <w:tcW w:w="833" w:type="dxa"/>
            <w:vMerge w:val="continue"/>
            <w:vAlign w:val="center"/>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宋体"/>
                <w:kern w:val="0"/>
                <w:szCs w:val="21"/>
              </w:rPr>
            </w:pPr>
          </w:p>
        </w:tc>
        <w:tc>
          <w:tcPr>
            <w:tcW w:w="5650" w:type="dxa"/>
            <w:gridSpan w:val="2"/>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szCs w:val="21"/>
              </w:rPr>
            </w:pPr>
            <w:r>
              <w:rPr>
                <w:rFonts w:hint="eastAsia" w:ascii="宋体" w:hAnsi="宋体" w:eastAsia="宋体" w:cs="Times New Roman"/>
                <w:b/>
                <w:szCs w:val="21"/>
              </w:rPr>
              <w:t>A、</w:t>
            </w:r>
            <w:r>
              <w:rPr>
                <w:rFonts w:hint="eastAsia" w:ascii="宋体" w:hAnsi="宋体" w:eastAsia="宋体" w:cs="Times New Roman"/>
                <w:color w:val="000000" w:themeColor="text1"/>
                <w:szCs w:val="21"/>
              </w:rPr>
              <w:t>最高竞标限价</w:t>
            </w:r>
            <w:r>
              <w:rPr>
                <w:rFonts w:hint="eastAsia" w:ascii="宋体" w:hAnsi="宋体" w:eastAsia="宋体" w:cs="Times New Roman"/>
                <w:color w:val="auto"/>
                <w:szCs w:val="21"/>
              </w:rPr>
              <w:t>为：</w:t>
            </w:r>
            <w:r>
              <w:rPr>
                <w:rFonts w:hint="eastAsia" w:ascii="宋体" w:hAnsi="宋体" w:eastAsia="宋体" w:cs="Times New Roman"/>
                <w:color w:val="FF0000"/>
                <w:szCs w:val="21"/>
                <w:u w:val="single"/>
              </w:rPr>
              <w:t xml:space="preserve"> 下浮比例不得低于</w:t>
            </w:r>
            <w:r>
              <w:rPr>
                <w:rFonts w:ascii="宋体" w:hAnsi="宋体" w:eastAsia="宋体" w:cs="Times New Roman"/>
                <w:color w:val="FF0000"/>
                <w:szCs w:val="21"/>
                <w:u w:val="single"/>
              </w:rPr>
              <w:t>30%</w:t>
            </w:r>
            <w:r>
              <w:rPr>
                <w:rFonts w:hint="eastAsia" w:ascii="宋体" w:hAnsi="宋体" w:eastAsia="宋体" w:cs="Times New Roman"/>
                <w:color w:val="FF0000"/>
                <w:szCs w:val="21"/>
                <w:u w:val="single"/>
              </w:rPr>
              <w:t xml:space="preserve"> </w:t>
            </w:r>
            <w:r>
              <w:rPr>
                <w:rFonts w:hint="eastAsia" w:ascii="宋体" w:hAnsi="宋体" w:eastAsia="宋体" w:cs="Times New Roman"/>
                <w:szCs w:val="21"/>
              </w:rPr>
              <w:t>。</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szCs w:val="21"/>
              </w:rPr>
            </w:pPr>
            <w:r>
              <w:rPr>
                <w:rFonts w:hint="eastAsia" w:ascii="宋体" w:hAnsi="宋体" w:eastAsia="宋体" w:cs="Times New Roman"/>
                <w:b/>
                <w:szCs w:val="21"/>
              </w:rPr>
              <w:t>B、</w:t>
            </w:r>
            <w:r>
              <w:rPr>
                <w:rFonts w:hint="eastAsia" w:ascii="宋体" w:hAnsi="宋体" w:eastAsia="宋体" w:cs="Times New Roman"/>
                <w:szCs w:val="21"/>
              </w:rPr>
              <w:t>竞标价</w:t>
            </w:r>
            <w:r>
              <w:rPr>
                <w:rFonts w:ascii="宋体" w:hAnsi="宋体" w:eastAsia="宋体" w:cs="Times New Roman"/>
                <w:szCs w:val="21"/>
              </w:rPr>
              <w:t>得分的计算程序：</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szCs w:val="21"/>
              </w:rPr>
            </w:pPr>
            <w:r>
              <w:rPr>
                <w:rFonts w:hint="eastAsia" w:ascii="宋体" w:hAnsi="宋体" w:eastAsia="宋体" w:cs="Times New Roman"/>
                <w:szCs w:val="21"/>
              </w:rPr>
              <w:t>（1）有效竞标价的确定：不大于最高竞标限价A的投标报价，高于最高竞标限价的投标报价按废标处理，不予进一步评审，并不参与评标基准价的计算。</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竞标基准价</w:t>
            </w:r>
            <w:r>
              <w:rPr>
                <w:rFonts w:ascii="宋体" w:hAnsi="宋体" w:eastAsia="宋体" w:cs="Times New Roman"/>
                <w:szCs w:val="21"/>
              </w:rPr>
              <w:t>（</w:t>
            </w:r>
            <w:r>
              <w:rPr>
                <w:rFonts w:hint="eastAsia" w:ascii="宋体" w:hAnsi="宋体" w:eastAsia="宋体" w:cs="Times New Roman"/>
                <w:szCs w:val="21"/>
              </w:rPr>
              <w:t>D</w:t>
            </w:r>
            <w:r>
              <w:rPr>
                <w:rFonts w:ascii="宋体" w:hAnsi="宋体" w:eastAsia="宋体" w:cs="Times New Roman"/>
                <w:szCs w:val="21"/>
              </w:rPr>
              <w:t>）的计算：</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szCs w:val="21"/>
              </w:rPr>
            </w:pPr>
            <w:r>
              <w:rPr>
                <w:rFonts w:hint="eastAsia" w:ascii="宋体" w:hAnsi="宋体" w:eastAsia="宋体" w:cs="Times New Roman"/>
                <w:szCs w:val="21"/>
              </w:rPr>
              <w:t>a．有效竞标价大于5家时：</w:t>
            </w:r>
            <w:r>
              <w:rPr>
                <w:rFonts w:ascii="宋体" w:hAnsi="宋体" w:eastAsia="宋体" w:cs="Times New Roman"/>
                <w:szCs w:val="21"/>
              </w:rPr>
              <w:t>所有被宣读</w:t>
            </w:r>
            <w:r>
              <w:rPr>
                <w:rFonts w:hint="eastAsia" w:ascii="宋体" w:hAnsi="宋体" w:eastAsia="宋体" w:cs="Times New Roman"/>
                <w:szCs w:val="21"/>
              </w:rPr>
              <w:t>竞标价（应为经修正后的）在有效竞标价范围内</w:t>
            </w:r>
            <w:r>
              <w:rPr>
                <w:rFonts w:ascii="宋体" w:hAnsi="宋体" w:eastAsia="宋体" w:cs="Times New Roman"/>
                <w:szCs w:val="21"/>
              </w:rPr>
              <w:t>的</w:t>
            </w:r>
            <w:r>
              <w:rPr>
                <w:rFonts w:hint="eastAsia" w:ascii="宋体" w:hAnsi="宋体" w:eastAsia="宋体" w:cs="Times New Roman"/>
                <w:szCs w:val="21"/>
              </w:rPr>
              <w:t>竞标人竞标价</w:t>
            </w:r>
            <w:r>
              <w:rPr>
                <w:rFonts w:ascii="宋体" w:hAnsi="宋体" w:eastAsia="宋体" w:cs="Times New Roman"/>
                <w:szCs w:val="21"/>
              </w:rPr>
              <w:t>，</w:t>
            </w:r>
            <w:r>
              <w:rPr>
                <w:rFonts w:ascii="宋体" w:hAnsi="宋体" w:eastAsia="宋体" w:cs="Times New Roman"/>
                <w:color w:val="FF0000"/>
                <w:szCs w:val="21"/>
              </w:rPr>
              <w:t>去掉一个最高值和一个最低值后的算术平均值即为</w:t>
            </w:r>
            <w:r>
              <w:rPr>
                <w:rFonts w:hint="eastAsia" w:ascii="宋体" w:hAnsi="宋体" w:eastAsia="宋体" w:cs="Times New Roman"/>
                <w:color w:val="FF0000"/>
                <w:szCs w:val="21"/>
              </w:rPr>
              <w:t>竞标基准价</w:t>
            </w:r>
            <w:r>
              <w:rPr>
                <w:rFonts w:ascii="宋体" w:hAnsi="宋体" w:eastAsia="宋体" w:cs="Times New Roman"/>
                <w:color w:val="FF0000"/>
                <w:szCs w:val="21"/>
              </w:rPr>
              <w:t>（</w:t>
            </w:r>
            <w:r>
              <w:rPr>
                <w:rFonts w:hint="eastAsia" w:ascii="宋体" w:hAnsi="宋体" w:eastAsia="宋体" w:cs="Times New Roman"/>
                <w:color w:val="FF0000"/>
                <w:szCs w:val="21"/>
              </w:rPr>
              <w:t>D</w:t>
            </w:r>
            <w:r>
              <w:rPr>
                <w:rFonts w:ascii="宋体" w:hAnsi="宋体" w:eastAsia="宋体" w:cs="Times New Roman"/>
                <w:color w:val="FF0000"/>
                <w:szCs w:val="21"/>
              </w:rPr>
              <w:t>）；</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szCs w:val="21"/>
              </w:rPr>
            </w:pPr>
            <w:r>
              <w:rPr>
                <w:rFonts w:hint="eastAsia" w:ascii="宋体" w:hAnsi="宋体" w:eastAsia="宋体" w:cs="Times New Roman"/>
                <w:szCs w:val="21"/>
              </w:rPr>
              <w:t>D．有效竞标价小于或等于5家时：</w:t>
            </w:r>
            <w:r>
              <w:rPr>
                <w:rFonts w:ascii="宋体" w:hAnsi="宋体" w:eastAsia="宋体" w:cs="Times New Roman"/>
                <w:szCs w:val="21"/>
              </w:rPr>
              <w:t>所有被宣读</w:t>
            </w:r>
            <w:r>
              <w:rPr>
                <w:rFonts w:hint="eastAsia" w:ascii="宋体" w:hAnsi="宋体" w:eastAsia="宋体" w:cs="Times New Roman"/>
                <w:szCs w:val="21"/>
              </w:rPr>
              <w:t>竞标价在有效竞标价范围内</w:t>
            </w:r>
            <w:r>
              <w:rPr>
                <w:rFonts w:ascii="宋体" w:hAnsi="宋体" w:eastAsia="宋体" w:cs="Times New Roman"/>
                <w:szCs w:val="21"/>
              </w:rPr>
              <w:t>的</w:t>
            </w:r>
            <w:r>
              <w:rPr>
                <w:rFonts w:hint="eastAsia" w:ascii="宋体" w:hAnsi="宋体" w:eastAsia="宋体" w:cs="Times New Roman"/>
                <w:szCs w:val="21"/>
              </w:rPr>
              <w:t>竞标人竞标价</w:t>
            </w:r>
            <w:r>
              <w:rPr>
                <w:rFonts w:ascii="宋体" w:hAnsi="宋体" w:eastAsia="宋体" w:cs="Times New Roman"/>
                <w:szCs w:val="21"/>
              </w:rPr>
              <w:t>的算术平均值即为</w:t>
            </w:r>
            <w:r>
              <w:rPr>
                <w:rFonts w:hint="eastAsia" w:ascii="宋体" w:hAnsi="宋体" w:eastAsia="宋体" w:cs="Times New Roman"/>
                <w:szCs w:val="21"/>
              </w:rPr>
              <w:t>竞标基准价</w:t>
            </w:r>
            <w:r>
              <w:rPr>
                <w:rFonts w:ascii="宋体" w:hAnsi="宋体" w:eastAsia="宋体" w:cs="Times New Roman"/>
                <w:szCs w:val="21"/>
              </w:rPr>
              <w:t>（</w:t>
            </w:r>
            <w:r>
              <w:rPr>
                <w:rFonts w:hint="eastAsia" w:ascii="宋体" w:hAnsi="宋体" w:eastAsia="宋体" w:cs="Times New Roman"/>
                <w:szCs w:val="21"/>
              </w:rPr>
              <w:t>D</w:t>
            </w:r>
            <w:r>
              <w:rPr>
                <w:rFonts w:ascii="宋体" w:hAnsi="宋体" w:eastAsia="宋体" w:cs="Times New Roman"/>
                <w:szCs w:val="21"/>
              </w:rPr>
              <w:t>）</w:t>
            </w:r>
            <w:r>
              <w:rPr>
                <w:rFonts w:hint="eastAsia" w:ascii="宋体" w:hAnsi="宋体" w:eastAsia="宋体" w:cs="Times New Roman"/>
                <w:szCs w:val="21"/>
              </w:rPr>
              <w:t>；</w:t>
            </w:r>
            <w:r>
              <w:rPr>
                <w:rFonts w:ascii="宋体" w:hAnsi="宋体" w:eastAsia="宋体" w:cs="Times New Roman"/>
                <w:szCs w:val="21"/>
              </w:rPr>
              <w:t xml:space="preserve"> </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3</w:t>
            </w:r>
            <w:r>
              <w:rPr>
                <w:rFonts w:ascii="宋体" w:hAnsi="宋体" w:eastAsia="宋体" w:cs="Times New Roman"/>
                <w:szCs w:val="21"/>
              </w:rPr>
              <w:t>）当</w:t>
            </w:r>
            <w:r>
              <w:rPr>
                <w:rFonts w:hint="eastAsia" w:ascii="宋体" w:hAnsi="宋体" w:eastAsia="宋体" w:cs="Times New Roman"/>
                <w:szCs w:val="21"/>
              </w:rPr>
              <w:t>竞标人竞标价</w:t>
            </w:r>
            <w:r>
              <w:rPr>
                <w:rFonts w:ascii="宋体" w:hAnsi="宋体" w:eastAsia="宋体" w:cs="Times New Roman"/>
                <w:szCs w:val="21"/>
              </w:rPr>
              <w:t>等于D时得满分（</w:t>
            </w:r>
            <w:r>
              <w:rPr>
                <w:rFonts w:hint="eastAsia" w:ascii="宋体" w:hAnsi="宋体" w:eastAsia="宋体" w:cs="Times New Roman"/>
                <w:szCs w:val="21"/>
              </w:rPr>
              <w:t>40</w:t>
            </w:r>
            <w:r>
              <w:rPr>
                <w:rFonts w:ascii="宋体" w:hAnsi="宋体" w:eastAsia="宋体" w:cs="Times New Roman"/>
                <w:szCs w:val="21"/>
              </w:rPr>
              <w:t>分），每高于D一个百分点扣</w:t>
            </w:r>
            <w:r>
              <w:rPr>
                <w:rFonts w:hint="eastAsia" w:ascii="宋体" w:hAnsi="宋体" w:eastAsia="宋体" w:cs="Times New Roman"/>
                <w:szCs w:val="21"/>
              </w:rPr>
              <w:t>0.</w:t>
            </w:r>
            <w:r>
              <w:rPr>
                <w:rFonts w:ascii="宋体" w:hAnsi="宋体" w:eastAsia="宋体" w:cs="Times New Roman"/>
                <w:szCs w:val="21"/>
              </w:rPr>
              <w:t>1分，每低于D一个百分点扣</w:t>
            </w:r>
            <w:r>
              <w:rPr>
                <w:rFonts w:hint="eastAsia" w:ascii="宋体" w:hAnsi="宋体" w:eastAsia="宋体" w:cs="Times New Roman"/>
                <w:szCs w:val="21"/>
              </w:rPr>
              <w:t>0.</w:t>
            </w:r>
            <w:r>
              <w:rPr>
                <w:rFonts w:ascii="宋体" w:hAnsi="宋体" w:eastAsia="宋体" w:cs="Times New Roman"/>
                <w:szCs w:val="21"/>
              </w:rPr>
              <w:t>2分，中间值按比例内插。</w:t>
            </w:r>
          </w:p>
          <w:p>
            <w:pPr>
              <w:keepNext w:val="0"/>
              <w:keepLines w:val="0"/>
              <w:pageBreakBefore w:val="0"/>
              <w:widowControl w:val="0"/>
              <w:kinsoku/>
              <w:overflowPunct/>
              <w:topLinePunct w:val="0"/>
              <w:autoSpaceDE/>
              <w:autoSpaceDN/>
              <w:bidi w:val="0"/>
              <w:adjustRightInd/>
              <w:spacing w:line="440" w:lineRule="exact"/>
              <w:ind w:firstLine="480"/>
              <w:textAlignment w:val="auto"/>
              <w:outlineLvl w:val="9"/>
              <w:rPr>
                <w:rFonts w:ascii="宋体" w:hAnsi="宋体" w:eastAsia="宋体" w:cs="Times New Roman"/>
                <w:szCs w:val="21"/>
              </w:rPr>
            </w:pPr>
            <w:r>
              <w:rPr>
                <w:rFonts w:hint="eastAsia" w:ascii="宋体" w:hAnsi="宋体" w:eastAsia="宋体" w:cs="Times New Roman"/>
                <w:szCs w:val="21"/>
              </w:rPr>
              <w:t>竞标价</w:t>
            </w:r>
            <w:r>
              <w:rPr>
                <w:rFonts w:ascii="宋体" w:hAnsi="宋体" w:eastAsia="宋体" w:cs="Times New Roman"/>
                <w:szCs w:val="21"/>
              </w:rPr>
              <w:t>得分用</w:t>
            </w:r>
            <w:r>
              <w:rPr>
                <w:rFonts w:hint="eastAsia" w:ascii="宋体" w:hAnsi="宋体" w:eastAsia="宋体" w:cs="Times New Roman"/>
                <w:szCs w:val="21"/>
              </w:rPr>
              <w:t>公</w:t>
            </w:r>
            <w:r>
              <w:rPr>
                <w:rFonts w:ascii="宋体" w:hAnsi="宋体" w:eastAsia="宋体" w:cs="Times New Roman"/>
                <w:szCs w:val="21"/>
              </w:rPr>
              <w:t>式表示如下：</w:t>
            </w:r>
          </w:p>
          <w:p>
            <w:pPr>
              <w:pStyle w:val="2"/>
              <w:keepNext w:val="0"/>
              <w:keepLines w:val="0"/>
              <w:pageBreakBefore w:val="0"/>
              <w:widowControl w:val="0"/>
              <w:kinsoku/>
              <w:overflowPunct/>
              <w:topLinePunct w:val="0"/>
              <w:autoSpaceDE/>
              <w:autoSpaceDN/>
              <w:bidi w:val="0"/>
              <w:adjustRightInd/>
              <w:spacing w:before="0" w:after="0" w:line="440" w:lineRule="exact"/>
              <w:textAlignment w:val="auto"/>
            </w:pPr>
            <w:r>
              <w:rPr>
                <w:rFonts w:ascii="宋体" w:hAnsi="宋体" w:eastAsia="宋体" w:cs="Times New Roman"/>
                <w:szCs w:val="21"/>
              </w:rPr>
              <w:pict>
                <v:shape id="_x0000_s2052" o:spid="_x0000_s2052" o:spt="75" type="#_x0000_t75" style="position:absolute;left:0pt;margin-left:73.2pt;margin-top:11.45pt;height:31.5pt;width:140.2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v:imagedata r:id="rId7" o:title=""/>
                  <o:lock v:ext="edit" aspectratio="t"/>
                  <w10:wrap type="through"/>
                </v:shape>
                <o:OLEObject Type="Embed" ProgID="Equations" ShapeID="_x0000_s2052" DrawAspect="Content" ObjectID="_1468075725" r:id="rId6">
                  <o:LockedField>false</o:LockedField>
                </o:OLEObject>
              </w:pict>
            </w:r>
          </w:p>
          <w:p>
            <w:pPr>
              <w:keepNext w:val="0"/>
              <w:keepLines w:val="0"/>
              <w:pageBreakBefore w:val="0"/>
              <w:widowControl w:val="0"/>
              <w:kinsoku/>
              <w:overflowPunct/>
              <w:topLinePunct w:val="0"/>
              <w:autoSpaceDE/>
              <w:autoSpaceDN/>
              <w:bidi w:val="0"/>
              <w:adjustRightInd/>
              <w:spacing w:line="440" w:lineRule="exact"/>
              <w:ind w:firstLine="480"/>
              <w:jc w:val="center"/>
              <w:textAlignment w:val="auto"/>
              <w:outlineLvl w:val="9"/>
              <w:rPr>
                <w:rFonts w:ascii="宋体" w:hAnsi="宋体" w:eastAsia="宋体" w:cs="Times New Roman"/>
                <w:szCs w:val="21"/>
              </w:rPr>
            </w:pPr>
          </w:p>
          <w:p>
            <w:pPr>
              <w:keepNext w:val="0"/>
              <w:keepLines w:val="0"/>
              <w:pageBreakBefore w:val="0"/>
              <w:widowControl w:val="0"/>
              <w:kinsoku/>
              <w:overflowPunct/>
              <w:topLinePunct w:val="0"/>
              <w:autoSpaceDE/>
              <w:autoSpaceDN/>
              <w:bidi w:val="0"/>
              <w:adjustRightInd/>
              <w:spacing w:line="440" w:lineRule="exact"/>
              <w:ind w:firstLine="480"/>
              <w:textAlignment w:val="auto"/>
              <w:outlineLvl w:val="9"/>
              <w:rPr>
                <w:rFonts w:ascii="宋体" w:hAnsi="宋体" w:eastAsia="宋体" w:cs="Times New Roman"/>
                <w:szCs w:val="21"/>
              </w:rPr>
            </w:pPr>
            <w:r>
              <w:rPr>
                <w:rFonts w:ascii="宋体" w:hAnsi="宋体" w:eastAsia="宋体" w:cs="Times New Roman"/>
                <w:szCs w:val="21"/>
              </w:rPr>
              <w:t>式中：F</w:t>
            </w:r>
            <w:r>
              <w:rPr>
                <w:rFonts w:ascii="宋体" w:hAnsi="宋体" w:eastAsia="宋体" w:cs="Times New Roman"/>
                <w:szCs w:val="21"/>
                <w:vertAlign w:val="subscript"/>
              </w:rPr>
              <w:t>1</w:t>
            </w:r>
            <w:r>
              <w:rPr>
                <w:rFonts w:ascii="宋体" w:hAnsi="宋体" w:eastAsia="宋体" w:cs="Times New Roman"/>
                <w:szCs w:val="21"/>
              </w:rPr>
              <w:t>=</w:t>
            </w:r>
            <w:r>
              <w:rPr>
                <w:rFonts w:hint="eastAsia" w:ascii="宋体" w:hAnsi="宋体" w:eastAsia="宋体" w:cs="Times New Roman"/>
                <w:szCs w:val="21"/>
              </w:rPr>
              <w:t>竞标价</w:t>
            </w:r>
            <w:r>
              <w:rPr>
                <w:rFonts w:ascii="宋体" w:hAnsi="宋体" w:eastAsia="宋体" w:cs="Times New Roman"/>
                <w:szCs w:val="21"/>
              </w:rPr>
              <w:t>得分；</w:t>
            </w:r>
          </w:p>
          <w:p>
            <w:pPr>
              <w:keepNext w:val="0"/>
              <w:keepLines w:val="0"/>
              <w:pageBreakBefore w:val="0"/>
              <w:widowControl w:val="0"/>
              <w:tabs>
                <w:tab w:val="left" w:pos="5060"/>
              </w:tabs>
              <w:kinsoku/>
              <w:overflowPunct/>
              <w:topLinePunct w:val="0"/>
              <w:autoSpaceDE/>
              <w:autoSpaceDN/>
              <w:bidi w:val="0"/>
              <w:adjustRightInd/>
              <w:spacing w:line="440" w:lineRule="exact"/>
              <w:ind w:firstLine="480"/>
              <w:textAlignment w:val="auto"/>
              <w:outlineLvl w:val="9"/>
              <w:rPr>
                <w:rFonts w:ascii="宋体" w:hAnsi="宋体" w:eastAsia="宋体" w:cs="Times New Roman"/>
                <w:szCs w:val="21"/>
              </w:rPr>
            </w:pPr>
            <w:r>
              <w:rPr>
                <w:rFonts w:ascii="宋体" w:hAnsi="宋体" w:eastAsia="宋体" w:cs="Times New Roman"/>
                <w:szCs w:val="21"/>
              </w:rPr>
              <w:t>F=40；</w:t>
            </w:r>
          </w:p>
          <w:p>
            <w:pPr>
              <w:keepNext w:val="0"/>
              <w:keepLines w:val="0"/>
              <w:pageBreakBefore w:val="0"/>
              <w:widowControl w:val="0"/>
              <w:kinsoku/>
              <w:overflowPunct/>
              <w:topLinePunct w:val="0"/>
              <w:autoSpaceDE/>
              <w:autoSpaceDN/>
              <w:bidi w:val="0"/>
              <w:adjustRightInd/>
              <w:spacing w:line="440" w:lineRule="exact"/>
              <w:ind w:firstLine="480"/>
              <w:textAlignment w:val="auto"/>
              <w:outlineLvl w:val="9"/>
              <w:rPr>
                <w:rFonts w:ascii="宋体" w:hAnsi="宋体" w:eastAsia="宋体" w:cs="Times New Roman"/>
                <w:szCs w:val="21"/>
              </w:rPr>
            </w:pPr>
            <w:r>
              <w:rPr>
                <w:rFonts w:ascii="宋体" w:hAnsi="宋体" w:eastAsia="宋体" w:cs="Times New Roman"/>
                <w:szCs w:val="21"/>
              </w:rPr>
              <w:t>D</w:t>
            </w:r>
            <w:r>
              <w:rPr>
                <w:rFonts w:ascii="宋体" w:hAnsi="宋体" w:eastAsia="宋体" w:cs="Times New Roman"/>
                <w:szCs w:val="21"/>
                <w:vertAlign w:val="subscript"/>
              </w:rPr>
              <w:t>1</w:t>
            </w:r>
            <w:r>
              <w:rPr>
                <w:rFonts w:ascii="宋体" w:hAnsi="宋体" w:eastAsia="宋体" w:cs="Times New Roman"/>
                <w:szCs w:val="21"/>
              </w:rPr>
              <w:t>=</w:t>
            </w:r>
            <w:r>
              <w:rPr>
                <w:rFonts w:hint="eastAsia" w:ascii="宋体" w:hAnsi="宋体" w:eastAsia="宋体" w:cs="Times New Roman"/>
                <w:szCs w:val="21"/>
              </w:rPr>
              <w:t>竞标人</w:t>
            </w:r>
            <w:r>
              <w:rPr>
                <w:rFonts w:ascii="宋体" w:hAnsi="宋体" w:eastAsia="宋体" w:cs="Times New Roman"/>
                <w:szCs w:val="21"/>
              </w:rPr>
              <w:t>的</w:t>
            </w:r>
            <w:r>
              <w:rPr>
                <w:rFonts w:hint="eastAsia" w:ascii="宋体" w:hAnsi="宋体" w:eastAsia="宋体" w:cs="Times New Roman"/>
                <w:szCs w:val="21"/>
              </w:rPr>
              <w:t>竞标价</w:t>
            </w:r>
            <w:r>
              <w:rPr>
                <w:rFonts w:ascii="宋体" w:hAnsi="宋体" w:eastAsia="宋体" w:cs="Times New Roman"/>
                <w:szCs w:val="21"/>
              </w:rPr>
              <w:t>；</w:t>
            </w:r>
          </w:p>
          <w:p>
            <w:pPr>
              <w:keepNext w:val="0"/>
              <w:keepLines w:val="0"/>
              <w:pageBreakBefore w:val="0"/>
              <w:widowControl w:val="0"/>
              <w:kinsoku/>
              <w:overflowPunct/>
              <w:topLinePunct w:val="0"/>
              <w:autoSpaceDE/>
              <w:autoSpaceDN/>
              <w:bidi w:val="0"/>
              <w:adjustRightInd/>
              <w:spacing w:line="440" w:lineRule="exact"/>
              <w:ind w:firstLine="480"/>
              <w:textAlignment w:val="auto"/>
              <w:outlineLvl w:val="9"/>
              <w:rPr>
                <w:rFonts w:ascii="宋体" w:hAnsi="宋体" w:eastAsia="宋体" w:cs="Times New Roman"/>
                <w:szCs w:val="21"/>
              </w:rPr>
            </w:pPr>
            <w:r>
              <w:rPr>
                <w:rFonts w:ascii="宋体" w:hAnsi="宋体" w:eastAsia="宋体" w:cs="Times New Roman"/>
                <w:szCs w:val="21"/>
              </w:rPr>
              <w:t>D=评标基准价。</w:t>
            </w:r>
          </w:p>
          <w:p>
            <w:pPr>
              <w:keepNext w:val="0"/>
              <w:keepLines w:val="0"/>
              <w:pageBreakBefore w:val="0"/>
              <w:widowControl w:val="0"/>
              <w:tabs>
                <w:tab w:val="left" w:pos="5920"/>
              </w:tabs>
              <w:kinsoku/>
              <w:overflowPunct/>
              <w:topLinePunct w:val="0"/>
              <w:autoSpaceDE/>
              <w:autoSpaceDN/>
              <w:bidi w:val="0"/>
              <w:adjustRightInd/>
              <w:snapToGrid w:val="0"/>
              <w:spacing w:line="440" w:lineRule="exact"/>
              <w:ind w:firstLine="480"/>
              <w:textAlignment w:val="auto"/>
              <w:outlineLvl w:val="9"/>
              <w:rPr>
                <w:rFonts w:ascii="宋体" w:hAnsi="宋体" w:eastAsia="宋体" w:cs="Times New Roman"/>
                <w:szCs w:val="21"/>
              </w:rPr>
            </w:pPr>
            <w:r>
              <w:rPr>
                <w:rFonts w:ascii="宋体" w:hAnsi="宋体" w:eastAsia="宋体" w:cs="Times New Roman"/>
                <w:szCs w:val="21"/>
              </w:rPr>
              <w:t>若D</w:t>
            </w:r>
            <w:r>
              <w:rPr>
                <w:rFonts w:ascii="宋体" w:hAnsi="宋体" w:eastAsia="宋体" w:cs="Times New Roman"/>
                <w:szCs w:val="21"/>
                <w:vertAlign w:val="subscript"/>
              </w:rPr>
              <w:t>1</w:t>
            </w:r>
            <w:r>
              <w:rPr>
                <w:rFonts w:ascii="宋体" w:hAnsi="宋体" w:eastAsia="宋体" w:cs="Times New Roman"/>
                <w:szCs w:val="21"/>
              </w:rPr>
              <w:sym w:font="Symbol" w:char="F0B3"/>
            </w:r>
            <w:r>
              <w:rPr>
                <w:rFonts w:ascii="宋体" w:hAnsi="宋体" w:eastAsia="宋体" w:cs="Times New Roman"/>
                <w:szCs w:val="21"/>
              </w:rPr>
              <w:t>D，则E=</w:t>
            </w:r>
            <w:r>
              <w:rPr>
                <w:rFonts w:hint="eastAsia" w:ascii="宋体" w:hAnsi="宋体" w:eastAsia="宋体" w:cs="Times New Roman"/>
                <w:szCs w:val="21"/>
              </w:rPr>
              <w:t>0.</w:t>
            </w:r>
            <w:r>
              <w:rPr>
                <w:rFonts w:ascii="宋体" w:hAnsi="宋体" w:eastAsia="宋体" w:cs="Times New Roman"/>
                <w:szCs w:val="21"/>
              </w:rPr>
              <w:t>1；若D</w:t>
            </w:r>
            <w:r>
              <w:rPr>
                <w:rFonts w:ascii="宋体" w:hAnsi="宋体" w:eastAsia="宋体" w:cs="Times New Roman"/>
                <w:szCs w:val="21"/>
                <w:vertAlign w:val="subscript"/>
              </w:rPr>
              <w:t>1</w:t>
            </w:r>
            <w:r>
              <w:rPr>
                <w:rFonts w:ascii="宋体" w:hAnsi="宋体" w:eastAsia="宋体" w:cs="Times New Roman"/>
                <w:szCs w:val="21"/>
              </w:rPr>
              <w:t>&lt;D，则E=</w:t>
            </w:r>
            <w:r>
              <w:rPr>
                <w:rFonts w:hint="eastAsia" w:ascii="宋体" w:hAnsi="宋体" w:eastAsia="宋体" w:cs="Times New Roman"/>
                <w:szCs w:val="21"/>
              </w:rPr>
              <w:t>0.</w:t>
            </w:r>
            <w:r>
              <w:rPr>
                <w:rFonts w:ascii="宋体" w:hAnsi="宋体" w:eastAsia="宋体" w:cs="Times New Roman"/>
                <w:szCs w:val="21"/>
              </w:rPr>
              <w:t>2。</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szCs w:val="21"/>
              </w:rPr>
            </w:pPr>
            <w:r>
              <w:rPr>
                <w:rFonts w:hint="eastAsia" w:ascii="宋体" w:hAnsi="宋体" w:eastAsia="宋体" w:cs="Times New Roman"/>
                <w:szCs w:val="21"/>
              </w:rPr>
              <w:t>即使某</w:t>
            </w:r>
            <w:r>
              <w:rPr>
                <w:rFonts w:hint="eastAsia" w:ascii="宋体" w:hAnsi="宋体" w:eastAsia="宋体" w:cs="Times New Roman"/>
                <w:szCs w:val="21"/>
                <w:lang w:eastAsia="zh-CN"/>
              </w:rPr>
              <w:t>竞争性比选</w:t>
            </w:r>
            <w:r>
              <w:rPr>
                <w:rFonts w:hint="eastAsia" w:ascii="宋体" w:hAnsi="宋体" w:eastAsia="宋体" w:cs="Times New Roman"/>
                <w:szCs w:val="21"/>
              </w:rPr>
              <w:t>响应文件工程量清单及投标报价未通过初步评审与响应性评审及资格审查，如其报价处于参与评标基准价的计算的投标报价的有效范围以内，其报价仍应参与评标基准价的计算。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233" w:type="dxa"/>
            <w:gridSpan w:val="3"/>
            <w:vAlign w:val="center"/>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Times New Roman" w:hAnsi="Times New Roman" w:eastAsia="宋体" w:cs="Times New Roman"/>
                <w:szCs w:val="21"/>
              </w:rPr>
            </w:pPr>
            <w:r>
              <w:rPr>
                <w:rFonts w:hint="eastAsia" w:ascii="Times New Roman" w:hAnsi="Times New Roman" w:eastAsia="宋体" w:cs="Times New Roman"/>
                <w:szCs w:val="21"/>
              </w:rPr>
              <w:t>中标候选人最终得分</w:t>
            </w:r>
          </w:p>
        </w:tc>
        <w:tc>
          <w:tcPr>
            <w:tcW w:w="6483" w:type="dxa"/>
            <w:gridSpan w:val="3"/>
            <w:vAlign w:val="center"/>
          </w:tcPr>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宋体"/>
                <w:kern w:val="0"/>
                <w:szCs w:val="21"/>
              </w:rPr>
            </w:pPr>
            <w:r>
              <w:rPr>
                <w:rFonts w:hint="eastAsia" w:ascii="宋体" w:hAnsi="宋体" w:eastAsia="宋体" w:cs="Times New Roman"/>
                <w:szCs w:val="21"/>
              </w:rPr>
              <w:t>竞标人评标得分＝综合得分（商务得分+技术得分+竞标价得分）</w:t>
            </w:r>
          </w:p>
        </w:tc>
      </w:tr>
    </w:tbl>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宋体"/>
          <w:b/>
          <w:sz w:val="24"/>
          <w:szCs w:val="24"/>
        </w:rPr>
      </w:pPr>
      <w:r>
        <w:rPr>
          <w:rFonts w:hint="eastAsia" w:ascii="宋体" w:hAnsi="宋体" w:eastAsia="宋体" w:cs="宋体"/>
          <w:b/>
          <w:sz w:val="24"/>
          <w:szCs w:val="24"/>
        </w:rPr>
        <w:t>五、</w:t>
      </w:r>
      <w:r>
        <w:rPr>
          <w:rFonts w:hint="eastAsia" w:ascii="宋体" w:hAnsi="宋体" w:eastAsia="宋体" w:cs="宋体"/>
          <w:b/>
          <w:sz w:val="24"/>
          <w:szCs w:val="24"/>
          <w:lang w:eastAsia="zh-CN"/>
        </w:rPr>
        <w:t>竞争性比选</w:t>
      </w:r>
      <w:r>
        <w:rPr>
          <w:rFonts w:hint="eastAsia" w:ascii="宋体" w:hAnsi="宋体" w:eastAsia="宋体" w:cs="宋体"/>
          <w:b/>
          <w:sz w:val="24"/>
          <w:szCs w:val="24"/>
        </w:rPr>
        <w:t>须知</w:t>
      </w:r>
    </w:p>
    <w:p>
      <w:pPr>
        <w:keepNext w:val="0"/>
        <w:keepLines w:val="0"/>
        <w:pageBreakBefore w:val="0"/>
        <w:widowControl w:val="0"/>
        <w:kinsoku/>
        <w:overflowPunct/>
        <w:topLinePunct w:val="0"/>
        <w:autoSpaceDE/>
        <w:autoSpaceDN/>
        <w:bidi w:val="0"/>
        <w:adjustRightInd/>
        <w:spacing w:line="440" w:lineRule="exact"/>
        <w:ind w:firstLine="480" w:firstLineChars="200"/>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凡有意参加竞标者，请于2021年</w:t>
      </w:r>
      <w:r>
        <w:rPr>
          <w:rFonts w:hint="eastAsia" w:ascii="宋体" w:hAnsi="宋体" w:eastAsia="宋体" w:cs="宋体"/>
          <w:bCs/>
          <w:sz w:val="24"/>
          <w:szCs w:val="24"/>
          <w:lang w:val="en-US" w:eastAsia="zh-CN"/>
        </w:rPr>
        <w:t xml:space="preserve"> 9 </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 xml:space="preserve"> 24 </w:t>
      </w:r>
      <w:r>
        <w:rPr>
          <w:rFonts w:hint="eastAsia" w:ascii="宋体" w:hAnsi="宋体" w:eastAsia="宋体" w:cs="宋体"/>
          <w:bCs/>
          <w:sz w:val="24"/>
          <w:szCs w:val="24"/>
        </w:rPr>
        <w:t>日（北京时间，下同）起在高速集团官网</w:t>
      </w:r>
      <w:r>
        <w:rPr>
          <w:rFonts w:hint="eastAsia" w:ascii="宋体" w:hAnsi="宋体" w:eastAsia="宋体" w:cs="宋体"/>
          <w:bCs/>
          <w:sz w:val="24"/>
          <w:szCs w:val="24"/>
          <w:lang w:eastAsia="zh-CN"/>
        </w:rPr>
        <w:t>（</w:t>
      </w:r>
      <w:r>
        <w:rPr>
          <w:rFonts w:hint="eastAsia" w:ascii="宋体" w:hAnsi="宋体" w:eastAsia="宋体" w:cs="宋体"/>
          <w:bCs/>
          <w:sz w:val="24"/>
          <w:szCs w:val="24"/>
        </w:rPr>
        <w:t>http://www.cegc.com.cn/gw/index</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高速</w:t>
      </w:r>
      <w:r>
        <w:rPr>
          <w:rFonts w:hint="eastAsia" w:ascii="宋体" w:hAnsi="宋体" w:eastAsia="宋体" w:cs="宋体"/>
          <w:bCs/>
          <w:sz w:val="24"/>
          <w:szCs w:val="24"/>
        </w:rPr>
        <w:t>集团招</w:t>
      </w:r>
      <w:r>
        <w:rPr>
          <w:rFonts w:hint="eastAsia" w:ascii="宋体" w:hAnsi="宋体" w:eastAsia="宋体" w:cs="宋体"/>
          <w:bCs/>
          <w:sz w:val="24"/>
          <w:szCs w:val="24"/>
          <w:lang w:val="en-US" w:eastAsia="zh-CN"/>
        </w:rPr>
        <w:t>投</w:t>
      </w:r>
      <w:r>
        <w:rPr>
          <w:rFonts w:hint="eastAsia" w:ascii="宋体" w:hAnsi="宋体" w:eastAsia="宋体" w:cs="宋体"/>
          <w:bCs/>
          <w:sz w:val="24"/>
          <w:szCs w:val="24"/>
          <w:lang w:eastAsia="zh-CN"/>
        </w:rPr>
        <w:t>标</w:t>
      </w:r>
      <w:r>
        <w:rPr>
          <w:rFonts w:hint="eastAsia" w:ascii="宋体" w:hAnsi="宋体" w:eastAsia="宋体" w:cs="宋体"/>
          <w:bCs/>
          <w:sz w:val="24"/>
          <w:szCs w:val="24"/>
        </w:rPr>
        <w:t>平台</w:t>
      </w:r>
      <w:r>
        <w:rPr>
          <w:rFonts w:hint="eastAsia" w:ascii="宋体" w:hAnsi="宋体" w:eastAsia="宋体" w:cs="宋体"/>
          <w:bCs/>
          <w:sz w:val="24"/>
          <w:szCs w:val="24"/>
          <w:lang w:eastAsia="zh-CN"/>
        </w:rPr>
        <w:t>（</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"http://43.240.249.108:8088"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http://43.240.249.108:8088</w:t>
      </w:r>
      <w:r>
        <w:rPr>
          <w:rFonts w:hint="eastAsia" w:ascii="宋体" w:hAnsi="宋体" w:eastAsia="宋体" w:cs="宋体"/>
          <w:bCs/>
          <w:sz w:val="24"/>
          <w:szCs w:val="24"/>
        </w:rPr>
        <w:fldChar w:fldCharType="end"/>
      </w:r>
      <w:r>
        <w:rPr>
          <w:rFonts w:hint="eastAsia" w:ascii="宋体" w:hAnsi="宋体" w:eastAsia="宋体" w:cs="宋体"/>
          <w:bCs/>
          <w:sz w:val="24"/>
          <w:szCs w:val="24"/>
          <w:lang w:eastAsia="zh-CN"/>
        </w:rPr>
        <w:t>）</w:t>
      </w:r>
      <w:r>
        <w:rPr>
          <w:rFonts w:hint="eastAsia" w:ascii="宋体" w:hAnsi="宋体" w:eastAsia="宋体" w:cs="宋体"/>
          <w:bCs/>
          <w:sz w:val="24"/>
          <w:szCs w:val="24"/>
        </w:rPr>
        <w:t>上自行下载竞争性比选文件等全部内容。不管下载与否都视为潜在比选申请人全部知晓有关比选过程和全部内容。</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lang w:eastAsia="zh-CN"/>
        </w:rPr>
        <w:t>竞争性比选</w:t>
      </w:r>
      <w:r>
        <w:rPr>
          <w:rFonts w:hint="eastAsia" w:ascii="宋体" w:hAnsi="宋体" w:eastAsia="宋体" w:cs="宋体"/>
          <w:bCs/>
          <w:sz w:val="24"/>
          <w:szCs w:val="24"/>
          <w:lang w:val="en-US" w:eastAsia="zh-CN"/>
        </w:rPr>
        <w:t>报价文件提交</w:t>
      </w:r>
      <w:r>
        <w:rPr>
          <w:rFonts w:hint="eastAsia" w:ascii="宋体" w:hAnsi="宋体" w:eastAsia="宋体" w:cs="宋体"/>
          <w:bCs/>
          <w:sz w:val="24"/>
          <w:szCs w:val="24"/>
        </w:rPr>
        <w:t>截止时间</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即开标时间</w:t>
      </w:r>
      <w:r>
        <w:rPr>
          <w:rFonts w:hint="eastAsia" w:ascii="宋体" w:hAnsi="宋体" w:eastAsia="宋体" w:cs="宋体"/>
          <w:bCs/>
          <w:sz w:val="24"/>
          <w:szCs w:val="24"/>
          <w:lang w:eastAsia="zh-CN"/>
        </w:rPr>
        <w:t>）</w:t>
      </w:r>
      <w:r>
        <w:rPr>
          <w:rFonts w:hint="eastAsia" w:ascii="宋体" w:hAnsi="宋体" w:eastAsia="宋体" w:cs="宋体"/>
          <w:bCs/>
          <w:sz w:val="24"/>
          <w:szCs w:val="24"/>
        </w:rPr>
        <w:t>：</w:t>
      </w:r>
      <w:r>
        <w:rPr>
          <w:rFonts w:hint="eastAsia" w:ascii="宋体" w:hAnsi="宋体" w:eastAsia="宋体" w:cs="宋体"/>
          <w:bCs/>
          <w:sz w:val="24"/>
          <w:szCs w:val="24"/>
          <w:lang w:val="en-US" w:eastAsia="zh-CN"/>
        </w:rPr>
        <w:t xml:space="preserve">  2021</w:t>
      </w:r>
      <w:r>
        <w:rPr>
          <w:rFonts w:hint="eastAsia" w:ascii="宋体" w:hAnsi="宋体" w:eastAsia="宋体" w:cs="宋体"/>
          <w:bCs/>
          <w:sz w:val="24"/>
          <w:szCs w:val="24"/>
        </w:rPr>
        <w:t>年</w:t>
      </w:r>
      <w:r>
        <w:rPr>
          <w:rFonts w:hint="eastAsia" w:ascii="宋体" w:hAnsi="宋体" w:eastAsia="宋体" w:cs="宋体"/>
          <w:bCs/>
          <w:sz w:val="24"/>
          <w:szCs w:val="24"/>
          <w:lang w:val="en-US" w:eastAsia="zh-CN"/>
        </w:rPr>
        <w:t xml:space="preserve"> 9 </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 xml:space="preserve"> 29 </w:t>
      </w:r>
      <w:r>
        <w:rPr>
          <w:rFonts w:hint="eastAsia" w:ascii="宋体" w:hAnsi="宋体" w:eastAsia="宋体" w:cs="宋体"/>
          <w:bCs/>
          <w:sz w:val="24"/>
          <w:szCs w:val="24"/>
        </w:rPr>
        <w:t>日</w:t>
      </w:r>
      <w:r>
        <w:rPr>
          <w:rFonts w:hint="eastAsia" w:ascii="宋体" w:hAnsi="宋体" w:eastAsia="宋体" w:cs="宋体"/>
          <w:bCs/>
          <w:sz w:val="24"/>
          <w:szCs w:val="24"/>
          <w:lang w:val="en-US" w:eastAsia="zh-CN"/>
        </w:rPr>
        <w:t>9</w:t>
      </w:r>
      <w:r>
        <w:rPr>
          <w:rFonts w:hint="eastAsia" w:ascii="宋体" w:hAnsi="宋体" w:eastAsia="宋体" w:cs="宋体"/>
          <w:bCs/>
          <w:sz w:val="24"/>
          <w:szCs w:val="24"/>
        </w:rPr>
        <w:t>时00分（北京时间）。</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lang w:eastAsia="zh-CN"/>
        </w:rPr>
        <w:t>竞争性比选</w:t>
      </w:r>
      <w:r>
        <w:rPr>
          <w:rFonts w:hint="eastAsia" w:ascii="宋体" w:hAnsi="宋体" w:eastAsia="宋体" w:cs="宋体"/>
          <w:bCs/>
          <w:sz w:val="24"/>
          <w:szCs w:val="24"/>
        </w:rPr>
        <w:t>地点：</w:t>
      </w:r>
      <w:r>
        <w:rPr>
          <w:rFonts w:hint="eastAsia" w:ascii="宋体" w:hAnsi="宋体" w:eastAsia="宋体" w:cs="宋体"/>
          <w:bCs/>
          <w:sz w:val="24"/>
          <w:szCs w:val="24"/>
          <w:lang w:val="en-US" w:eastAsia="zh-CN"/>
        </w:rPr>
        <w:t>重庆市渝北区龙溪街道锦龙支路19号1幢201会议室</w:t>
      </w:r>
      <w:r>
        <w:rPr>
          <w:rFonts w:hint="eastAsia" w:ascii="宋体" w:hAnsi="宋体" w:eastAsia="宋体" w:cs="宋体"/>
          <w:bCs/>
          <w:sz w:val="24"/>
          <w:szCs w:val="24"/>
        </w:rPr>
        <w:t>。</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lang w:eastAsia="zh-CN"/>
        </w:rPr>
        <w:t>、</w:t>
      </w:r>
      <w:r>
        <w:rPr>
          <w:rFonts w:hint="eastAsia" w:ascii="宋体" w:hAnsi="宋体" w:eastAsia="宋体" w:cs="宋体"/>
          <w:bCs/>
          <w:sz w:val="24"/>
          <w:szCs w:val="24"/>
        </w:rPr>
        <w:t xml:space="preserve"> 逾期送达的或者未送达指定地点的比选申请文件，比选人不予受理。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各竞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hint="eastAsia" w:ascii="宋体" w:hAnsi="宋体" w:eastAsia="宋体" w:cs="Times New Roman"/>
          <w:bCs/>
          <w:sz w:val="24"/>
          <w:szCs w:val="24"/>
          <w:lang w:val="en-US" w:eastAsia="zh-CN"/>
        </w:rPr>
      </w:pPr>
      <w:r>
        <w:rPr>
          <w:rFonts w:hint="eastAsia" w:ascii="宋体" w:hAnsi="宋体" w:eastAsia="宋体" w:cs="宋体"/>
          <w:bCs/>
          <w:sz w:val="24"/>
          <w:szCs w:val="24"/>
          <w:lang w:val="en-US" w:eastAsia="zh-CN"/>
        </w:rPr>
        <w:t>6、</w:t>
      </w:r>
      <w:r>
        <w:rPr>
          <w:rFonts w:hint="eastAsia" w:ascii="宋体" w:hAnsi="宋体" w:eastAsia="宋体" w:cs="Times New Roman"/>
          <w:sz w:val="24"/>
          <w:szCs w:val="24"/>
        </w:rPr>
        <w:t>本项目划分为2个分包。有下列情形之一的，比选人在分析竞争性比选失败原因并采取相应措施后，应重新进行比选：①投标人少于3个的；②所有投标均被否决的；③中标候选人未与比选人订立书面合同的。重新比选后投标人仍少于 3 个的，可由比选人自行决定是否重新进行比选。</w:t>
      </w:r>
      <w:bookmarkStart w:id="35" w:name="_GoBack"/>
      <w:bookmarkEnd w:id="35"/>
    </w:p>
    <w:p>
      <w:pPr>
        <w:keepNext w:val="0"/>
        <w:keepLines w:val="0"/>
        <w:pageBreakBefore w:val="0"/>
        <w:widowControl w:val="0"/>
        <w:kinsoku/>
        <w:overflowPunct/>
        <w:topLinePunct w:val="0"/>
        <w:autoSpaceDE/>
        <w:autoSpaceDN/>
        <w:bidi w:val="0"/>
        <w:adjustRightInd/>
        <w:spacing w:line="440" w:lineRule="exact"/>
        <w:jc w:val="left"/>
        <w:textAlignment w:val="auto"/>
        <w:outlineLvl w:val="9"/>
        <w:rPr>
          <w:rFonts w:ascii="宋体" w:hAnsi="宋体" w:eastAsia="宋体" w:cs="宋体"/>
          <w:b/>
          <w:sz w:val="24"/>
          <w:szCs w:val="24"/>
        </w:rPr>
      </w:pPr>
      <w:r>
        <w:rPr>
          <w:rFonts w:hint="eastAsia" w:ascii="宋体" w:hAnsi="宋体" w:eastAsia="宋体" w:cs="宋体"/>
          <w:b/>
          <w:sz w:val="24"/>
          <w:szCs w:val="24"/>
        </w:rPr>
        <w:t>六</w:t>
      </w:r>
      <w:r>
        <w:rPr>
          <w:rFonts w:ascii="宋体" w:hAnsi="宋体" w:eastAsia="宋体" w:cs="宋体"/>
          <w:b/>
          <w:sz w:val="24"/>
          <w:szCs w:val="24"/>
        </w:rPr>
        <w:t>、</w:t>
      </w:r>
      <w:r>
        <w:rPr>
          <w:rFonts w:ascii="宋体" w:hAnsi="宋体" w:eastAsia="宋体" w:cs="宋体"/>
          <w:b/>
          <w:kern w:val="0"/>
          <w:sz w:val="24"/>
          <w:szCs w:val="24"/>
        </w:rPr>
        <w:t>结算方式</w:t>
      </w:r>
      <w:r>
        <w:rPr>
          <w:rFonts w:hint="eastAsia" w:ascii="宋体" w:hAnsi="宋体" w:eastAsia="宋体" w:cs="宋体"/>
          <w:b/>
          <w:kern w:val="0"/>
          <w:sz w:val="24"/>
          <w:szCs w:val="24"/>
        </w:rPr>
        <w:t>与原则</w:t>
      </w:r>
    </w:p>
    <w:p>
      <w:pPr>
        <w:keepNext w:val="0"/>
        <w:keepLines w:val="0"/>
        <w:pageBreakBefore w:val="0"/>
        <w:widowControl w:val="0"/>
        <w:kinsoku/>
        <w:overflowPunct/>
        <w:topLinePunct w:val="0"/>
        <w:autoSpaceDE/>
        <w:autoSpaceDN/>
        <w:bidi w:val="0"/>
        <w:adjustRightInd/>
        <w:spacing w:line="440" w:lineRule="exact"/>
        <w:jc w:val="left"/>
        <w:textAlignment w:val="auto"/>
        <w:outlineLvl w:val="9"/>
        <w:rPr>
          <w:rFonts w:ascii="宋体" w:hAnsi="宋体" w:eastAsia="宋体" w:cs="宋体"/>
          <w:sz w:val="24"/>
          <w:szCs w:val="24"/>
        </w:rPr>
      </w:pPr>
      <w:r>
        <w:rPr>
          <w:rFonts w:hint="eastAsia" w:ascii="宋体" w:hAnsi="宋体" w:eastAsia="宋体" w:cs="宋体"/>
          <w:kern w:val="0"/>
          <w:sz w:val="24"/>
          <w:szCs w:val="24"/>
        </w:rPr>
        <w:t xml:space="preserve">    根据</w:t>
      </w:r>
      <w:r>
        <w:rPr>
          <w:rFonts w:ascii="宋体" w:hAnsi="宋体" w:eastAsia="宋体" w:cs="宋体"/>
          <w:kern w:val="0"/>
          <w:sz w:val="24"/>
          <w:szCs w:val="24"/>
        </w:rPr>
        <w:t>重庆市物价局颁发的《</w:t>
      </w:r>
      <w:r>
        <w:rPr>
          <w:rFonts w:hint="eastAsia" w:ascii="宋体" w:hAnsi="宋体" w:eastAsia="宋体" w:cs="宋体"/>
          <w:kern w:val="0"/>
          <w:sz w:val="24"/>
          <w:szCs w:val="24"/>
        </w:rPr>
        <w:t>关于</w:t>
      </w:r>
      <w:r>
        <w:rPr>
          <w:rFonts w:ascii="宋体" w:hAnsi="宋体" w:eastAsia="宋体" w:cs="宋体"/>
          <w:kern w:val="0"/>
          <w:sz w:val="24"/>
          <w:szCs w:val="24"/>
        </w:rPr>
        <w:t>工程造价咨询服务收费标准的通知》</w:t>
      </w:r>
      <w:r>
        <w:rPr>
          <w:rFonts w:hint="eastAsia" w:ascii="宋体" w:hAnsi="宋体" w:eastAsia="宋体" w:cs="宋体"/>
          <w:kern w:val="0"/>
          <w:sz w:val="24"/>
          <w:szCs w:val="24"/>
        </w:rPr>
        <w:t>（</w:t>
      </w:r>
      <w:r>
        <w:rPr>
          <w:rFonts w:hint="eastAsia" w:ascii="宋体" w:hAnsi="宋体" w:eastAsia="宋体" w:cs="Times New Roman"/>
          <w:sz w:val="24"/>
          <w:szCs w:val="24"/>
        </w:rPr>
        <w:t>渝价[2013]428号</w:t>
      </w:r>
      <w:r>
        <w:rPr>
          <w:rFonts w:hint="eastAsia" w:ascii="宋体" w:hAnsi="宋体" w:eastAsia="宋体" w:cs="宋体"/>
          <w:kern w:val="0"/>
          <w:sz w:val="24"/>
          <w:szCs w:val="24"/>
        </w:rPr>
        <w:t>）文件规定的</w:t>
      </w:r>
      <w:r>
        <w:rPr>
          <w:rFonts w:ascii="宋体" w:hAnsi="宋体" w:eastAsia="宋体" w:cs="宋体"/>
          <w:kern w:val="0"/>
          <w:sz w:val="24"/>
          <w:szCs w:val="24"/>
        </w:rPr>
        <w:t>收费标准</w:t>
      </w:r>
      <w:r>
        <w:rPr>
          <w:rFonts w:hint="eastAsia" w:ascii="宋体" w:hAnsi="宋体" w:eastAsia="宋体" w:cs="宋体"/>
          <w:kern w:val="0"/>
          <w:sz w:val="24"/>
          <w:szCs w:val="24"/>
        </w:rPr>
        <w:t>和竞标人</w:t>
      </w:r>
      <w:r>
        <w:rPr>
          <w:rFonts w:ascii="宋体" w:hAnsi="宋体" w:eastAsia="宋体" w:cs="宋体"/>
          <w:kern w:val="0"/>
          <w:sz w:val="24"/>
          <w:szCs w:val="24"/>
        </w:rPr>
        <w:t>投报的下浮比例进行结算</w:t>
      </w:r>
      <w:r>
        <w:rPr>
          <w:rFonts w:hint="eastAsia" w:ascii="宋体" w:hAnsi="宋体" w:eastAsia="宋体" w:cs="宋体"/>
          <w:kern w:val="0"/>
          <w:sz w:val="24"/>
          <w:szCs w:val="24"/>
        </w:rPr>
        <w:t xml:space="preserve">。        </w:t>
      </w:r>
    </w:p>
    <w:p>
      <w:pPr>
        <w:keepNext w:val="0"/>
        <w:keepLines w:val="0"/>
        <w:pageBreakBefore w:val="0"/>
        <w:widowControl w:val="0"/>
        <w:kinsoku/>
        <w:overflowPunct/>
        <w:topLinePunct w:val="0"/>
        <w:autoSpaceDE/>
        <w:autoSpaceDN/>
        <w:bidi w:val="0"/>
        <w:adjustRightInd/>
        <w:spacing w:line="440" w:lineRule="exact"/>
        <w:jc w:val="left"/>
        <w:textAlignment w:val="auto"/>
        <w:outlineLvl w:val="9"/>
        <w:rPr>
          <w:rFonts w:ascii="宋体" w:hAnsi="宋体" w:eastAsia="宋体" w:cs="宋体"/>
          <w:sz w:val="24"/>
          <w:szCs w:val="24"/>
        </w:rPr>
      </w:pPr>
    </w:p>
    <w:p>
      <w:pPr>
        <w:pStyle w:val="2"/>
        <w:keepNext w:val="0"/>
        <w:keepLines w:val="0"/>
        <w:pageBreakBefore w:val="0"/>
        <w:widowControl w:val="0"/>
        <w:kinsoku/>
        <w:overflowPunct/>
        <w:topLinePunct w:val="0"/>
        <w:autoSpaceDE/>
        <w:autoSpaceDN/>
        <w:bidi w:val="0"/>
        <w:adjustRightInd/>
        <w:spacing w:before="0" w:after="0" w:line="440" w:lineRule="exact"/>
        <w:textAlignment w:val="auto"/>
      </w:pP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宋体" w:hAnsi="宋体" w:eastAsia="宋体" w:cs="Times New Roman"/>
          <w:sz w:val="24"/>
          <w:szCs w:val="24"/>
        </w:rPr>
      </w:pPr>
      <w:r>
        <w:rPr>
          <w:rFonts w:hint="eastAsia" w:ascii="宋体" w:hAnsi="宋体" w:eastAsia="宋体" w:cs="Times New Roman"/>
          <w:sz w:val="24"/>
          <w:szCs w:val="24"/>
          <w:lang w:eastAsia="zh-CN"/>
        </w:rPr>
        <w:t>竞争性比选</w:t>
      </w:r>
      <w:r>
        <w:rPr>
          <w:rFonts w:hint="eastAsia" w:ascii="宋体" w:hAnsi="宋体" w:eastAsia="宋体" w:cs="Times New Roman"/>
          <w:sz w:val="24"/>
          <w:szCs w:val="24"/>
        </w:rPr>
        <w:t>人：重庆高速中油富渝能源发展有限公司</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宋体" w:hAnsi="宋体" w:eastAsia="宋体" w:cs="Times New Roman"/>
          <w:sz w:val="24"/>
          <w:szCs w:val="24"/>
        </w:rPr>
      </w:pPr>
      <w:r>
        <w:rPr>
          <w:rFonts w:hint="eastAsia" w:ascii="宋体" w:hAnsi="宋体" w:eastAsia="宋体" w:cs="Times New Roman"/>
          <w:sz w:val="24"/>
          <w:szCs w:val="24"/>
        </w:rPr>
        <w:t>地址：重庆市渝北区龙溪街道锦龙支路19号</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hint="default" w:ascii="宋体" w:hAnsi="宋体" w:eastAsia="宋体" w:cs="Times New Roman"/>
          <w:sz w:val="24"/>
          <w:szCs w:val="24"/>
          <w:lang w:val="en-US" w:eastAsia="zh-CN"/>
        </w:rPr>
      </w:pPr>
      <w:r>
        <w:rPr>
          <w:rFonts w:hint="eastAsia" w:ascii="宋体" w:hAnsi="宋体" w:eastAsia="宋体" w:cs="Times New Roman"/>
          <w:sz w:val="24"/>
          <w:szCs w:val="24"/>
        </w:rPr>
        <w:t>联系人：</w:t>
      </w:r>
      <w:r>
        <w:rPr>
          <w:rFonts w:hint="eastAsia" w:ascii="宋体" w:hAnsi="宋体" w:eastAsia="宋体" w:cs="Times New Roman"/>
          <w:sz w:val="24"/>
          <w:szCs w:val="24"/>
          <w:lang w:val="en-US" w:eastAsia="zh-CN"/>
        </w:rPr>
        <w:t>肖老师</w:t>
      </w:r>
      <w:r>
        <w:rPr>
          <w:rFonts w:hint="eastAsia" w:ascii="宋体" w:hAnsi="宋体" w:eastAsia="宋体" w:cs="Times New Roman"/>
          <w:sz w:val="24"/>
          <w:szCs w:val="24"/>
        </w:rPr>
        <w:t xml:space="preserve">     电话：</w:t>
      </w:r>
      <w:r>
        <w:rPr>
          <w:rFonts w:hint="eastAsia" w:ascii="宋体" w:hAnsi="宋体" w:eastAsia="宋体" w:cs="Times New Roman"/>
          <w:sz w:val="24"/>
          <w:szCs w:val="24"/>
          <w:lang w:val="en-US" w:eastAsia="zh-CN"/>
        </w:rPr>
        <w:t>13452139220</w:t>
      </w:r>
    </w:p>
    <w:p>
      <w:pPr>
        <w:jc w:val="center"/>
        <w:rPr>
          <w:rFonts w:hint="eastAsia" w:ascii="Times New Roman" w:hAnsi="Times New Roman" w:eastAsia="宋体" w:cs="Times New Roman"/>
          <w:b/>
          <w:sz w:val="24"/>
          <w:szCs w:val="20"/>
          <w:lang w:eastAsia="zh-CN"/>
        </w:rPr>
      </w:pPr>
    </w:p>
    <w:p>
      <w:pPr>
        <w:jc w:val="center"/>
        <w:rPr>
          <w:rFonts w:hint="eastAsia" w:ascii="Times New Roman" w:hAnsi="Times New Roman" w:eastAsia="宋体" w:cs="Times New Roman"/>
          <w:b/>
          <w:sz w:val="24"/>
          <w:szCs w:val="20"/>
          <w:lang w:eastAsia="zh-CN"/>
        </w:rPr>
      </w:pPr>
    </w:p>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lang w:eastAsia="zh-CN"/>
        </w:rPr>
        <w:t>竞争性比选</w:t>
      </w:r>
      <w:r>
        <w:rPr>
          <w:rFonts w:hint="eastAsia" w:ascii="Times New Roman" w:hAnsi="Times New Roman" w:eastAsia="宋体" w:cs="Times New Roman"/>
          <w:b/>
          <w:sz w:val="24"/>
          <w:szCs w:val="20"/>
        </w:rPr>
        <w:t>响应文件格式</w:t>
      </w:r>
    </w:p>
    <w:p>
      <w:pPr>
        <w:jc w:val="center"/>
        <w:rPr>
          <w:rFonts w:ascii="Times New Roman" w:hAnsi="Times New Roman" w:eastAsia="宋体" w:cs="Times New Roman"/>
          <w:b/>
          <w:sz w:val="24"/>
          <w:szCs w:val="20"/>
        </w:rPr>
      </w:pPr>
    </w:p>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（以下内容为示例）</w:t>
      </w:r>
    </w:p>
    <w:p>
      <w:pPr>
        <w:jc w:val="center"/>
        <w:rPr>
          <w:rFonts w:ascii="Times New Roman" w:hAnsi="Times New Roman" w:eastAsia="宋体" w:cs="Times New Roman"/>
          <w:b/>
          <w:sz w:val="24"/>
          <w:szCs w:val="2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pStyle w:val="2"/>
      </w:pPr>
    </w:p>
    <w:p>
      <w:pPr>
        <w:ind w:leftChars="-200" w:right="-313" w:rightChars="-149" w:hanging="420" w:hangingChars="95"/>
        <w:jc w:val="center"/>
        <w:rPr>
          <w:rFonts w:ascii="宋体" w:hAnsi="Times New Roman" w:eastAsia="宋体" w:cs="Times New Roman"/>
          <w:b/>
          <w:sz w:val="44"/>
          <w:szCs w:val="44"/>
        </w:rPr>
      </w:pPr>
      <w:r>
        <w:rPr>
          <w:rFonts w:hint="eastAsia" w:ascii="宋体" w:hAnsi="Times New Roman" w:eastAsia="宋体" w:cs="Times New Roman"/>
          <w:b/>
          <w:sz w:val="44"/>
          <w:szCs w:val="44"/>
        </w:rPr>
        <w:t>202</w:t>
      </w:r>
      <w:r>
        <w:rPr>
          <w:rFonts w:hint="eastAsia" w:ascii="宋体" w:hAnsi="Times New Roman" w:eastAsia="宋体" w:cs="Times New Roman"/>
          <w:b/>
          <w:sz w:val="44"/>
          <w:szCs w:val="44"/>
          <w:lang w:val="en-US" w:eastAsia="zh-CN"/>
        </w:rPr>
        <w:t>1-2022</w:t>
      </w:r>
      <w:r>
        <w:rPr>
          <w:rFonts w:hint="eastAsia" w:ascii="宋体" w:hAnsi="Times New Roman" w:eastAsia="宋体" w:cs="Times New Roman"/>
          <w:b/>
          <w:sz w:val="44"/>
          <w:szCs w:val="44"/>
        </w:rPr>
        <w:t>年度加油站建设项目造价咨询项目</w:t>
      </w:r>
    </w:p>
    <w:p>
      <w:pPr>
        <w:ind w:leftChars="-200" w:right="-313" w:rightChars="-149" w:hanging="420" w:hangingChars="95"/>
        <w:jc w:val="center"/>
        <w:rPr>
          <w:rFonts w:ascii="宋体" w:hAnsi="Times New Roman" w:eastAsia="宋体" w:cs="Times New Roman"/>
          <w:b/>
          <w:sz w:val="44"/>
          <w:szCs w:val="44"/>
        </w:rPr>
      </w:pPr>
      <w:r>
        <w:rPr>
          <w:rFonts w:hint="eastAsia" w:ascii="宋体" w:hAnsi="Times New Roman" w:eastAsia="宋体" w:cs="Times New Roman"/>
          <w:b/>
          <w:sz w:val="44"/>
          <w:szCs w:val="44"/>
          <w:lang w:eastAsia="zh-CN"/>
        </w:rPr>
        <w:t>竞争性比选</w:t>
      </w:r>
      <w:r>
        <w:rPr>
          <w:rFonts w:hint="eastAsia" w:ascii="宋体" w:hAnsi="Times New Roman" w:eastAsia="宋体" w:cs="Times New Roman"/>
          <w:b/>
          <w:sz w:val="44"/>
          <w:szCs w:val="44"/>
        </w:rPr>
        <w:t>响应文件</w:t>
      </w: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u w:val="single"/>
        </w:rPr>
      </w:pPr>
      <w:r>
        <w:rPr>
          <w:rFonts w:hint="eastAsia" w:ascii="Times New Roman" w:hAnsi="Times New Roman" w:eastAsia="宋体" w:cs="Times New Roman"/>
          <w:sz w:val="32"/>
          <w:szCs w:val="32"/>
          <w:u w:val="single"/>
        </w:rPr>
        <w:t>竞标人单位名称（全称）（盖单位公章）</w:t>
      </w:r>
    </w:p>
    <w:p>
      <w:pPr>
        <w:jc w:val="center"/>
        <w:rPr>
          <w:rFonts w:ascii="Times New Roman" w:hAnsi="Times New Roman" w:eastAsia="宋体" w:cs="Times New Roman"/>
          <w:sz w:val="32"/>
          <w:szCs w:val="32"/>
          <w:u w:val="single"/>
        </w:rPr>
      </w:pPr>
    </w:p>
    <w:p>
      <w:pPr>
        <w:jc w:val="center"/>
        <w:rPr>
          <w:rFonts w:ascii="Times New Roman" w:hAnsi="Times New Roman" w:eastAsia="宋体" w:cs="Times New Roman"/>
          <w:sz w:val="32"/>
          <w:szCs w:val="32"/>
          <w:u w:val="single"/>
        </w:rPr>
      </w:pPr>
    </w:p>
    <w:p>
      <w:pPr>
        <w:jc w:val="center"/>
        <w:rPr>
          <w:rFonts w:ascii="Times New Roman" w:hAnsi="Times New Roman" w:eastAsia="宋体" w:cs="Times New Roman"/>
          <w:sz w:val="32"/>
          <w:szCs w:val="32"/>
          <w:u w:val="single"/>
        </w:rPr>
      </w:pPr>
    </w:p>
    <w:p>
      <w:pPr>
        <w:jc w:val="center"/>
        <w:rPr>
          <w:rFonts w:ascii="Times New Roman" w:hAnsi="Times New Roman" w:eastAsia="宋体" w:cs="Times New Roman"/>
          <w:sz w:val="32"/>
          <w:szCs w:val="32"/>
          <w:u w:val="single"/>
        </w:rPr>
      </w:pPr>
    </w:p>
    <w:p>
      <w:pPr>
        <w:jc w:val="center"/>
        <w:rPr>
          <w:rFonts w:ascii="Times New Roman" w:hAnsi="Times New Roman" w:eastAsia="宋体" w:cs="Times New Roman"/>
          <w:sz w:val="32"/>
          <w:szCs w:val="32"/>
          <w:u w:val="single"/>
        </w:rPr>
      </w:pPr>
    </w:p>
    <w:p>
      <w:pPr>
        <w:tabs>
          <w:tab w:val="left" w:pos="900"/>
          <w:tab w:val="left" w:pos="1080"/>
        </w:tabs>
        <w:spacing w:line="300" w:lineRule="auto"/>
        <w:outlineLvl w:val="0"/>
        <w:rPr>
          <w:rFonts w:ascii="Arial" w:hAnsi="Arial" w:eastAsia="宋体" w:cs="Arial"/>
          <w:b/>
          <w:sz w:val="28"/>
          <w:szCs w:val="21"/>
        </w:rPr>
      </w:pPr>
    </w:p>
    <w:p>
      <w:pPr>
        <w:tabs>
          <w:tab w:val="left" w:pos="900"/>
          <w:tab w:val="left" w:pos="1080"/>
        </w:tabs>
        <w:spacing w:line="300" w:lineRule="auto"/>
        <w:outlineLvl w:val="0"/>
        <w:rPr>
          <w:rFonts w:ascii="Arial" w:hAnsi="Arial" w:eastAsia="宋体" w:cs="Arial"/>
          <w:b/>
          <w:sz w:val="28"/>
          <w:szCs w:val="21"/>
        </w:rPr>
      </w:pPr>
    </w:p>
    <w:p>
      <w:pPr>
        <w:tabs>
          <w:tab w:val="left" w:pos="900"/>
          <w:tab w:val="left" w:pos="1080"/>
        </w:tabs>
        <w:spacing w:line="300" w:lineRule="auto"/>
        <w:outlineLvl w:val="0"/>
        <w:rPr>
          <w:rFonts w:ascii="Arial" w:hAnsi="Arial" w:eastAsia="宋体" w:cs="Arial"/>
          <w:b/>
          <w:sz w:val="28"/>
          <w:szCs w:val="21"/>
        </w:rPr>
      </w:pPr>
    </w:p>
    <w:p>
      <w:pPr>
        <w:tabs>
          <w:tab w:val="left" w:pos="900"/>
          <w:tab w:val="left" w:pos="1080"/>
        </w:tabs>
        <w:spacing w:line="300" w:lineRule="auto"/>
        <w:jc w:val="center"/>
        <w:outlineLvl w:val="0"/>
        <w:rPr>
          <w:rFonts w:ascii="Arial" w:hAnsi="Arial" w:eastAsia="宋体" w:cs="Arial"/>
          <w:b/>
          <w:sz w:val="28"/>
          <w:szCs w:val="21"/>
        </w:rPr>
      </w:pPr>
      <w:r>
        <w:rPr>
          <w:rFonts w:hint="eastAsia" w:ascii="Arial" w:hAnsi="Arial" w:eastAsia="宋体" w:cs="Arial"/>
          <w:b/>
          <w:sz w:val="28"/>
          <w:szCs w:val="21"/>
        </w:rPr>
        <w:t>目 录</w:t>
      </w:r>
    </w:p>
    <w:p>
      <w:pPr>
        <w:tabs>
          <w:tab w:val="left" w:pos="900"/>
          <w:tab w:val="left" w:pos="1080"/>
        </w:tabs>
        <w:spacing w:line="300" w:lineRule="auto"/>
        <w:jc w:val="center"/>
        <w:outlineLvl w:val="0"/>
        <w:rPr>
          <w:rFonts w:ascii="Arial" w:hAnsi="Arial" w:eastAsia="宋体" w:cs="Arial"/>
          <w:b/>
          <w:sz w:val="24"/>
          <w:szCs w:val="20"/>
        </w:rPr>
      </w:pP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一、报价函</w:t>
      </w: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二、法定代表人身份证明及授权委托书</w:t>
      </w: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三、</w:t>
      </w:r>
      <w:r>
        <w:rPr>
          <w:rFonts w:hint="eastAsia" w:ascii="Times New Roman" w:hAnsi="Times New Roman" w:eastAsia="宋体" w:cs="Times New Roman"/>
          <w:b/>
          <w:sz w:val="24"/>
          <w:szCs w:val="24"/>
          <w:lang w:eastAsia="zh-CN"/>
        </w:rPr>
        <w:t>竞争性比选</w:t>
      </w:r>
      <w:r>
        <w:rPr>
          <w:rFonts w:hint="eastAsia" w:ascii="Times New Roman" w:hAnsi="Times New Roman" w:eastAsia="宋体" w:cs="Times New Roman"/>
          <w:b/>
          <w:sz w:val="24"/>
          <w:szCs w:val="24"/>
        </w:rPr>
        <w:t>响应单位的工商营业执照有效复印件</w:t>
      </w: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四、单位资质证明文件</w:t>
      </w: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五、银行基本账户开户许可证</w:t>
      </w: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六、业绩证明</w:t>
      </w: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七、技术部分</w:t>
      </w: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八、其他相关资料</w:t>
      </w:r>
    </w:p>
    <w:p>
      <w:pPr>
        <w:tabs>
          <w:tab w:val="left" w:pos="900"/>
          <w:tab w:val="left" w:pos="1080"/>
        </w:tabs>
        <w:spacing w:line="360" w:lineRule="auto"/>
        <w:outlineLvl w:val="0"/>
        <w:rPr>
          <w:rFonts w:ascii="Times New Roman" w:hAnsi="Times New Roman" w:eastAsia="宋体" w:cs="Times New Roman"/>
          <w:b/>
          <w:sz w:val="24"/>
          <w:szCs w:val="24"/>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outlineLvl w:val="0"/>
        <w:rPr>
          <w:rFonts w:ascii="Arial" w:hAnsi="Arial" w:eastAsia="宋体" w:cs="Arial"/>
          <w:b/>
          <w:sz w:val="24"/>
          <w:szCs w:val="20"/>
        </w:rPr>
      </w:pPr>
    </w:p>
    <w:p>
      <w:pPr>
        <w:spacing w:line="440" w:lineRule="exact"/>
        <w:jc w:val="center"/>
        <w:outlineLvl w:val="1"/>
        <w:rPr>
          <w:rFonts w:ascii="Times New Roman" w:hAnsi="Times New Roman" w:eastAsia="宋体" w:cs="Times New Roman"/>
          <w:b/>
          <w:sz w:val="28"/>
          <w:szCs w:val="28"/>
        </w:rPr>
      </w:pPr>
      <w:bookmarkStart w:id="32" w:name="_Toc265510122"/>
      <w:r>
        <w:rPr>
          <w:rFonts w:hint="eastAsia" w:ascii="Times New Roman" w:hAnsi="Times New Roman" w:eastAsia="宋体" w:cs="Times New Roman"/>
          <w:b/>
          <w:sz w:val="28"/>
          <w:szCs w:val="28"/>
        </w:rPr>
        <w:t>一、报价</w:t>
      </w:r>
      <w:bookmarkEnd w:id="32"/>
      <w:r>
        <w:rPr>
          <w:rFonts w:hint="eastAsia" w:ascii="Times New Roman" w:hAnsi="Times New Roman" w:eastAsia="宋体" w:cs="Times New Roman"/>
          <w:b/>
          <w:sz w:val="28"/>
          <w:szCs w:val="28"/>
        </w:rPr>
        <w:t>函</w:t>
      </w:r>
    </w:p>
    <w:p>
      <w:pPr>
        <w:spacing w:line="440" w:lineRule="exact"/>
        <w:rPr>
          <w:rFonts w:ascii="Times New Roman" w:hAnsi="Times New Roman" w:eastAsia="宋体" w:cs="Times New Roman"/>
          <w:sz w:val="20"/>
          <w:szCs w:val="20"/>
        </w:rPr>
      </w:pPr>
    </w:p>
    <w:p>
      <w:pPr>
        <w:spacing w:line="440" w:lineRule="exact"/>
        <w:rPr>
          <w:rFonts w:ascii="Times New Roman" w:hAnsi="Times New Roman" w:eastAsia="宋体" w:cs="Times New Roman"/>
          <w:sz w:val="22"/>
        </w:rPr>
      </w:pPr>
      <w:r>
        <w:rPr>
          <w:rFonts w:hint="eastAsia" w:ascii="宋体" w:hAnsi="宋体" w:eastAsia="宋体" w:cs="Times New Roman"/>
          <w:b/>
          <w:sz w:val="22"/>
          <w:szCs w:val="21"/>
          <w:u w:val="single"/>
        </w:rPr>
        <w:t>致：重庆高速中油富渝能源发展有限公司</w:t>
      </w:r>
      <w:r>
        <w:rPr>
          <w:rFonts w:ascii="Times New Roman" w:hAnsi="Times New Roman" w:eastAsia="宋体" w:cs="Times New Roman"/>
          <w:sz w:val="22"/>
        </w:rPr>
        <w:t>：</w:t>
      </w:r>
    </w:p>
    <w:p>
      <w:pPr>
        <w:pStyle w:val="11"/>
        <w:numPr>
          <w:ilvl w:val="0"/>
          <w:numId w:val="4"/>
        </w:numPr>
        <w:spacing w:line="440" w:lineRule="exact"/>
        <w:ind w:firstLineChars="0"/>
        <w:rPr>
          <w:rFonts w:ascii="Times New Roman" w:hAnsi="Times New Roman" w:eastAsia="宋体" w:cs="Times New Roman"/>
          <w:sz w:val="22"/>
        </w:rPr>
      </w:pPr>
      <w:r>
        <w:rPr>
          <w:rFonts w:ascii="Times New Roman" w:hAnsi="Times New Roman" w:eastAsia="宋体" w:cs="Times New Roman"/>
          <w:sz w:val="22"/>
        </w:rPr>
        <w:t>我方已仔细研究了</w:t>
      </w:r>
      <w:r>
        <w:rPr>
          <w:rFonts w:hint="eastAsia" w:ascii="宋体" w:hAnsi="宋体" w:eastAsia="宋体" w:cs="Times New Roman"/>
          <w:b/>
          <w:sz w:val="22"/>
          <w:u w:val="single"/>
        </w:rPr>
        <w:t>202</w:t>
      </w:r>
      <w:r>
        <w:rPr>
          <w:rFonts w:hint="eastAsia" w:ascii="宋体" w:hAnsi="宋体" w:eastAsia="宋体" w:cs="Times New Roman"/>
          <w:b/>
          <w:sz w:val="22"/>
          <w:u w:val="single"/>
          <w:lang w:val="en-US" w:eastAsia="zh-CN"/>
        </w:rPr>
        <w:t>1-2022</w:t>
      </w:r>
      <w:r>
        <w:rPr>
          <w:rFonts w:hint="eastAsia" w:ascii="宋体" w:hAnsi="宋体" w:eastAsia="宋体" w:cs="Times New Roman"/>
          <w:b/>
          <w:sz w:val="22"/>
          <w:u w:val="single"/>
        </w:rPr>
        <w:t>年度加油站建设项目造价咨询项目</w:t>
      </w:r>
      <w:r>
        <w:rPr>
          <w:rFonts w:hint="eastAsia" w:ascii="宋体" w:hAnsi="宋体" w:eastAsia="宋体" w:cs="Times New Roman"/>
          <w:bCs/>
          <w:sz w:val="22"/>
          <w:lang w:eastAsia="zh-CN"/>
        </w:rPr>
        <w:t>竞争性比选</w:t>
      </w:r>
      <w:r>
        <w:rPr>
          <w:rFonts w:hint="eastAsia" w:ascii="宋体" w:hAnsi="宋体" w:eastAsia="宋体" w:cs="Times New Roman"/>
          <w:bCs/>
          <w:sz w:val="22"/>
        </w:rPr>
        <w:t>文件</w:t>
      </w:r>
      <w:r>
        <w:rPr>
          <w:rFonts w:ascii="Times New Roman" w:hAnsi="Times New Roman" w:eastAsia="宋体" w:cs="Times New Roman"/>
          <w:sz w:val="22"/>
        </w:rPr>
        <w:t>的全部内容，</w:t>
      </w:r>
      <w:r>
        <w:rPr>
          <w:rFonts w:hint="eastAsia" w:ascii="Times New Roman" w:hAnsi="Times New Roman" w:eastAsia="宋体" w:cs="Times New Roman"/>
          <w:sz w:val="22"/>
        </w:rPr>
        <w:t>愿意以如下报价作为本项目的竞标价并</w:t>
      </w:r>
      <w:r>
        <w:rPr>
          <w:rFonts w:ascii="Times New Roman" w:hAnsi="Times New Roman" w:eastAsia="宋体" w:cs="Times New Roman"/>
          <w:sz w:val="22"/>
        </w:rPr>
        <w:t>按</w:t>
      </w:r>
      <w:r>
        <w:rPr>
          <w:rFonts w:hint="eastAsia" w:ascii="Times New Roman" w:hAnsi="Times New Roman" w:eastAsia="宋体" w:cs="Times New Roman"/>
          <w:sz w:val="22"/>
        </w:rPr>
        <w:t>合同</w:t>
      </w:r>
      <w:r>
        <w:rPr>
          <w:rFonts w:ascii="Times New Roman" w:hAnsi="Times New Roman" w:eastAsia="宋体" w:cs="Times New Roman"/>
          <w:sz w:val="22"/>
        </w:rPr>
        <w:t>约定实施完</w:t>
      </w:r>
      <w:r>
        <w:rPr>
          <w:rFonts w:hint="eastAsia" w:ascii="Times New Roman" w:hAnsi="Times New Roman" w:eastAsia="宋体" w:cs="Times New Roman"/>
          <w:sz w:val="22"/>
        </w:rPr>
        <w:t>成</w:t>
      </w:r>
      <w:r>
        <w:rPr>
          <w:rFonts w:ascii="Times New Roman" w:hAnsi="Times New Roman" w:eastAsia="宋体" w:cs="Times New Roman"/>
          <w:sz w:val="22"/>
        </w:rPr>
        <w:t>造价咨询</w:t>
      </w:r>
      <w:r>
        <w:rPr>
          <w:rFonts w:hint="eastAsia" w:ascii="Times New Roman" w:hAnsi="Times New Roman" w:eastAsia="宋体" w:cs="Times New Roman"/>
          <w:sz w:val="22"/>
        </w:rPr>
        <w:t>工作</w:t>
      </w:r>
      <w:r>
        <w:rPr>
          <w:rFonts w:ascii="Times New Roman" w:hAnsi="Times New Roman" w:eastAsia="宋体" w:cs="Times New Roman"/>
          <w:sz w:val="22"/>
        </w:rPr>
        <w:t>。</w:t>
      </w:r>
      <w:r>
        <w:rPr>
          <w:rFonts w:hint="eastAsia" w:ascii="Times New Roman" w:hAnsi="Times New Roman" w:eastAsia="宋体" w:cs="Times New Roman"/>
          <w:sz w:val="22"/>
        </w:rPr>
        <w:t>愿意以服务</w:t>
      </w:r>
      <w:r>
        <w:rPr>
          <w:rFonts w:ascii="Times New Roman" w:hAnsi="Times New Roman" w:eastAsia="宋体" w:cs="Times New Roman"/>
          <w:sz w:val="22"/>
        </w:rPr>
        <w:t>取费下浮比例</w:t>
      </w:r>
      <w:r>
        <w:rPr>
          <w:rFonts w:hint="eastAsia" w:ascii="Times New Roman" w:hAnsi="Times New Roman" w:eastAsia="宋体" w:cs="Times New Roman"/>
          <w:sz w:val="22"/>
          <w:u w:val="single"/>
        </w:rPr>
        <w:t xml:space="preserve">         </w:t>
      </w:r>
      <w:r>
        <w:rPr>
          <w:rFonts w:ascii="Times New Roman" w:hAnsi="Times New Roman" w:eastAsia="宋体" w:cs="Times New Roman"/>
          <w:sz w:val="22"/>
        </w:rPr>
        <w:t>%</w:t>
      </w:r>
      <w:r>
        <w:rPr>
          <w:rFonts w:hint="eastAsia" w:ascii="Times New Roman" w:hAnsi="Times New Roman" w:eastAsia="宋体" w:cs="Times New Roman"/>
          <w:sz w:val="22"/>
        </w:rPr>
        <w:t>作为本项目</w:t>
      </w:r>
      <w:r>
        <w:rPr>
          <w:rFonts w:hint="eastAsia" w:ascii="Times New Roman" w:hAnsi="Times New Roman" w:eastAsia="宋体" w:cs="Times New Roman"/>
          <w:sz w:val="22"/>
          <w:u w:val="single"/>
        </w:rPr>
        <w:t xml:space="preserve">   （项目</w:t>
      </w:r>
      <w:r>
        <w:rPr>
          <w:rFonts w:ascii="Times New Roman" w:hAnsi="Times New Roman" w:eastAsia="宋体" w:cs="Times New Roman"/>
          <w:sz w:val="22"/>
          <w:u w:val="single"/>
        </w:rPr>
        <w:t>名称</w:t>
      </w:r>
      <w:r>
        <w:rPr>
          <w:rFonts w:hint="eastAsia" w:ascii="Times New Roman" w:hAnsi="Times New Roman" w:eastAsia="宋体" w:cs="Times New Roman"/>
          <w:sz w:val="22"/>
          <w:u w:val="single"/>
        </w:rPr>
        <w:t xml:space="preserve">）   </w:t>
      </w:r>
      <w:r>
        <w:rPr>
          <w:rFonts w:hint="eastAsia" w:ascii="Times New Roman" w:hAnsi="Times New Roman" w:eastAsia="宋体" w:cs="Times New Roman"/>
          <w:sz w:val="22"/>
        </w:rPr>
        <w:t>的竞标价并按合同约定实施完成造价咨询工作。</w:t>
      </w:r>
    </w:p>
    <w:p>
      <w:pPr>
        <w:spacing w:line="440" w:lineRule="exact"/>
        <w:ind w:firstLine="440" w:firstLineChars="200"/>
        <w:rPr>
          <w:rFonts w:ascii="Times New Roman" w:hAnsi="Times New Roman" w:eastAsia="宋体" w:cs="Times New Roman"/>
          <w:sz w:val="22"/>
        </w:rPr>
      </w:pPr>
      <w:r>
        <w:rPr>
          <w:rFonts w:ascii="Times New Roman" w:hAnsi="Times New Roman" w:eastAsia="宋体" w:cs="Times New Roman"/>
          <w:sz w:val="22"/>
        </w:rPr>
        <w:t>2．我方承诺在投标有效期内不修改、撤销</w:t>
      </w:r>
      <w:r>
        <w:rPr>
          <w:rFonts w:hint="eastAsia" w:ascii="Times New Roman" w:hAnsi="Times New Roman" w:eastAsia="宋体" w:cs="Times New Roman"/>
          <w:sz w:val="22"/>
          <w:lang w:eastAsia="zh-CN"/>
        </w:rPr>
        <w:t>竞争性比选</w:t>
      </w:r>
      <w:r>
        <w:rPr>
          <w:rFonts w:hint="eastAsia" w:ascii="Times New Roman" w:hAnsi="Times New Roman" w:eastAsia="宋体" w:cs="Times New Roman"/>
          <w:sz w:val="22"/>
        </w:rPr>
        <w:t>响应</w:t>
      </w:r>
      <w:r>
        <w:rPr>
          <w:rFonts w:ascii="Times New Roman" w:hAnsi="Times New Roman" w:eastAsia="宋体" w:cs="Times New Roman"/>
          <w:sz w:val="22"/>
        </w:rPr>
        <w:t>文件。</w:t>
      </w:r>
    </w:p>
    <w:p>
      <w:pPr>
        <w:spacing w:line="440" w:lineRule="exact"/>
        <w:ind w:firstLine="440" w:firstLineChars="200"/>
        <w:rPr>
          <w:rFonts w:ascii="Times New Roman" w:hAnsi="Times New Roman" w:eastAsia="宋体" w:cs="Times New Roman"/>
          <w:sz w:val="22"/>
        </w:rPr>
      </w:pPr>
      <w:r>
        <w:rPr>
          <w:rFonts w:ascii="Times New Roman" w:hAnsi="Times New Roman" w:eastAsia="宋体" w:cs="Times New Roman"/>
          <w:sz w:val="22"/>
        </w:rPr>
        <w:t>3．</w:t>
      </w:r>
      <w:r>
        <w:rPr>
          <w:rFonts w:hint="eastAsia" w:ascii="Times New Roman" w:hAnsi="Times New Roman" w:eastAsia="宋体" w:cs="Times New Roman"/>
          <w:sz w:val="22"/>
          <w:szCs w:val="21"/>
        </w:rPr>
        <w:t>我方在此声明，所递交的</w:t>
      </w:r>
      <w:r>
        <w:rPr>
          <w:rFonts w:hint="eastAsia" w:ascii="Times New Roman" w:hAnsi="Times New Roman" w:eastAsia="宋体" w:cs="Times New Roman"/>
          <w:sz w:val="22"/>
          <w:szCs w:val="21"/>
          <w:lang w:eastAsia="zh-CN"/>
        </w:rPr>
        <w:t>竞争性比选</w:t>
      </w:r>
      <w:r>
        <w:rPr>
          <w:rFonts w:hint="eastAsia" w:ascii="Times New Roman" w:hAnsi="Times New Roman" w:eastAsia="宋体" w:cs="Times New Roman"/>
          <w:sz w:val="22"/>
          <w:szCs w:val="21"/>
        </w:rPr>
        <w:t>响应文件及有关资料内容完整、真实和准确。</w:t>
      </w:r>
    </w:p>
    <w:p>
      <w:pPr>
        <w:spacing w:line="440" w:lineRule="exact"/>
        <w:ind w:firstLine="440" w:firstLineChars="200"/>
        <w:rPr>
          <w:rFonts w:ascii="Times New Roman" w:hAnsi="Times New Roman" w:eastAsia="宋体" w:cs="Times New Roman"/>
          <w:sz w:val="22"/>
        </w:rPr>
      </w:pPr>
      <w:r>
        <w:rPr>
          <w:rFonts w:ascii="Times New Roman" w:hAnsi="Times New Roman" w:eastAsia="宋体" w:cs="Times New Roman"/>
          <w:sz w:val="22"/>
        </w:rPr>
        <w:t>4</w:t>
      </w:r>
      <w:r>
        <w:rPr>
          <w:rFonts w:hint="eastAsia" w:ascii="Times New Roman" w:hAnsi="Times New Roman" w:eastAsia="宋体" w:cs="Times New Roman"/>
          <w:sz w:val="22"/>
        </w:rPr>
        <w:t>．我方承诺在收到成交通知信息后，在5个工作日内与</w:t>
      </w:r>
      <w:r>
        <w:rPr>
          <w:rFonts w:hint="eastAsia" w:ascii="Times New Roman" w:hAnsi="Times New Roman" w:eastAsia="宋体" w:cs="Times New Roman"/>
          <w:sz w:val="22"/>
          <w:lang w:eastAsia="zh-CN"/>
        </w:rPr>
        <w:t>竞争性比选</w:t>
      </w:r>
      <w:r>
        <w:rPr>
          <w:rFonts w:hint="eastAsia" w:ascii="Times New Roman" w:hAnsi="Times New Roman" w:eastAsia="宋体" w:cs="Times New Roman"/>
          <w:sz w:val="22"/>
        </w:rPr>
        <w:t>人签订合同。</w:t>
      </w:r>
    </w:p>
    <w:p>
      <w:pPr>
        <w:spacing w:line="440" w:lineRule="exact"/>
        <w:ind w:firstLine="440" w:firstLineChars="200"/>
        <w:rPr>
          <w:rFonts w:ascii="Times New Roman" w:hAnsi="Times New Roman" w:eastAsia="宋体" w:cs="Times New Roman"/>
          <w:sz w:val="22"/>
        </w:rPr>
      </w:pPr>
      <w:r>
        <w:rPr>
          <w:rFonts w:hint="eastAsia" w:ascii="Times New Roman" w:hAnsi="Times New Roman" w:eastAsia="宋体" w:cs="Times New Roman"/>
          <w:sz w:val="22"/>
        </w:rPr>
        <w:t>5. 我方承诺在合同约定的期限内完成并移交全部合同事宜。且在合同协议书正式签署生效之前，本报价函连同你方的成交通知书将构成我们双方之间共同遵守的文件。对双方具有约束力。</w:t>
      </w:r>
    </w:p>
    <w:p>
      <w:pPr>
        <w:spacing w:line="440" w:lineRule="exact"/>
        <w:rPr>
          <w:rFonts w:ascii="Times New Roman" w:hAnsi="Times New Roman" w:eastAsia="宋体" w:cs="Times New Roman"/>
          <w:sz w:val="22"/>
        </w:rPr>
      </w:pPr>
    </w:p>
    <w:p>
      <w:pPr>
        <w:spacing w:line="440" w:lineRule="exact"/>
        <w:rPr>
          <w:rFonts w:ascii="Times New Roman" w:hAnsi="Times New Roman" w:eastAsia="宋体" w:cs="Times New Roman"/>
          <w:szCs w:val="21"/>
        </w:rPr>
      </w:pPr>
    </w:p>
    <w:p>
      <w:pPr>
        <w:spacing w:line="440" w:lineRule="exact"/>
        <w:rPr>
          <w:rFonts w:ascii="Times New Roman" w:hAnsi="Times New Roman" w:eastAsia="宋体" w:cs="Times New Roman"/>
          <w:szCs w:val="21"/>
        </w:rPr>
      </w:pPr>
    </w:p>
    <w:p>
      <w:pPr>
        <w:spacing w:line="440" w:lineRule="exact"/>
        <w:rPr>
          <w:rFonts w:ascii="Times New Roman" w:hAnsi="Times New Roman" w:eastAsia="宋体" w:cs="Times New Roman"/>
          <w:szCs w:val="21"/>
        </w:rPr>
      </w:pPr>
    </w:p>
    <w:p>
      <w:pPr>
        <w:spacing w:line="440" w:lineRule="exact"/>
        <w:ind w:firstLine="3850" w:firstLineChars="1750"/>
        <w:rPr>
          <w:rFonts w:ascii="Times New Roman" w:hAnsi="Times New Roman" w:eastAsia="宋体" w:cs="Times New Roman"/>
          <w:sz w:val="22"/>
        </w:rPr>
      </w:pPr>
      <w:r>
        <w:rPr>
          <w:rFonts w:hint="eastAsia" w:ascii="Times New Roman" w:hAnsi="Times New Roman" w:eastAsia="宋体" w:cs="Times New Roman"/>
          <w:sz w:val="22"/>
        </w:rPr>
        <w:t>竞  标</w:t>
      </w:r>
      <w:r>
        <w:rPr>
          <w:rFonts w:ascii="Times New Roman" w:hAnsi="Times New Roman" w:eastAsia="宋体" w:cs="Times New Roman"/>
          <w:sz w:val="22"/>
        </w:rPr>
        <w:t xml:space="preserve"> 人：</w:t>
      </w:r>
      <w:r>
        <w:rPr>
          <w:rFonts w:ascii="Times New Roman" w:hAnsi="Times New Roman" w:eastAsia="宋体" w:cs="Times New Roman"/>
          <w:sz w:val="22"/>
          <w:u w:val="single"/>
        </w:rPr>
        <w:t xml:space="preserve">                    </w:t>
      </w:r>
      <w:r>
        <w:rPr>
          <w:rFonts w:ascii="Times New Roman" w:hAnsi="Times New Roman" w:eastAsia="宋体" w:cs="Times New Roman"/>
          <w:sz w:val="22"/>
        </w:rPr>
        <w:t>（盖单位</w:t>
      </w:r>
      <w:r>
        <w:rPr>
          <w:rFonts w:hint="eastAsia" w:ascii="Times New Roman" w:hAnsi="Times New Roman" w:eastAsia="宋体" w:cs="Times New Roman"/>
          <w:sz w:val="22"/>
        </w:rPr>
        <w:t>鲜公</w:t>
      </w:r>
      <w:r>
        <w:rPr>
          <w:rFonts w:ascii="Times New Roman" w:hAnsi="Times New Roman" w:eastAsia="宋体" w:cs="Times New Roman"/>
          <w:sz w:val="22"/>
        </w:rPr>
        <w:t>章）</w:t>
      </w:r>
    </w:p>
    <w:p>
      <w:pPr>
        <w:spacing w:line="440" w:lineRule="exact"/>
        <w:ind w:firstLine="3850" w:firstLineChars="1750"/>
        <w:rPr>
          <w:rFonts w:ascii="Times New Roman" w:hAnsi="Times New Roman" w:eastAsia="宋体" w:cs="Times New Roman"/>
          <w:sz w:val="22"/>
        </w:rPr>
      </w:pPr>
      <w:r>
        <w:rPr>
          <w:rFonts w:ascii="Times New Roman" w:hAnsi="Times New Roman" w:eastAsia="宋体" w:cs="Times New Roman"/>
          <w:sz w:val="22"/>
        </w:rPr>
        <w:t>法定代表人或其委托代理人：</w:t>
      </w:r>
      <w:r>
        <w:rPr>
          <w:rFonts w:ascii="Times New Roman" w:hAnsi="Times New Roman" w:eastAsia="宋体" w:cs="Times New Roman"/>
          <w:sz w:val="22"/>
          <w:u w:val="single"/>
        </w:rPr>
        <w:t xml:space="preserve">      </w:t>
      </w:r>
      <w:r>
        <w:rPr>
          <w:rFonts w:hint="eastAsia" w:ascii="Times New Roman" w:hAnsi="Times New Roman" w:eastAsia="宋体" w:cs="Times New Roman"/>
          <w:sz w:val="22"/>
          <w:u w:val="single"/>
        </w:rPr>
        <w:t xml:space="preserve">   </w:t>
      </w:r>
      <w:r>
        <w:rPr>
          <w:rFonts w:ascii="Times New Roman" w:hAnsi="Times New Roman" w:eastAsia="宋体" w:cs="Times New Roman"/>
          <w:sz w:val="22"/>
          <w:u w:val="single"/>
        </w:rPr>
        <w:t xml:space="preserve"> </w:t>
      </w:r>
      <w:r>
        <w:rPr>
          <w:rFonts w:ascii="Times New Roman" w:hAnsi="Times New Roman" w:eastAsia="宋体" w:cs="Times New Roman"/>
          <w:sz w:val="22"/>
        </w:rPr>
        <w:t>（签字）</w:t>
      </w:r>
    </w:p>
    <w:p>
      <w:pPr>
        <w:spacing w:line="440" w:lineRule="exact"/>
        <w:ind w:firstLine="3850" w:firstLineChars="1750"/>
        <w:rPr>
          <w:rFonts w:ascii="Times New Roman" w:hAnsi="Times New Roman" w:eastAsia="宋体" w:cs="Times New Roman"/>
          <w:sz w:val="22"/>
        </w:rPr>
      </w:pPr>
      <w:r>
        <w:rPr>
          <w:rFonts w:ascii="Times New Roman" w:hAnsi="Times New Roman" w:eastAsia="宋体" w:cs="Times New Roman"/>
          <w:sz w:val="22"/>
        </w:rPr>
        <w:t>地址：</w:t>
      </w:r>
      <w:r>
        <w:rPr>
          <w:rFonts w:ascii="Times New Roman" w:hAnsi="Times New Roman" w:eastAsia="宋体" w:cs="Times New Roman"/>
          <w:sz w:val="22"/>
          <w:u w:val="single"/>
        </w:rPr>
        <w:t xml:space="preserve">                                     </w:t>
      </w:r>
    </w:p>
    <w:p>
      <w:pPr>
        <w:spacing w:line="440" w:lineRule="exact"/>
        <w:ind w:firstLine="3850" w:firstLineChars="1750"/>
        <w:rPr>
          <w:rFonts w:ascii="Times New Roman" w:hAnsi="Times New Roman" w:eastAsia="宋体" w:cs="Times New Roman"/>
          <w:sz w:val="22"/>
        </w:rPr>
      </w:pPr>
      <w:r>
        <w:rPr>
          <w:rFonts w:ascii="Times New Roman" w:hAnsi="Times New Roman" w:eastAsia="宋体" w:cs="Times New Roman"/>
          <w:sz w:val="22"/>
        </w:rPr>
        <w:t>网址：</w:t>
      </w:r>
      <w:r>
        <w:rPr>
          <w:rFonts w:ascii="Times New Roman" w:hAnsi="Times New Roman" w:eastAsia="宋体" w:cs="Times New Roman"/>
          <w:sz w:val="22"/>
          <w:u w:val="single"/>
        </w:rPr>
        <w:t xml:space="preserve">                                     </w:t>
      </w:r>
    </w:p>
    <w:p>
      <w:pPr>
        <w:spacing w:line="440" w:lineRule="exact"/>
        <w:ind w:firstLine="3850" w:firstLineChars="1750"/>
        <w:rPr>
          <w:rFonts w:ascii="Times New Roman" w:hAnsi="Times New Roman" w:eastAsia="宋体" w:cs="Times New Roman"/>
          <w:sz w:val="22"/>
        </w:rPr>
      </w:pPr>
      <w:r>
        <w:rPr>
          <w:rFonts w:ascii="Times New Roman" w:hAnsi="Times New Roman" w:eastAsia="宋体" w:cs="Times New Roman"/>
          <w:sz w:val="22"/>
        </w:rPr>
        <w:t>电话：</w:t>
      </w:r>
      <w:r>
        <w:rPr>
          <w:rFonts w:ascii="Times New Roman" w:hAnsi="Times New Roman" w:eastAsia="宋体" w:cs="Times New Roman"/>
          <w:sz w:val="22"/>
          <w:u w:val="single"/>
        </w:rPr>
        <w:t xml:space="preserve">                                     </w:t>
      </w:r>
    </w:p>
    <w:p>
      <w:pPr>
        <w:spacing w:line="440" w:lineRule="exact"/>
        <w:ind w:firstLine="3850" w:firstLineChars="1750"/>
        <w:rPr>
          <w:rFonts w:ascii="Times New Roman" w:hAnsi="Times New Roman" w:eastAsia="宋体" w:cs="Times New Roman"/>
          <w:sz w:val="22"/>
        </w:rPr>
      </w:pPr>
      <w:r>
        <w:rPr>
          <w:rFonts w:ascii="Times New Roman" w:hAnsi="Times New Roman" w:eastAsia="宋体" w:cs="Times New Roman"/>
          <w:sz w:val="22"/>
        </w:rPr>
        <w:t>传真：</w:t>
      </w:r>
      <w:r>
        <w:rPr>
          <w:rFonts w:ascii="Times New Roman" w:hAnsi="Times New Roman" w:eastAsia="宋体" w:cs="Times New Roman"/>
          <w:sz w:val="22"/>
          <w:u w:val="single"/>
        </w:rPr>
        <w:t xml:space="preserve">                                     </w:t>
      </w:r>
    </w:p>
    <w:p>
      <w:pPr>
        <w:spacing w:line="440" w:lineRule="exact"/>
        <w:ind w:firstLine="3850" w:firstLineChars="1750"/>
        <w:rPr>
          <w:rFonts w:ascii="Times New Roman" w:hAnsi="Times New Roman" w:eastAsia="宋体" w:cs="Times New Roman"/>
          <w:sz w:val="22"/>
        </w:rPr>
      </w:pPr>
      <w:r>
        <w:rPr>
          <w:rFonts w:ascii="Times New Roman" w:hAnsi="Times New Roman" w:eastAsia="宋体" w:cs="Times New Roman"/>
          <w:sz w:val="22"/>
        </w:rPr>
        <w:t>邮政编码：</w:t>
      </w:r>
      <w:r>
        <w:rPr>
          <w:rFonts w:ascii="Times New Roman" w:hAnsi="Times New Roman" w:eastAsia="宋体" w:cs="Times New Roman"/>
          <w:sz w:val="22"/>
          <w:u w:val="single"/>
        </w:rPr>
        <w:t xml:space="preserve">                                 </w:t>
      </w:r>
    </w:p>
    <w:p>
      <w:pPr>
        <w:spacing w:line="440" w:lineRule="exact"/>
        <w:ind w:firstLine="3850" w:firstLineChars="1750"/>
        <w:rPr>
          <w:rFonts w:ascii="Times New Roman" w:hAnsi="Times New Roman" w:eastAsia="宋体" w:cs="Times New Roman"/>
          <w:sz w:val="22"/>
        </w:rPr>
      </w:pPr>
    </w:p>
    <w:p>
      <w:pPr>
        <w:spacing w:line="400" w:lineRule="atLeast"/>
        <w:jc w:val="right"/>
        <w:rPr>
          <w:rFonts w:ascii="Times New Roman" w:hAnsi="Times New Roman" w:eastAsia="宋体" w:cs="Times New Roman"/>
          <w:sz w:val="22"/>
        </w:rPr>
      </w:pPr>
      <w:r>
        <w:rPr>
          <w:rFonts w:hint="eastAsia" w:ascii="Times New Roman" w:hAnsi="Times New Roman" w:eastAsia="宋体" w:cs="Times New Roman"/>
          <w:sz w:val="22"/>
          <w:u w:val="single"/>
        </w:rPr>
        <w:t xml:space="preserve">        </w:t>
      </w:r>
      <w:r>
        <w:rPr>
          <w:rFonts w:ascii="Times New Roman" w:hAnsi="Times New Roman" w:eastAsia="宋体" w:cs="Times New Roman"/>
          <w:sz w:val="22"/>
        </w:rPr>
        <w:t>年</w:t>
      </w:r>
      <w:r>
        <w:rPr>
          <w:rFonts w:hint="eastAsia" w:ascii="Times New Roman" w:hAnsi="Times New Roman" w:eastAsia="宋体" w:cs="Times New Roman"/>
          <w:sz w:val="22"/>
          <w:u w:val="single"/>
        </w:rPr>
        <w:t xml:space="preserve">        </w:t>
      </w:r>
      <w:r>
        <w:rPr>
          <w:rFonts w:ascii="Times New Roman" w:hAnsi="Times New Roman" w:eastAsia="宋体" w:cs="Times New Roman"/>
          <w:sz w:val="22"/>
        </w:rPr>
        <w:t>月</w:t>
      </w:r>
      <w:r>
        <w:rPr>
          <w:rFonts w:hint="eastAsia" w:ascii="Times New Roman" w:hAnsi="Times New Roman" w:eastAsia="宋体" w:cs="Times New Roman"/>
          <w:sz w:val="22"/>
          <w:u w:val="single"/>
        </w:rPr>
        <w:t xml:space="preserve">        </w:t>
      </w:r>
      <w:r>
        <w:rPr>
          <w:rFonts w:ascii="Times New Roman" w:hAnsi="Times New Roman" w:eastAsia="宋体" w:cs="Times New Roman"/>
          <w:sz w:val="22"/>
        </w:rPr>
        <w:t>日</w:t>
      </w:r>
    </w:p>
    <w:p>
      <w:pPr>
        <w:spacing w:line="440" w:lineRule="exact"/>
        <w:ind w:firstLine="2098" w:firstLineChars="950"/>
        <w:outlineLvl w:val="1"/>
        <w:rPr>
          <w:rFonts w:ascii="Times New Roman" w:hAnsi="Times New Roman" w:eastAsia="宋体" w:cs="Times New Roman"/>
          <w:b/>
          <w:sz w:val="22"/>
          <w:szCs w:val="21"/>
        </w:rPr>
      </w:pPr>
    </w:p>
    <w:p>
      <w:pPr>
        <w:spacing w:line="440" w:lineRule="exact"/>
        <w:ind w:firstLine="2098" w:firstLineChars="950"/>
        <w:outlineLvl w:val="1"/>
        <w:rPr>
          <w:rFonts w:ascii="Times New Roman" w:hAnsi="Times New Roman" w:eastAsia="宋体" w:cs="Times New Roman"/>
          <w:b/>
          <w:sz w:val="22"/>
          <w:szCs w:val="21"/>
        </w:rPr>
      </w:pPr>
    </w:p>
    <w:p>
      <w:pPr>
        <w:spacing w:line="440" w:lineRule="exact"/>
        <w:ind w:firstLine="2098" w:firstLineChars="950"/>
        <w:outlineLvl w:val="1"/>
        <w:rPr>
          <w:rFonts w:ascii="Times New Roman" w:hAnsi="Times New Roman" w:eastAsia="宋体" w:cs="Times New Roman"/>
          <w:b/>
          <w:sz w:val="22"/>
          <w:szCs w:val="21"/>
        </w:rPr>
      </w:pPr>
    </w:p>
    <w:p>
      <w:pPr>
        <w:spacing w:line="440" w:lineRule="exact"/>
        <w:ind w:firstLine="2098" w:firstLineChars="950"/>
        <w:outlineLvl w:val="1"/>
        <w:rPr>
          <w:rFonts w:ascii="Times New Roman" w:hAnsi="Times New Roman" w:eastAsia="宋体" w:cs="Times New Roman"/>
          <w:b/>
          <w:sz w:val="22"/>
          <w:szCs w:val="21"/>
        </w:rPr>
      </w:pPr>
    </w:p>
    <w:p>
      <w:pPr>
        <w:spacing w:line="440" w:lineRule="exact"/>
        <w:outlineLvl w:val="1"/>
        <w:rPr>
          <w:rFonts w:ascii="Times New Roman" w:hAnsi="Times New Roman" w:eastAsia="宋体" w:cs="Times New Roman"/>
          <w:b/>
          <w:sz w:val="22"/>
          <w:szCs w:val="21"/>
        </w:rPr>
      </w:pPr>
    </w:p>
    <w:p>
      <w:pPr>
        <w:spacing w:line="440" w:lineRule="exact"/>
        <w:jc w:val="center"/>
        <w:outlineLvl w:val="1"/>
        <w:rPr>
          <w:rFonts w:ascii="Times New Roman" w:hAnsi="Times New Roman" w:eastAsia="宋体" w:cs="Times New Roman"/>
          <w:b/>
          <w:sz w:val="28"/>
          <w:szCs w:val="28"/>
        </w:rPr>
      </w:pPr>
      <w:r>
        <w:rPr>
          <w:rFonts w:hint="eastAsia" w:ascii="Times New Roman" w:hAnsi="Times New Roman" w:eastAsia="宋体" w:cs="Times New Roman"/>
          <w:b/>
          <w:sz w:val="28"/>
          <w:szCs w:val="28"/>
        </w:rPr>
        <w:t>二、法定代表人身份证明及授权委托书</w:t>
      </w:r>
    </w:p>
    <w:p>
      <w:pPr>
        <w:topLinePunct/>
        <w:spacing w:line="360" w:lineRule="auto"/>
        <w:ind w:firstLine="562" w:firstLineChars="200"/>
        <w:jc w:val="center"/>
        <w:outlineLvl w:val="2"/>
        <w:rPr>
          <w:rFonts w:ascii="Times New Roman" w:hAnsi="Times New Roman" w:eastAsia="宋体" w:cs="Times New Roman"/>
          <w:b/>
          <w:sz w:val="28"/>
          <w:szCs w:val="28"/>
        </w:rPr>
      </w:pPr>
      <w:bookmarkStart w:id="33" w:name="_Toc262547328"/>
      <w:r>
        <w:rPr>
          <w:rFonts w:hint="eastAsia" w:ascii="Times New Roman" w:hAnsi="Times New Roman" w:eastAsia="宋体" w:cs="Times New Roman"/>
          <w:b/>
          <w:sz w:val="28"/>
          <w:szCs w:val="28"/>
        </w:rPr>
        <w:t>（一）法定代表人身份证明</w:t>
      </w:r>
      <w:bookmarkEnd w:id="33"/>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竞标人名称：</w:t>
      </w:r>
      <w:r>
        <w:rPr>
          <w:rFonts w:ascii="Times New Roman" w:hAnsi="Times New Roman" w:eastAsia="宋体" w:cs="Times New Roman"/>
          <w:sz w:val="22"/>
        </w:rPr>
        <w:t xml:space="preserve"> </w:t>
      </w:r>
      <w:r>
        <w:rPr>
          <w:rFonts w:ascii="Times New Roman" w:hAnsi="Times New Roman" w:eastAsia="宋体" w:cs="Times New Roman"/>
          <w:sz w:val="22"/>
          <w:u w:val="single"/>
        </w:rPr>
        <w:t xml:space="preserve">                         </w:t>
      </w:r>
      <w:r>
        <w:rPr>
          <w:rFonts w:hint="eastAsia" w:ascii="Times New Roman" w:hAnsi="Times New Roman" w:eastAsia="宋体" w:cs="Times New Roman"/>
          <w:sz w:val="22"/>
          <w:u w:val="single"/>
        </w:rPr>
        <w:t xml:space="preserve"> </w:t>
      </w:r>
      <w:r>
        <w:rPr>
          <w:rFonts w:ascii="Times New Roman" w:hAnsi="Times New Roman" w:eastAsia="宋体" w:cs="Times New Roman"/>
          <w:sz w:val="22"/>
          <w:u w:val="single"/>
        </w:rPr>
        <w:t xml:space="preserve">   </w:t>
      </w:r>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单位性质：</w:t>
      </w:r>
      <w:r>
        <w:rPr>
          <w:rFonts w:ascii="Times New Roman" w:hAnsi="Times New Roman" w:eastAsia="宋体" w:cs="Times New Roman"/>
          <w:sz w:val="22"/>
          <w:u w:val="single"/>
        </w:rPr>
        <w:t xml:space="preserve">                               </w:t>
      </w:r>
      <w:r>
        <w:rPr>
          <w:rFonts w:ascii="Times New Roman" w:hAnsi="Times New Roman" w:eastAsia="宋体" w:cs="Times New Roman"/>
          <w:sz w:val="22"/>
        </w:rPr>
        <w:t xml:space="preserve"> </w:t>
      </w:r>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地址：</w:t>
      </w:r>
      <w:r>
        <w:rPr>
          <w:rFonts w:ascii="Times New Roman" w:hAnsi="Times New Roman" w:eastAsia="宋体" w:cs="Times New Roman"/>
          <w:sz w:val="22"/>
          <w:u w:val="single"/>
        </w:rPr>
        <w:t xml:space="preserve">                                   </w:t>
      </w:r>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成立时间：</w:t>
      </w:r>
      <w:r>
        <w:rPr>
          <w:rFonts w:ascii="Times New Roman" w:hAnsi="Times New Roman" w:eastAsia="宋体" w:cs="Times New Roman"/>
          <w:sz w:val="22"/>
          <w:u w:val="single"/>
        </w:rPr>
        <w:t xml:space="preserve">         </w:t>
      </w:r>
      <w:r>
        <w:rPr>
          <w:rFonts w:ascii="Times New Roman" w:hAnsi="Times New Roman" w:eastAsia="宋体" w:cs="Times New Roman"/>
          <w:sz w:val="22"/>
        </w:rPr>
        <w:t xml:space="preserve"> </w:t>
      </w:r>
      <w:r>
        <w:rPr>
          <w:rFonts w:hint="eastAsia" w:ascii="Times New Roman" w:hAnsi="Times New Roman" w:eastAsia="宋体" w:cs="Times New Roman"/>
          <w:sz w:val="22"/>
        </w:rPr>
        <w:t>年</w:t>
      </w:r>
      <w:r>
        <w:rPr>
          <w:rFonts w:ascii="Times New Roman" w:hAnsi="Times New Roman" w:eastAsia="宋体" w:cs="Times New Roman"/>
          <w:sz w:val="22"/>
          <w:u w:val="single"/>
        </w:rPr>
        <w:t xml:space="preserve">       </w:t>
      </w:r>
      <w:r>
        <w:rPr>
          <w:rFonts w:ascii="Times New Roman" w:hAnsi="Times New Roman" w:eastAsia="宋体" w:cs="Times New Roman"/>
          <w:sz w:val="22"/>
        </w:rPr>
        <w:t xml:space="preserve"> </w:t>
      </w:r>
      <w:r>
        <w:rPr>
          <w:rFonts w:hint="eastAsia" w:ascii="Times New Roman" w:hAnsi="Times New Roman" w:eastAsia="宋体" w:cs="Times New Roman"/>
          <w:sz w:val="22"/>
        </w:rPr>
        <w:t>月</w:t>
      </w:r>
      <w:r>
        <w:rPr>
          <w:rFonts w:ascii="Times New Roman" w:hAnsi="Times New Roman" w:eastAsia="宋体" w:cs="Times New Roman"/>
          <w:sz w:val="22"/>
          <w:u w:val="single"/>
        </w:rPr>
        <w:t xml:space="preserve">       </w:t>
      </w:r>
      <w:r>
        <w:rPr>
          <w:rFonts w:ascii="Times New Roman" w:hAnsi="Times New Roman" w:eastAsia="宋体" w:cs="Times New Roman"/>
          <w:sz w:val="22"/>
        </w:rPr>
        <w:t xml:space="preserve"> </w:t>
      </w:r>
      <w:r>
        <w:rPr>
          <w:rFonts w:hint="eastAsia" w:ascii="Times New Roman" w:hAnsi="Times New Roman" w:eastAsia="宋体" w:cs="Times New Roman"/>
          <w:sz w:val="22"/>
        </w:rPr>
        <w:t>日</w:t>
      </w:r>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经营期限：</w:t>
      </w:r>
      <w:r>
        <w:rPr>
          <w:rFonts w:ascii="Times New Roman" w:hAnsi="Times New Roman" w:eastAsia="宋体" w:cs="Times New Roman"/>
          <w:sz w:val="22"/>
          <w:u w:val="single"/>
        </w:rPr>
        <w:t xml:space="preserve">                               </w:t>
      </w:r>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姓名：</w:t>
      </w:r>
      <w:r>
        <w:rPr>
          <w:rFonts w:ascii="Times New Roman" w:hAnsi="Times New Roman" w:eastAsia="宋体" w:cs="Times New Roman"/>
          <w:sz w:val="22"/>
        </w:rPr>
        <w:t xml:space="preserve"> </w:t>
      </w:r>
      <w:r>
        <w:rPr>
          <w:rFonts w:ascii="Times New Roman" w:hAnsi="Times New Roman" w:eastAsia="宋体" w:cs="Times New Roman"/>
          <w:sz w:val="22"/>
          <w:u w:val="single"/>
        </w:rPr>
        <w:t xml:space="preserve">        </w:t>
      </w:r>
      <w:r>
        <w:rPr>
          <w:rFonts w:hint="eastAsia" w:ascii="Times New Roman" w:hAnsi="Times New Roman" w:eastAsia="宋体" w:cs="Times New Roman"/>
          <w:sz w:val="22"/>
          <w:u w:val="single"/>
        </w:rPr>
        <w:t xml:space="preserve">   （法人手签）</w:t>
      </w:r>
      <w:r>
        <w:rPr>
          <w:rFonts w:ascii="Times New Roman" w:hAnsi="Times New Roman" w:eastAsia="宋体" w:cs="Times New Roman"/>
          <w:sz w:val="22"/>
        </w:rPr>
        <w:t xml:space="preserve"> </w:t>
      </w:r>
      <w:r>
        <w:rPr>
          <w:rFonts w:hint="eastAsia" w:ascii="Times New Roman" w:hAnsi="Times New Roman" w:eastAsia="宋体" w:cs="Times New Roman"/>
          <w:sz w:val="22"/>
        </w:rPr>
        <w:t>性别：</w:t>
      </w:r>
      <w:r>
        <w:rPr>
          <w:rFonts w:ascii="Times New Roman" w:hAnsi="Times New Roman" w:eastAsia="宋体" w:cs="Times New Roman"/>
          <w:sz w:val="22"/>
          <w:u w:val="single"/>
        </w:rPr>
        <w:t xml:space="preserve">         </w:t>
      </w:r>
      <w:r>
        <w:rPr>
          <w:rFonts w:ascii="Times New Roman" w:hAnsi="Times New Roman" w:eastAsia="宋体" w:cs="Times New Roman"/>
          <w:sz w:val="22"/>
        </w:rPr>
        <w:t xml:space="preserve"> </w:t>
      </w:r>
      <w:r>
        <w:rPr>
          <w:rFonts w:hint="eastAsia" w:ascii="Times New Roman" w:hAnsi="Times New Roman" w:eastAsia="宋体" w:cs="Times New Roman"/>
          <w:sz w:val="22"/>
        </w:rPr>
        <w:t>年龄：</w:t>
      </w:r>
      <w:r>
        <w:rPr>
          <w:rFonts w:ascii="Times New Roman" w:hAnsi="Times New Roman" w:eastAsia="宋体" w:cs="Times New Roman"/>
          <w:sz w:val="22"/>
          <w:u w:val="single"/>
        </w:rPr>
        <w:t xml:space="preserve">        </w:t>
      </w:r>
      <w:r>
        <w:rPr>
          <w:rFonts w:hint="eastAsia" w:ascii="Times New Roman" w:hAnsi="Times New Roman" w:eastAsia="宋体" w:cs="Times New Roman"/>
          <w:sz w:val="22"/>
        </w:rPr>
        <w:t>职务：</w:t>
      </w:r>
      <w:r>
        <w:rPr>
          <w:rFonts w:ascii="Times New Roman" w:hAnsi="Times New Roman" w:eastAsia="宋体" w:cs="Times New Roman"/>
          <w:sz w:val="22"/>
          <w:u w:val="single"/>
        </w:rPr>
        <w:t xml:space="preserve">        </w:t>
      </w:r>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系</w:t>
      </w:r>
      <w:r>
        <w:rPr>
          <w:rFonts w:ascii="Times New Roman" w:hAnsi="Times New Roman" w:eastAsia="宋体" w:cs="Times New Roman"/>
          <w:sz w:val="22"/>
          <w:u w:val="single"/>
        </w:rPr>
        <w:t xml:space="preserve">                             </w:t>
      </w:r>
      <w:r>
        <w:rPr>
          <w:rFonts w:ascii="Times New Roman" w:hAnsi="Times New Roman" w:eastAsia="宋体" w:cs="Times New Roman"/>
          <w:sz w:val="22"/>
        </w:rPr>
        <w:t xml:space="preserve"> </w:t>
      </w:r>
      <w:r>
        <w:rPr>
          <w:rFonts w:hint="eastAsia" w:ascii="Times New Roman" w:hAnsi="Times New Roman" w:eastAsia="宋体" w:cs="Times New Roman"/>
          <w:sz w:val="22"/>
        </w:rPr>
        <w:t>（竞标人名称）的法定代表人。</w:t>
      </w:r>
    </w:p>
    <w:p>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特此证明。</w:t>
      </w:r>
    </w:p>
    <w:p>
      <w:pPr>
        <w:spacing w:line="360" w:lineRule="auto"/>
        <w:ind w:firstLine="440" w:firstLineChars="200"/>
        <w:rPr>
          <w:rFonts w:ascii="Times New Roman" w:hAnsi="Times New Roman" w:eastAsia="宋体" w:cs="Times New Roman"/>
          <w:sz w:val="22"/>
        </w:rPr>
      </w:pPr>
    </w:p>
    <w:p>
      <w:pPr>
        <w:tabs>
          <w:tab w:val="left" w:pos="1680"/>
          <w:tab w:val="left" w:pos="4215"/>
          <w:tab w:val="left" w:pos="4305"/>
          <w:tab w:val="left" w:pos="8000"/>
        </w:tabs>
        <w:autoSpaceDE w:val="0"/>
        <w:autoSpaceDN w:val="0"/>
        <w:adjustRightInd w:val="0"/>
        <w:spacing w:line="360" w:lineRule="auto"/>
        <w:ind w:firstLine="420"/>
        <w:rPr>
          <w:rFonts w:ascii="宋体" w:hAnsi="宋体" w:eastAsia="宋体" w:cs="MingLiU"/>
          <w:kern w:val="0"/>
          <w:sz w:val="22"/>
        </w:rPr>
      </w:pPr>
      <w:r>
        <w:rPr>
          <w:rFonts w:hint="eastAsia" w:ascii="宋体" w:hAnsi="宋体" w:eastAsia="宋体" w:cs="MingLiU"/>
          <w:kern w:val="0"/>
          <w:sz w:val="22"/>
        </w:rPr>
        <w:t>附：法定代表人身份证双面复印件。</w:t>
      </w:r>
    </w:p>
    <w:p>
      <w:pPr>
        <w:spacing w:line="360" w:lineRule="auto"/>
        <w:rPr>
          <w:rFonts w:ascii="Times New Roman" w:hAnsi="Times New Roman" w:eastAsia="宋体" w:cs="Times New Roman"/>
          <w:sz w:val="22"/>
        </w:rPr>
      </w:pPr>
    </w:p>
    <w:p>
      <w:pPr>
        <w:spacing w:line="360" w:lineRule="auto"/>
        <w:rPr>
          <w:rFonts w:ascii="Times New Roman" w:hAnsi="Times New Roman" w:eastAsia="宋体" w:cs="Times New Roman"/>
          <w:sz w:val="22"/>
        </w:rPr>
      </w:pPr>
    </w:p>
    <w:p>
      <w:pPr>
        <w:spacing w:line="360" w:lineRule="auto"/>
        <w:rPr>
          <w:rFonts w:ascii="Times New Roman" w:hAnsi="Times New Roman" w:eastAsia="宋体" w:cs="Times New Roman"/>
          <w:sz w:val="22"/>
        </w:rPr>
      </w:pPr>
      <w:r>
        <w:rPr>
          <w:rFonts w:ascii="Times New Roman" w:hAnsi="Times New Roman" w:eastAsia="宋体" w:cs="Times New Roman"/>
          <w:sz w:val="22"/>
        </w:rPr>
        <w:t xml:space="preserve">                          </w:t>
      </w:r>
      <w:r>
        <w:rPr>
          <w:rFonts w:hint="eastAsia" w:ascii="Times New Roman" w:hAnsi="Times New Roman" w:eastAsia="宋体" w:cs="Times New Roman"/>
          <w:sz w:val="22"/>
        </w:rPr>
        <w:t>竞标人：</w:t>
      </w:r>
      <w:r>
        <w:rPr>
          <w:rFonts w:ascii="Times New Roman" w:hAnsi="Times New Roman" w:eastAsia="宋体" w:cs="Times New Roman"/>
          <w:sz w:val="22"/>
          <w:u w:val="single"/>
        </w:rPr>
        <w:t xml:space="preserve">                 </w:t>
      </w:r>
      <w:r>
        <w:rPr>
          <w:rFonts w:hint="eastAsia" w:ascii="Times New Roman" w:hAnsi="Times New Roman" w:eastAsia="宋体" w:cs="Times New Roman"/>
          <w:sz w:val="22"/>
        </w:rPr>
        <w:t>（盖单位鲜公章）</w:t>
      </w:r>
    </w:p>
    <w:p>
      <w:pPr>
        <w:spacing w:line="360" w:lineRule="auto"/>
        <w:rPr>
          <w:rFonts w:ascii="Times New Roman" w:hAnsi="Times New Roman" w:eastAsia="宋体" w:cs="Times New Roman"/>
          <w:sz w:val="22"/>
        </w:rPr>
      </w:pPr>
      <w:r>
        <w:rPr>
          <w:rFonts w:ascii="Times New Roman" w:hAnsi="Times New Roman" w:eastAsia="宋体" w:cs="Times New Roman"/>
          <w:sz w:val="22"/>
        </w:rPr>
        <w:t xml:space="preserve">                                   </w:t>
      </w:r>
      <w:r>
        <w:rPr>
          <w:rFonts w:ascii="Times New Roman" w:hAnsi="Times New Roman" w:eastAsia="宋体" w:cs="Times New Roman"/>
          <w:sz w:val="22"/>
          <w:u w:val="single"/>
        </w:rPr>
        <w:t xml:space="preserve">       </w:t>
      </w:r>
      <w:r>
        <w:rPr>
          <w:rFonts w:hint="eastAsia" w:ascii="Times New Roman" w:hAnsi="Times New Roman" w:eastAsia="宋体" w:cs="Times New Roman"/>
          <w:sz w:val="22"/>
        </w:rPr>
        <w:t>年</w:t>
      </w:r>
      <w:r>
        <w:rPr>
          <w:rFonts w:ascii="Times New Roman" w:hAnsi="Times New Roman" w:eastAsia="宋体" w:cs="Times New Roman"/>
          <w:sz w:val="22"/>
          <w:u w:val="single"/>
        </w:rPr>
        <w:t xml:space="preserve">       </w:t>
      </w:r>
      <w:r>
        <w:rPr>
          <w:rFonts w:hint="eastAsia" w:ascii="Times New Roman" w:hAnsi="Times New Roman" w:eastAsia="宋体" w:cs="Times New Roman"/>
          <w:sz w:val="22"/>
        </w:rPr>
        <w:t>月</w:t>
      </w:r>
      <w:r>
        <w:rPr>
          <w:rFonts w:ascii="Times New Roman" w:hAnsi="Times New Roman" w:eastAsia="宋体" w:cs="Times New Roman"/>
          <w:sz w:val="22"/>
          <w:u w:val="single"/>
        </w:rPr>
        <w:t xml:space="preserve">       </w:t>
      </w:r>
      <w:r>
        <w:rPr>
          <w:rFonts w:hint="eastAsia" w:ascii="Times New Roman" w:hAnsi="Times New Roman" w:eastAsia="宋体" w:cs="Times New Roman"/>
          <w:sz w:val="22"/>
        </w:rPr>
        <w:t>日</w:t>
      </w:r>
      <w:r>
        <w:rPr>
          <w:rFonts w:ascii="Times New Roman" w:hAnsi="Times New Roman" w:eastAsia="宋体" w:cs="Times New Roman"/>
          <w:sz w:val="22"/>
        </w:rPr>
        <w:t xml:space="preserve">           </w:t>
      </w:r>
    </w:p>
    <w:p>
      <w:pPr>
        <w:ind w:firstLine="105" w:firstLineChars="50"/>
        <w:rPr>
          <w:rFonts w:ascii="宋体" w:hAnsi="宋体" w:eastAsia="宋体" w:cs="Times New Roman"/>
          <w:szCs w:val="21"/>
        </w:rPr>
      </w:pPr>
    </w:p>
    <w:p>
      <w:pPr>
        <w:ind w:firstLine="105" w:firstLineChars="50"/>
        <w:rPr>
          <w:rFonts w:ascii="宋体" w:hAnsi="宋体" w:eastAsia="宋体" w:cs="Times New Roman"/>
          <w:szCs w:val="21"/>
        </w:rPr>
      </w:pPr>
    </w:p>
    <w:p>
      <w:pPr>
        <w:ind w:firstLine="105" w:firstLineChars="50"/>
        <w:rPr>
          <w:rFonts w:ascii="宋体" w:hAnsi="宋体" w:eastAsia="宋体" w:cs="Times New Roman"/>
          <w:szCs w:val="21"/>
        </w:rPr>
      </w:pPr>
    </w:p>
    <w:p>
      <w:pPr>
        <w:ind w:firstLine="105" w:firstLineChars="50"/>
        <w:rPr>
          <w:rFonts w:ascii="宋体" w:hAnsi="宋体" w:eastAsia="宋体" w:cs="Times New Roman"/>
          <w:szCs w:val="21"/>
        </w:rPr>
      </w:pPr>
    </w:p>
    <w:p>
      <w:pPr>
        <w:ind w:firstLine="105" w:firstLineChars="50"/>
        <w:rPr>
          <w:rFonts w:ascii="宋体" w:hAnsi="宋体" w:eastAsia="宋体" w:cs="Times New Roman"/>
          <w:szCs w:val="21"/>
        </w:rPr>
      </w:pPr>
      <w:r>
        <w:rPr>
          <w:rFonts w:hint="eastAsia" w:ascii="宋体" w:hAnsi="宋体" w:eastAsia="宋体" w:cs="Times New Roman"/>
          <w:szCs w:val="21"/>
        </w:rPr>
        <w:t>注：1.法定代表人的签字必须是亲笔签名，不得用印章、签名章或其他电子制版签名。</w:t>
      </w:r>
    </w:p>
    <w:p>
      <w:pPr>
        <w:ind w:firstLine="105" w:firstLineChars="50"/>
        <w:rPr>
          <w:rFonts w:ascii="宋体" w:hAnsi="宋体" w:eastAsia="宋体" w:cs="Times New Roman"/>
          <w:szCs w:val="21"/>
        </w:rPr>
      </w:pPr>
    </w:p>
    <w:p>
      <w:pPr>
        <w:topLinePunct/>
        <w:spacing w:line="440" w:lineRule="exact"/>
        <w:ind w:firstLine="400" w:firstLineChars="200"/>
        <w:jc w:val="center"/>
        <w:outlineLvl w:val="2"/>
        <w:rPr>
          <w:rFonts w:ascii="Times New Roman" w:hAnsi="Times New Roman" w:eastAsia="宋体" w:cs="Times New Roman"/>
          <w:b/>
          <w:szCs w:val="21"/>
        </w:rPr>
      </w:pPr>
      <w:r>
        <w:rPr>
          <w:rFonts w:ascii="Times New Roman" w:hAnsi="Times New Roman" w:eastAsia="宋体" w:cs="Times New Roman"/>
          <w:sz w:val="20"/>
          <w:szCs w:val="20"/>
        </w:rPr>
        <w:br w:type="page"/>
      </w:r>
      <w:bookmarkStart w:id="34" w:name="_Toc262547329"/>
      <w:r>
        <w:rPr>
          <w:rFonts w:hint="eastAsia" w:ascii="Times New Roman" w:hAnsi="Times New Roman" w:eastAsia="宋体" w:cs="Times New Roman"/>
          <w:b/>
          <w:sz w:val="28"/>
          <w:szCs w:val="28"/>
        </w:rPr>
        <w:t>（二）授权委托书</w:t>
      </w:r>
      <w:bookmarkEnd w:id="34"/>
      <w:r>
        <w:rPr>
          <w:rFonts w:hint="eastAsia" w:ascii="Times New Roman" w:hAnsi="Times New Roman" w:eastAsia="宋体" w:cs="Times New Roman"/>
          <w:b/>
          <w:sz w:val="28"/>
          <w:szCs w:val="28"/>
        </w:rPr>
        <w:t xml:space="preserve"> </w:t>
      </w:r>
    </w:p>
    <w:p>
      <w:pPr>
        <w:autoSpaceDE w:val="0"/>
        <w:autoSpaceDN w:val="0"/>
        <w:adjustRightInd w:val="0"/>
        <w:snapToGrid w:val="0"/>
        <w:spacing w:line="360" w:lineRule="auto"/>
        <w:jc w:val="left"/>
        <w:rPr>
          <w:rFonts w:ascii="宋体" w:hAnsi="宋体" w:eastAsia="宋体" w:cs="MingLiU"/>
          <w:kern w:val="0"/>
          <w:sz w:val="12"/>
          <w:szCs w:val="12"/>
        </w:rPr>
      </w:pPr>
    </w:p>
    <w:p>
      <w:pPr>
        <w:autoSpaceDE w:val="0"/>
        <w:autoSpaceDN w:val="0"/>
        <w:adjustRightInd w:val="0"/>
        <w:snapToGrid w:val="0"/>
        <w:spacing w:line="360" w:lineRule="auto"/>
        <w:jc w:val="left"/>
        <w:rPr>
          <w:rFonts w:ascii="宋体" w:hAnsi="宋体" w:eastAsia="宋体" w:cs="MingLiU"/>
          <w:kern w:val="0"/>
          <w:sz w:val="20"/>
          <w:szCs w:val="20"/>
        </w:rPr>
      </w:pPr>
    </w:p>
    <w:p>
      <w:pPr>
        <w:autoSpaceDE w:val="0"/>
        <w:autoSpaceDN w:val="0"/>
        <w:adjustRightInd w:val="0"/>
        <w:snapToGrid w:val="0"/>
        <w:spacing w:line="360" w:lineRule="auto"/>
        <w:jc w:val="left"/>
        <w:rPr>
          <w:rFonts w:ascii="宋体" w:hAnsi="宋体" w:eastAsia="宋体" w:cs="MingLiU"/>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r>
        <w:rPr>
          <w:rFonts w:hint="eastAsia" w:ascii="宋体" w:hAnsi="宋体" w:eastAsia="宋体" w:cs="MingLiU"/>
          <w:kern w:val="0"/>
          <w:szCs w:val="21"/>
        </w:rPr>
        <w:t>本人</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MingLiU"/>
          <w:kern w:val="0"/>
          <w:szCs w:val="21"/>
        </w:rPr>
        <w:t>（姓名）系</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MingLiU"/>
          <w:kern w:val="0"/>
          <w:szCs w:val="21"/>
        </w:rPr>
        <w:t>（</w:t>
      </w:r>
      <w:r>
        <w:rPr>
          <w:rFonts w:hint="eastAsia" w:ascii="宋体" w:hAnsi="宋体" w:eastAsia="宋体" w:cs="MingLiU"/>
          <w:spacing w:val="-1"/>
          <w:kern w:val="0"/>
          <w:szCs w:val="21"/>
        </w:rPr>
        <w:t>竞标</w:t>
      </w:r>
      <w:r>
        <w:rPr>
          <w:rFonts w:hint="eastAsia" w:ascii="宋体" w:hAnsi="宋体" w:eastAsia="宋体" w:cs="MingLiU"/>
          <w:kern w:val="0"/>
          <w:szCs w:val="21"/>
        </w:rPr>
        <w:t>人名称</w:t>
      </w:r>
      <w:r>
        <w:rPr>
          <w:rFonts w:hint="eastAsia" w:ascii="宋体" w:hAnsi="宋体" w:eastAsia="宋体" w:cs="MingLiU"/>
          <w:spacing w:val="1"/>
          <w:kern w:val="0"/>
          <w:szCs w:val="21"/>
        </w:rPr>
        <w:t>）</w:t>
      </w:r>
      <w:r>
        <w:rPr>
          <w:rFonts w:hint="eastAsia" w:ascii="宋体" w:hAnsi="宋体" w:eastAsia="宋体" w:cs="MingLiU"/>
          <w:kern w:val="0"/>
          <w:szCs w:val="21"/>
        </w:rPr>
        <w:t>的法定代</w:t>
      </w:r>
      <w:r>
        <w:rPr>
          <w:rFonts w:hint="eastAsia" w:ascii="宋体" w:hAnsi="宋体" w:eastAsia="宋体" w:cs="MingLiU"/>
          <w:spacing w:val="1"/>
          <w:kern w:val="0"/>
          <w:szCs w:val="21"/>
        </w:rPr>
        <w:t>表</w:t>
      </w:r>
      <w:r>
        <w:rPr>
          <w:rFonts w:hint="eastAsia" w:ascii="宋体" w:hAnsi="宋体" w:eastAsia="宋体" w:cs="MingLiU"/>
          <w:kern w:val="0"/>
          <w:szCs w:val="21"/>
        </w:rPr>
        <w:t>人，现委托</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MingLiU"/>
          <w:kern w:val="0"/>
          <w:szCs w:val="21"/>
        </w:rPr>
        <w:t>（姓</w:t>
      </w:r>
      <w:r>
        <w:rPr>
          <w:rFonts w:hint="eastAsia" w:ascii="宋体" w:hAnsi="宋体" w:eastAsia="宋体" w:cs="Times New Roman"/>
          <w:kern w:val="0"/>
          <w:szCs w:val="21"/>
        </w:rPr>
        <w:t xml:space="preserve"> </w:t>
      </w:r>
      <w:r>
        <w:rPr>
          <w:rFonts w:hint="eastAsia" w:ascii="宋体" w:hAnsi="宋体" w:eastAsia="宋体" w:cs="MingLiU"/>
          <w:kern w:val="0"/>
          <w:szCs w:val="21"/>
        </w:rPr>
        <w:t>名）为我方代理人。代理人根据授权，以我方名义签署、澄清、说明、补正、递交、撤回、</w:t>
      </w:r>
      <w:r>
        <w:rPr>
          <w:rFonts w:hint="eastAsia" w:ascii="宋体" w:hAnsi="宋体" w:eastAsia="宋体" w:cs="Times New Roman"/>
          <w:kern w:val="0"/>
          <w:szCs w:val="21"/>
        </w:rPr>
        <w:t xml:space="preserve"> </w:t>
      </w:r>
      <w:r>
        <w:rPr>
          <w:rFonts w:hint="eastAsia" w:ascii="宋体" w:hAnsi="宋体" w:eastAsia="宋体" w:cs="MingLiU"/>
          <w:kern w:val="0"/>
          <w:szCs w:val="21"/>
        </w:rPr>
        <w:t>修改</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MingLiU"/>
          <w:kern w:val="0"/>
          <w:szCs w:val="21"/>
        </w:rPr>
        <w:t>（项</w:t>
      </w:r>
      <w:r>
        <w:rPr>
          <w:rFonts w:hint="eastAsia" w:ascii="宋体" w:hAnsi="宋体" w:eastAsia="宋体" w:cs="MingLiU"/>
          <w:spacing w:val="-1"/>
          <w:kern w:val="0"/>
          <w:szCs w:val="21"/>
        </w:rPr>
        <w:t>目</w:t>
      </w:r>
      <w:r>
        <w:rPr>
          <w:rFonts w:hint="eastAsia" w:ascii="宋体" w:hAnsi="宋体" w:eastAsia="宋体" w:cs="MingLiU"/>
          <w:kern w:val="0"/>
          <w:szCs w:val="21"/>
        </w:rPr>
        <w:t>名称）报价文件、签订合同和处理有关事宜，</w:t>
      </w:r>
      <w:r>
        <w:rPr>
          <w:rFonts w:hint="eastAsia" w:ascii="宋体" w:hAnsi="宋体" w:eastAsia="宋体" w:cs="Times New Roman"/>
          <w:kern w:val="0"/>
          <w:szCs w:val="21"/>
        </w:rPr>
        <w:t xml:space="preserve"> </w:t>
      </w:r>
      <w:r>
        <w:rPr>
          <w:rFonts w:hint="eastAsia" w:ascii="宋体" w:hAnsi="宋体" w:eastAsia="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Times New Roman"/>
          <w:kern w:val="0"/>
          <w:szCs w:val="21"/>
        </w:rPr>
      </w:pPr>
      <w:r>
        <w:rPr>
          <w:rFonts w:hint="eastAsia" w:ascii="宋体" w:hAnsi="宋体" w:eastAsia="宋体" w:cs="MingLiU"/>
          <w:kern w:val="0"/>
          <w:szCs w:val="21"/>
        </w:rPr>
        <w:t>委托</w:t>
      </w:r>
      <w:r>
        <w:rPr>
          <w:rFonts w:hint="eastAsia" w:ascii="宋体" w:hAnsi="宋体" w:eastAsia="宋体" w:cs="MingLiU"/>
          <w:spacing w:val="-1"/>
          <w:kern w:val="0"/>
          <w:szCs w:val="21"/>
        </w:rPr>
        <w:t>期</w:t>
      </w:r>
      <w:r>
        <w:rPr>
          <w:rFonts w:hint="eastAsia" w:ascii="宋体" w:hAnsi="宋体" w:eastAsia="宋体" w:cs="MingLiU"/>
          <w:kern w:val="0"/>
          <w:szCs w:val="21"/>
        </w:rPr>
        <w:t>限：</w:t>
      </w:r>
      <w:r>
        <w:rPr>
          <w:rFonts w:hint="eastAsia" w:ascii="宋体" w:hAnsi="宋体" w:eastAsia="宋体" w:cs="MingLiU"/>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r>
        <w:rPr>
          <w:rFonts w:hint="eastAsia" w:ascii="宋体" w:hAnsi="宋体" w:eastAsia="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r>
        <w:rPr>
          <w:rFonts w:hint="eastAsia" w:ascii="宋体" w:hAnsi="宋体" w:eastAsia="宋体" w:cs="MingLiU"/>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p>
    <w:p>
      <w:pPr>
        <w:autoSpaceDE w:val="0"/>
        <w:autoSpaceDN w:val="0"/>
        <w:adjustRightInd w:val="0"/>
        <w:snapToGrid w:val="0"/>
        <w:spacing w:line="360" w:lineRule="auto"/>
        <w:jc w:val="left"/>
        <w:rPr>
          <w:rFonts w:ascii="宋体" w:hAnsi="宋体" w:eastAsia="宋体" w:cs="MingLiU"/>
          <w:kern w:val="0"/>
          <w:sz w:val="12"/>
          <w:szCs w:val="12"/>
        </w:rPr>
      </w:pPr>
    </w:p>
    <w:p>
      <w:pPr>
        <w:autoSpaceDE w:val="0"/>
        <w:autoSpaceDN w:val="0"/>
        <w:adjustRightInd w:val="0"/>
        <w:snapToGrid w:val="0"/>
        <w:spacing w:line="360" w:lineRule="auto"/>
        <w:jc w:val="left"/>
        <w:rPr>
          <w:rFonts w:ascii="宋体" w:hAnsi="宋体" w:eastAsia="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ascii="宋体" w:hAnsi="宋体" w:eastAsia="宋体" w:cs="Times New Roman"/>
          <w:kern w:val="0"/>
          <w:szCs w:val="21"/>
        </w:rPr>
      </w:pPr>
      <w:r>
        <w:rPr>
          <w:rFonts w:hint="eastAsia" w:ascii="宋体" w:hAnsi="宋体" w:eastAsia="宋体" w:cs="MingLiU"/>
          <w:kern w:val="0"/>
          <w:szCs w:val="21"/>
        </w:rPr>
        <w:t>竞  标  人：</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Times New Roman"/>
          <w:kern w:val="0"/>
          <w:szCs w:val="21"/>
          <w:u w:val="single"/>
        </w:rPr>
        <w:t xml:space="preserve">    </w:t>
      </w:r>
      <w:r>
        <w:rPr>
          <w:rFonts w:hint="eastAsia" w:ascii="宋体" w:hAnsi="宋体" w:eastAsia="宋体" w:cs="MingLiU"/>
          <w:kern w:val="0"/>
          <w:szCs w:val="21"/>
        </w:rPr>
        <w:t>（</w:t>
      </w:r>
      <w:r>
        <w:rPr>
          <w:rFonts w:hint="eastAsia" w:ascii="宋体" w:hAnsi="宋体" w:eastAsia="宋体" w:cs="MingLiU"/>
          <w:spacing w:val="-1"/>
          <w:kern w:val="0"/>
          <w:szCs w:val="21"/>
        </w:rPr>
        <w:t>盖</w:t>
      </w:r>
      <w:r>
        <w:rPr>
          <w:rFonts w:hint="eastAsia" w:ascii="宋体" w:hAnsi="宋体" w:eastAsia="宋体" w:cs="MingLiU"/>
          <w:kern w:val="0"/>
          <w:szCs w:val="21"/>
        </w:rPr>
        <w:t>单位鲜公章）</w:t>
      </w:r>
      <w:r>
        <w:rPr>
          <w:rFonts w:hint="eastAsia" w:ascii="宋体" w:hAnsi="宋体" w:eastAsia="宋体" w:cs="Times New Roman"/>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eastAsia="宋体" w:cs="MingLiU"/>
          <w:kern w:val="0"/>
          <w:szCs w:val="21"/>
        </w:rPr>
      </w:pPr>
      <w:r>
        <w:rPr>
          <w:rFonts w:hint="eastAsia" w:ascii="宋体" w:hAnsi="宋体" w:eastAsia="宋体" w:cs="MingLiU"/>
          <w:kern w:val="0"/>
          <w:szCs w:val="21"/>
        </w:rPr>
        <w:t>法定代表人：</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Times New Roman"/>
          <w:kern w:val="0"/>
          <w:szCs w:val="21"/>
          <w:u w:val="single"/>
        </w:rPr>
        <w:tab/>
      </w:r>
      <w:r>
        <w:rPr>
          <w:rFonts w:hint="eastAsia" w:ascii="宋体" w:hAnsi="宋体" w:eastAsia="宋体" w:cs="MingLiU"/>
          <w:kern w:val="0"/>
          <w:szCs w:val="21"/>
        </w:rPr>
        <w:t>（签字）</w:t>
      </w:r>
    </w:p>
    <w:p>
      <w:pPr>
        <w:tabs>
          <w:tab w:val="left" w:pos="5260"/>
        </w:tabs>
        <w:autoSpaceDE w:val="0"/>
        <w:autoSpaceDN w:val="0"/>
        <w:adjustRightInd w:val="0"/>
        <w:snapToGrid w:val="0"/>
        <w:spacing w:line="360" w:lineRule="auto"/>
        <w:ind w:firstLine="1680"/>
        <w:jc w:val="left"/>
        <w:rPr>
          <w:rFonts w:ascii="宋体" w:hAnsi="宋体" w:eastAsia="宋体" w:cs="MingLiU"/>
          <w:kern w:val="0"/>
          <w:szCs w:val="21"/>
        </w:rPr>
      </w:pPr>
      <w:r>
        <w:rPr>
          <w:rFonts w:hint="eastAsia" w:ascii="宋体" w:hAnsi="宋体" w:eastAsia="宋体" w:cs="MingLiU"/>
          <w:kern w:val="0"/>
          <w:szCs w:val="21"/>
        </w:rPr>
        <w:t>身份证号码：</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eastAsia="宋体" w:cs="MingLiU"/>
          <w:kern w:val="0"/>
          <w:szCs w:val="21"/>
        </w:rPr>
      </w:pPr>
      <w:r>
        <w:rPr>
          <w:rFonts w:hint="eastAsia" w:ascii="宋体" w:hAnsi="宋体" w:eastAsia="宋体" w:cs="MingLiU"/>
          <w:kern w:val="0"/>
          <w:szCs w:val="21"/>
        </w:rPr>
        <w:t>委托代理人：</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MingLiU"/>
          <w:kern w:val="0"/>
          <w:szCs w:val="21"/>
        </w:rPr>
        <w:t>（签</w:t>
      </w:r>
      <w:r>
        <w:rPr>
          <w:rFonts w:hint="eastAsia" w:ascii="宋体" w:hAnsi="宋体" w:eastAsia="宋体" w:cs="MingLiU"/>
          <w:spacing w:val="-1"/>
          <w:kern w:val="0"/>
          <w:szCs w:val="21"/>
        </w:rPr>
        <w:t>字</w:t>
      </w:r>
      <w:r>
        <w:rPr>
          <w:rFonts w:hint="eastAsia" w:ascii="宋体" w:hAnsi="宋体" w:eastAsia="宋体" w:cs="MingLiU"/>
          <w:kern w:val="0"/>
          <w:szCs w:val="21"/>
        </w:rPr>
        <w:t>）</w:t>
      </w:r>
    </w:p>
    <w:p>
      <w:pPr>
        <w:tabs>
          <w:tab w:val="left" w:pos="6825"/>
        </w:tabs>
        <w:autoSpaceDE w:val="0"/>
        <w:autoSpaceDN w:val="0"/>
        <w:adjustRightInd w:val="0"/>
        <w:snapToGrid w:val="0"/>
        <w:spacing w:line="360" w:lineRule="auto"/>
        <w:ind w:firstLine="1680"/>
        <w:jc w:val="left"/>
        <w:rPr>
          <w:rFonts w:ascii="宋体" w:hAnsi="宋体" w:eastAsia="宋体" w:cs="MingLiU"/>
          <w:kern w:val="0"/>
          <w:szCs w:val="21"/>
        </w:rPr>
      </w:pPr>
      <w:r>
        <w:rPr>
          <w:rFonts w:hint="eastAsia" w:ascii="宋体" w:hAnsi="宋体" w:eastAsia="宋体" w:cs="MingLiU"/>
          <w:kern w:val="0"/>
          <w:szCs w:val="21"/>
        </w:rPr>
        <w:t>身份证号码：</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p>
    <w:p>
      <w:pPr>
        <w:autoSpaceDE w:val="0"/>
        <w:autoSpaceDN w:val="0"/>
        <w:adjustRightInd w:val="0"/>
        <w:snapToGrid w:val="0"/>
        <w:spacing w:line="360" w:lineRule="auto"/>
        <w:jc w:val="left"/>
        <w:rPr>
          <w:rFonts w:ascii="宋体" w:hAnsi="宋体" w:eastAsia="宋体" w:cs="MingLiU"/>
          <w:kern w:val="0"/>
          <w:sz w:val="20"/>
          <w:szCs w:val="20"/>
        </w:rPr>
      </w:pPr>
    </w:p>
    <w:p>
      <w:pPr>
        <w:autoSpaceDE w:val="0"/>
        <w:autoSpaceDN w:val="0"/>
        <w:adjustRightInd w:val="0"/>
        <w:snapToGrid w:val="0"/>
        <w:spacing w:line="360" w:lineRule="auto"/>
        <w:jc w:val="left"/>
        <w:rPr>
          <w:rFonts w:ascii="宋体" w:hAnsi="宋体" w:eastAsia="宋体" w:cs="MingLiU"/>
          <w:kern w:val="0"/>
          <w:sz w:val="20"/>
          <w:szCs w:val="20"/>
        </w:rPr>
      </w:pPr>
    </w:p>
    <w:p>
      <w:pPr>
        <w:autoSpaceDE w:val="0"/>
        <w:autoSpaceDN w:val="0"/>
        <w:adjustRightInd w:val="0"/>
        <w:snapToGrid w:val="0"/>
        <w:spacing w:line="360" w:lineRule="auto"/>
        <w:jc w:val="left"/>
        <w:rPr>
          <w:rFonts w:ascii="宋体" w:hAnsi="宋体" w:eastAsia="宋体" w:cs="MingLiU"/>
          <w:kern w:val="0"/>
          <w:sz w:val="20"/>
          <w:szCs w:val="20"/>
        </w:rPr>
      </w:pPr>
    </w:p>
    <w:p>
      <w:pPr>
        <w:autoSpaceDE w:val="0"/>
        <w:autoSpaceDN w:val="0"/>
        <w:adjustRightInd w:val="0"/>
        <w:snapToGrid w:val="0"/>
        <w:spacing w:line="360" w:lineRule="auto"/>
        <w:jc w:val="left"/>
        <w:rPr>
          <w:rFonts w:ascii="宋体" w:hAnsi="宋体" w:eastAsia="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eastAsia="宋体" w:cs="MingLiU"/>
          <w:kern w:val="0"/>
          <w:szCs w:val="21"/>
        </w:rPr>
      </w:pP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MingLiU"/>
          <w:kern w:val="0"/>
          <w:szCs w:val="21"/>
        </w:rPr>
        <w:t>年</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MingLiU"/>
          <w:kern w:val="0"/>
          <w:szCs w:val="21"/>
        </w:rPr>
        <w:t>月</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MingLiU"/>
          <w:kern w:val="0"/>
          <w:szCs w:val="21"/>
        </w:rPr>
        <w:t>日</w:t>
      </w:r>
    </w:p>
    <w:p>
      <w:pPr>
        <w:autoSpaceDE w:val="0"/>
        <w:autoSpaceDN w:val="0"/>
        <w:adjustRightInd w:val="0"/>
        <w:snapToGrid w:val="0"/>
        <w:spacing w:line="360" w:lineRule="auto"/>
        <w:jc w:val="left"/>
        <w:rPr>
          <w:rFonts w:ascii="宋体" w:hAnsi="宋体" w:eastAsia="宋体" w:cs="Times New Roman"/>
          <w:kern w:val="0"/>
          <w:szCs w:val="20"/>
        </w:rPr>
      </w:pPr>
    </w:p>
    <w:p>
      <w:pPr>
        <w:rPr>
          <w:rFonts w:ascii="Times New Roman" w:hAnsi="Times New Roman" w:eastAsia="宋体" w:cs="Times New Roman"/>
          <w:szCs w:val="20"/>
        </w:rPr>
      </w:pPr>
    </w:p>
    <w:p>
      <w:pPr>
        <w:spacing w:line="360" w:lineRule="auto"/>
        <w:ind w:left="480"/>
        <w:rPr>
          <w:rFonts w:ascii="Times New Roman" w:hAnsi="Times New Roman" w:eastAsia="宋体" w:cs="Times New Roman"/>
          <w:szCs w:val="21"/>
          <w:u w:val="single"/>
        </w:rPr>
      </w:pPr>
    </w:p>
    <w:p>
      <w:pPr>
        <w:tabs>
          <w:tab w:val="left" w:pos="900"/>
          <w:tab w:val="left" w:pos="1080"/>
        </w:tabs>
        <w:spacing w:line="300" w:lineRule="auto"/>
        <w:jc w:val="left"/>
        <w:outlineLvl w:val="0"/>
        <w:rPr>
          <w:rFonts w:ascii="Arial" w:hAnsi="Arial" w:eastAsia="宋体" w:cs="Arial"/>
          <w:b/>
          <w:sz w:val="24"/>
          <w:szCs w:val="20"/>
        </w:rPr>
      </w:pPr>
    </w:p>
    <w:p>
      <w:pPr>
        <w:spacing w:line="440" w:lineRule="exact"/>
        <w:jc w:val="center"/>
        <w:outlineLvl w:val="1"/>
        <w:rPr>
          <w:rFonts w:ascii="Times New Roman" w:hAnsi="Times New Roman" w:eastAsia="宋体" w:cs="Times New Roman"/>
          <w:b/>
          <w:sz w:val="28"/>
          <w:szCs w:val="28"/>
        </w:rPr>
      </w:pPr>
      <w:r>
        <w:rPr>
          <w:rFonts w:hint="eastAsia" w:ascii="Times New Roman" w:hAnsi="Times New Roman" w:eastAsia="宋体" w:cs="Times New Roman"/>
          <w:b/>
          <w:sz w:val="28"/>
          <w:szCs w:val="28"/>
        </w:rPr>
        <w:t>三、</w:t>
      </w:r>
      <w:r>
        <w:rPr>
          <w:rFonts w:hint="eastAsia" w:ascii="Times New Roman" w:hAnsi="Times New Roman" w:eastAsia="宋体" w:cs="Times New Roman"/>
          <w:b/>
          <w:sz w:val="28"/>
          <w:szCs w:val="28"/>
          <w:lang w:eastAsia="zh-CN"/>
        </w:rPr>
        <w:t>竞争性比选</w:t>
      </w:r>
      <w:r>
        <w:rPr>
          <w:rFonts w:hint="eastAsia" w:ascii="Times New Roman" w:hAnsi="Times New Roman" w:eastAsia="宋体" w:cs="Times New Roman"/>
          <w:b/>
          <w:sz w:val="28"/>
          <w:szCs w:val="28"/>
        </w:rPr>
        <w:t>响应单位有效的营业执照复印件</w:t>
      </w: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spacing w:line="440" w:lineRule="exact"/>
        <w:jc w:val="center"/>
        <w:outlineLvl w:val="1"/>
        <w:rPr>
          <w:rFonts w:ascii="Times New Roman" w:hAnsi="Times New Roman" w:eastAsia="宋体" w:cs="Times New Roman"/>
          <w:b/>
          <w:sz w:val="28"/>
          <w:szCs w:val="28"/>
        </w:rPr>
      </w:pPr>
      <w:r>
        <w:rPr>
          <w:rFonts w:hint="eastAsia" w:ascii="Times New Roman" w:hAnsi="Times New Roman" w:eastAsia="宋体" w:cs="Times New Roman"/>
          <w:b/>
          <w:sz w:val="28"/>
          <w:szCs w:val="28"/>
        </w:rPr>
        <w:t>四、单位资质文件</w:t>
      </w: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outlineLvl w:val="0"/>
        <w:rPr>
          <w:rFonts w:ascii="Times New Roman" w:hAnsi="Times New Roman" w:eastAsia="宋体" w:cs="Times New Roman"/>
          <w:b/>
          <w:sz w:val="28"/>
          <w:szCs w:val="28"/>
        </w:rPr>
        <w:sectPr>
          <w:headerReference r:id="rId3" w:type="default"/>
          <w:footerReference r:id="rId4" w:type="default"/>
          <w:pgSz w:w="11906" w:h="16838"/>
          <w:pgMar w:top="1440" w:right="1800" w:bottom="1440" w:left="1380" w:header="851" w:footer="992" w:gutter="0"/>
          <w:cols w:space="720" w:num="1"/>
          <w:docGrid w:type="lines" w:linePitch="312" w:charSpace="0"/>
        </w:sectPr>
      </w:pPr>
    </w:p>
    <w:p>
      <w:pPr>
        <w:numPr>
          <w:ilvl w:val="0"/>
          <w:numId w:val="1"/>
        </w:numPr>
        <w:spacing w:line="440" w:lineRule="exact"/>
        <w:jc w:val="center"/>
        <w:outlineLvl w:val="1"/>
        <w:rPr>
          <w:rFonts w:ascii="Times New Roman" w:hAnsi="Times New Roman" w:eastAsia="宋体" w:cs="Times New Roman"/>
          <w:b/>
          <w:sz w:val="28"/>
          <w:szCs w:val="28"/>
        </w:rPr>
      </w:pPr>
      <w:r>
        <w:rPr>
          <w:rFonts w:hint="eastAsia" w:ascii="Times New Roman" w:hAnsi="Times New Roman" w:eastAsia="宋体" w:cs="Times New Roman"/>
          <w:b/>
          <w:sz w:val="28"/>
          <w:szCs w:val="28"/>
        </w:rPr>
        <w:t>银行基本账户开户许可证</w:t>
      </w: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both"/>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r>
        <w:rPr>
          <w:rFonts w:hint="eastAsia" w:ascii="Times New Roman" w:hAnsi="Times New Roman" w:eastAsia="宋体" w:cs="Times New Roman"/>
          <w:b/>
          <w:sz w:val="28"/>
          <w:szCs w:val="28"/>
        </w:rPr>
        <w:t>六、业绩证明</w:t>
      </w: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r>
        <w:rPr>
          <w:rFonts w:hint="eastAsia" w:ascii="Times New Roman" w:hAnsi="Times New Roman" w:eastAsia="宋体" w:cs="Times New Roman"/>
          <w:b/>
          <w:sz w:val="28"/>
          <w:szCs w:val="28"/>
        </w:rPr>
        <w:t>七、技术部分</w:t>
      </w:r>
    </w:p>
    <w:p>
      <w:pPr>
        <w:spacing w:line="440" w:lineRule="exact"/>
        <w:jc w:val="center"/>
        <w:outlineLvl w:val="1"/>
        <w:rPr>
          <w:rFonts w:ascii="Times New Roman" w:hAnsi="Times New Roman" w:eastAsia="宋体" w:cs="Times New Roman"/>
          <w:b/>
          <w:sz w:val="28"/>
          <w:szCs w:val="28"/>
        </w:rPr>
      </w:pPr>
    </w:p>
    <w:p/>
    <w:p/>
    <w:p/>
    <w:p/>
    <w:p/>
    <w:p/>
    <w:p/>
    <w:p/>
    <w:p/>
    <w:p/>
    <w:p/>
    <w:p/>
    <w:p/>
    <w:p/>
    <w:p/>
    <w:p/>
    <w:p/>
    <w:p/>
    <w:p/>
    <w:p/>
    <w:p>
      <w:pPr>
        <w:pStyle w:val="2"/>
      </w:pPr>
    </w:p>
    <w:p>
      <w:pPr>
        <w:spacing w:line="440" w:lineRule="exact"/>
        <w:jc w:val="center"/>
        <w:outlineLvl w:val="1"/>
        <w:rPr>
          <w:rFonts w:ascii="Times New Roman" w:hAnsi="Times New Roman" w:eastAsia="宋体" w:cs="Times New Roman"/>
          <w:b/>
          <w:sz w:val="28"/>
          <w:szCs w:val="28"/>
        </w:rPr>
      </w:pPr>
      <w:r>
        <w:rPr>
          <w:rFonts w:hint="eastAsia" w:ascii="Times New Roman" w:hAnsi="Times New Roman" w:eastAsia="宋体" w:cs="Times New Roman"/>
          <w:b/>
          <w:sz w:val="28"/>
          <w:szCs w:val="28"/>
        </w:rPr>
        <w:t>八、其他相关资料</w:t>
      </w:r>
    </w:p>
    <w:p/>
    <w:sectPr>
      <w:pgSz w:w="11906" w:h="16838"/>
      <w:pgMar w:top="1440" w:right="1800"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0.35pt;width:4.5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&#1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131B0"/>
    <w:multiLevelType w:val="singleLevel"/>
    <w:tmpl w:val="B70131B0"/>
    <w:lvl w:ilvl="0" w:tentative="0">
      <w:start w:val="1"/>
      <w:numFmt w:val="decimal"/>
      <w:lvlText w:val="%1."/>
      <w:lvlJc w:val="left"/>
      <w:pPr>
        <w:tabs>
          <w:tab w:val="left" w:pos="312"/>
        </w:tabs>
      </w:pPr>
    </w:lvl>
  </w:abstractNum>
  <w:abstractNum w:abstractNumId="1">
    <w:nsid w:val="21F84E1C"/>
    <w:multiLevelType w:val="multilevel"/>
    <w:tmpl w:val="21F84E1C"/>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9AB4D9"/>
    <w:multiLevelType w:val="singleLevel"/>
    <w:tmpl w:val="589AB4D9"/>
    <w:lvl w:ilvl="0" w:tentative="0">
      <w:start w:val="4"/>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F3273"/>
    <w:rsid w:val="0006562E"/>
    <w:rsid w:val="00086D51"/>
    <w:rsid w:val="000A0896"/>
    <w:rsid w:val="000B1B12"/>
    <w:rsid w:val="000B2E09"/>
    <w:rsid w:val="000C54CF"/>
    <w:rsid w:val="00112EA2"/>
    <w:rsid w:val="002134C4"/>
    <w:rsid w:val="00215805"/>
    <w:rsid w:val="002426CB"/>
    <w:rsid w:val="002A606D"/>
    <w:rsid w:val="002D2A35"/>
    <w:rsid w:val="002E4961"/>
    <w:rsid w:val="002F3858"/>
    <w:rsid w:val="003617A5"/>
    <w:rsid w:val="003D4DC4"/>
    <w:rsid w:val="00417D68"/>
    <w:rsid w:val="0046535A"/>
    <w:rsid w:val="00476607"/>
    <w:rsid w:val="004B4F32"/>
    <w:rsid w:val="00524976"/>
    <w:rsid w:val="00557196"/>
    <w:rsid w:val="005F3C26"/>
    <w:rsid w:val="00611439"/>
    <w:rsid w:val="00684E8B"/>
    <w:rsid w:val="006855B7"/>
    <w:rsid w:val="006E17F1"/>
    <w:rsid w:val="00713C73"/>
    <w:rsid w:val="00763FB7"/>
    <w:rsid w:val="007A4851"/>
    <w:rsid w:val="007A7C7B"/>
    <w:rsid w:val="007E2D23"/>
    <w:rsid w:val="008111F3"/>
    <w:rsid w:val="00825F4A"/>
    <w:rsid w:val="00852192"/>
    <w:rsid w:val="009038A3"/>
    <w:rsid w:val="00982D62"/>
    <w:rsid w:val="009B5B0C"/>
    <w:rsid w:val="009C1CD1"/>
    <w:rsid w:val="009F5265"/>
    <w:rsid w:val="00A77D7F"/>
    <w:rsid w:val="00AC72BF"/>
    <w:rsid w:val="00AD3AD1"/>
    <w:rsid w:val="00AE4426"/>
    <w:rsid w:val="00AE53D2"/>
    <w:rsid w:val="00B507C9"/>
    <w:rsid w:val="00B70275"/>
    <w:rsid w:val="00CA2B5A"/>
    <w:rsid w:val="00CA7C49"/>
    <w:rsid w:val="00CB37EF"/>
    <w:rsid w:val="00CE3996"/>
    <w:rsid w:val="00D246C7"/>
    <w:rsid w:val="00D605C4"/>
    <w:rsid w:val="00D965AF"/>
    <w:rsid w:val="00DA78F4"/>
    <w:rsid w:val="00E13B79"/>
    <w:rsid w:val="00EE5F26"/>
    <w:rsid w:val="00EF3273"/>
    <w:rsid w:val="00EF71D3"/>
    <w:rsid w:val="00F17F47"/>
    <w:rsid w:val="00F36C80"/>
    <w:rsid w:val="00F60093"/>
    <w:rsid w:val="04BA7812"/>
    <w:rsid w:val="04FE1E79"/>
    <w:rsid w:val="05D87211"/>
    <w:rsid w:val="0BCC32B8"/>
    <w:rsid w:val="0E3D5A72"/>
    <w:rsid w:val="121E7FF5"/>
    <w:rsid w:val="1D77498C"/>
    <w:rsid w:val="21CF38F7"/>
    <w:rsid w:val="235A5AD0"/>
    <w:rsid w:val="245F6342"/>
    <w:rsid w:val="25D070F1"/>
    <w:rsid w:val="26514533"/>
    <w:rsid w:val="279154AC"/>
    <w:rsid w:val="2C0E0CB9"/>
    <w:rsid w:val="2CF35770"/>
    <w:rsid w:val="304A7207"/>
    <w:rsid w:val="346A30C7"/>
    <w:rsid w:val="410F72AD"/>
    <w:rsid w:val="418D2565"/>
    <w:rsid w:val="47071180"/>
    <w:rsid w:val="4BBF02AB"/>
    <w:rsid w:val="4CC0310A"/>
    <w:rsid w:val="4D2937B2"/>
    <w:rsid w:val="4F637D6D"/>
    <w:rsid w:val="50541658"/>
    <w:rsid w:val="506E1E65"/>
    <w:rsid w:val="50F77A50"/>
    <w:rsid w:val="516B0723"/>
    <w:rsid w:val="51EE2B98"/>
    <w:rsid w:val="537A1348"/>
    <w:rsid w:val="54A24956"/>
    <w:rsid w:val="5572355B"/>
    <w:rsid w:val="59EE380A"/>
    <w:rsid w:val="5D0C36AF"/>
    <w:rsid w:val="5D3D3F0C"/>
    <w:rsid w:val="600856AF"/>
    <w:rsid w:val="61407233"/>
    <w:rsid w:val="61F15779"/>
    <w:rsid w:val="625E7C58"/>
    <w:rsid w:val="6CF1097A"/>
    <w:rsid w:val="72E277BB"/>
    <w:rsid w:val="730313CF"/>
    <w:rsid w:val="7A4B6CA7"/>
    <w:rsid w:val="7B843FEF"/>
    <w:rsid w:val="7D366AA4"/>
    <w:rsid w:val="7D63707A"/>
    <w:rsid w:val="7E383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3">
    <w:name w:val="Body Text"/>
    <w:basedOn w:val="1"/>
    <w:qFormat/>
    <w:uiPriority w:val="0"/>
    <w:pPr>
      <w:spacing w:after="12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961</Words>
  <Characters>5484</Characters>
  <Lines>45</Lines>
  <Paragraphs>12</Paragraphs>
  <TotalTime>0</TotalTime>
  <ScaleCrop>false</ScaleCrop>
  <LinksUpToDate>false</LinksUpToDate>
  <CharactersWithSpaces>6433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2019-03-20T01:49:00Z</dcterms:created>
  <dc:creator>Administrator</dc:creator>
  <cp:lastModifiedBy>WPS_1606287783</cp:lastModifiedBy>
  <dcterms:modified xsi:type="dcterms:W3CDTF">2021-09-23T03:14:08Z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