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before="150" w:beforeAutospacing="0"/>
        <w:jc w:val="center"/>
        <w:rPr>
          <w:shd w:val="clear" w:fill="F5F5F5"/>
        </w:rPr>
      </w:pPr>
      <w:r>
        <w:rPr>
          <w:shd w:val="clear" w:fill="F5F5F5"/>
        </w:rPr>
        <w:t>关于征集</w:t>
      </w:r>
      <w:r>
        <w:rPr>
          <w:rFonts w:hint="eastAsia"/>
          <w:shd w:val="clear" w:fill="F5F5F5"/>
          <w:lang w:val="en-US" w:eastAsia="zh-CN"/>
        </w:rPr>
        <w:t>会计审计类</w:t>
      </w:r>
      <w:r>
        <w:rPr>
          <w:shd w:val="clear" w:fill="F5F5F5"/>
        </w:rPr>
        <w:t>非必须招标项目</w:t>
      </w:r>
    </w:p>
    <w:p>
      <w:pPr>
        <w:pStyle w:val="2"/>
        <w:keepNext w:val="0"/>
        <w:keepLines w:val="0"/>
        <w:widowControl/>
        <w:suppressLineNumbers w:val="0"/>
        <w:shd w:val="clear"/>
        <w:spacing w:before="150" w:beforeAutospacing="0"/>
        <w:jc w:val="center"/>
      </w:pPr>
      <w:r>
        <w:rPr>
          <w:shd w:val="clear" w:fill="F5F5F5"/>
        </w:rPr>
        <w:t>临时合格供方库单位的</w:t>
      </w:r>
      <w:r>
        <w:rPr>
          <w:rFonts w:hint="eastAsia"/>
          <w:shd w:val="clear" w:fill="F5F5F5"/>
          <w:lang w:val="en-US" w:eastAsia="zh-CN"/>
        </w:rPr>
        <w:t>补充</w:t>
      </w:r>
      <w:r>
        <w:rPr>
          <w:shd w:val="clear" w:fill="F5F5F5"/>
        </w:rPr>
        <w:t>公告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重庆高速集团拟建立部分业务临时非必须招标项目合格供方库，现诚邀满足条件的单位申请入库。现将有关事项公告如下：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</w:pP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一、 合格供方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5"/>
        </w:rPr>
        <w:t>库内容</w:t>
      </w:r>
    </w:p>
    <w:tbl>
      <w:tblPr>
        <w:tblStyle w:val="7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3030"/>
        <w:gridCol w:w="303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8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合格供方库方向（一级）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合格供方库类别（二级）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入库单位数量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85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01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咨询服务方向</w:t>
            </w:r>
          </w:p>
        </w:tc>
        <w:tc>
          <w:tcPr>
            <w:tcW w:w="303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会计审计类</w:t>
            </w:r>
          </w:p>
        </w:tc>
        <w:tc>
          <w:tcPr>
            <w:tcW w:w="19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/>
              <w:spacing w:line="368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≥4家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二、申请入库资格要求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（一）会计事务所具有独立法人资格或法人授权经营书。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（二）具备会计师事务所执业证书或会计师事务所分所执业证书。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（三）未被“信用中国”网站(www.creditchina.gov.cn/)中列入失信被执行人名单。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（四）应在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国资委合格供方库存名单《关于确定2017—2021年度审计中介机构备选库的通知》（渝国资[2017]438号）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或高速集团原中介机构库中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）</w:t>
      </w:r>
      <w:r>
        <w:rPr>
          <w:rFonts w:hint="default" w:ascii="宋体" w:hAnsi="宋体" w:eastAsia="宋体" w:cs="宋体"/>
          <w:sz w:val="24"/>
          <w:szCs w:val="24"/>
          <w:shd w:val="clear" w:fill="F5F5F5"/>
        </w:rPr>
        <w:t>2016年1月1日至今完成过1个经济责任审计业务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三、申请入库材料要求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（一）企业营业执照（分所需提供营业执照或法人授权经营书）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（二）法定代表人身份证及法定代表人授权委托书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（三）会计师事务所执业证书或会计师事务所分所执业证书。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（四）企业征信证明（提供“信用中国”查询截图）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（五）企业联系人身份证及社保缴纳证明（截图）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eastAsia="zh-CN"/>
        </w:rPr>
        <w:t>）</w:t>
      </w:r>
      <w:r>
        <w:rPr>
          <w:rFonts w:hint="default" w:ascii="宋体" w:hAnsi="宋体" w:eastAsia="宋体" w:cs="宋体"/>
          <w:sz w:val="24"/>
          <w:szCs w:val="24"/>
          <w:shd w:val="clear" w:fill="F5F5F5"/>
        </w:rPr>
        <w:t>2016年1月1日至今完成过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的</w:t>
      </w:r>
      <w:r>
        <w:rPr>
          <w:rFonts w:hint="default" w:ascii="宋体" w:hAnsi="宋体" w:eastAsia="宋体" w:cs="宋体"/>
          <w:sz w:val="24"/>
          <w:szCs w:val="24"/>
          <w:shd w:val="clear" w:fill="F5F5F5"/>
        </w:rPr>
        <w:t>1个经济责任审计业务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的合同复印件（需盖鲜公章）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四、申请入库注意事项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（一）申请入库单位符合资格条件可进行申请；对存在不良行为被联合惩戒的单位申请将被拒绝。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（二）申请入库单位登陆重庆高速公路集团招投标系统（http://43.240.249.109:8081）注册并按要求上传相关材料扫描件。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55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（三）入库申请单位须于202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5F5F5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5F5F5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5F5F5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fill="F5F5F5"/>
        </w:rPr>
        <w:t>日</w:t>
      </w:r>
      <w:r>
        <w:rPr>
          <w:rFonts w:hint="eastAsia" w:ascii="宋体" w:hAnsi="宋体" w:eastAsia="宋体" w:cs="宋体"/>
          <w:sz w:val="24"/>
          <w:szCs w:val="24"/>
          <w:shd w:val="clear" w:fill="F5F5F5"/>
          <w:lang w:val="en-US" w:eastAsia="zh-CN"/>
        </w:rPr>
        <w:t>24:00</w:t>
      </w:r>
      <w:r>
        <w:rPr>
          <w:rFonts w:hint="eastAsia" w:ascii="宋体" w:hAnsi="宋体" w:eastAsia="宋体" w:cs="宋体"/>
          <w:sz w:val="24"/>
          <w:szCs w:val="24"/>
          <w:shd w:val="clear" w:fill="F5F5F5"/>
        </w:rPr>
        <w:t>时之前提交申请，逾期不再受理（另行通知除外）。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70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五、其他事项</w:t>
      </w:r>
    </w:p>
    <w:p>
      <w:pPr>
        <w:pStyle w:val="3"/>
        <w:keepNext w:val="0"/>
        <w:keepLines w:val="0"/>
        <w:widowControl/>
        <w:suppressLineNumbers w:val="0"/>
        <w:shd w:val="clear"/>
        <w:spacing w:before="150" w:beforeAutospacing="0" w:line="368" w:lineRule="atLeast"/>
        <w:ind w:left="0" w:firstLine="705"/>
      </w:pPr>
      <w:r>
        <w:rPr>
          <w:rFonts w:hint="eastAsia" w:ascii="宋体" w:hAnsi="宋体" w:eastAsia="宋体" w:cs="宋体"/>
          <w:sz w:val="24"/>
          <w:szCs w:val="24"/>
          <w:shd w:val="clear" w:fill="F5F5F5"/>
        </w:rPr>
        <w:t>入库申请单位提供的资质、业绩、人员等资料存在弄虚作假情况的，将取消其入选资格，并禁止其参与重庆高速公路集团有限公司其它业务。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E2F02"/>
    <w:rsid w:val="01BE2F02"/>
    <w:rsid w:val="02B526FF"/>
    <w:rsid w:val="09F57A76"/>
    <w:rsid w:val="1BD94CCE"/>
    <w:rsid w:val="2B03660A"/>
    <w:rsid w:val="33423A56"/>
    <w:rsid w:val="6F5734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44444"/>
      <w:u w:val="single"/>
    </w:rPr>
  </w:style>
  <w:style w:type="character" w:styleId="6">
    <w:name w:val="Hyperlink"/>
    <w:basedOn w:val="4"/>
    <w:qFormat/>
    <w:uiPriority w:val="0"/>
    <w:rPr>
      <w:color w:val="444444"/>
      <w:u w:val="single"/>
    </w:rPr>
  </w:style>
  <w:style w:type="character" w:customStyle="1" w:styleId="8">
    <w:name w:val="after"/>
    <w:basedOn w:val="4"/>
    <w:qFormat/>
    <w:uiPriority w:val="0"/>
    <w:rPr>
      <w:bdr w:val="dashed" w:color="auto" w:sz="36" w:space="0"/>
    </w:rPr>
  </w:style>
  <w:style w:type="character" w:customStyle="1" w:styleId="9">
    <w:name w:val="credit"/>
    <w:basedOn w:val="4"/>
    <w:qFormat/>
    <w:uiPriority w:val="0"/>
    <w:rPr>
      <w:sz w:val="12"/>
      <w:szCs w:val="12"/>
    </w:rPr>
  </w:style>
  <w:style w:type="character" w:customStyle="1" w:styleId="10">
    <w:name w:val="hover"/>
    <w:basedOn w:val="4"/>
    <w:qFormat/>
    <w:uiPriority w:val="0"/>
    <w:rPr>
      <w:shd w:val="clear" w:fill="346AC3"/>
    </w:rPr>
  </w:style>
  <w:style w:type="character" w:customStyle="1" w:styleId="11">
    <w:name w:val="hover1"/>
    <w:basedOn w:val="4"/>
    <w:uiPriority w:val="0"/>
    <w:rPr>
      <w:color w:val="4285F4"/>
      <w:u w:val="none"/>
    </w:rPr>
  </w:style>
  <w:style w:type="character" w:customStyle="1" w:styleId="12">
    <w:name w:val="hover2"/>
    <w:basedOn w:val="4"/>
    <w:qFormat/>
    <w:uiPriority w:val="0"/>
  </w:style>
  <w:style w:type="character" w:customStyle="1" w:styleId="13">
    <w:name w:val="hover3"/>
    <w:basedOn w:val="4"/>
    <w:qFormat/>
    <w:uiPriority w:val="0"/>
    <w:rPr>
      <w:color w:val="4285F4"/>
    </w:rPr>
  </w:style>
  <w:style w:type="character" w:customStyle="1" w:styleId="14">
    <w:name w:val="hover4"/>
    <w:basedOn w:val="4"/>
    <w:qFormat/>
    <w:uiPriority w:val="0"/>
    <w:rPr>
      <w:color w:val="1A85D7"/>
    </w:rPr>
  </w:style>
  <w:style w:type="character" w:customStyle="1" w:styleId="15">
    <w:name w:val="before"/>
    <w:basedOn w:val="4"/>
    <w:uiPriority w:val="0"/>
    <w:rPr>
      <w:bdr w:val="single" w:color="auto" w:sz="36" w:space="0"/>
    </w:rPr>
  </w:style>
  <w:style w:type="character" w:customStyle="1" w:styleId="1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2020-09-28T07:57:00Z</dcterms:created>
  <dc:creator>龚静</dc:creator>
  <cp:lastModifiedBy>张世基</cp:lastModifiedBy>
  <dcterms:modified xsi:type="dcterms:W3CDTF">2021-09-30T04:04:19Z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