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中渝高速公路有限公司                              江津区公务车辆定点维修厂公开询价文件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2022年1</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重庆中渝高速公路有限公司江津区车辆定点维修厂招标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重庆中渝高速公路有限公司江津区公务车辆定点维修保养。服务范围包括车辆大修、中小修、专项修理以及维护保养、事故维修、救急、理赔等。车型包括越野车、轿车、等数量以实际保养维修辆数为准。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2、具有车辆维修经营资格，且具有汽车维修能力及零配件供应保障能力，在重庆市合川区拥有固定维修场所并提供该机构的详细地址资料。</w:t>
      </w:r>
      <w:r>
        <w:rPr>
          <w:rFonts w:hint="eastAsia" w:ascii="微软雅黑" w:hAnsi="微软雅黑" w:eastAsia="微软雅黑"/>
          <w:sz w:val="18"/>
          <w:szCs w:val="18"/>
        </w:rPr>
        <w:br w:type="textWrapping"/>
      </w:r>
      <w:r>
        <w:rPr>
          <w:rFonts w:hint="eastAsia" w:ascii="微软雅黑" w:hAnsi="微软雅黑" w:eastAsia="微软雅黑"/>
          <w:sz w:val="18"/>
          <w:szCs w:val="18"/>
        </w:rPr>
        <w:t>3、投标人经营范围具有二类及以上汽车维修资格。</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4、投标人须具有依法缴纳税收和社会保障资金的良好记录。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6、投标人参加采购合同三年内，在经营活动中没有违法记录。</w:t>
      </w:r>
    </w:p>
    <w:p>
      <w:pPr>
        <w:spacing w:line="440" w:lineRule="exact"/>
        <w:rPr>
          <w:rFonts w:ascii="微软雅黑" w:hAnsi="微软雅黑" w:eastAsia="微软雅黑"/>
          <w:sz w:val="18"/>
          <w:szCs w:val="18"/>
        </w:rPr>
      </w:pPr>
      <w:r>
        <w:rPr>
          <w:rFonts w:hint="eastAsia" w:ascii="微软雅黑" w:hAnsi="微软雅黑" w:eastAsia="微软雅黑"/>
          <w:color w:val="000000"/>
          <w:sz w:val="18"/>
          <w:szCs w:val="18"/>
        </w:rPr>
        <w:t>7、法律、行政法规规定的其它条件。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22</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 xml:space="preserve">开标时间：2022年 </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22</w:t>
      </w:r>
      <w:r>
        <w:rPr>
          <w:rFonts w:hint="eastAsia" w:ascii="微软雅黑" w:hAnsi="微软雅黑" w:eastAsia="微软雅黑"/>
          <w:sz w:val="18"/>
          <w:szCs w:val="18"/>
        </w:rPr>
        <w:t>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开标地点：218会议室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重庆中渝高速公路有限公司地址：重庆市江津区双福镇高速公路双福南收费站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p>
    <w:p>
      <w:pPr>
        <w:pStyle w:val="6"/>
        <w:numPr>
          <w:numId w:val="0"/>
        </w:numPr>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八、注意</w:t>
      </w:r>
      <w:r>
        <w:rPr>
          <w:rFonts w:hint="eastAsia" w:ascii="微软雅黑" w:hAnsi="微软雅黑" w:eastAsia="微软雅黑"/>
          <w:color w:val="000000"/>
          <w:sz w:val="18"/>
          <w:szCs w:val="18"/>
        </w:rPr>
        <w:t>事项</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投标人进入中渝公司驻地，需持72小时核酸阴性证明，渝康码为绿码。</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重庆市合川区有能力的二类资质等级以上（含二类）汽车维修企业</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7.1任何要求对招标文件进行澄清的投标人，均应在2022年 </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 xml:space="preserve">月 </w:t>
      </w:r>
      <w:r>
        <w:rPr>
          <w:rFonts w:hint="eastAsia" w:ascii="微软雅黑" w:hAnsi="微软雅黑" w:eastAsia="微软雅黑"/>
          <w:color w:val="000000"/>
          <w:sz w:val="18"/>
          <w:szCs w:val="18"/>
          <w:lang w:val="en-US" w:eastAsia="zh-CN"/>
        </w:rPr>
        <w:t>22</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第三章  项目服务及技术要求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1、技术要求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1.1、做到“四优服务”，即：时间优先、质量优良、服务优质、价格优惠。维修全过程不与询价人发生任何争吵。</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1.2、设立救急电话，配备救急保障车，确保24小时有人值班，做到车辆随到随修。</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1.3、具备本项目服务车辆维修必须的生产维修设施设备。</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1.4、汽车配件、配件材料应保质保量，符合国家及行业相关标准，更换的配件及材料必须是正规生产厂家的全新正品件，并附有出厂合格证。</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1.5、实行电子档案管理，建立汽车维修档案，详细记录每辆车车型、里程、维修时间及项目、更换材料及维修工时费等信息资料。</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1.6、有健全的内部管理和规章制度并完善和严格执行，严禁私自动用询价人车辆（试车除外）和私自拆借零配件。</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1.7、在维修中，坚决杜绝非正常交易，严格维护报价人的利益；协助有关部门做好报价人经办人的廉政工作，防止腐败现象产生。</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1.8、免费协助询价人对事故车辆进行保险定损及保险理赔。</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1.9、免费保管询价人车上物品。                                                   </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2、质量要求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2.4、总成大修：质量保证期为车辆行驶</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0000公里或者按维修出厂日期起</w:t>
      </w:r>
      <w:r>
        <w:rPr>
          <w:rFonts w:hint="eastAsia" w:ascii="微软雅黑" w:hAnsi="微软雅黑" w:eastAsia="微软雅黑"/>
          <w:color w:val="000000"/>
          <w:sz w:val="18"/>
          <w:szCs w:val="18"/>
          <w:lang w:val="en-US" w:eastAsia="zh-CN"/>
        </w:rPr>
        <w:t>100</w:t>
      </w:r>
      <w:r>
        <w:rPr>
          <w:rFonts w:hint="eastAsia" w:ascii="微软雅黑" w:hAnsi="微软雅黑" w:eastAsia="微软雅黑"/>
          <w:color w:val="000000"/>
          <w:sz w:val="18"/>
          <w:szCs w:val="18"/>
        </w:rPr>
        <w:t>为止。（人为因素除外）。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2.5、二级维护（日常保养）：质量保证期为车辆行驶5000公里或者按维修出厂日期起</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为止。（人为因素除外）。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2.6、漆面维修及钣金作业的车辆，3个月内出现褪色、磨砂、发皱、裂纹等现象免费返修。</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2.8、如发生车辆修理责任事故，造成的损失由中标人承担。</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3、时间要求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3.1、时间从速、质量从优，做到小修不过夜，单项大修不超过7天，整车大修以协商为准。</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3.2、按约定的时间交车。如遇特殊情况不能按时交车，应及时通知询价人，并说明原因。</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3.3、实行全天候24小时服务，保障随到随修和随时随地实施救急抢险作业。</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（四）现场踏勘</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(10)投标人2020年1月1日以来类似项目合同(复印件加盖投标人公章)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color w:val="000000"/>
          <w:sz w:val="18"/>
          <w:szCs w:val="18"/>
        </w:rPr>
        <w:t>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22</w:t>
      </w:r>
      <w:bookmarkStart w:id="0" w:name="_GoBack"/>
      <w:bookmarkEnd w:id="0"/>
      <w:r>
        <w:rPr>
          <w:rFonts w:hint="eastAsia" w:ascii="微软雅黑" w:hAnsi="微软雅黑" w:eastAsia="微软雅黑"/>
          <w:sz w:val="18"/>
          <w:szCs w:val="18"/>
        </w:rPr>
        <w:t>日上午10点在218会议室进行公开开标，请各位投标人参加。开标只对投标人所报价格进行开标确认。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为人民币19883元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2019年1月至今曾受奖励情况并提供盖有颁发单位公章的文件及证明，一次奖励得1分；免费服务项目1项得1分，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各投标人所属员工具备高级职称1名者得3分，中级职称1名者得1分，最高得20分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5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stheme="minorBidi"/>
          <w:color w:val="000000"/>
          <w:kern w:val="2"/>
          <w:sz w:val="18"/>
          <w:szCs w:val="18"/>
          <w:lang w:val="en-US" w:eastAsia="zh-CN" w:bidi="ar-SA"/>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stheme="minorBidi"/>
          <w:color w:val="000000"/>
          <w:kern w:val="2"/>
          <w:sz w:val="18"/>
          <w:szCs w:val="18"/>
          <w:lang w:val="en-US" w:eastAsia="zh-CN" w:bidi="ar-SA"/>
        </w:rPr>
        <w:t xml:space="preserve">                    </w:t>
      </w:r>
    </w:p>
    <w:p>
      <w:pPr>
        <w:snapToGri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报价一览表：</w:t>
      </w:r>
    </w:p>
    <w:tbl>
      <w:tblPr>
        <w:tblStyle w:val="7"/>
        <w:tblpPr w:leftFromText="180" w:rightFromText="180" w:vertAnchor="text" w:horzAnchor="margin" w:tblpX="-261" w:tblpY="383"/>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1829"/>
        <w:gridCol w:w="629"/>
        <w:gridCol w:w="974"/>
        <w:gridCol w:w="980"/>
        <w:gridCol w:w="767"/>
        <w:gridCol w:w="113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468"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629"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74"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80"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67"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34"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55"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51"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更换发动机润滑油</w:t>
            </w:r>
          </w:p>
        </w:tc>
        <w:tc>
          <w:tcPr>
            <w:tcW w:w="1829"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机油品牌及规格为</w:t>
            </w:r>
            <w:r>
              <w:rPr>
                <w:rFonts w:ascii="宋体" w:hAnsi="宋体" w:eastAsia="宋体" w:cs="宋体"/>
                <w:sz w:val="18"/>
                <w:szCs w:val="18"/>
              </w:rPr>
              <w:t>嘉实多新磁护</w:t>
            </w:r>
            <w:r>
              <w:rPr>
                <w:rFonts w:hint="eastAsia" w:ascii="宋体" w:hAnsi="宋体" w:eastAsia="宋体" w:cs="宋体"/>
                <w:sz w:val="18"/>
                <w:szCs w:val="18"/>
              </w:rPr>
              <w:t>5W-40/4升全合成机油API SN级</w:t>
            </w:r>
          </w:p>
        </w:tc>
        <w:tc>
          <w:tcPr>
            <w:tcW w:w="629"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4瓶</w:t>
            </w:r>
          </w:p>
        </w:tc>
        <w:tc>
          <w:tcPr>
            <w:tcW w:w="974" w:type="dxa"/>
            <w:tcBorders>
              <w:bottom w:val="single" w:color="auto" w:sz="4" w:space="0"/>
            </w:tcBorders>
            <w:vAlign w:val="center"/>
          </w:tcPr>
          <w:p>
            <w:pPr>
              <w:pStyle w:val="2"/>
              <w:jc w:val="center"/>
              <w:rPr>
                <w:rFonts w:ascii="宋体" w:hAnsi="宋体" w:eastAsia="宋体"/>
                <w:sz w:val="18"/>
                <w:szCs w:val="18"/>
              </w:rPr>
            </w:pPr>
          </w:p>
        </w:tc>
        <w:tc>
          <w:tcPr>
            <w:tcW w:w="980" w:type="dxa"/>
            <w:tcBorders>
              <w:bottom w:val="single" w:color="auto" w:sz="4" w:space="0"/>
            </w:tcBorders>
            <w:vAlign w:val="center"/>
          </w:tcPr>
          <w:p>
            <w:pPr>
              <w:pStyle w:val="2"/>
              <w:jc w:val="center"/>
              <w:rPr>
                <w:rFonts w:ascii="宋体" w:hAnsi="宋体" w:eastAsia="宋体"/>
                <w:sz w:val="18"/>
                <w:szCs w:val="18"/>
              </w:rPr>
            </w:pPr>
          </w:p>
        </w:tc>
        <w:tc>
          <w:tcPr>
            <w:tcW w:w="767" w:type="dxa"/>
            <w:tcBorders>
              <w:bottom w:val="single" w:color="auto" w:sz="4" w:space="0"/>
            </w:tcBorders>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51" w:type="dxa"/>
            <w:vMerge w:val="restart"/>
            <w:vAlign w:val="center"/>
          </w:tcPr>
          <w:p>
            <w:pPr>
              <w:pStyle w:val="2"/>
              <w:jc w:val="center"/>
              <w:rPr>
                <w:rFonts w:ascii="宋体" w:hAnsi="宋体" w:eastAsia="宋体"/>
                <w:sz w:val="18"/>
                <w:szCs w:val="18"/>
              </w:rPr>
            </w:pPr>
            <w:r>
              <w:rPr>
                <w:rFonts w:ascii="宋体" w:hAnsi="宋体" w:eastAsia="宋体"/>
                <w:sz w:val="18"/>
                <w:szCs w:val="18"/>
              </w:rPr>
              <w:t>机油滤芯</w:t>
            </w:r>
          </w:p>
        </w:tc>
        <w:tc>
          <w:tcPr>
            <w:tcW w:w="1829" w:type="dxa"/>
            <w:tcBorders>
              <w:top w:val="single" w:color="auto" w:sz="4" w:space="0"/>
              <w:bottom w:val="nil"/>
            </w:tcBorders>
            <w:vAlign w:val="center"/>
          </w:tcPr>
          <w:p>
            <w:pPr>
              <w:pStyle w:val="2"/>
              <w:rPr>
                <w:rFonts w:ascii="宋体" w:hAnsi="宋体" w:eastAsia="宋体"/>
                <w:sz w:val="18"/>
                <w:szCs w:val="18"/>
              </w:rPr>
            </w:pPr>
          </w:p>
        </w:tc>
        <w:tc>
          <w:tcPr>
            <w:tcW w:w="629" w:type="dxa"/>
            <w:vMerge w:val="restart"/>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Merge w:val="restart"/>
            <w:tcBorders>
              <w:top w:val="single" w:color="auto" w:sz="4" w:space="0"/>
            </w:tcBorders>
            <w:vAlign w:val="center"/>
          </w:tcPr>
          <w:p>
            <w:pPr>
              <w:pStyle w:val="2"/>
              <w:jc w:val="center"/>
              <w:rPr>
                <w:rFonts w:ascii="宋体" w:hAnsi="宋体" w:eastAsia="宋体"/>
                <w:sz w:val="18"/>
                <w:szCs w:val="18"/>
              </w:rPr>
            </w:pPr>
          </w:p>
        </w:tc>
        <w:tc>
          <w:tcPr>
            <w:tcW w:w="980" w:type="dxa"/>
            <w:vMerge w:val="restart"/>
            <w:tcBorders>
              <w:top w:val="single" w:color="auto" w:sz="4" w:space="0"/>
            </w:tcBorders>
            <w:vAlign w:val="center"/>
          </w:tcPr>
          <w:p>
            <w:pPr>
              <w:pStyle w:val="2"/>
              <w:jc w:val="center"/>
              <w:rPr>
                <w:rFonts w:ascii="宋体" w:hAnsi="宋体" w:eastAsia="宋体"/>
                <w:sz w:val="18"/>
                <w:szCs w:val="18"/>
              </w:rPr>
            </w:pPr>
          </w:p>
        </w:tc>
        <w:tc>
          <w:tcPr>
            <w:tcW w:w="767" w:type="dxa"/>
            <w:vMerge w:val="restart"/>
            <w:tcBorders>
              <w:top w:val="single" w:color="auto" w:sz="4" w:space="0"/>
            </w:tcBorders>
            <w:vAlign w:val="center"/>
          </w:tcPr>
          <w:p>
            <w:pPr>
              <w:pStyle w:val="2"/>
              <w:jc w:val="center"/>
              <w:rPr>
                <w:rFonts w:ascii="宋体" w:hAnsi="宋体" w:eastAsia="宋体"/>
                <w:sz w:val="18"/>
                <w:szCs w:val="18"/>
              </w:rPr>
            </w:pPr>
          </w:p>
        </w:tc>
        <w:tc>
          <w:tcPr>
            <w:tcW w:w="1134" w:type="dxa"/>
            <w:vMerge w:val="restart"/>
            <w:vAlign w:val="center"/>
          </w:tcPr>
          <w:p>
            <w:pPr>
              <w:pStyle w:val="2"/>
              <w:jc w:val="center"/>
              <w:rPr>
                <w:rFonts w:ascii="宋体" w:hAnsi="宋体" w:eastAsia="宋体"/>
                <w:sz w:val="18"/>
                <w:szCs w:val="18"/>
              </w:rPr>
            </w:pPr>
          </w:p>
        </w:tc>
        <w:tc>
          <w:tcPr>
            <w:tcW w:w="1155"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51" w:type="dxa"/>
            <w:vMerge w:val="continue"/>
            <w:vAlign w:val="center"/>
          </w:tcPr>
          <w:p>
            <w:pPr>
              <w:pStyle w:val="2"/>
              <w:jc w:val="center"/>
              <w:rPr>
                <w:rFonts w:ascii="宋体" w:hAnsi="宋体" w:eastAsia="宋体"/>
                <w:sz w:val="18"/>
                <w:szCs w:val="18"/>
              </w:rPr>
            </w:pPr>
          </w:p>
        </w:tc>
        <w:tc>
          <w:tcPr>
            <w:tcW w:w="1829" w:type="dxa"/>
            <w:tcBorders>
              <w:top w:val="nil"/>
            </w:tcBorders>
            <w:vAlign w:val="center"/>
          </w:tcPr>
          <w:p>
            <w:pPr>
              <w:pStyle w:val="2"/>
              <w:jc w:val="center"/>
              <w:rPr>
                <w:rFonts w:ascii="宋体" w:hAnsi="宋体" w:eastAsia="宋体"/>
                <w:sz w:val="18"/>
                <w:szCs w:val="18"/>
              </w:rPr>
            </w:pPr>
            <w:r>
              <w:rPr>
                <w:rFonts w:ascii="宋体" w:hAnsi="宋体" w:eastAsia="宋体"/>
                <w:sz w:val="18"/>
                <w:szCs w:val="18"/>
              </w:rPr>
              <w:t>大众朗逸专用机油滤芯</w:t>
            </w:r>
          </w:p>
        </w:tc>
        <w:tc>
          <w:tcPr>
            <w:tcW w:w="629" w:type="dxa"/>
            <w:vMerge w:val="continue"/>
            <w:vAlign w:val="center"/>
          </w:tcPr>
          <w:p>
            <w:pPr>
              <w:pStyle w:val="2"/>
              <w:jc w:val="center"/>
              <w:rPr>
                <w:rFonts w:ascii="宋体" w:hAnsi="宋体" w:eastAsia="宋体"/>
                <w:sz w:val="18"/>
                <w:szCs w:val="18"/>
              </w:rPr>
            </w:pPr>
          </w:p>
        </w:tc>
        <w:tc>
          <w:tcPr>
            <w:tcW w:w="974" w:type="dxa"/>
            <w:vMerge w:val="continue"/>
            <w:vAlign w:val="center"/>
          </w:tcPr>
          <w:p>
            <w:pPr>
              <w:pStyle w:val="2"/>
              <w:jc w:val="center"/>
              <w:rPr>
                <w:rFonts w:ascii="宋体" w:hAnsi="宋体" w:eastAsia="宋体"/>
                <w:sz w:val="18"/>
                <w:szCs w:val="18"/>
              </w:rPr>
            </w:pPr>
          </w:p>
        </w:tc>
        <w:tc>
          <w:tcPr>
            <w:tcW w:w="980" w:type="dxa"/>
            <w:vMerge w:val="continue"/>
            <w:vAlign w:val="center"/>
          </w:tcPr>
          <w:p>
            <w:pPr>
              <w:pStyle w:val="2"/>
              <w:jc w:val="center"/>
              <w:rPr>
                <w:rFonts w:ascii="宋体" w:hAnsi="宋体" w:eastAsia="宋体"/>
                <w:sz w:val="18"/>
                <w:szCs w:val="18"/>
              </w:rPr>
            </w:pPr>
          </w:p>
        </w:tc>
        <w:tc>
          <w:tcPr>
            <w:tcW w:w="767" w:type="dxa"/>
            <w:vMerge w:val="continue"/>
            <w:vAlign w:val="center"/>
          </w:tcPr>
          <w:p>
            <w:pPr>
              <w:pStyle w:val="2"/>
              <w:jc w:val="center"/>
              <w:rPr>
                <w:rFonts w:ascii="宋体" w:hAnsi="宋体" w:eastAsia="宋体"/>
                <w:sz w:val="18"/>
                <w:szCs w:val="18"/>
              </w:rPr>
            </w:pPr>
          </w:p>
        </w:tc>
        <w:tc>
          <w:tcPr>
            <w:tcW w:w="1134" w:type="dxa"/>
            <w:vMerge w:val="continue"/>
            <w:vAlign w:val="center"/>
          </w:tcPr>
          <w:p>
            <w:pPr>
              <w:pStyle w:val="2"/>
              <w:jc w:val="center"/>
              <w:rPr>
                <w:rFonts w:ascii="宋体" w:hAnsi="宋体" w:eastAsia="宋体"/>
                <w:sz w:val="18"/>
                <w:szCs w:val="18"/>
              </w:rPr>
            </w:pPr>
          </w:p>
        </w:tc>
        <w:tc>
          <w:tcPr>
            <w:tcW w:w="1155"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大众朗逸专用变速箱油</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5瓶</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更换左右前轮刹车片</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左右前轮刹车片（</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左前悬臂</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左前悬臂</w:t>
            </w:r>
            <w:r>
              <w:rPr>
                <w:rFonts w:ascii="宋体" w:hAnsi="宋体" w:eastAsia="宋体"/>
                <w:sz w:val="18"/>
                <w:szCs w:val="18"/>
              </w:rPr>
              <w:t>（</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both"/>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51"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更换刹车油</w:t>
            </w:r>
          </w:p>
        </w:tc>
        <w:tc>
          <w:tcPr>
            <w:tcW w:w="1829" w:type="dxa"/>
            <w:vAlign w:val="center"/>
          </w:tcPr>
          <w:p>
            <w:pPr>
              <w:pStyle w:val="2"/>
              <w:rPr>
                <w:rFonts w:ascii="宋体" w:hAnsi="宋体" w:eastAsia="宋体"/>
                <w:sz w:val="18"/>
                <w:szCs w:val="18"/>
              </w:rPr>
            </w:pPr>
            <w:r>
              <w:rPr>
                <w:rFonts w:hint="eastAsia" w:ascii="宋体" w:hAnsi="宋体" w:eastAsia="宋体"/>
                <w:sz w:val="18"/>
                <w:szCs w:val="18"/>
              </w:rPr>
              <w:t>大众朗逸专用刹车油</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2瓶</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51"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更换刹车总泵</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51"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更换前减震器</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减震器（</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51"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前减震</w:t>
            </w:r>
            <w:r>
              <w:rPr>
                <w:rFonts w:ascii="宋体" w:hAnsi="宋体" w:eastAsia="宋体"/>
                <w:sz w:val="18"/>
                <w:szCs w:val="18"/>
              </w:rPr>
              <w:t>防尘套及缓冲垫</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防尘套及缓冲垫（</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更换发电机</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发电机</w:t>
            </w:r>
            <w:r>
              <w:rPr>
                <w:rFonts w:ascii="宋体" w:hAnsi="宋体" w:eastAsia="宋体"/>
                <w:sz w:val="18"/>
                <w:szCs w:val="18"/>
              </w:rPr>
              <w:t>（</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更换起动机</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起动机</w:t>
            </w:r>
            <w:r>
              <w:rPr>
                <w:rFonts w:ascii="宋体" w:hAnsi="宋体" w:eastAsia="宋体"/>
                <w:sz w:val="18"/>
                <w:szCs w:val="18"/>
              </w:rPr>
              <w:t>（</w:t>
            </w:r>
            <w:r>
              <w:rPr>
                <w:rFonts w:hint="eastAsia" w:ascii="宋体" w:hAnsi="宋体" w:eastAsia="宋体"/>
                <w:sz w:val="18"/>
                <w:szCs w:val="18"/>
              </w:rPr>
              <w:t>大众</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629" w:type="dxa"/>
            <w:vAlign w:val="center"/>
          </w:tcPr>
          <w:p>
            <w:pPr>
              <w:pStyle w:val="2"/>
              <w:jc w:val="center"/>
              <w:rPr>
                <w:rFonts w:ascii="宋体" w:hAnsi="宋体" w:eastAsia="宋体"/>
                <w:sz w:val="18"/>
                <w:szCs w:val="18"/>
              </w:rPr>
            </w:pP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829" w:type="dxa"/>
            <w:vAlign w:val="center"/>
          </w:tcPr>
          <w:p>
            <w:pPr>
              <w:pStyle w:val="2"/>
              <w:jc w:val="center"/>
              <w:rPr>
                <w:rFonts w:ascii="宋体" w:hAnsi="宋体" w:eastAsia="宋体"/>
                <w:sz w:val="18"/>
                <w:szCs w:val="18"/>
              </w:rPr>
            </w:pPr>
            <w:r>
              <w:rPr>
                <w:rFonts w:hint="eastAsia" w:ascii="宋体" w:hAnsi="宋体" w:eastAsia="宋体" w:cs="宋体"/>
                <w:sz w:val="18"/>
                <w:szCs w:val="18"/>
              </w:rPr>
              <w:t>瓦尔塔汽车</w:t>
            </w:r>
            <w:r>
              <w:rPr>
                <w:rFonts w:ascii="宋体" w:hAnsi="宋体" w:eastAsia="宋体" w:cs="宋体"/>
                <w:sz w:val="18"/>
                <w:szCs w:val="18"/>
              </w:rPr>
              <w:t>蓄电池银</w:t>
            </w:r>
            <w:r>
              <w:rPr>
                <w:rFonts w:hint="eastAsia" w:ascii="宋体" w:hAnsi="宋体" w:eastAsia="宋体" w:cs="宋体"/>
                <w:sz w:val="18"/>
                <w:szCs w:val="18"/>
              </w:rPr>
              <w:t>075-20/12V</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火花塞品牌及规格为NGK双铂金系列</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74" w:type="dxa"/>
            <w:vAlign w:val="center"/>
          </w:tcPr>
          <w:p>
            <w:pPr>
              <w:pStyle w:val="2"/>
              <w:jc w:val="center"/>
              <w:rPr>
                <w:rFonts w:ascii="宋体" w:hAnsi="宋体" w:eastAsia="宋体"/>
                <w:sz w:val="18"/>
                <w:szCs w:val="18"/>
              </w:rPr>
            </w:pPr>
          </w:p>
        </w:tc>
        <w:tc>
          <w:tcPr>
            <w:tcW w:w="980" w:type="dxa"/>
            <w:vAlign w:val="center"/>
          </w:tcPr>
          <w:p>
            <w:pPr>
              <w:pStyle w:val="2"/>
              <w:jc w:val="center"/>
              <w:rPr>
                <w:rFonts w:ascii="宋体" w:hAnsi="宋体" w:eastAsia="宋体"/>
                <w:sz w:val="18"/>
                <w:szCs w:val="18"/>
              </w:rPr>
            </w:pP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55" w:type="dxa"/>
            <w:vAlign w:val="center"/>
          </w:tcPr>
          <w:p>
            <w:pPr>
              <w:pStyle w:val="2"/>
              <w:jc w:val="center"/>
              <w:rPr>
                <w:rFonts w:ascii="宋体" w:hAnsi="宋体" w:eastAsia="宋体"/>
                <w:sz w:val="18"/>
                <w:szCs w:val="18"/>
              </w:rPr>
            </w:pPr>
            <w:r>
              <w:rPr>
                <w:rFonts w:hint="eastAsia" w:ascii="宋体" w:hAnsi="宋体" w:eastAsia="宋体"/>
                <w:sz w:val="18"/>
                <w:szCs w:val="18"/>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8664" w:type="dxa"/>
            <w:gridSpan w:val="7"/>
            <w:vAlign w:val="center"/>
          </w:tcPr>
          <w:p>
            <w:pPr>
              <w:pStyle w:val="2"/>
              <w:jc w:val="center"/>
              <w:rPr>
                <w:rFonts w:ascii="宋体" w:hAnsi="宋体" w:eastAsia="宋体"/>
                <w:u w:val="single"/>
              </w:rPr>
            </w:pPr>
            <w:r>
              <w:rPr>
                <w:rFonts w:hint="eastAsia" w:ascii="宋体" w:hAnsi="宋体" w:eastAsia="宋体"/>
                <w:u w:val="single"/>
              </w:rPr>
              <w:t xml:space="preserve">总价：19883元 </w:t>
            </w:r>
          </w:p>
        </w:tc>
        <w:tc>
          <w:tcPr>
            <w:tcW w:w="1155" w:type="dxa"/>
            <w:vAlign w:val="center"/>
          </w:tcPr>
          <w:p>
            <w:pPr>
              <w:pStyle w:val="2"/>
              <w:jc w:val="center"/>
              <w:rPr>
                <w:rFonts w:ascii="宋体" w:hAnsi="宋体" w:eastAsia="宋体"/>
              </w:rPr>
            </w:pPr>
          </w:p>
        </w:tc>
      </w:tr>
    </w:tbl>
    <w:p>
      <w:pPr>
        <w:jc w:val="left"/>
      </w:pPr>
      <w:r>
        <w:rPr>
          <w:rFonts w:hint="eastAsia"/>
        </w:rPr>
        <w:t xml:space="preserve">   </w:t>
      </w:r>
    </w:p>
    <w:p>
      <w:pPr>
        <w:jc w:val="left"/>
      </w:pPr>
      <w:r>
        <w:rPr>
          <w:rFonts w:hint="eastAsia"/>
        </w:rPr>
        <w:t>此表所列维修项目车型为大众2011朗逸牌SVW7147FRD(排气量1.4T）</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100日</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tabs>
          <w:tab w:val="left" w:pos="229"/>
        </w:tabs>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lang w:eastAsia="zh-CN"/>
        </w:rPr>
        <w:tab/>
      </w: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3、协议范围内车辆在合川管理中心大楼内发生故障，供应商应在60分钟内到达现场，免费上门服务；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07C60"/>
    <w:rsid w:val="00022F23"/>
    <w:rsid w:val="00023667"/>
    <w:rsid w:val="00024ABC"/>
    <w:rsid w:val="000569E6"/>
    <w:rsid w:val="000C3085"/>
    <w:rsid w:val="000C50B7"/>
    <w:rsid w:val="000F0125"/>
    <w:rsid w:val="001036A2"/>
    <w:rsid w:val="00104AEF"/>
    <w:rsid w:val="00114594"/>
    <w:rsid w:val="001444A9"/>
    <w:rsid w:val="00150AB0"/>
    <w:rsid w:val="00151B50"/>
    <w:rsid w:val="001535DA"/>
    <w:rsid w:val="00167CE6"/>
    <w:rsid w:val="00182CE6"/>
    <w:rsid w:val="00193D19"/>
    <w:rsid w:val="001A2FA9"/>
    <w:rsid w:val="001E4BEA"/>
    <w:rsid w:val="001E6DB9"/>
    <w:rsid w:val="00201183"/>
    <w:rsid w:val="002472D8"/>
    <w:rsid w:val="00250646"/>
    <w:rsid w:val="002751D7"/>
    <w:rsid w:val="00291EAB"/>
    <w:rsid w:val="002B4A79"/>
    <w:rsid w:val="002D1DC7"/>
    <w:rsid w:val="003374F8"/>
    <w:rsid w:val="00346AB1"/>
    <w:rsid w:val="0036579E"/>
    <w:rsid w:val="003709FD"/>
    <w:rsid w:val="0038299E"/>
    <w:rsid w:val="00390A6F"/>
    <w:rsid w:val="003A0A4F"/>
    <w:rsid w:val="003B2EC9"/>
    <w:rsid w:val="003C2DC2"/>
    <w:rsid w:val="003C3FA1"/>
    <w:rsid w:val="003E5576"/>
    <w:rsid w:val="003E58B4"/>
    <w:rsid w:val="004506D6"/>
    <w:rsid w:val="00476E6F"/>
    <w:rsid w:val="004817BE"/>
    <w:rsid w:val="004B4619"/>
    <w:rsid w:val="004C0609"/>
    <w:rsid w:val="005058A3"/>
    <w:rsid w:val="00514B7A"/>
    <w:rsid w:val="00525325"/>
    <w:rsid w:val="005502BD"/>
    <w:rsid w:val="0059357E"/>
    <w:rsid w:val="0059738A"/>
    <w:rsid w:val="005E1415"/>
    <w:rsid w:val="00603F62"/>
    <w:rsid w:val="006248E2"/>
    <w:rsid w:val="0065630A"/>
    <w:rsid w:val="0067010E"/>
    <w:rsid w:val="00674268"/>
    <w:rsid w:val="006F4856"/>
    <w:rsid w:val="006F7021"/>
    <w:rsid w:val="00700480"/>
    <w:rsid w:val="00720B66"/>
    <w:rsid w:val="00723248"/>
    <w:rsid w:val="00724CDA"/>
    <w:rsid w:val="007C420D"/>
    <w:rsid w:val="00802A5C"/>
    <w:rsid w:val="008032E7"/>
    <w:rsid w:val="00810F3C"/>
    <w:rsid w:val="00871380"/>
    <w:rsid w:val="008A469E"/>
    <w:rsid w:val="008A70AE"/>
    <w:rsid w:val="008E5671"/>
    <w:rsid w:val="009227DF"/>
    <w:rsid w:val="0092305C"/>
    <w:rsid w:val="00936B48"/>
    <w:rsid w:val="009723DB"/>
    <w:rsid w:val="00987ED1"/>
    <w:rsid w:val="00A42137"/>
    <w:rsid w:val="00A61E8E"/>
    <w:rsid w:val="00A66A30"/>
    <w:rsid w:val="00AB374B"/>
    <w:rsid w:val="00B0409B"/>
    <w:rsid w:val="00B32F64"/>
    <w:rsid w:val="00B43968"/>
    <w:rsid w:val="00B54A9D"/>
    <w:rsid w:val="00B574C2"/>
    <w:rsid w:val="00BA0825"/>
    <w:rsid w:val="00BC593E"/>
    <w:rsid w:val="00BD5E30"/>
    <w:rsid w:val="00C06999"/>
    <w:rsid w:val="00C3070C"/>
    <w:rsid w:val="00D01427"/>
    <w:rsid w:val="00D2250A"/>
    <w:rsid w:val="00D27478"/>
    <w:rsid w:val="00D42493"/>
    <w:rsid w:val="00D7297B"/>
    <w:rsid w:val="00D94BB5"/>
    <w:rsid w:val="00E114B3"/>
    <w:rsid w:val="00F04DAF"/>
    <w:rsid w:val="00F3119B"/>
    <w:rsid w:val="00F54A14"/>
    <w:rsid w:val="00F66288"/>
    <w:rsid w:val="00FB63C2"/>
    <w:rsid w:val="00FC3307"/>
    <w:rsid w:val="00FC5101"/>
    <w:rsid w:val="00FE44F4"/>
    <w:rsid w:val="00FE5A23"/>
    <w:rsid w:val="01125CD1"/>
    <w:rsid w:val="01F60611"/>
    <w:rsid w:val="0201460B"/>
    <w:rsid w:val="020277D8"/>
    <w:rsid w:val="026652FE"/>
    <w:rsid w:val="03DE6540"/>
    <w:rsid w:val="04787230"/>
    <w:rsid w:val="054D2B43"/>
    <w:rsid w:val="07583E9D"/>
    <w:rsid w:val="083E0AB4"/>
    <w:rsid w:val="0AB14674"/>
    <w:rsid w:val="0B1C6AE0"/>
    <w:rsid w:val="0C5F6318"/>
    <w:rsid w:val="0C6159D9"/>
    <w:rsid w:val="0CB1468E"/>
    <w:rsid w:val="0D067D90"/>
    <w:rsid w:val="0D44636F"/>
    <w:rsid w:val="0D6D6016"/>
    <w:rsid w:val="0EFA5E61"/>
    <w:rsid w:val="0F571121"/>
    <w:rsid w:val="0F927F1A"/>
    <w:rsid w:val="1103607D"/>
    <w:rsid w:val="11BA567A"/>
    <w:rsid w:val="12383670"/>
    <w:rsid w:val="12527F22"/>
    <w:rsid w:val="12834EDE"/>
    <w:rsid w:val="12DF3FCD"/>
    <w:rsid w:val="13773FFC"/>
    <w:rsid w:val="14240765"/>
    <w:rsid w:val="1547063F"/>
    <w:rsid w:val="15C51FDD"/>
    <w:rsid w:val="1649511F"/>
    <w:rsid w:val="175974DB"/>
    <w:rsid w:val="17A56FDA"/>
    <w:rsid w:val="182633AB"/>
    <w:rsid w:val="18752231"/>
    <w:rsid w:val="19D807F3"/>
    <w:rsid w:val="19DA3E3B"/>
    <w:rsid w:val="1B1F5E63"/>
    <w:rsid w:val="1FF664BD"/>
    <w:rsid w:val="204E3966"/>
    <w:rsid w:val="208650E9"/>
    <w:rsid w:val="20A33F60"/>
    <w:rsid w:val="214964AC"/>
    <w:rsid w:val="21B657DB"/>
    <w:rsid w:val="222A579A"/>
    <w:rsid w:val="239B75FA"/>
    <w:rsid w:val="23E45DF0"/>
    <w:rsid w:val="2402157A"/>
    <w:rsid w:val="24051BA8"/>
    <w:rsid w:val="24780862"/>
    <w:rsid w:val="25502AC4"/>
    <w:rsid w:val="25B32D12"/>
    <w:rsid w:val="26FB6383"/>
    <w:rsid w:val="27187EB1"/>
    <w:rsid w:val="27EC7E50"/>
    <w:rsid w:val="28187A54"/>
    <w:rsid w:val="294B6B4C"/>
    <w:rsid w:val="2B797161"/>
    <w:rsid w:val="2BA568A2"/>
    <w:rsid w:val="2CF156C9"/>
    <w:rsid w:val="2D136F02"/>
    <w:rsid w:val="2E070A94"/>
    <w:rsid w:val="3046619A"/>
    <w:rsid w:val="30844FF0"/>
    <w:rsid w:val="31B77F20"/>
    <w:rsid w:val="334141A4"/>
    <w:rsid w:val="33DA309D"/>
    <w:rsid w:val="3508205C"/>
    <w:rsid w:val="3A1F706B"/>
    <w:rsid w:val="3A8176EA"/>
    <w:rsid w:val="3AC60AFD"/>
    <w:rsid w:val="3C1150E1"/>
    <w:rsid w:val="3E113772"/>
    <w:rsid w:val="3E8502F1"/>
    <w:rsid w:val="3EE06334"/>
    <w:rsid w:val="3FA80C95"/>
    <w:rsid w:val="3FCD053B"/>
    <w:rsid w:val="4015092F"/>
    <w:rsid w:val="408D50F6"/>
    <w:rsid w:val="417C4417"/>
    <w:rsid w:val="419E29B4"/>
    <w:rsid w:val="41D83A9B"/>
    <w:rsid w:val="43E609B5"/>
    <w:rsid w:val="440F27B9"/>
    <w:rsid w:val="453321DA"/>
    <w:rsid w:val="45BE1EC7"/>
    <w:rsid w:val="46B73DD8"/>
    <w:rsid w:val="47F23719"/>
    <w:rsid w:val="49380A3A"/>
    <w:rsid w:val="498135DD"/>
    <w:rsid w:val="4CAC6F22"/>
    <w:rsid w:val="4DE41E5A"/>
    <w:rsid w:val="4E545991"/>
    <w:rsid w:val="512412EF"/>
    <w:rsid w:val="515C1C1A"/>
    <w:rsid w:val="51914ADE"/>
    <w:rsid w:val="53ED479A"/>
    <w:rsid w:val="546F7495"/>
    <w:rsid w:val="556F33F8"/>
    <w:rsid w:val="56CE4A18"/>
    <w:rsid w:val="57A23AD5"/>
    <w:rsid w:val="57CF589D"/>
    <w:rsid w:val="5887504C"/>
    <w:rsid w:val="591B7ABE"/>
    <w:rsid w:val="59895714"/>
    <w:rsid w:val="59972C8B"/>
    <w:rsid w:val="5AD1170E"/>
    <w:rsid w:val="5ADC2963"/>
    <w:rsid w:val="5B324C2A"/>
    <w:rsid w:val="5C384ECF"/>
    <w:rsid w:val="5C60569C"/>
    <w:rsid w:val="5C787263"/>
    <w:rsid w:val="5C871CD9"/>
    <w:rsid w:val="5F860448"/>
    <w:rsid w:val="5FC85A7A"/>
    <w:rsid w:val="6039376E"/>
    <w:rsid w:val="62753275"/>
    <w:rsid w:val="63BC7E5F"/>
    <w:rsid w:val="63F32569"/>
    <w:rsid w:val="648F4E9C"/>
    <w:rsid w:val="65985458"/>
    <w:rsid w:val="65AA441B"/>
    <w:rsid w:val="669972A9"/>
    <w:rsid w:val="67673E36"/>
    <w:rsid w:val="696403F8"/>
    <w:rsid w:val="6BCE176C"/>
    <w:rsid w:val="6C041806"/>
    <w:rsid w:val="6C4910B5"/>
    <w:rsid w:val="6F65589F"/>
    <w:rsid w:val="70026C53"/>
    <w:rsid w:val="7081083F"/>
    <w:rsid w:val="71B3441E"/>
    <w:rsid w:val="72CB4D72"/>
    <w:rsid w:val="730E3456"/>
    <w:rsid w:val="75001604"/>
    <w:rsid w:val="771B7375"/>
    <w:rsid w:val="772E3E17"/>
    <w:rsid w:val="77A82EDA"/>
    <w:rsid w:val="77DA64AE"/>
    <w:rsid w:val="77E139FC"/>
    <w:rsid w:val="79146126"/>
    <w:rsid w:val="7A2618F6"/>
    <w:rsid w:val="7B14377D"/>
    <w:rsid w:val="7C8810E0"/>
    <w:rsid w:val="7D852DDA"/>
    <w:rsid w:val="7E2A628E"/>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BDCC-CA1F-4F61-B1AC-DB607B0050C5}">
  <ds:schemaRefs/>
</ds:datastoreItem>
</file>

<file path=docProps/app.xml><?xml version="1.0" encoding="utf-8"?>
<Properties xmlns="http://schemas.openxmlformats.org/officeDocument/2006/extended-properties" xmlns:vt="http://schemas.openxmlformats.org/officeDocument/2006/docPropsVTypes">
  <Template>Normal</Template>
  <Pages>13</Pages>
  <Words>1731</Words>
  <Characters>9872</Characters>
  <Lines>82</Lines>
  <Paragraphs>23</Paragraphs>
  <TotalTime>2</TotalTime>
  <ScaleCrop>false</ScaleCrop>
  <LinksUpToDate>false</LinksUpToDate>
  <CharactersWithSpaces>11580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傅渝凌</cp:lastModifiedBy>
  <cp:lastPrinted>2022-11-07T01:15:00Z</cp:lastPrinted>
  <dcterms:modified xsi:type="dcterms:W3CDTF">2022-12-12T05:12:19Z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D0B0AF21E73B4663A8B4945674A15D5B</vt:lpwstr>
  </property>
</Properties>
</file>