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color w:val="auto"/>
          <w:sz w:val="48"/>
          <w:szCs w:val="48"/>
          <w:lang w:val="en-US" w:eastAsia="zh-CN"/>
        </w:rPr>
      </w:pPr>
      <w:bookmarkStart w:id="52" w:name="_GoBack"/>
      <w:bookmarkEnd w:id="52"/>
      <w:r>
        <w:rPr>
          <w:rFonts w:hint="eastAsia" w:asciiTheme="majorEastAsia" w:hAnsiTheme="majorEastAsia" w:eastAsiaTheme="majorEastAsia" w:cstheme="majorEastAsia"/>
          <w:b/>
          <w:color w:val="auto"/>
          <w:sz w:val="48"/>
          <w:szCs w:val="48"/>
        </w:rPr>
        <w:t>重庆</w:t>
      </w:r>
      <w:r>
        <w:rPr>
          <w:rFonts w:hint="eastAsia" w:asciiTheme="majorEastAsia" w:hAnsiTheme="majorEastAsia" w:eastAsiaTheme="majorEastAsia" w:cstheme="majorEastAsia"/>
          <w:b/>
          <w:color w:val="auto"/>
          <w:sz w:val="48"/>
          <w:szCs w:val="48"/>
          <w:lang w:val="en-US" w:eastAsia="zh-CN"/>
        </w:rPr>
        <w:t>高速文化传媒股份有限公司2023年</w:t>
      </w:r>
    </w:p>
    <w:p>
      <w:pPr>
        <w:jc w:val="center"/>
        <w:rPr>
          <w:rFonts w:hint="eastAsia" w:asciiTheme="majorEastAsia" w:hAnsiTheme="majorEastAsia" w:eastAsiaTheme="majorEastAsia" w:cstheme="majorEastAsia"/>
          <w:b/>
          <w:color w:val="auto"/>
          <w:sz w:val="48"/>
          <w:szCs w:val="48"/>
        </w:rPr>
      </w:pPr>
      <w:r>
        <w:rPr>
          <w:rFonts w:hint="eastAsia" w:asciiTheme="majorEastAsia" w:hAnsiTheme="majorEastAsia" w:eastAsiaTheme="majorEastAsia" w:cstheme="majorEastAsia"/>
          <w:b/>
          <w:color w:val="auto"/>
          <w:sz w:val="48"/>
          <w:szCs w:val="48"/>
          <w:lang w:val="en-US" w:eastAsia="zh-CN"/>
        </w:rPr>
        <w:t>广告画面制作、安装及抢险工程</w:t>
      </w:r>
    </w:p>
    <w:p>
      <w:pPr>
        <w:jc w:val="center"/>
        <w:rPr>
          <w:rFonts w:ascii="宋体" w:hAnsi="宋体" w:cs="宋体"/>
          <w:b/>
          <w:color w:val="auto"/>
          <w:spacing w:val="20"/>
          <w:sz w:val="72"/>
          <w:szCs w:val="72"/>
        </w:rPr>
      </w:pPr>
    </w:p>
    <w:p>
      <w:pPr>
        <w:pStyle w:val="6"/>
        <w:tabs>
          <w:tab w:val="left" w:pos="2160"/>
        </w:tabs>
        <w:rPr>
          <w:color w:val="auto"/>
        </w:rPr>
      </w:pPr>
    </w:p>
    <w:p>
      <w:pPr>
        <w:jc w:val="center"/>
        <w:rPr>
          <w:rFonts w:ascii="宋体" w:hAnsi="宋体" w:cs="宋体"/>
          <w:b/>
          <w:color w:val="auto"/>
          <w:spacing w:val="20"/>
          <w:sz w:val="72"/>
          <w:szCs w:val="72"/>
        </w:rPr>
      </w:pPr>
    </w:p>
    <w:p>
      <w:pPr>
        <w:jc w:val="center"/>
        <w:rPr>
          <w:rFonts w:ascii="宋体" w:hAnsi="宋体" w:cs="宋体"/>
          <w:b/>
          <w:color w:val="auto"/>
          <w:spacing w:val="20"/>
          <w:sz w:val="84"/>
          <w:szCs w:val="84"/>
        </w:rPr>
      </w:pPr>
      <w:r>
        <w:rPr>
          <w:rFonts w:hint="eastAsia" w:ascii="宋体" w:hAnsi="宋体" w:cs="宋体"/>
          <w:b/>
          <w:color w:val="auto"/>
          <w:spacing w:val="20"/>
          <w:sz w:val="84"/>
          <w:szCs w:val="84"/>
          <w:lang w:val="en-US" w:eastAsia="zh-CN"/>
        </w:rPr>
        <w:t>竞争性比选</w:t>
      </w:r>
      <w:r>
        <w:rPr>
          <w:rFonts w:hint="eastAsia" w:ascii="宋体" w:hAnsi="宋体" w:cs="宋体"/>
          <w:b/>
          <w:color w:val="auto"/>
          <w:spacing w:val="20"/>
          <w:sz w:val="84"/>
          <w:szCs w:val="84"/>
        </w:rPr>
        <w:t>文件</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pStyle w:val="6"/>
        <w:tabs>
          <w:tab w:val="left" w:pos="2160"/>
        </w:tabs>
        <w:rPr>
          <w:rFonts w:ascii="宋体" w:hAnsi="宋体" w:cs="宋体"/>
          <w:color w:val="auto"/>
          <w:szCs w:val="21"/>
        </w:rPr>
      </w:pPr>
    </w:p>
    <w:p>
      <w:pPr>
        <w:rPr>
          <w:rFonts w:ascii="宋体" w:hAnsi="宋体" w:cs="宋体"/>
          <w:color w:val="auto"/>
          <w:szCs w:val="21"/>
        </w:rPr>
      </w:pPr>
    </w:p>
    <w:p>
      <w:pPr>
        <w:pStyle w:val="6"/>
        <w:tabs>
          <w:tab w:val="left" w:pos="2160"/>
        </w:tabs>
        <w:rPr>
          <w:rFonts w:ascii="宋体" w:hAnsi="宋体" w:cs="宋体"/>
          <w:color w:val="auto"/>
          <w:szCs w:val="21"/>
        </w:rPr>
      </w:pPr>
    </w:p>
    <w:p>
      <w:pPr>
        <w:rPr>
          <w:rFonts w:ascii="宋体" w:hAnsi="宋体" w:cs="宋体"/>
          <w:color w:val="auto"/>
          <w:szCs w:val="21"/>
        </w:rPr>
      </w:pPr>
    </w:p>
    <w:p>
      <w:pPr>
        <w:pStyle w:val="6"/>
        <w:tabs>
          <w:tab w:val="left" w:pos="2160"/>
        </w:tabs>
        <w:rPr>
          <w:rFonts w:ascii="宋体" w:hAnsi="宋体" w:cs="宋体"/>
          <w:color w:val="auto"/>
          <w:szCs w:val="21"/>
        </w:rPr>
      </w:pPr>
    </w:p>
    <w:p>
      <w:pPr>
        <w:rPr>
          <w:rFonts w:ascii="宋体" w:hAnsi="宋体" w:cs="宋体"/>
          <w:color w:val="auto"/>
          <w:szCs w:val="21"/>
        </w:rPr>
      </w:pPr>
    </w:p>
    <w:p>
      <w:pPr>
        <w:rPr>
          <w:rFonts w:ascii="宋体" w:hAnsi="宋体" w:cs="宋体"/>
          <w:color w:val="auto"/>
          <w:spacing w:val="100"/>
          <w:szCs w:val="21"/>
        </w:rPr>
      </w:pPr>
    </w:p>
    <w:p>
      <w:pPr>
        <w:pStyle w:val="7"/>
        <w:spacing w:line="360" w:lineRule="auto"/>
        <w:ind w:left="99" w:leftChars="47"/>
        <w:jc w:val="center"/>
        <w:rPr>
          <w:rFonts w:ascii="宋体" w:hAnsi="宋体" w:cs="宋体"/>
          <w:b/>
          <w:color w:val="auto"/>
          <w:sz w:val="32"/>
          <w:szCs w:val="32"/>
        </w:rPr>
      </w:pPr>
      <w:r>
        <w:rPr>
          <w:rFonts w:hint="eastAsia" w:ascii="宋体" w:hAnsi="宋体" w:cs="宋体"/>
          <w:b/>
          <w:color w:val="auto"/>
          <w:sz w:val="32"/>
          <w:szCs w:val="32"/>
        </w:rPr>
        <w:t>重庆高速文化传媒股份有限公司</w:t>
      </w:r>
    </w:p>
    <w:p>
      <w:pPr>
        <w:pStyle w:val="7"/>
        <w:spacing w:line="360" w:lineRule="auto"/>
        <w:ind w:left="99" w:leftChars="47"/>
        <w:jc w:val="center"/>
        <w:rPr>
          <w:rFonts w:ascii="宋体" w:hAnsi="宋体" w:cs="宋体"/>
          <w:b/>
          <w:color w:val="auto"/>
          <w:sz w:val="32"/>
          <w:szCs w:val="32"/>
        </w:rPr>
      </w:pPr>
      <w:r>
        <w:rPr>
          <w:rFonts w:hint="eastAsia" w:ascii="宋体" w:hAnsi="宋体" w:cs="宋体"/>
          <w:b/>
          <w:color w:val="auto"/>
          <w:sz w:val="32"/>
          <w:szCs w:val="32"/>
        </w:rPr>
        <w:t>20</w:t>
      </w:r>
      <w:r>
        <w:rPr>
          <w:rFonts w:hint="eastAsia" w:ascii="宋体" w:hAnsi="宋体" w:cs="宋体"/>
          <w:b/>
          <w:color w:val="auto"/>
          <w:sz w:val="32"/>
          <w:szCs w:val="32"/>
          <w:lang w:val="en-US" w:eastAsia="zh-CN"/>
        </w:rPr>
        <w:t>23</w:t>
      </w:r>
      <w:r>
        <w:rPr>
          <w:rFonts w:hint="eastAsia" w:ascii="宋体" w:hAnsi="宋体" w:cs="宋体"/>
          <w:b/>
          <w:color w:val="auto"/>
          <w:sz w:val="32"/>
          <w:szCs w:val="32"/>
        </w:rPr>
        <w:t>年</w:t>
      </w:r>
      <w:r>
        <w:rPr>
          <w:rFonts w:hint="eastAsia" w:ascii="宋体" w:hAnsi="宋体" w:cs="宋体"/>
          <w:b/>
          <w:color w:val="auto"/>
          <w:sz w:val="32"/>
          <w:szCs w:val="32"/>
          <w:lang w:val="en-US" w:eastAsia="zh-CN"/>
        </w:rPr>
        <w:t>1</w:t>
      </w:r>
      <w:r>
        <w:rPr>
          <w:rFonts w:hint="eastAsia" w:ascii="宋体" w:hAnsi="宋体" w:cs="宋体"/>
          <w:b/>
          <w:color w:val="auto"/>
          <w:sz w:val="32"/>
          <w:szCs w:val="32"/>
        </w:rPr>
        <w:t>月</w:t>
      </w:r>
    </w:p>
    <w:p>
      <w:pPr>
        <w:rPr>
          <w:color w:val="auto"/>
        </w:rPr>
      </w:pPr>
    </w:p>
    <w:p>
      <w:pPr>
        <w:jc w:val="center"/>
        <w:rPr>
          <w:rFonts w:hint="eastAsia" w:ascii="宋体" w:hAnsi="宋体" w:cs="宋体"/>
          <w:b/>
          <w:color w:val="auto"/>
          <w:sz w:val="30"/>
          <w:szCs w:val="30"/>
        </w:rPr>
      </w:pPr>
    </w:p>
    <w:p>
      <w:pPr>
        <w:jc w:val="center"/>
        <w:rPr>
          <w:rFonts w:hint="eastAsia" w:ascii="宋体" w:hAnsi="宋体" w:cs="宋体"/>
          <w:b/>
          <w:color w:val="auto"/>
          <w:sz w:val="30"/>
          <w:szCs w:val="30"/>
          <w:lang w:val="en-US" w:eastAsia="zh-CN"/>
        </w:rPr>
      </w:pPr>
      <w:r>
        <w:rPr>
          <w:rFonts w:hint="eastAsia" w:ascii="宋体" w:hAnsi="宋体" w:cs="宋体"/>
          <w:b/>
          <w:color w:val="auto"/>
          <w:sz w:val="30"/>
          <w:szCs w:val="30"/>
        </w:rPr>
        <w:t>重庆</w:t>
      </w:r>
      <w:r>
        <w:rPr>
          <w:rFonts w:hint="eastAsia" w:ascii="宋体" w:hAnsi="宋体" w:cs="宋体"/>
          <w:b/>
          <w:color w:val="auto"/>
          <w:sz w:val="30"/>
          <w:szCs w:val="30"/>
          <w:lang w:val="en-US" w:eastAsia="zh-CN"/>
        </w:rPr>
        <w:t>高速文化传媒股份有限公司2023年</w:t>
      </w:r>
    </w:p>
    <w:p>
      <w:pPr>
        <w:jc w:val="center"/>
        <w:rPr>
          <w:rFonts w:ascii="宋体" w:hAnsi="宋体" w:cs="宋体"/>
          <w:b/>
          <w:color w:val="auto"/>
          <w:sz w:val="30"/>
          <w:szCs w:val="30"/>
        </w:rPr>
      </w:pPr>
      <w:r>
        <w:rPr>
          <w:rFonts w:hint="eastAsia" w:ascii="宋体" w:hAnsi="宋体" w:cs="宋体"/>
          <w:b/>
          <w:color w:val="auto"/>
          <w:sz w:val="30"/>
          <w:szCs w:val="30"/>
          <w:lang w:val="en-US" w:eastAsia="zh-CN"/>
        </w:rPr>
        <w:t>广告画面制作、安装及抢险工程竞争性比选</w:t>
      </w:r>
      <w:r>
        <w:rPr>
          <w:rFonts w:hint="eastAsia" w:ascii="宋体" w:hAnsi="宋体" w:cs="宋体"/>
          <w:b/>
          <w:color w:val="auto"/>
          <w:sz w:val="30"/>
          <w:szCs w:val="30"/>
        </w:rPr>
        <w:t>公告</w:t>
      </w:r>
    </w:p>
    <w:p>
      <w:pPr>
        <w:spacing w:line="400" w:lineRule="exact"/>
        <w:ind w:firstLine="120" w:firstLineChars="50"/>
        <w:rPr>
          <w:rFonts w:ascii="宋体" w:hAnsi="宋体" w:cs="宋体"/>
          <w:color w:val="auto"/>
          <w:sz w:val="24"/>
          <w:szCs w:val="24"/>
          <w:u w:val="single"/>
        </w:rPr>
      </w:pPr>
      <w:bookmarkStart w:id="0" w:name="_Toc179632536"/>
      <w:bookmarkStart w:id="1" w:name="_Toc296602410"/>
      <w:bookmarkStart w:id="2" w:name="_Toc247085680"/>
      <w:bookmarkStart w:id="3" w:name="_Toc144974487"/>
      <w:bookmarkStart w:id="4" w:name="_Toc246996166"/>
      <w:bookmarkStart w:id="5" w:name="_Toc152045519"/>
      <w:bookmarkStart w:id="6" w:name="_Toc152042295"/>
      <w:bookmarkStart w:id="7" w:name="_Toc246996909"/>
    </w:p>
    <w:bookmarkEnd w:id="0"/>
    <w:bookmarkEnd w:id="1"/>
    <w:bookmarkEnd w:id="2"/>
    <w:bookmarkEnd w:id="3"/>
    <w:bookmarkEnd w:id="4"/>
    <w:bookmarkEnd w:id="5"/>
    <w:bookmarkEnd w:id="6"/>
    <w:bookmarkEnd w:id="7"/>
    <w:p>
      <w:pPr>
        <w:jc w:val="both"/>
        <w:rPr>
          <w:color w:val="auto"/>
        </w:rPr>
      </w:pPr>
      <w:bookmarkStart w:id="8" w:name="_Toc144974489"/>
      <w:bookmarkStart w:id="9" w:name="_Toc246996168"/>
      <w:bookmarkStart w:id="10" w:name="_Toc152045521"/>
      <w:bookmarkStart w:id="11" w:name="_Toc152042297"/>
      <w:bookmarkStart w:id="12" w:name="_Toc296602412"/>
      <w:bookmarkStart w:id="13" w:name="_Toc246996911"/>
      <w:bookmarkStart w:id="14" w:name="_Toc179632538"/>
      <w:bookmarkStart w:id="15" w:name="_Toc247085682"/>
      <w:r>
        <w:rPr>
          <w:rFonts w:hint="eastAsia"/>
          <w:color w:val="auto"/>
          <w:szCs w:val="21"/>
          <w:lang w:val="en-US" w:eastAsia="zh-CN"/>
        </w:rPr>
        <w:t xml:space="preserve">    </w:t>
      </w:r>
      <w:r>
        <w:rPr>
          <w:color w:val="auto"/>
          <w:szCs w:val="21"/>
        </w:rPr>
        <w:t>本项目</w:t>
      </w:r>
      <w:r>
        <w:rPr>
          <w:rFonts w:hint="eastAsia"/>
          <w:color w:val="auto"/>
          <w:szCs w:val="21"/>
          <w:lang w:val="en-US" w:eastAsia="zh-CN"/>
        </w:rPr>
        <w:t>为</w:t>
      </w:r>
      <w:r>
        <w:rPr>
          <w:rFonts w:hint="eastAsia"/>
          <w:color w:val="auto"/>
          <w:szCs w:val="21"/>
        </w:rPr>
        <w:t>重庆</w:t>
      </w:r>
      <w:r>
        <w:rPr>
          <w:rFonts w:hint="eastAsia"/>
          <w:color w:val="auto"/>
          <w:szCs w:val="21"/>
          <w:lang w:val="en-US" w:eastAsia="zh-CN"/>
        </w:rPr>
        <w:t>高速文化传媒股份有限公司2023年度广告画面制作、安装及抢险工程</w:t>
      </w:r>
      <w:r>
        <w:rPr>
          <w:color w:val="auto"/>
          <w:szCs w:val="21"/>
        </w:rPr>
        <w:t>，重庆高速文化传媒股份有限公司计划以</w:t>
      </w:r>
      <w:r>
        <w:rPr>
          <w:rFonts w:hint="eastAsia"/>
          <w:color w:val="auto"/>
          <w:szCs w:val="21"/>
          <w:lang w:val="en-US" w:eastAsia="zh-CN"/>
        </w:rPr>
        <w:t>竞争性比选</w:t>
      </w:r>
      <w:r>
        <w:rPr>
          <w:color w:val="auto"/>
          <w:szCs w:val="21"/>
        </w:rPr>
        <w:t>方式确定</w:t>
      </w:r>
      <w:r>
        <w:rPr>
          <w:rFonts w:hint="eastAsia"/>
          <w:color w:val="auto"/>
          <w:szCs w:val="21"/>
          <w:lang w:val="en-US" w:eastAsia="zh-CN"/>
        </w:rPr>
        <w:t>实施</w:t>
      </w:r>
      <w:r>
        <w:rPr>
          <w:color w:val="auto"/>
          <w:szCs w:val="21"/>
        </w:rPr>
        <w:t>单位，具体情况如下：</w:t>
      </w:r>
    </w:p>
    <w:p>
      <w:pPr>
        <w:spacing w:line="400" w:lineRule="exact"/>
        <w:rPr>
          <w:b/>
          <w:color w:val="auto"/>
          <w:szCs w:val="21"/>
        </w:rPr>
      </w:pPr>
      <w:bookmarkStart w:id="16" w:name="_Toc296602411"/>
      <w:bookmarkStart w:id="17" w:name="_Toc152045520"/>
      <w:bookmarkStart w:id="18" w:name="_Toc246996167"/>
      <w:bookmarkStart w:id="19" w:name="_Toc144974488"/>
      <w:bookmarkStart w:id="20" w:name="_Toc152042296"/>
      <w:bookmarkStart w:id="21" w:name="_Toc246996910"/>
      <w:bookmarkStart w:id="22" w:name="_Toc179632537"/>
      <w:bookmarkStart w:id="23" w:name="_Toc247085681"/>
      <w:r>
        <w:rPr>
          <w:b/>
          <w:color w:val="auto"/>
          <w:szCs w:val="21"/>
        </w:rPr>
        <w:t>一、</w:t>
      </w:r>
      <w:r>
        <w:rPr>
          <w:rFonts w:hint="eastAsia"/>
          <w:b/>
          <w:color w:val="auto"/>
          <w:szCs w:val="21"/>
        </w:rPr>
        <w:t>项目概况和</w:t>
      </w:r>
      <w:r>
        <w:rPr>
          <w:rFonts w:hint="eastAsia"/>
          <w:b/>
          <w:color w:val="auto"/>
          <w:szCs w:val="21"/>
          <w:lang w:val="en-US" w:eastAsia="zh-CN"/>
        </w:rPr>
        <w:t>比选</w:t>
      </w:r>
      <w:r>
        <w:rPr>
          <w:rFonts w:hint="eastAsia"/>
          <w:b/>
          <w:color w:val="auto"/>
          <w:szCs w:val="21"/>
        </w:rPr>
        <w:t>范围</w:t>
      </w:r>
    </w:p>
    <w:p>
      <w:pPr>
        <w:spacing w:line="400" w:lineRule="exact"/>
        <w:rPr>
          <w:b/>
          <w:color w:val="auto"/>
          <w:szCs w:val="21"/>
        </w:rPr>
      </w:pPr>
      <w:r>
        <w:rPr>
          <w:rFonts w:hint="eastAsia"/>
          <w:b/>
          <w:color w:val="auto"/>
          <w:szCs w:val="21"/>
          <w:lang w:val="en-US" w:eastAsia="zh-CN"/>
        </w:rPr>
        <w:t>1、</w:t>
      </w:r>
      <w:r>
        <w:rPr>
          <w:b/>
          <w:color w:val="auto"/>
          <w:szCs w:val="21"/>
        </w:rPr>
        <w:t>项目概况</w:t>
      </w:r>
      <w:bookmarkEnd w:id="16"/>
      <w:bookmarkEnd w:id="17"/>
      <w:bookmarkEnd w:id="18"/>
      <w:bookmarkEnd w:id="19"/>
      <w:bookmarkEnd w:id="20"/>
      <w:bookmarkEnd w:id="21"/>
      <w:bookmarkEnd w:id="22"/>
      <w:bookmarkEnd w:id="23"/>
      <w:r>
        <w:rPr>
          <w:rFonts w:hint="eastAsia"/>
          <w:b/>
          <w:color w:val="auto"/>
          <w:szCs w:val="21"/>
          <w:lang w:val="en-US" w:eastAsia="zh-CN"/>
        </w:rPr>
        <w:t>和</w:t>
      </w:r>
    </w:p>
    <w:p>
      <w:pPr>
        <w:spacing w:line="400" w:lineRule="exact"/>
        <w:ind w:firstLine="420" w:firstLineChars="200"/>
        <w:rPr>
          <w:rFonts w:hint="default"/>
          <w:color w:val="auto"/>
          <w:szCs w:val="21"/>
          <w:lang w:val="en-US"/>
        </w:rPr>
      </w:pPr>
      <w:r>
        <w:rPr>
          <w:color w:val="auto"/>
          <w:szCs w:val="21"/>
        </w:rPr>
        <w:t>本项目</w:t>
      </w:r>
      <w:r>
        <w:rPr>
          <w:rFonts w:hint="eastAsia"/>
          <w:color w:val="auto"/>
          <w:szCs w:val="21"/>
          <w:lang w:val="en-US" w:eastAsia="zh-CN"/>
        </w:rPr>
        <w:t>为</w:t>
      </w:r>
      <w:r>
        <w:rPr>
          <w:rFonts w:hint="eastAsia"/>
          <w:color w:val="auto"/>
          <w:szCs w:val="21"/>
        </w:rPr>
        <w:t>重庆</w:t>
      </w:r>
      <w:r>
        <w:rPr>
          <w:rFonts w:hint="eastAsia"/>
          <w:color w:val="auto"/>
          <w:szCs w:val="21"/>
          <w:lang w:val="en-US" w:eastAsia="zh-CN"/>
        </w:rPr>
        <w:t>高速文化传媒股份有限公司2023年度广告画面制作、安装及抢险工程。施工手续由中标人自行办理。</w:t>
      </w:r>
    </w:p>
    <w:bookmarkEnd w:id="8"/>
    <w:bookmarkEnd w:id="9"/>
    <w:bookmarkEnd w:id="10"/>
    <w:bookmarkEnd w:id="11"/>
    <w:bookmarkEnd w:id="12"/>
    <w:bookmarkEnd w:id="13"/>
    <w:bookmarkEnd w:id="14"/>
    <w:bookmarkEnd w:id="15"/>
    <w:p>
      <w:pPr>
        <w:pStyle w:val="5"/>
        <w:adjustRightInd/>
        <w:snapToGrid/>
        <w:spacing w:line="400" w:lineRule="exact"/>
        <w:rPr>
          <w:rFonts w:ascii="Times New Roman" w:eastAsia="宋体"/>
          <w:snapToGrid w:val="0"/>
          <w:color w:val="auto"/>
          <w:sz w:val="21"/>
          <w:szCs w:val="21"/>
        </w:rPr>
      </w:pPr>
      <w:bookmarkStart w:id="24" w:name="_Toc224103300"/>
      <w:bookmarkStart w:id="25" w:name="_Toc287620668"/>
      <w:bookmarkStart w:id="26" w:name="_Toc287607729"/>
      <w:bookmarkStart w:id="27" w:name="_Toc3050"/>
      <w:bookmarkStart w:id="28" w:name="_Toc365751393"/>
      <w:bookmarkStart w:id="29" w:name="_Toc200359239"/>
      <w:bookmarkStart w:id="30" w:name="_Toc200359428"/>
      <w:bookmarkStart w:id="31" w:name="_Toc277082537"/>
      <w:bookmarkStart w:id="32" w:name="_Toc246996912"/>
      <w:bookmarkStart w:id="33" w:name="_Toc296602413"/>
      <w:bookmarkStart w:id="34" w:name="_Toc247085683"/>
      <w:bookmarkStart w:id="35" w:name="_Toc179632539"/>
      <w:bookmarkStart w:id="36" w:name="_Toc144974490"/>
      <w:bookmarkStart w:id="37" w:name="_Toc152042298"/>
      <w:bookmarkStart w:id="38" w:name="_Toc246996169"/>
      <w:bookmarkStart w:id="39" w:name="_Toc152045522"/>
      <w:r>
        <w:rPr>
          <w:rFonts w:ascii="Times New Roman" w:eastAsia="宋体"/>
          <w:snapToGrid w:val="0"/>
          <w:color w:val="auto"/>
          <w:sz w:val="21"/>
          <w:szCs w:val="21"/>
        </w:rPr>
        <w:t xml:space="preserve">2. </w:t>
      </w:r>
      <w:r>
        <w:rPr>
          <w:rFonts w:hint="eastAsia" w:ascii="Times New Roman" w:eastAsia="宋体"/>
          <w:snapToGrid w:val="0"/>
          <w:color w:val="auto"/>
          <w:sz w:val="21"/>
          <w:szCs w:val="21"/>
          <w:lang w:val="en-US" w:eastAsia="zh-CN"/>
        </w:rPr>
        <w:t>比选</w:t>
      </w:r>
      <w:r>
        <w:rPr>
          <w:rFonts w:ascii="Times New Roman" w:eastAsia="宋体"/>
          <w:snapToGrid w:val="0"/>
          <w:color w:val="auto"/>
          <w:sz w:val="21"/>
          <w:szCs w:val="21"/>
        </w:rPr>
        <w:t>范围</w:t>
      </w:r>
      <w:bookmarkEnd w:id="24"/>
      <w:bookmarkEnd w:id="25"/>
      <w:bookmarkEnd w:id="26"/>
      <w:bookmarkEnd w:id="27"/>
      <w:bookmarkEnd w:id="28"/>
      <w:bookmarkEnd w:id="29"/>
      <w:bookmarkEnd w:id="30"/>
      <w:bookmarkEnd w:id="31"/>
    </w:p>
    <w:p>
      <w:pPr>
        <w:spacing w:line="400" w:lineRule="exact"/>
        <w:ind w:firstLine="420" w:firstLineChars="200"/>
        <w:rPr>
          <w:rFonts w:hint="eastAsia"/>
          <w:snapToGrid w:val="0"/>
          <w:color w:val="auto"/>
          <w:kern w:val="0"/>
          <w:szCs w:val="21"/>
        </w:rPr>
      </w:pPr>
      <w:r>
        <w:rPr>
          <w:rFonts w:hint="eastAsia"/>
          <w:snapToGrid w:val="0"/>
          <w:color w:val="auto"/>
          <w:kern w:val="0"/>
          <w:szCs w:val="21"/>
          <w:lang w:val="en-US" w:eastAsia="zh-CN"/>
        </w:rPr>
        <w:t>1</w:t>
      </w:r>
      <w:r>
        <w:rPr>
          <w:snapToGrid w:val="0"/>
          <w:color w:val="auto"/>
          <w:kern w:val="0"/>
          <w:szCs w:val="21"/>
        </w:rPr>
        <w:t xml:space="preserve">.1 </w:t>
      </w:r>
      <w:r>
        <w:rPr>
          <w:rFonts w:hint="eastAsia"/>
          <w:snapToGrid w:val="0"/>
          <w:color w:val="auto"/>
          <w:kern w:val="0"/>
          <w:szCs w:val="21"/>
        </w:rPr>
        <w:t>安装</w:t>
      </w:r>
      <w:r>
        <w:rPr>
          <w:snapToGrid w:val="0"/>
          <w:color w:val="auto"/>
          <w:kern w:val="0"/>
          <w:szCs w:val="21"/>
        </w:rPr>
        <w:t>地点：</w:t>
      </w:r>
      <w:r>
        <w:rPr>
          <w:rFonts w:hint="eastAsia"/>
          <w:snapToGrid w:val="0"/>
          <w:color w:val="auto"/>
          <w:kern w:val="0"/>
          <w:szCs w:val="21"/>
        </w:rPr>
        <w:t>高速传媒经营</w:t>
      </w:r>
      <w:r>
        <w:rPr>
          <w:snapToGrid w:val="0"/>
          <w:color w:val="auto"/>
          <w:kern w:val="0"/>
          <w:szCs w:val="21"/>
        </w:rPr>
        <w:t>管理</w:t>
      </w:r>
      <w:r>
        <w:rPr>
          <w:rFonts w:hint="eastAsia"/>
          <w:snapToGrid w:val="0"/>
          <w:color w:val="auto"/>
          <w:kern w:val="0"/>
          <w:szCs w:val="21"/>
        </w:rPr>
        <w:t>：</w:t>
      </w:r>
      <w:r>
        <w:rPr>
          <w:snapToGrid w:val="0"/>
          <w:color w:val="auto"/>
          <w:kern w:val="0"/>
          <w:szCs w:val="21"/>
        </w:rPr>
        <w:t>绕城、渝合、武合、沪渝、沪蓉、万开、南万、奉溪、渝湘、渝黔、綦万、渝邻、渝泸、渝蓉、渝广、铜永、江綦、梁忠</w:t>
      </w:r>
      <w:r>
        <w:rPr>
          <w:rFonts w:hint="eastAsia"/>
          <w:snapToGrid w:val="0"/>
          <w:color w:val="auto"/>
          <w:kern w:val="0"/>
          <w:szCs w:val="21"/>
          <w:lang w:eastAsia="zh-CN"/>
        </w:rPr>
        <w:t>、</w:t>
      </w:r>
      <w:r>
        <w:rPr>
          <w:rFonts w:hint="eastAsia"/>
          <w:snapToGrid w:val="0"/>
          <w:color w:val="auto"/>
          <w:kern w:val="0"/>
          <w:szCs w:val="21"/>
          <w:lang w:val="en-US" w:eastAsia="zh-CN"/>
        </w:rPr>
        <w:t>成渝等</w:t>
      </w:r>
      <w:r>
        <w:rPr>
          <w:rFonts w:hint="eastAsia"/>
          <w:snapToGrid w:val="0"/>
          <w:color w:val="auto"/>
          <w:kern w:val="0"/>
          <w:szCs w:val="21"/>
        </w:rPr>
        <w:t>高速传媒经营</w:t>
      </w:r>
      <w:r>
        <w:rPr>
          <w:snapToGrid w:val="0"/>
          <w:color w:val="auto"/>
          <w:kern w:val="0"/>
          <w:szCs w:val="21"/>
        </w:rPr>
        <w:t>管理</w:t>
      </w:r>
      <w:r>
        <w:rPr>
          <w:rFonts w:hint="eastAsia"/>
          <w:snapToGrid w:val="0"/>
          <w:color w:val="auto"/>
          <w:kern w:val="0"/>
          <w:szCs w:val="21"/>
        </w:rPr>
        <w:t>路段的广告媒体。</w:t>
      </w:r>
    </w:p>
    <w:p>
      <w:pPr>
        <w:spacing w:line="400" w:lineRule="exact"/>
        <w:ind w:firstLine="420" w:firstLineChars="200"/>
        <w:rPr>
          <w:rFonts w:hint="eastAsia"/>
          <w:snapToGrid w:val="0"/>
          <w:color w:val="auto"/>
          <w:kern w:val="0"/>
          <w:szCs w:val="21"/>
        </w:rPr>
      </w:pPr>
      <w:r>
        <w:rPr>
          <w:rFonts w:hint="eastAsia"/>
          <w:snapToGrid w:val="0"/>
          <w:color w:val="auto"/>
          <w:kern w:val="0"/>
          <w:szCs w:val="21"/>
          <w:lang w:val="en-US" w:eastAsia="zh-CN"/>
        </w:rPr>
        <w:t>1</w:t>
      </w:r>
      <w:r>
        <w:rPr>
          <w:snapToGrid w:val="0"/>
          <w:color w:val="auto"/>
          <w:kern w:val="0"/>
          <w:szCs w:val="21"/>
        </w:rPr>
        <w:t>.</w:t>
      </w:r>
      <w:r>
        <w:rPr>
          <w:rFonts w:hint="eastAsia"/>
          <w:snapToGrid w:val="0"/>
          <w:color w:val="auto"/>
          <w:kern w:val="0"/>
          <w:szCs w:val="21"/>
          <w:lang w:val="en-US" w:eastAsia="zh-CN"/>
        </w:rPr>
        <w:t>2</w:t>
      </w:r>
      <w:r>
        <w:rPr>
          <w:snapToGrid w:val="0"/>
          <w:color w:val="auto"/>
          <w:kern w:val="0"/>
          <w:szCs w:val="21"/>
        </w:rPr>
        <w:t xml:space="preserve"> </w:t>
      </w:r>
      <w:r>
        <w:rPr>
          <w:rFonts w:hint="eastAsia"/>
          <w:snapToGrid w:val="0"/>
          <w:color w:val="auto"/>
          <w:kern w:val="0"/>
          <w:szCs w:val="21"/>
          <w:lang w:val="en-US" w:eastAsia="zh-CN"/>
        </w:rPr>
        <w:t>安装</w:t>
      </w:r>
      <w:r>
        <w:rPr>
          <w:snapToGrid w:val="0"/>
          <w:color w:val="auto"/>
          <w:kern w:val="0"/>
          <w:szCs w:val="21"/>
        </w:rPr>
        <w:t>工期：</w:t>
      </w:r>
      <w:r>
        <w:rPr>
          <w:rFonts w:hint="eastAsia"/>
          <w:snapToGrid w:val="0"/>
          <w:color w:val="auto"/>
          <w:kern w:val="0"/>
          <w:szCs w:val="21"/>
          <w:lang w:val="en-US" w:eastAsia="zh-CN"/>
        </w:rPr>
        <w:t>12个月</w:t>
      </w:r>
      <w:r>
        <w:rPr>
          <w:rFonts w:hint="eastAsia"/>
          <w:snapToGrid w:val="0"/>
          <w:color w:val="auto"/>
          <w:kern w:val="0"/>
          <w:szCs w:val="21"/>
        </w:rPr>
        <w:t>。</w:t>
      </w:r>
    </w:p>
    <w:p>
      <w:pPr>
        <w:spacing w:line="400" w:lineRule="exact"/>
        <w:ind w:firstLine="420" w:firstLineChars="200"/>
        <w:rPr>
          <w:snapToGrid w:val="0"/>
          <w:color w:val="auto"/>
          <w:kern w:val="0"/>
          <w:szCs w:val="21"/>
        </w:rPr>
      </w:pPr>
      <w:r>
        <w:rPr>
          <w:rFonts w:hint="eastAsia"/>
          <w:snapToGrid w:val="0"/>
          <w:color w:val="auto"/>
          <w:kern w:val="0"/>
          <w:szCs w:val="21"/>
          <w:lang w:val="en-US" w:eastAsia="zh-CN"/>
        </w:rPr>
        <w:t>1</w:t>
      </w:r>
      <w:r>
        <w:rPr>
          <w:snapToGrid w:val="0"/>
          <w:color w:val="auto"/>
          <w:kern w:val="0"/>
          <w:szCs w:val="21"/>
        </w:rPr>
        <w:t>.</w:t>
      </w:r>
      <w:r>
        <w:rPr>
          <w:rFonts w:hint="eastAsia"/>
          <w:snapToGrid w:val="0"/>
          <w:color w:val="auto"/>
          <w:kern w:val="0"/>
          <w:szCs w:val="21"/>
          <w:lang w:val="en-US" w:eastAsia="zh-CN"/>
        </w:rPr>
        <w:t xml:space="preserve">3 </w:t>
      </w:r>
      <w:r>
        <w:rPr>
          <w:snapToGrid w:val="0"/>
          <w:color w:val="auto"/>
          <w:kern w:val="0"/>
          <w:szCs w:val="21"/>
        </w:rPr>
        <w:t>招标范围：</w:t>
      </w:r>
      <w:bookmarkStart w:id="40" w:name="_Toc277082538"/>
      <w:bookmarkStart w:id="41" w:name="_Toc287607730"/>
      <w:bookmarkStart w:id="42" w:name="_Toc287620669"/>
      <w:bookmarkStart w:id="43" w:name="_Toc365751394"/>
      <w:bookmarkStart w:id="44" w:name="_Toc200359240"/>
      <w:bookmarkStart w:id="45" w:name="_Toc200359429"/>
      <w:bookmarkStart w:id="46" w:name="_Toc224103301"/>
      <w:r>
        <w:rPr>
          <w:snapToGrid w:val="0"/>
          <w:color w:val="auto"/>
          <w:kern w:val="0"/>
          <w:szCs w:val="21"/>
        </w:rPr>
        <w:t>包含画面制作等工作内容，并按招标人要求</w:t>
      </w:r>
      <w:r>
        <w:rPr>
          <w:rFonts w:hint="eastAsia"/>
          <w:snapToGrid w:val="0"/>
          <w:color w:val="auto"/>
          <w:kern w:val="0"/>
          <w:szCs w:val="21"/>
        </w:rPr>
        <w:t>将画布</w:t>
      </w:r>
      <w:r>
        <w:rPr>
          <w:snapToGrid w:val="0"/>
          <w:color w:val="auto"/>
          <w:kern w:val="0"/>
          <w:szCs w:val="21"/>
        </w:rPr>
        <w:t>安装到指定地点</w:t>
      </w:r>
      <w:r>
        <w:rPr>
          <w:rFonts w:hint="eastAsia"/>
          <w:snapToGrid w:val="0"/>
          <w:color w:val="auto"/>
          <w:kern w:val="0"/>
          <w:szCs w:val="21"/>
        </w:rPr>
        <w:t>，画面所使用画布包含</w:t>
      </w:r>
      <w:r>
        <w:rPr>
          <w:snapToGrid w:val="0"/>
          <w:color w:val="auto"/>
          <w:kern w:val="0"/>
          <w:szCs w:val="21"/>
        </w:rPr>
        <w:t>外灯</w:t>
      </w:r>
      <w:r>
        <w:rPr>
          <w:rFonts w:hint="eastAsia"/>
          <w:snapToGrid w:val="0"/>
          <w:color w:val="auto"/>
          <w:kern w:val="0"/>
          <w:szCs w:val="21"/>
          <w:lang w:val="en-US" w:eastAsia="zh-CN"/>
        </w:rPr>
        <w:t>箱</w:t>
      </w:r>
      <w:r>
        <w:rPr>
          <w:snapToGrid w:val="0"/>
          <w:color w:val="auto"/>
          <w:kern w:val="0"/>
          <w:szCs w:val="21"/>
        </w:rPr>
        <w:t>布（超强抗风</w:t>
      </w:r>
      <w:r>
        <w:rPr>
          <w:rFonts w:hint="eastAsia"/>
          <w:snapToGrid w:val="0"/>
          <w:color w:val="auto"/>
          <w:kern w:val="0"/>
          <w:szCs w:val="21"/>
        </w:rPr>
        <w:t>）</w:t>
      </w:r>
      <w:r>
        <w:rPr>
          <w:snapToGrid w:val="0"/>
          <w:color w:val="auto"/>
          <w:kern w:val="0"/>
          <w:szCs w:val="21"/>
        </w:rPr>
        <w:t>、外灯</w:t>
      </w:r>
      <w:r>
        <w:rPr>
          <w:rFonts w:hint="eastAsia"/>
          <w:snapToGrid w:val="0"/>
          <w:color w:val="auto"/>
          <w:kern w:val="0"/>
          <w:szCs w:val="21"/>
          <w:lang w:val="en-US" w:eastAsia="zh-CN"/>
        </w:rPr>
        <w:t>箱</w:t>
      </w:r>
      <w:r>
        <w:rPr>
          <w:snapToGrid w:val="0"/>
          <w:color w:val="auto"/>
          <w:kern w:val="0"/>
          <w:szCs w:val="21"/>
        </w:rPr>
        <w:t>布550（3</w:t>
      </w:r>
      <w:r>
        <w:rPr>
          <w:rFonts w:hint="eastAsia"/>
          <w:snapToGrid w:val="0"/>
          <w:color w:val="auto"/>
          <w:kern w:val="0"/>
          <w:szCs w:val="21"/>
          <w:lang w:val="en-US" w:eastAsia="zh-CN"/>
        </w:rPr>
        <w:t>8</w:t>
      </w:r>
      <w:r>
        <w:rPr>
          <w:snapToGrid w:val="0"/>
          <w:color w:val="auto"/>
          <w:kern w:val="0"/>
          <w:szCs w:val="21"/>
        </w:rPr>
        <w:t>丝）、外灯</w:t>
      </w:r>
      <w:r>
        <w:rPr>
          <w:rFonts w:hint="eastAsia"/>
          <w:snapToGrid w:val="0"/>
          <w:color w:val="auto"/>
          <w:kern w:val="0"/>
          <w:szCs w:val="21"/>
          <w:lang w:val="en-US" w:eastAsia="zh-CN"/>
        </w:rPr>
        <w:t>箱</w:t>
      </w:r>
      <w:r>
        <w:rPr>
          <w:snapToGrid w:val="0"/>
          <w:color w:val="auto"/>
          <w:kern w:val="0"/>
          <w:szCs w:val="21"/>
        </w:rPr>
        <w:t>布5</w:t>
      </w:r>
      <w:r>
        <w:rPr>
          <w:rFonts w:hint="eastAsia"/>
          <w:snapToGrid w:val="0"/>
          <w:color w:val="auto"/>
          <w:kern w:val="0"/>
          <w:szCs w:val="21"/>
          <w:lang w:val="en-US" w:eastAsia="zh-CN"/>
        </w:rPr>
        <w:t>3</w:t>
      </w:r>
      <w:r>
        <w:rPr>
          <w:snapToGrid w:val="0"/>
          <w:color w:val="auto"/>
          <w:kern w:val="0"/>
          <w:szCs w:val="21"/>
        </w:rPr>
        <w:t>0（36丝）、外灯</w:t>
      </w:r>
      <w:r>
        <w:rPr>
          <w:rFonts w:hint="eastAsia"/>
          <w:snapToGrid w:val="0"/>
          <w:color w:val="auto"/>
          <w:kern w:val="0"/>
          <w:szCs w:val="21"/>
          <w:lang w:val="en-US" w:eastAsia="zh-CN"/>
        </w:rPr>
        <w:t>箱</w:t>
      </w:r>
      <w:r>
        <w:rPr>
          <w:snapToGrid w:val="0"/>
          <w:color w:val="auto"/>
          <w:kern w:val="0"/>
          <w:szCs w:val="21"/>
        </w:rPr>
        <w:t>布</w:t>
      </w:r>
      <w:r>
        <w:rPr>
          <w:rFonts w:hint="eastAsia"/>
          <w:snapToGrid w:val="0"/>
          <w:color w:val="auto"/>
          <w:kern w:val="0"/>
          <w:szCs w:val="21"/>
          <w:lang w:val="en-US" w:eastAsia="zh-CN"/>
        </w:rPr>
        <w:t>5</w:t>
      </w:r>
      <w:r>
        <w:rPr>
          <w:snapToGrid w:val="0"/>
          <w:color w:val="auto"/>
          <w:kern w:val="0"/>
          <w:szCs w:val="21"/>
        </w:rPr>
        <w:t>20（32丝）</w:t>
      </w:r>
      <w:r>
        <w:rPr>
          <w:rFonts w:hint="eastAsia"/>
          <w:snapToGrid w:val="0"/>
          <w:color w:val="auto"/>
          <w:kern w:val="0"/>
          <w:szCs w:val="21"/>
        </w:rPr>
        <w:t>等材质，以及画面制作安装相关的配套服务。</w:t>
      </w:r>
    </w:p>
    <w:p>
      <w:pPr>
        <w:spacing w:line="400" w:lineRule="exact"/>
        <w:ind w:firstLine="420" w:firstLineChars="200"/>
        <w:rPr>
          <w:snapToGrid w:val="0"/>
          <w:color w:val="auto"/>
          <w:kern w:val="0"/>
          <w:szCs w:val="21"/>
        </w:rPr>
      </w:pPr>
      <w:r>
        <w:rPr>
          <w:rFonts w:hint="eastAsia"/>
          <w:snapToGrid w:val="0"/>
          <w:color w:val="auto"/>
          <w:kern w:val="0"/>
          <w:szCs w:val="21"/>
          <w:lang w:val="en-US" w:eastAsia="zh-CN"/>
        </w:rPr>
        <w:t>1</w:t>
      </w:r>
      <w:r>
        <w:rPr>
          <w:snapToGrid w:val="0"/>
          <w:color w:val="auto"/>
          <w:kern w:val="0"/>
          <w:szCs w:val="21"/>
        </w:rPr>
        <w:t>.</w:t>
      </w:r>
      <w:r>
        <w:rPr>
          <w:rFonts w:hint="eastAsia"/>
          <w:snapToGrid w:val="0"/>
          <w:color w:val="auto"/>
          <w:kern w:val="0"/>
          <w:szCs w:val="21"/>
          <w:lang w:val="en-US" w:eastAsia="zh-CN"/>
        </w:rPr>
        <w:t>4</w:t>
      </w:r>
      <w:r>
        <w:rPr>
          <w:snapToGrid w:val="0"/>
          <w:color w:val="auto"/>
          <w:kern w:val="0"/>
          <w:szCs w:val="21"/>
        </w:rPr>
        <w:t>标段划分：本项目为一个</w:t>
      </w:r>
      <w:r>
        <w:rPr>
          <w:rFonts w:hint="eastAsia"/>
          <w:snapToGrid w:val="0"/>
          <w:color w:val="auto"/>
          <w:kern w:val="0"/>
          <w:szCs w:val="21"/>
        </w:rPr>
        <w:t>合同</w:t>
      </w:r>
      <w:r>
        <w:rPr>
          <w:snapToGrid w:val="0"/>
          <w:color w:val="auto"/>
          <w:kern w:val="0"/>
          <w:szCs w:val="21"/>
        </w:rPr>
        <w:t>标段。</w:t>
      </w:r>
    </w:p>
    <w:p>
      <w:pPr>
        <w:spacing w:line="400" w:lineRule="exact"/>
        <w:ind w:firstLine="420" w:firstLineChars="200"/>
        <w:rPr>
          <w:snapToGrid w:val="0"/>
          <w:color w:val="auto"/>
          <w:kern w:val="0"/>
          <w:szCs w:val="21"/>
        </w:rPr>
      </w:pPr>
      <w:r>
        <w:rPr>
          <w:rFonts w:hint="eastAsia"/>
          <w:snapToGrid w:val="0"/>
          <w:color w:val="auto"/>
          <w:kern w:val="0"/>
          <w:szCs w:val="21"/>
          <w:lang w:val="en-US" w:eastAsia="zh-CN"/>
        </w:rPr>
        <w:t>1</w:t>
      </w:r>
      <w:r>
        <w:rPr>
          <w:snapToGrid w:val="0"/>
          <w:color w:val="auto"/>
          <w:kern w:val="0"/>
          <w:szCs w:val="21"/>
        </w:rPr>
        <w:t>.</w:t>
      </w:r>
      <w:r>
        <w:rPr>
          <w:rFonts w:hint="eastAsia"/>
          <w:snapToGrid w:val="0"/>
          <w:color w:val="auto"/>
          <w:kern w:val="0"/>
          <w:szCs w:val="21"/>
          <w:lang w:val="en-US" w:eastAsia="zh-CN"/>
        </w:rPr>
        <w:t>5支付方式</w:t>
      </w:r>
      <w:r>
        <w:rPr>
          <w:snapToGrid w:val="0"/>
          <w:color w:val="auto"/>
          <w:kern w:val="0"/>
          <w:szCs w:val="21"/>
        </w:rPr>
        <w:t>：</w:t>
      </w:r>
      <w:r>
        <w:rPr>
          <w:rFonts w:hint="eastAsia"/>
          <w:snapToGrid w:val="0"/>
          <w:color w:val="auto"/>
          <w:kern w:val="0"/>
          <w:szCs w:val="21"/>
          <w:lang w:val="en-US" w:eastAsia="zh-CN"/>
        </w:rPr>
        <w:t>按照工程量清单每月支付一次</w:t>
      </w:r>
      <w:r>
        <w:rPr>
          <w:snapToGrid w:val="0"/>
          <w:color w:val="auto"/>
          <w:kern w:val="0"/>
          <w:szCs w:val="21"/>
        </w:rPr>
        <w:t>。</w:t>
      </w:r>
    </w:p>
    <w:p>
      <w:pPr>
        <w:pStyle w:val="5"/>
        <w:adjustRightInd/>
        <w:snapToGrid/>
        <w:spacing w:line="400" w:lineRule="exact"/>
        <w:rPr>
          <w:rFonts w:hint="eastAsia" w:asciiTheme="minorHAnsi" w:hAnsiTheme="minorHAnsi" w:eastAsiaTheme="minorEastAsia" w:cstheme="minorBidi"/>
          <w:b/>
          <w:color w:val="auto"/>
          <w:spacing w:val="0"/>
          <w:w w:val="100"/>
          <w:kern w:val="2"/>
          <w:sz w:val="21"/>
          <w:szCs w:val="21"/>
          <w:lang w:val="en-US" w:eastAsia="zh-CN" w:bidi="ar-SA"/>
        </w:rPr>
      </w:pPr>
      <w:r>
        <w:rPr>
          <w:rFonts w:hint="eastAsia" w:asciiTheme="minorHAnsi" w:hAnsiTheme="minorHAnsi" w:eastAsiaTheme="minorEastAsia" w:cstheme="minorBidi"/>
          <w:b/>
          <w:color w:val="auto"/>
          <w:spacing w:val="0"/>
          <w:w w:val="100"/>
          <w:kern w:val="2"/>
          <w:sz w:val="21"/>
          <w:szCs w:val="21"/>
          <w:lang w:val="en-US" w:eastAsia="zh-CN" w:bidi="ar-SA"/>
        </w:rPr>
        <w:t xml:space="preserve">二. </w:t>
      </w:r>
      <w:r>
        <w:rPr>
          <w:rFonts w:hint="eastAsia" w:asciiTheme="minorHAnsi" w:hAnsiTheme="minorHAnsi" w:cstheme="minorBidi"/>
          <w:b/>
          <w:color w:val="auto"/>
          <w:spacing w:val="0"/>
          <w:w w:val="100"/>
          <w:kern w:val="2"/>
          <w:sz w:val="21"/>
          <w:szCs w:val="21"/>
          <w:lang w:val="en-US" w:eastAsia="zh-CN" w:bidi="ar-SA"/>
        </w:rPr>
        <w:t>比选申请</w:t>
      </w:r>
      <w:r>
        <w:rPr>
          <w:rFonts w:hint="eastAsia" w:asciiTheme="minorHAnsi" w:hAnsiTheme="minorHAnsi" w:eastAsiaTheme="minorEastAsia" w:cstheme="minorBidi"/>
          <w:b/>
          <w:color w:val="auto"/>
          <w:spacing w:val="0"/>
          <w:w w:val="100"/>
          <w:kern w:val="2"/>
          <w:sz w:val="21"/>
          <w:szCs w:val="21"/>
          <w:lang w:val="en-US" w:eastAsia="zh-CN" w:bidi="ar-SA"/>
        </w:rPr>
        <w:t>人资格要求</w:t>
      </w:r>
      <w:bookmarkEnd w:id="40"/>
      <w:bookmarkEnd w:id="41"/>
      <w:bookmarkEnd w:id="42"/>
      <w:bookmarkEnd w:id="43"/>
      <w:bookmarkEnd w:id="44"/>
      <w:bookmarkEnd w:id="45"/>
      <w:bookmarkEnd w:id="46"/>
    </w:p>
    <w:p>
      <w:pPr>
        <w:spacing w:line="400" w:lineRule="exact"/>
        <w:ind w:firstLine="420" w:firstLineChars="200"/>
        <w:rPr>
          <w:snapToGrid w:val="0"/>
          <w:color w:val="auto"/>
          <w:kern w:val="0"/>
          <w:szCs w:val="21"/>
        </w:rPr>
      </w:pPr>
      <w:r>
        <w:rPr>
          <w:rFonts w:hint="eastAsia"/>
          <w:snapToGrid w:val="0"/>
          <w:color w:val="auto"/>
          <w:kern w:val="0"/>
          <w:szCs w:val="21"/>
          <w:lang w:val="en-US" w:eastAsia="zh-CN"/>
        </w:rPr>
        <w:t>1、</w:t>
      </w:r>
      <w:r>
        <w:rPr>
          <w:rFonts w:hint="eastAsia"/>
          <w:snapToGrid w:val="0"/>
          <w:color w:val="auto"/>
          <w:kern w:val="0"/>
          <w:szCs w:val="21"/>
        </w:rPr>
        <w:t>资质要求：</w:t>
      </w:r>
      <w:r>
        <w:rPr>
          <w:snapToGrid w:val="0"/>
          <w:color w:val="auto"/>
          <w:kern w:val="0"/>
          <w:szCs w:val="21"/>
        </w:rPr>
        <w:t>具有独立法人资格，具有有效的营业执照</w:t>
      </w:r>
      <w:r>
        <w:rPr>
          <w:rFonts w:hint="eastAsia"/>
          <w:snapToGrid w:val="0"/>
          <w:color w:val="auto"/>
          <w:kern w:val="0"/>
          <w:szCs w:val="21"/>
        </w:rPr>
        <w:t>（</w:t>
      </w:r>
      <w:r>
        <w:rPr>
          <w:rFonts w:hint="eastAsia"/>
          <w:snapToGrid w:val="0"/>
          <w:color w:val="auto"/>
          <w:kern w:val="0"/>
          <w:szCs w:val="21"/>
          <w:lang w:val="en-US" w:eastAsia="zh-CN"/>
        </w:rPr>
        <w:t>经营</w:t>
      </w:r>
      <w:r>
        <w:rPr>
          <w:snapToGrid w:val="0"/>
          <w:color w:val="auto"/>
          <w:kern w:val="0"/>
          <w:szCs w:val="21"/>
        </w:rPr>
        <w:t>范围应包含广告</w:t>
      </w:r>
      <w:r>
        <w:rPr>
          <w:rFonts w:hint="eastAsia"/>
          <w:snapToGrid w:val="0"/>
          <w:color w:val="auto"/>
          <w:kern w:val="0"/>
          <w:szCs w:val="21"/>
        </w:rPr>
        <w:t>画面</w:t>
      </w:r>
      <w:r>
        <w:rPr>
          <w:snapToGrid w:val="0"/>
          <w:color w:val="auto"/>
          <w:kern w:val="0"/>
          <w:szCs w:val="21"/>
        </w:rPr>
        <w:t>制作、安装、设计</w:t>
      </w:r>
      <w:r>
        <w:rPr>
          <w:rFonts w:hint="eastAsia"/>
          <w:snapToGrid w:val="0"/>
          <w:color w:val="auto"/>
          <w:kern w:val="0"/>
          <w:szCs w:val="21"/>
        </w:rPr>
        <w:t>）</w:t>
      </w:r>
      <w:r>
        <w:rPr>
          <w:snapToGrid w:val="0"/>
          <w:color w:val="auto"/>
          <w:kern w:val="0"/>
          <w:szCs w:val="21"/>
        </w:rPr>
        <w:t>。</w:t>
      </w:r>
    </w:p>
    <w:p>
      <w:pPr>
        <w:spacing w:line="400" w:lineRule="exact"/>
        <w:ind w:firstLine="420" w:firstLineChars="200"/>
        <w:rPr>
          <w:rFonts w:hint="eastAsia"/>
          <w:snapToGrid w:val="0"/>
          <w:color w:val="auto"/>
          <w:kern w:val="0"/>
          <w:szCs w:val="21"/>
        </w:rPr>
      </w:pPr>
      <w:r>
        <w:rPr>
          <w:rFonts w:hint="eastAsia"/>
          <w:snapToGrid w:val="0"/>
          <w:color w:val="auto"/>
          <w:kern w:val="0"/>
          <w:szCs w:val="21"/>
          <w:lang w:val="en-US" w:eastAsia="zh-CN"/>
        </w:rPr>
        <w:t>2、</w:t>
      </w:r>
      <w:r>
        <w:rPr>
          <w:rFonts w:hint="eastAsia"/>
          <w:snapToGrid w:val="0"/>
          <w:color w:val="auto"/>
          <w:kern w:val="0"/>
          <w:szCs w:val="21"/>
        </w:rPr>
        <w:t>业绩要求：</w:t>
      </w:r>
      <w:bookmarkStart w:id="47" w:name="_Toc365751395"/>
      <w:r>
        <w:rPr>
          <w:rFonts w:hint="eastAsia"/>
          <w:snapToGrid w:val="0"/>
          <w:color w:val="auto"/>
          <w:kern w:val="0"/>
          <w:szCs w:val="21"/>
        </w:rPr>
        <w:t>20</w:t>
      </w:r>
      <w:r>
        <w:rPr>
          <w:rFonts w:hint="eastAsia"/>
          <w:snapToGrid w:val="0"/>
          <w:color w:val="auto"/>
          <w:kern w:val="0"/>
          <w:szCs w:val="21"/>
          <w:lang w:val="en-US" w:eastAsia="zh-CN"/>
        </w:rPr>
        <w:t>20</w:t>
      </w:r>
      <w:r>
        <w:rPr>
          <w:rFonts w:hint="eastAsia"/>
          <w:snapToGrid w:val="0"/>
          <w:color w:val="auto"/>
          <w:kern w:val="0"/>
          <w:szCs w:val="21"/>
        </w:rPr>
        <w:t>年1月1日至今（以合同签订时间为准）</w:t>
      </w:r>
      <w:r>
        <w:rPr>
          <w:rFonts w:hint="eastAsia"/>
          <w:snapToGrid w:val="0"/>
          <w:color w:val="auto"/>
          <w:kern w:val="0"/>
          <w:szCs w:val="21"/>
          <w:lang w:val="en-US" w:eastAsia="zh-CN"/>
        </w:rPr>
        <w:t>累计合同金额不得低于150万元（类似</w:t>
      </w:r>
      <w:r>
        <w:rPr>
          <w:rFonts w:hint="eastAsia"/>
          <w:snapToGrid w:val="0"/>
          <w:color w:val="auto"/>
          <w:kern w:val="0"/>
          <w:szCs w:val="21"/>
        </w:rPr>
        <w:t>画布</w:t>
      </w:r>
      <w:r>
        <w:rPr>
          <w:rFonts w:hint="eastAsia"/>
          <w:snapToGrid w:val="0"/>
          <w:color w:val="auto"/>
          <w:kern w:val="0"/>
          <w:szCs w:val="21"/>
          <w:lang w:val="en-US" w:eastAsia="zh-CN"/>
        </w:rPr>
        <w:t>制作、</w:t>
      </w:r>
      <w:r>
        <w:rPr>
          <w:rFonts w:hint="eastAsia"/>
          <w:snapToGrid w:val="0"/>
          <w:color w:val="auto"/>
          <w:kern w:val="0"/>
          <w:szCs w:val="21"/>
        </w:rPr>
        <w:t>安装</w:t>
      </w:r>
      <w:r>
        <w:rPr>
          <w:rFonts w:hint="eastAsia"/>
          <w:snapToGrid w:val="0"/>
          <w:color w:val="auto"/>
          <w:kern w:val="0"/>
          <w:szCs w:val="21"/>
          <w:lang w:eastAsia="zh-CN"/>
        </w:rPr>
        <w:t>、</w:t>
      </w:r>
      <w:r>
        <w:rPr>
          <w:rFonts w:hint="eastAsia"/>
          <w:snapToGrid w:val="0"/>
          <w:color w:val="auto"/>
          <w:kern w:val="0"/>
          <w:szCs w:val="21"/>
          <w:lang w:val="en-US" w:eastAsia="zh-CN"/>
        </w:rPr>
        <w:t>抢险工程）；且</w:t>
      </w:r>
      <w:r>
        <w:rPr>
          <w:rFonts w:hint="eastAsia"/>
          <w:snapToGrid w:val="0"/>
          <w:color w:val="auto"/>
          <w:kern w:val="0"/>
          <w:szCs w:val="21"/>
        </w:rPr>
        <w:t>至少独立承担过1个</w:t>
      </w:r>
      <w:r>
        <w:rPr>
          <w:rFonts w:hint="eastAsia"/>
          <w:snapToGrid w:val="0"/>
          <w:color w:val="auto"/>
          <w:kern w:val="0"/>
          <w:szCs w:val="21"/>
          <w:lang w:val="en-US" w:eastAsia="zh-CN"/>
        </w:rPr>
        <w:t>合同金额不得低于30万元的类似</w:t>
      </w:r>
      <w:r>
        <w:rPr>
          <w:rFonts w:hint="eastAsia"/>
          <w:snapToGrid w:val="0"/>
          <w:color w:val="auto"/>
          <w:kern w:val="0"/>
          <w:szCs w:val="21"/>
        </w:rPr>
        <w:t>画布</w:t>
      </w:r>
      <w:r>
        <w:rPr>
          <w:rFonts w:hint="eastAsia"/>
          <w:snapToGrid w:val="0"/>
          <w:color w:val="auto"/>
          <w:kern w:val="0"/>
          <w:szCs w:val="21"/>
          <w:lang w:val="en-US" w:eastAsia="zh-CN"/>
        </w:rPr>
        <w:t>制作、</w:t>
      </w:r>
      <w:r>
        <w:rPr>
          <w:rFonts w:hint="eastAsia"/>
          <w:snapToGrid w:val="0"/>
          <w:color w:val="auto"/>
          <w:kern w:val="0"/>
          <w:szCs w:val="21"/>
        </w:rPr>
        <w:t>安装</w:t>
      </w:r>
      <w:r>
        <w:rPr>
          <w:rFonts w:hint="eastAsia"/>
          <w:snapToGrid w:val="0"/>
          <w:color w:val="auto"/>
          <w:kern w:val="0"/>
          <w:szCs w:val="21"/>
          <w:lang w:eastAsia="zh-CN"/>
        </w:rPr>
        <w:t>、</w:t>
      </w:r>
      <w:r>
        <w:rPr>
          <w:rFonts w:hint="eastAsia"/>
          <w:snapToGrid w:val="0"/>
          <w:color w:val="auto"/>
          <w:kern w:val="0"/>
          <w:szCs w:val="21"/>
          <w:lang w:val="en-US" w:eastAsia="zh-CN"/>
        </w:rPr>
        <w:t>抢险工程</w:t>
      </w:r>
      <w:r>
        <w:rPr>
          <w:rFonts w:hint="eastAsia"/>
          <w:snapToGrid w:val="0"/>
          <w:color w:val="auto"/>
          <w:kern w:val="0"/>
          <w:szCs w:val="21"/>
        </w:rPr>
        <w:t>。</w:t>
      </w:r>
    </w:p>
    <w:p>
      <w:pPr>
        <w:spacing w:line="400" w:lineRule="exact"/>
        <w:ind w:firstLine="420" w:firstLineChars="200"/>
        <w:rPr>
          <w:rFonts w:hint="eastAsia"/>
          <w:snapToGrid w:val="0"/>
          <w:color w:val="auto"/>
          <w:kern w:val="0"/>
          <w:szCs w:val="21"/>
        </w:rPr>
      </w:pPr>
      <w:r>
        <w:rPr>
          <w:rFonts w:hint="eastAsia"/>
          <w:snapToGrid w:val="0"/>
          <w:color w:val="auto"/>
          <w:kern w:val="0"/>
          <w:szCs w:val="21"/>
          <w:lang w:val="en-US" w:eastAsia="zh-CN"/>
        </w:rPr>
        <w:t>3、比选申请单位需提供本单位画布安装工作人员（不少于5人）的高空作业证(高空作业证的起始时间必须在招标公布发布前的60个日历日之前)和保险（保险金额每人不得低于120万元整）。</w:t>
      </w:r>
    </w:p>
    <w:p>
      <w:pPr>
        <w:spacing w:line="400" w:lineRule="exact"/>
        <w:ind w:firstLine="420" w:firstLineChars="200"/>
        <w:rPr>
          <w:snapToGrid w:val="0"/>
          <w:color w:val="auto"/>
          <w:kern w:val="0"/>
          <w:szCs w:val="21"/>
        </w:rPr>
      </w:pPr>
      <w:r>
        <w:rPr>
          <w:rFonts w:hint="eastAsia"/>
          <w:snapToGrid w:val="0"/>
          <w:color w:val="auto"/>
          <w:kern w:val="0"/>
          <w:szCs w:val="21"/>
          <w:lang w:val="en-US" w:eastAsia="zh-CN"/>
        </w:rPr>
        <w:t>4</w:t>
      </w:r>
      <w:r>
        <w:rPr>
          <w:rFonts w:hint="eastAsia"/>
          <w:snapToGrid w:val="0"/>
          <w:color w:val="auto"/>
          <w:kern w:val="0"/>
          <w:szCs w:val="21"/>
          <w:lang w:eastAsia="zh-CN"/>
        </w:rPr>
        <w:t>、</w:t>
      </w:r>
      <w:r>
        <w:rPr>
          <w:snapToGrid w:val="0"/>
          <w:color w:val="auto"/>
          <w:kern w:val="0"/>
          <w:szCs w:val="21"/>
        </w:rPr>
        <w:t>本次</w:t>
      </w:r>
      <w:r>
        <w:rPr>
          <w:rFonts w:hint="eastAsia"/>
          <w:snapToGrid w:val="0"/>
          <w:color w:val="auto"/>
          <w:kern w:val="0"/>
          <w:szCs w:val="21"/>
          <w:lang w:val="en-US" w:eastAsia="zh-CN"/>
        </w:rPr>
        <w:t>比选</w:t>
      </w:r>
      <w:r>
        <w:rPr>
          <w:snapToGrid w:val="0"/>
          <w:color w:val="auto"/>
          <w:kern w:val="0"/>
          <w:szCs w:val="21"/>
        </w:rPr>
        <w:t>不接受联合体投标。</w:t>
      </w:r>
      <w:bookmarkEnd w:id="47"/>
    </w:p>
    <w:p>
      <w:pPr>
        <w:spacing w:line="400" w:lineRule="exact"/>
        <w:ind w:firstLine="420" w:firstLineChars="200"/>
        <w:rPr>
          <w:snapToGrid w:val="0"/>
          <w:color w:val="auto"/>
          <w:kern w:val="0"/>
          <w:szCs w:val="21"/>
        </w:rPr>
      </w:pPr>
      <w:r>
        <w:rPr>
          <w:rFonts w:hint="eastAsia"/>
          <w:snapToGrid w:val="0"/>
          <w:color w:val="auto"/>
          <w:kern w:val="0"/>
          <w:szCs w:val="21"/>
          <w:lang w:val="en-US" w:eastAsia="zh-CN"/>
        </w:rPr>
        <w:t>5</w:t>
      </w:r>
      <w:r>
        <w:rPr>
          <w:rFonts w:hint="eastAsia"/>
          <w:snapToGrid w:val="0"/>
          <w:color w:val="auto"/>
          <w:kern w:val="0"/>
          <w:szCs w:val="21"/>
          <w:lang w:eastAsia="zh-CN"/>
        </w:rPr>
        <w:t>、</w:t>
      </w:r>
      <w:r>
        <w:rPr>
          <w:snapToGrid w:val="0"/>
          <w:color w:val="auto"/>
          <w:kern w:val="0"/>
          <w:szCs w:val="21"/>
        </w:rPr>
        <w:t>与</w:t>
      </w:r>
      <w:r>
        <w:rPr>
          <w:rFonts w:hint="eastAsia"/>
          <w:snapToGrid w:val="0"/>
          <w:color w:val="auto"/>
          <w:kern w:val="0"/>
          <w:szCs w:val="21"/>
          <w:lang w:val="en-US" w:eastAsia="zh-CN"/>
        </w:rPr>
        <w:t>比选</w:t>
      </w:r>
      <w:r>
        <w:rPr>
          <w:snapToGrid w:val="0"/>
          <w:color w:val="auto"/>
          <w:kern w:val="0"/>
          <w:szCs w:val="21"/>
        </w:rPr>
        <w:t>人存在利害关系可能影响招标公正性的法人、其它组织或者个人，不得参加</w:t>
      </w:r>
      <w:r>
        <w:rPr>
          <w:rFonts w:hint="eastAsia"/>
          <w:snapToGrid w:val="0"/>
          <w:color w:val="auto"/>
          <w:kern w:val="0"/>
          <w:szCs w:val="21"/>
          <w:lang w:val="en-US" w:eastAsia="zh-CN"/>
        </w:rPr>
        <w:t>比选</w:t>
      </w:r>
      <w:r>
        <w:rPr>
          <w:snapToGrid w:val="0"/>
          <w:color w:val="auto"/>
          <w:kern w:val="0"/>
          <w:szCs w:val="21"/>
        </w:rPr>
        <w:t>。单位负责人为同一人或者存在控股、管理关系的不同单位，不得同时参加</w:t>
      </w:r>
      <w:r>
        <w:rPr>
          <w:rFonts w:hint="eastAsia"/>
          <w:snapToGrid w:val="0"/>
          <w:color w:val="auto"/>
          <w:kern w:val="0"/>
          <w:szCs w:val="21"/>
          <w:lang w:val="en-US" w:eastAsia="zh-CN"/>
        </w:rPr>
        <w:t>比选</w:t>
      </w:r>
      <w:r>
        <w:rPr>
          <w:snapToGrid w:val="0"/>
          <w:color w:val="auto"/>
          <w:kern w:val="0"/>
          <w:szCs w:val="21"/>
        </w:rPr>
        <w:t>。</w:t>
      </w:r>
    </w:p>
    <w:p>
      <w:pPr>
        <w:pStyle w:val="6"/>
        <w:tabs>
          <w:tab w:val="left" w:pos="2160"/>
        </w:tabs>
        <w:ind w:left="0" w:leftChars="0" w:firstLine="420" w:firstLineChars="0"/>
        <w:rPr>
          <w:rFonts w:hint="eastAsia" w:ascii="Calibri" w:hAnsi="Calibri" w:eastAsiaTheme="minorEastAsia" w:cstheme="minorBidi"/>
          <w:b/>
          <w:bCs w:val="0"/>
          <w:color w:val="auto"/>
          <w:kern w:val="2"/>
          <w:sz w:val="21"/>
          <w:szCs w:val="21"/>
          <w:highlight w:val="none"/>
          <w:lang w:val="en-US" w:eastAsia="zh-CN" w:bidi="ar-SA"/>
        </w:rPr>
      </w:pPr>
      <w:r>
        <w:rPr>
          <w:rFonts w:hint="eastAsia" w:ascii="Calibri" w:hAnsi="Calibri" w:eastAsiaTheme="minorEastAsia" w:cstheme="minorBidi"/>
          <w:b/>
          <w:bCs w:val="0"/>
          <w:color w:val="auto"/>
          <w:kern w:val="2"/>
          <w:sz w:val="21"/>
          <w:szCs w:val="21"/>
          <w:highlight w:val="none"/>
          <w:lang w:val="en-US" w:eastAsia="zh-CN" w:bidi="ar-SA"/>
        </w:rPr>
        <w:t>注：</w:t>
      </w:r>
      <w:r>
        <w:rPr>
          <w:rFonts w:hint="eastAsia" w:ascii="Calibri" w:hAnsi="Calibri" w:cstheme="minorBidi"/>
          <w:b/>
          <w:bCs w:val="0"/>
          <w:color w:val="auto"/>
          <w:kern w:val="2"/>
          <w:sz w:val="21"/>
          <w:szCs w:val="21"/>
          <w:highlight w:val="none"/>
          <w:lang w:val="en-US" w:eastAsia="zh-CN" w:bidi="ar-SA"/>
        </w:rPr>
        <w:t>1、</w:t>
      </w:r>
      <w:r>
        <w:rPr>
          <w:rFonts w:hint="eastAsia" w:ascii="Calibri" w:hAnsi="Calibri" w:eastAsiaTheme="minorEastAsia" w:cstheme="minorBidi"/>
          <w:b/>
          <w:bCs w:val="0"/>
          <w:color w:val="auto"/>
          <w:kern w:val="2"/>
          <w:sz w:val="21"/>
          <w:szCs w:val="21"/>
          <w:highlight w:val="none"/>
          <w:lang w:val="en-US" w:eastAsia="zh-CN" w:bidi="ar-SA"/>
        </w:rPr>
        <w:t>第“二”要求需提供相关资料复印件并加盖比选申请单位鲜章，否则按废标处理。</w:t>
      </w:r>
    </w:p>
    <w:p>
      <w:pPr>
        <w:pStyle w:val="6"/>
        <w:tabs>
          <w:tab w:val="left" w:pos="2160"/>
        </w:tabs>
        <w:ind w:left="0" w:leftChars="0" w:firstLine="843" w:firstLineChars="400"/>
        <w:rPr>
          <w:rFonts w:hint="default" w:ascii="Calibri" w:hAnsi="Calibri" w:eastAsiaTheme="minorEastAsia" w:cstheme="minorBidi"/>
          <w:b/>
          <w:bCs w:val="0"/>
          <w:color w:val="auto"/>
          <w:kern w:val="2"/>
          <w:sz w:val="21"/>
          <w:szCs w:val="21"/>
          <w:highlight w:val="none"/>
          <w:lang w:val="en-US" w:eastAsia="zh-CN" w:bidi="ar-SA"/>
        </w:rPr>
      </w:pPr>
      <w:r>
        <w:rPr>
          <w:rFonts w:hint="eastAsia" w:ascii="Calibri" w:hAnsi="Calibri" w:cstheme="minorBidi"/>
          <w:b/>
          <w:bCs w:val="0"/>
          <w:color w:val="auto"/>
          <w:kern w:val="2"/>
          <w:sz w:val="21"/>
          <w:szCs w:val="21"/>
          <w:highlight w:val="none"/>
          <w:lang w:val="en-US" w:eastAsia="zh-CN" w:bidi="ar-SA"/>
        </w:rPr>
        <w:t>2、高空作业证和保险需提供原件备查</w:t>
      </w:r>
      <w:r>
        <w:rPr>
          <w:rFonts w:hint="eastAsia" w:ascii="Calibri" w:hAnsi="Calibri" w:eastAsiaTheme="minorEastAsia" w:cstheme="minorBidi"/>
          <w:b/>
          <w:bCs w:val="0"/>
          <w:color w:val="auto"/>
          <w:kern w:val="2"/>
          <w:sz w:val="21"/>
          <w:szCs w:val="21"/>
          <w:highlight w:val="none"/>
          <w:lang w:val="en-US" w:eastAsia="zh-CN" w:bidi="ar-SA"/>
        </w:rPr>
        <w:t>，否则按废标处理。</w:t>
      </w:r>
    </w:p>
    <w:p>
      <w:pPr>
        <w:ind w:firstLine="420"/>
        <w:rPr>
          <w:rFonts w:hint="eastAsia"/>
          <w:lang w:val="en-US" w:eastAsia="zh-CN"/>
        </w:rPr>
      </w:pPr>
    </w:p>
    <w:p>
      <w:pPr>
        <w:spacing w:line="400" w:lineRule="exact"/>
        <w:rPr>
          <w:b/>
          <w:color w:val="auto"/>
          <w:szCs w:val="21"/>
          <w:highlight w:val="none"/>
        </w:rPr>
      </w:pPr>
      <w:r>
        <w:rPr>
          <w:b/>
          <w:color w:val="auto"/>
          <w:szCs w:val="21"/>
          <w:highlight w:val="none"/>
        </w:rPr>
        <w:t>三、</w:t>
      </w:r>
      <w:r>
        <w:rPr>
          <w:rFonts w:hint="eastAsia"/>
          <w:b/>
          <w:color w:val="auto"/>
          <w:szCs w:val="21"/>
          <w:highlight w:val="none"/>
          <w:lang w:val="en-US" w:eastAsia="zh-CN"/>
        </w:rPr>
        <w:t>比选</w:t>
      </w:r>
      <w:r>
        <w:rPr>
          <w:b/>
          <w:color w:val="auto"/>
          <w:szCs w:val="21"/>
          <w:highlight w:val="none"/>
        </w:rPr>
        <w:t>响应文件的相关要求：</w:t>
      </w:r>
    </w:p>
    <w:bookmarkEnd w:id="32"/>
    <w:bookmarkEnd w:id="33"/>
    <w:bookmarkEnd w:id="34"/>
    <w:bookmarkEnd w:id="35"/>
    <w:bookmarkEnd w:id="36"/>
    <w:bookmarkEnd w:id="37"/>
    <w:bookmarkEnd w:id="38"/>
    <w:bookmarkEnd w:id="39"/>
    <w:p>
      <w:pPr>
        <w:spacing w:line="400" w:lineRule="exact"/>
        <w:ind w:firstLine="420" w:firstLineChars="200"/>
        <w:outlineLvl w:val="0"/>
        <w:rPr>
          <w:color w:val="auto"/>
          <w:szCs w:val="21"/>
          <w:highlight w:val="none"/>
        </w:rPr>
      </w:pPr>
      <w:r>
        <w:rPr>
          <w:rFonts w:hint="eastAsia"/>
          <w:color w:val="auto"/>
          <w:szCs w:val="21"/>
          <w:highlight w:val="none"/>
        </w:rPr>
        <w:t>1、</w:t>
      </w:r>
      <w:r>
        <w:rPr>
          <w:color w:val="auto"/>
          <w:szCs w:val="21"/>
          <w:highlight w:val="none"/>
        </w:rPr>
        <w:t>报价说明</w:t>
      </w:r>
    </w:p>
    <w:p>
      <w:pPr>
        <w:spacing w:line="400" w:lineRule="exact"/>
        <w:ind w:firstLine="420" w:firstLineChars="200"/>
        <w:outlineLvl w:val="0"/>
        <w:rPr>
          <w:rFonts w:hint="eastAsia"/>
          <w:color w:val="auto"/>
          <w:szCs w:val="21"/>
          <w:highlight w:val="none"/>
          <w:lang w:eastAsia="zh-CN"/>
        </w:rPr>
      </w:pPr>
      <w:r>
        <w:rPr>
          <w:rFonts w:hint="eastAsia"/>
          <w:color w:val="auto"/>
          <w:szCs w:val="21"/>
          <w:highlight w:val="none"/>
        </w:rPr>
        <w:t>（1）本次竞标总限价为人民币：</w:t>
      </w:r>
      <w:r>
        <w:rPr>
          <w:rFonts w:hint="eastAsia"/>
          <w:color w:val="auto"/>
          <w:szCs w:val="21"/>
          <w:highlight w:val="none"/>
          <w:lang w:val="en-US" w:eastAsia="zh-CN"/>
        </w:rPr>
        <w:t>2533690</w:t>
      </w:r>
      <w:r>
        <w:rPr>
          <w:rFonts w:hint="eastAsia"/>
          <w:color w:val="auto"/>
          <w:szCs w:val="21"/>
          <w:highlight w:val="none"/>
        </w:rPr>
        <w:t>元</w:t>
      </w:r>
      <w:r>
        <w:rPr>
          <w:rFonts w:hint="eastAsia"/>
          <w:color w:val="auto"/>
          <w:szCs w:val="21"/>
          <w:highlight w:val="none"/>
          <w:lang w:val="en-US" w:eastAsia="zh-CN"/>
        </w:rPr>
        <w:t>整</w:t>
      </w:r>
      <w:r>
        <w:rPr>
          <w:rFonts w:hint="eastAsia"/>
          <w:color w:val="auto"/>
          <w:szCs w:val="21"/>
          <w:highlight w:val="none"/>
        </w:rPr>
        <w:t>（大写：</w:t>
      </w:r>
      <w:r>
        <w:rPr>
          <w:rFonts w:hint="eastAsia"/>
          <w:color w:val="auto"/>
          <w:szCs w:val="21"/>
          <w:highlight w:val="none"/>
          <w:lang w:val="en-US" w:eastAsia="zh-CN"/>
        </w:rPr>
        <w:t>贰佰伍拾叁万叁仟陆佰玖拾元整</w:t>
      </w:r>
      <w:r>
        <w:rPr>
          <w:rFonts w:hint="eastAsia"/>
          <w:color w:val="auto"/>
          <w:szCs w:val="21"/>
          <w:highlight w:val="none"/>
        </w:rPr>
        <w:t>）</w:t>
      </w:r>
      <w:r>
        <w:rPr>
          <w:rFonts w:hint="eastAsia"/>
          <w:color w:val="auto"/>
          <w:szCs w:val="21"/>
          <w:highlight w:val="none"/>
          <w:lang w:eastAsia="zh-CN"/>
        </w:rPr>
        <w:t>。</w:t>
      </w:r>
    </w:p>
    <w:p>
      <w:pPr>
        <w:spacing w:line="400" w:lineRule="exact"/>
        <w:ind w:firstLine="422" w:firstLineChars="200"/>
        <w:outlineLvl w:val="0"/>
        <w:rPr>
          <w:b/>
          <w:color w:val="auto"/>
          <w:szCs w:val="21"/>
          <w:highlight w:val="none"/>
        </w:rPr>
      </w:pPr>
      <w:r>
        <w:rPr>
          <w:rFonts w:hint="eastAsia"/>
          <w:b/>
          <w:color w:val="auto"/>
          <w:szCs w:val="21"/>
          <w:highlight w:val="none"/>
        </w:rPr>
        <w:t>注：比选申请人的竞标报价</w:t>
      </w:r>
      <w:r>
        <w:rPr>
          <w:rFonts w:hint="eastAsia"/>
          <w:b/>
          <w:color w:val="auto"/>
          <w:szCs w:val="21"/>
          <w:highlight w:val="none"/>
          <w:lang w:val="en-US" w:eastAsia="zh-CN"/>
        </w:rPr>
        <w:t>总价及各分项单价均</w:t>
      </w:r>
      <w:r>
        <w:rPr>
          <w:rFonts w:hint="eastAsia"/>
          <w:b/>
          <w:color w:val="auto"/>
          <w:szCs w:val="21"/>
          <w:highlight w:val="none"/>
        </w:rPr>
        <w:t>不得</w:t>
      </w:r>
      <w:r>
        <w:rPr>
          <w:b/>
          <w:color w:val="auto"/>
          <w:szCs w:val="21"/>
          <w:highlight w:val="none"/>
        </w:rPr>
        <w:t>超过</w:t>
      </w:r>
      <w:r>
        <w:rPr>
          <w:rFonts w:hint="eastAsia"/>
          <w:b/>
          <w:color w:val="auto"/>
          <w:szCs w:val="21"/>
          <w:highlight w:val="none"/>
        </w:rPr>
        <w:t>比选人公布的相应最高限价，否则作</w:t>
      </w:r>
      <w:r>
        <w:rPr>
          <w:b/>
          <w:color w:val="auto"/>
          <w:szCs w:val="21"/>
          <w:highlight w:val="none"/>
        </w:rPr>
        <w:t>无效</w:t>
      </w:r>
      <w:r>
        <w:rPr>
          <w:rFonts w:hint="eastAsia"/>
          <w:b/>
          <w:color w:val="auto"/>
          <w:szCs w:val="21"/>
          <w:highlight w:val="none"/>
        </w:rPr>
        <w:t>竞标处理</w:t>
      </w:r>
      <w:r>
        <w:rPr>
          <w:b/>
          <w:color w:val="auto"/>
          <w:szCs w:val="21"/>
          <w:highlight w:val="none"/>
        </w:rPr>
        <w:t>。</w:t>
      </w:r>
    </w:p>
    <w:p>
      <w:pPr>
        <w:spacing w:line="400" w:lineRule="exact"/>
        <w:ind w:firstLine="420" w:firstLineChars="200"/>
        <w:outlineLvl w:val="0"/>
        <w:rPr>
          <w:rFonts w:hint="eastAsia" w:eastAsiaTheme="minorEastAsia"/>
          <w:color w:val="auto"/>
          <w:szCs w:val="21"/>
          <w:highlight w:val="none"/>
          <w:lang w:val="en-US" w:eastAsia="zh-CN"/>
        </w:rPr>
      </w:pPr>
      <w:r>
        <w:rPr>
          <w:color w:val="auto"/>
          <w:szCs w:val="21"/>
          <w:highlight w:val="none"/>
        </w:rPr>
        <w:t>（2）</w:t>
      </w:r>
      <w:r>
        <w:rPr>
          <w:rFonts w:hint="eastAsia"/>
          <w:color w:val="auto"/>
          <w:szCs w:val="21"/>
          <w:highlight w:val="none"/>
        </w:rPr>
        <w:t>本次比选报价为综合单价，包括完成</w:t>
      </w:r>
      <w:r>
        <w:rPr>
          <w:rFonts w:hint="eastAsia"/>
          <w:color w:val="auto"/>
          <w:szCs w:val="21"/>
          <w:highlight w:val="none"/>
          <w:lang w:val="en-US" w:eastAsia="zh-CN"/>
        </w:rPr>
        <w:t>此项目</w:t>
      </w:r>
      <w:r>
        <w:rPr>
          <w:rFonts w:hint="eastAsia"/>
          <w:color w:val="auto"/>
          <w:szCs w:val="21"/>
          <w:highlight w:val="none"/>
        </w:rPr>
        <w:t>所需的人工费、材料费、施工机具使用费、设备及工器具购置费、缺陷修复费，按规定应计入的措施费、</w:t>
      </w:r>
      <w:r>
        <w:rPr>
          <w:rFonts w:hint="eastAsia"/>
          <w:color w:val="auto"/>
          <w:szCs w:val="21"/>
          <w:highlight w:val="none"/>
          <w:lang w:val="en-US" w:eastAsia="zh-CN"/>
        </w:rPr>
        <w:t>安全生产费、</w:t>
      </w:r>
      <w:r>
        <w:rPr>
          <w:rFonts w:hint="eastAsia"/>
          <w:color w:val="auto"/>
          <w:szCs w:val="21"/>
          <w:highlight w:val="none"/>
        </w:rPr>
        <w:t>质检(自检)费、管理费、规费、利润、税金以及合同明示或暗示的所有责任、义务和一般风险等费用</w:t>
      </w:r>
      <w:r>
        <w:rPr>
          <w:rFonts w:hint="eastAsia"/>
          <w:color w:val="auto"/>
          <w:szCs w:val="21"/>
          <w:highlight w:val="none"/>
          <w:lang w:val="en-US" w:eastAsia="zh-CN"/>
        </w:rPr>
        <w:t>人员工资</w:t>
      </w:r>
      <w:r>
        <w:rPr>
          <w:rFonts w:hint="eastAsia"/>
          <w:color w:val="auto"/>
          <w:szCs w:val="21"/>
          <w:highlight w:val="none"/>
        </w:rPr>
        <w:t>、</w:t>
      </w:r>
      <w:r>
        <w:rPr>
          <w:rFonts w:hint="eastAsia"/>
          <w:color w:val="auto"/>
          <w:szCs w:val="21"/>
          <w:highlight w:val="none"/>
          <w:lang w:val="en-US" w:eastAsia="zh-CN"/>
        </w:rPr>
        <w:t>体检、</w:t>
      </w:r>
      <w:r>
        <w:rPr>
          <w:rFonts w:hint="eastAsia"/>
          <w:color w:val="auto"/>
          <w:szCs w:val="21"/>
          <w:highlight w:val="none"/>
        </w:rPr>
        <w:t>保险、合理利润</w:t>
      </w:r>
      <w:r>
        <w:rPr>
          <w:rFonts w:hint="eastAsia"/>
          <w:color w:val="auto"/>
          <w:szCs w:val="21"/>
          <w:highlight w:val="none"/>
          <w:lang w:val="en-US" w:eastAsia="zh-CN"/>
        </w:rPr>
        <w:t>等</w:t>
      </w:r>
      <w:r>
        <w:rPr>
          <w:rFonts w:hint="eastAsia"/>
          <w:color w:val="auto"/>
          <w:szCs w:val="21"/>
          <w:highlight w:val="none"/>
        </w:rPr>
        <w:t>。</w:t>
      </w:r>
    </w:p>
    <w:p>
      <w:pPr>
        <w:spacing w:line="400" w:lineRule="exact"/>
        <w:ind w:firstLine="420" w:firstLineChars="200"/>
        <w:outlineLvl w:val="0"/>
        <w:rPr>
          <w:color w:val="auto"/>
          <w:szCs w:val="21"/>
        </w:rPr>
      </w:pPr>
      <w:r>
        <w:rPr>
          <w:color w:val="auto"/>
          <w:szCs w:val="21"/>
        </w:rPr>
        <w:t>2</w:t>
      </w:r>
      <w:r>
        <w:rPr>
          <w:rFonts w:hint="eastAsia"/>
          <w:color w:val="auto"/>
          <w:szCs w:val="21"/>
        </w:rPr>
        <w:t>、竞争性比选申请文件的组成：</w:t>
      </w:r>
    </w:p>
    <w:p>
      <w:pPr>
        <w:spacing w:line="400" w:lineRule="exact"/>
        <w:ind w:firstLine="735" w:firstLineChars="350"/>
        <w:rPr>
          <w:color w:val="auto"/>
          <w:szCs w:val="21"/>
          <w:highlight w:val="none"/>
        </w:rPr>
      </w:pPr>
      <w:r>
        <w:rPr>
          <w:rFonts w:hint="eastAsia"/>
          <w:color w:val="auto"/>
          <w:szCs w:val="21"/>
          <w:highlight w:val="none"/>
        </w:rPr>
        <w:t>①</w:t>
      </w:r>
      <w:r>
        <w:rPr>
          <w:color w:val="auto"/>
          <w:szCs w:val="21"/>
          <w:highlight w:val="none"/>
        </w:rPr>
        <w:t>报价书；</w:t>
      </w:r>
    </w:p>
    <w:p>
      <w:pPr>
        <w:spacing w:line="400" w:lineRule="exact"/>
        <w:ind w:firstLine="735" w:firstLineChars="350"/>
        <w:rPr>
          <w:color w:val="auto"/>
          <w:szCs w:val="21"/>
          <w:highlight w:val="none"/>
        </w:rPr>
      </w:pPr>
      <w:r>
        <w:rPr>
          <w:rFonts w:hint="eastAsia"/>
          <w:color w:val="auto"/>
          <w:szCs w:val="21"/>
          <w:highlight w:val="none"/>
        </w:rPr>
        <w:t>②</w:t>
      </w:r>
      <w:r>
        <w:rPr>
          <w:color w:val="auto"/>
          <w:szCs w:val="21"/>
          <w:highlight w:val="none"/>
        </w:rPr>
        <w:t>法定代表人身份证明及授权委托书；</w:t>
      </w:r>
    </w:p>
    <w:p>
      <w:pPr>
        <w:spacing w:line="400" w:lineRule="exact"/>
        <w:ind w:firstLine="735" w:firstLineChars="350"/>
        <w:rPr>
          <w:color w:val="auto"/>
          <w:szCs w:val="21"/>
          <w:highlight w:val="none"/>
        </w:rPr>
      </w:pPr>
      <w:r>
        <w:rPr>
          <w:rFonts w:hint="eastAsia"/>
          <w:color w:val="auto"/>
          <w:szCs w:val="21"/>
          <w:highlight w:val="none"/>
        </w:rPr>
        <w:t>③</w:t>
      </w:r>
      <w:bookmarkStart w:id="48" w:name="_Hlk44678182"/>
      <w:r>
        <w:rPr>
          <w:rFonts w:hint="eastAsia"/>
          <w:color w:val="auto"/>
          <w:szCs w:val="21"/>
          <w:highlight w:val="none"/>
        </w:rPr>
        <w:t>比选申请</w:t>
      </w:r>
      <w:r>
        <w:rPr>
          <w:color w:val="auto"/>
          <w:szCs w:val="21"/>
          <w:highlight w:val="none"/>
        </w:rPr>
        <w:t>单位有效的营业执照</w:t>
      </w:r>
      <w:bookmarkEnd w:id="48"/>
      <w:r>
        <w:rPr>
          <w:rFonts w:hint="eastAsia"/>
          <w:color w:val="auto"/>
          <w:szCs w:val="21"/>
          <w:highlight w:val="none"/>
        </w:rPr>
        <w:t>证明材料</w:t>
      </w:r>
      <w:r>
        <w:rPr>
          <w:color w:val="auto"/>
          <w:szCs w:val="21"/>
          <w:highlight w:val="none"/>
        </w:rPr>
        <w:t>；</w:t>
      </w:r>
    </w:p>
    <w:p>
      <w:pPr>
        <w:spacing w:line="400" w:lineRule="exact"/>
        <w:ind w:firstLine="735" w:firstLineChars="350"/>
        <w:rPr>
          <w:color w:val="auto"/>
          <w:szCs w:val="21"/>
          <w:highlight w:val="none"/>
        </w:rPr>
      </w:pPr>
      <w:r>
        <w:rPr>
          <w:rFonts w:hint="eastAsia"/>
          <w:color w:val="auto"/>
          <w:szCs w:val="21"/>
          <w:highlight w:val="none"/>
        </w:rPr>
        <w:t>④比选申请单位的业绩证明材料</w:t>
      </w:r>
      <w:r>
        <w:rPr>
          <w:color w:val="auto"/>
          <w:szCs w:val="21"/>
          <w:highlight w:val="none"/>
        </w:rPr>
        <w:t>；</w:t>
      </w:r>
    </w:p>
    <w:p>
      <w:pPr>
        <w:spacing w:line="400" w:lineRule="exact"/>
        <w:ind w:firstLine="735" w:firstLineChars="350"/>
        <w:rPr>
          <w:rFonts w:hint="eastAsia"/>
          <w:color w:val="auto"/>
          <w:szCs w:val="21"/>
          <w:highlight w:val="none"/>
        </w:rPr>
      </w:pPr>
      <w:r>
        <w:rPr>
          <w:rFonts w:hint="eastAsia"/>
          <w:color w:val="auto"/>
          <w:szCs w:val="21"/>
          <w:highlight w:val="none"/>
        </w:rPr>
        <w:t>⑤</w:t>
      </w:r>
      <w:r>
        <w:rPr>
          <w:color w:val="auto"/>
          <w:szCs w:val="21"/>
          <w:highlight w:val="none"/>
        </w:rPr>
        <w:t>技术部分；</w:t>
      </w:r>
    </w:p>
    <w:p>
      <w:pPr>
        <w:spacing w:line="400" w:lineRule="exact"/>
        <w:ind w:firstLine="735" w:firstLineChars="350"/>
        <w:rPr>
          <w:rFonts w:hint="eastAsia"/>
          <w:color w:val="auto"/>
          <w:szCs w:val="21"/>
          <w:highlight w:val="none"/>
        </w:rPr>
      </w:pPr>
      <w:r>
        <w:rPr>
          <w:rFonts w:hint="eastAsia"/>
          <w:color w:val="auto"/>
          <w:szCs w:val="21"/>
          <w:highlight w:val="none"/>
        </w:rPr>
        <w:t>⑥其他相关资料；</w:t>
      </w:r>
    </w:p>
    <w:p>
      <w:pPr>
        <w:spacing w:line="400" w:lineRule="exact"/>
        <w:ind w:firstLine="422" w:firstLineChars="200"/>
        <w:rPr>
          <w:rFonts w:hint="eastAsia"/>
          <w:b/>
          <w:color w:val="auto"/>
          <w:szCs w:val="21"/>
        </w:rPr>
      </w:pPr>
      <w:r>
        <w:rPr>
          <w:rFonts w:hint="eastAsia"/>
          <w:b/>
          <w:color w:val="auto"/>
          <w:szCs w:val="21"/>
        </w:rPr>
        <w:t>（注：以上所有文件均须比选申请单位法定代表人或其授权代理人签署并加盖单位鲜公章）</w:t>
      </w:r>
    </w:p>
    <w:p>
      <w:pPr>
        <w:spacing w:line="400" w:lineRule="exact"/>
        <w:ind w:firstLine="420" w:firstLineChars="200"/>
        <w:rPr>
          <w:color w:val="auto"/>
          <w:szCs w:val="21"/>
        </w:rPr>
      </w:pPr>
      <w:r>
        <w:rPr>
          <w:rFonts w:hint="eastAsia"/>
          <w:color w:val="auto"/>
          <w:szCs w:val="21"/>
        </w:rPr>
        <w:t>3、竞争性比选申请</w:t>
      </w:r>
      <w:r>
        <w:rPr>
          <w:color w:val="auto"/>
          <w:szCs w:val="21"/>
        </w:rPr>
        <w:t>文件的份数及编制要求：</w:t>
      </w:r>
    </w:p>
    <w:p>
      <w:pPr>
        <w:autoSpaceDE w:val="0"/>
        <w:autoSpaceDN w:val="0"/>
        <w:spacing w:line="400" w:lineRule="exact"/>
        <w:ind w:firstLine="420" w:firstLineChars="200"/>
        <w:jc w:val="left"/>
        <w:rPr>
          <w:color w:val="auto"/>
          <w:szCs w:val="21"/>
        </w:rPr>
      </w:pPr>
      <w:r>
        <w:rPr>
          <w:rFonts w:hint="eastAsia"/>
          <w:color w:val="auto"/>
          <w:szCs w:val="21"/>
        </w:rPr>
        <w:t>竞争性比选申请</w:t>
      </w:r>
      <w:r>
        <w:rPr>
          <w:color w:val="auto"/>
          <w:szCs w:val="21"/>
        </w:rPr>
        <w:t>文件正本1份，副本1份（</w:t>
      </w:r>
      <w:r>
        <w:rPr>
          <w:rFonts w:hint="eastAsia"/>
          <w:color w:val="auto"/>
          <w:szCs w:val="21"/>
        </w:rPr>
        <w:t>副本可为正本的复印件，当正本与副本不一致时，以正本为准）</w:t>
      </w:r>
      <w:r>
        <w:rPr>
          <w:color w:val="auto"/>
          <w:szCs w:val="21"/>
        </w:rPr>
        <w:t>，</w:t>
      </w:r>
      <w:r>
        <w:rPr>
          <w:rFonts w:hint="eastAsia"/>
          <w:color w:val="auto"/>
          <w:szCs w:val="21"/>
        </w:rPr>
        <w:t>比选申请文件</w:t>
      </w:r>
      <w:r>
        <w:rPr>
          <w:color w:val="auto"/>
          <w:szCs w:val="21"/>
        </w:rPr>
        <w:t>按</w:t>
      </w:r>
      <w:r>
        <w:rPr>
          <w:rFonts w:hint="eastAsia"/>
          <w:color w:val="auto"/>
          <w:szCs w:val="21"/>
        </w:rPr>
        <w:t>竞争性比选</w:t>
      </w:r>
      <w:r>
        <w:rPr>
          <w:color w:val="auto"/>
          <w:szCs w:val="21"/>
        </w:rPr>
        <w:t>文件中规定格式排版，并应编制目录，逐页标注页码。</w:t>
      </w:r>
    </w:p>
    <w:p>
      <w:pPr>
        <w:pStyle w:val="2"/>
      </w:pPr>
    </w:p>
    <w:p>
      <w:pPr>
        <w:tabs>
          <w:tab w:val="left" w:pos="9720"/>
        </w:tabs>
        <w:ind w:right="-294" w:rightChars="-140"/>
        <w:jc w:val="center"/>
        <w:rPr>
          <w:rFonts w:hint="eastAsia" w:ascii="宋体" w:hAnsi="宋体" w:cs="宋体" w:eastAsiaTheme="minorEastAsia"/>
          <w:b/>
          <w:color w:val="auto"/>
          <w:kern w:val="2"/>
          <w:sz w:val="21"/>
          <w:szCs w:val="21"/>
          <w:u w:val="single"/>
          <w:lang w:val="en-US" w:eastAsia="zh-CN" w:bidi="ar-SA"/>
        </w:rPr>
      </w:pPr>
      <w:r>
        <w:rPr>
          <w:rFonts w:hint="eastAsia" w:ascii="宋体" w:hAnsi="宋体" w:cs="宋体" w:eastAsiaTheme="minorEastAsia"/>
          <w:b/>
          <w:color w:val="auto"/>
          <w:kern w:val="2"/>
          <w:sz w:val="21"/>
          <w:szCs w:val="21"/>
          <w:u w:val="single"/>
          <w:lang w:val="en-US" w:eastAsia="zh-CN" w:bidi="ar-SA"/>
        </w:rPr>
        <w:t>重庆高速文化传媒股份有限公司</w:t>
      </w:r>
      <w:r>
        <w:rPr>
          <w:rFonts w:hint="eastAsia" w:ascii="宋体" w:hAnsi="宋体" w:cs="宋体"/>
          <w:b/>
          <w:color w:val="auto"/>
          <w:kern w:val="2"/>
          <w:sz w:val="21"/>
          <w:szCs w:val="21"/>
          <w:u w:val="single"/>
          <w:lang w:val="en-US" w:eastAsia="zh-CN" w:bidi="ar-SA"/>
        </w:rPr>
        <w:t>2023</w:t>
      </w:r>
      <w:r>
        <w:rPr>
          <w:rFonts w:hint="eastAsia" w:ascii="宋体" w:hAnsi="宋体" w:cs="宋体" w:eastAsiaTheme="minorEastAsia"/>
          <w:b/>
          <w:color w:val="auto"/>
          <w:kern w:val="2"/>
          <w:sz w:val="21"/>
          <w:szCs w:val="21"/>
          <w:u w:val="single"/>
          <w:lang w:val="en-US" w:eastAsia="zh-CN" w:bidi="ar-SA"/>
        </w:rPr>
        <w:t>年度广告画面制作、安装及抢险工程</w:t>
      </w:r>
      <w:r>
        <w:rPr>
          <w:rFonts w:hint="eastAsia" w:ascii="宋体" w:hAnsi="宋体" w:cs="宋体"/>
          <w:b/>
          <w:color w:val="auto"/>
          <w:kern w:val="2"/>
          <w:sz w:val="21"/>
          <w:szCs w:val="21"/>
          <w:u w:val="single"/>
          <w:lang w:val="en-US" w:eastAsia="zh-CN" w:bidi="ar-SA"/>
        </w:rPr>
        <w:t>清单</w:t>
      </w:r>
    </w:p>
    <w:tbl>
      <w:tblPr>
        <w:tblStyle w:val="10"/>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3"/>
        <w:gridCol w:w="1043"/>
        <w:gridCol w:w="1049"/>
        <w:gridCol w:w="1266"/>
        <w:gridCol w:w="1055"/>
        <w:gridCol w:w="1061"/>
        <w:gridCol w:w="1079"/>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04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材料</w:t>
            </w:r>
          </w:p>
        </w:tc>
        <w:tc>
          <w:tcPr>
            <w:tcW w:w="10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材料型号</w:t>
            </w:r>
          </w:p>
        </w:tc>
        <w:tc>
          <w:tcPr>
            <w:tcW w:w="12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材料特性</w:t>
            </w:r>
          </w:p>
        </w:tc>
        <w:tc>
          <w:tcPr>
            <w:tcW w:w="10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综合单价（元</w:t>
            </w:r>
            <w:r>
              <w:rPr>
                <w:rStyle w:val="12"/>
                <w:rFonts w:eastAsia="宋体"/>
                <w:color w:val="auto"/>
                <w:lang w:val="en-US" w:eastAsia="zh-CN" w:bidi="ar"/>
              </w:rPr>
              <w:t>/</w:t>
            </w:r>
            <w:r>
              <w:rPr>
                <w:rStyle w:val="13"/>
                <w:color w:val="auto"/>
                <w:lang w:val="en-US" w:eastAsia="zh-CN" w:bidi="ar"/>
              </w:rPr>
              <w:t>平米</w:t>
            </w:r>
            <w:r>
              <w:rPr>
                <w:rFonts w:hint="eastAsia" w:ascii="宋体" w:hAnsi="宋体" w:eastAsia="宋体" w:cs="宋体"/>
                <w:i w:val="0"/>
                <w:iCs w:val="0"/>
                <w:color w:val="auto"/>
                <w:kern w:val="0"/>
                <w:sz w:val="21"/>
                <w:szCs w:val="21"/>
                <w:u w:val="none"/>
                <w:lang w:val="en-US" w:eastAsia="zh-CN" w:bidi="ar"/>
              </w:rPr>
              <w:t>）</w:t>
            </w:r>
          </w:p>
        </w:tc>
        <w:tc>
          <w:tcPr>
            <w:tcW w:w="106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预估工程量（平米）</w:t>
            </w:r>
          </w:p>
        </w:tc>
        <w:tc>
          <w:tcPr>
            <w:tcW w:w="10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总限价（元）</w:t>
            </w:r>
          </w:p>
        </w:tc>
        <w:tc>
          <w:tcPr>
            <w:tcW w:w="10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10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10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12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10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106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10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1"/>
                <w:szCs w:val="21"/>
                <w:u w:val="none"/>
              </w:rPr>
            </w:pPr>
          </w:p>
        </w:tc>
        <w:tc>
          <w:tcPr>
            <w:tcW w:w="104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外灯箱布</w:t>
            </w:r>
          </w:p>
        </w:tc>
        <w:tc>
          <w:tcPr>
            <w:tcW w:w="10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超强抗风（高强网格布）</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经纬网格 20*20；厚度40丝</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28.6</w:t>
            </w:r>
          </w:p>
        </w:tc>
        <w:tc>
          <w:tcPr>
            <w:tcW w:w="10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13000</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371800</w:t>
            </w:r>
          </w:p>
        </w:tc>
        <w:tc>
          <w:tcPr>
            <w:tcW w:w="10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无条件质保壹年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经纬网格500*500；厚度38丝</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24.8</w:t>
            </w:r>
          </w:p>
        </w:tc>
        <w:tc>
          <w:tcPr>
            <w:tcW w:w="10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35200</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872960</w:t>
            </w:r>
          </w:p>
        </w:tc>
        <w:tc>
          <w:tcPr>
            <w:tcW w:w="10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无条件质保壹年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0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530</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经纬网格500*300；厚度36丝</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21.3</w:t>
            </w:r>
          </w:p>
        </w:tc>
        <w:tc>
          <w:tcPr>
            <w:tcW w:w="10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23000</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489900</w:t>
            </w:r>
          </w:p>
        </w:tc>
        <w:tc>
          <w:tcPr>
            <w:tcW w:w="10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无条件质保陆个月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0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520</w:t>
            </w:r>
          </w:p>
        </w:tc>
        <w:tc>
          <w:tcPr>
            <w:tcW w:w="12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经纬网500*200；厚度32丝</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19.7</w:t>
            </w:r>
          </w:p>
        </w:tc>
        <w:tc>
          <w:tcPr>
            <w:tcW w:w="10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11800</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232460</w:t>
            </w:r>
          </w:p>
        </w:tc>
        <w:tc>
          <w:tcPr>
            <w:tcW w:w="104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无条件质保三个月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335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广告画面拆除</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10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11528</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112974.4</w:t>
            </w:r>
          </w:p>
        </w:tc>
        <w:tc>
          <w:tcPr>
            <w:tcW w:w="10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3358"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广告画面抢险</w:t>
            </w:r>
          </w:p>
        </w:tc>
        <w:tc>
          <w:tcPr>
            <w:tcW w:w="105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106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37180</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453596</w:t>
            </w:r>
          </w:p>
        </w:tc>
        <w:tc>
          <w:tcPr>
            <w:tcW w:w="104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auto"/>
                <w:sz w:val="21"/>
                <w:szCs w:val="21"/>
                <w:u w:val="none"/>
              </w:rPr>
            </w:pPr>
            <w:r>
              <w:rPr>
                <w:rFonts w:hint="default" w:ascii="Calibri" w:hAnsi="Calibri" w:eastAsia="宋体" w:cs="Calibri"/>
                <w:i w:val="0"/>
                <w:iCs w:val="0"/>
                <w:color w:val="auto"/>
                <w:kern w:val="0"/>
                <w:sz w:val="21"/>
                <w:szCs w:val="21"/>
                <w:u w:val="none"/>
                <w:lang w:val="en-US" w:eastAsia="zh-CN" w:bidi="ar"/>
              </w:rPr>
              <w:t>7</w:t>
            </w:r>
          </w:p>
        </w:tc>
        <w:tc>
          <w:tcPr>
            <w:tcW w:w="5474"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212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1"/>
                <w:szCs w:val="21"/>
                <w:u w:val="none"/>
                <w:lang w:val="en-US" w:eastAsia="zh-CN" w:bidi="ar"/>
              </w:rPr>
              <w:t>2533690</w:t>
            </w:r>
          </w:p>
        </w:tc>
      </w:tr>
    </w:tbl>
    <w:p>
      <w:pPr>
        <w:rPr>
          <w:rFonts w:hint="eastAsia" w:ascii="宋体" w:hAnsi="宋体" w:cs="宋体"/>
          <w:color w:val="auto"/>
          <w:szCs w:val="21"/>
        </w:rPr>
      </w:pPr>
      <w:r>
        <w:rPr>
          <w:rFonts w:hint="eastAsia"/>
          <w:b/>
          <w:color w:val="auto"/>
          <w:szCs w:val="21"/>
        </w:rPr>
        <w:t>备注：</w:t>
      </w:r>
      <w:r>
        <w:rPr>
          <w:b/>
          <w:color w:val="auto"/>
          <w:szCs w:val="21"/>
        </w:rPr>
        <w:t>该价格包含但不限于画面材料、喷绘制作、相关施工手续办理、刊挂安装上画时需拆除内层</w:t>
      </w:r>
      <w:r>
        <w:rPr>
          <w:rFonts w:hint="eastAsia"/>
          <w:b/>
          <w:color w:val="auto"/>
          <w:szCs w:val="21"/>
          <w:lang w:val="en-US" w:eastAsia="zh-CN"/>
        </w:rPr>
        <w:t>画布）</w:t>
      </w:r>
    </w:p>
    <w:p>
      <w:pPr>
        <w:spacing w:line="400" w:lineRule="exact"/>
        <w:rPr>
          <w:b/>
          <w:color w:val="auto"/>
          <w:szCs w:val="21"/>
        </w:rPr>
      </w:pPr>
      <w:r>
        <w:rPr>
          <w:b/>
          <w:color w:val="auto"/>
          <w:szCs w:val="21"/>
        </w:rPr>
        <w:t>四、评标办法（</w:t>
      </w:r>
      <w:r>
        <w:rPr>
          <w:rFonts w:hint="eastAsia"/>
          <w:b/>
          <w:color w:val="auto"/>
          <w:szCs w:val="21"/>
        </w:rPr>
        <w:t>经评审的最低价法</w:t>
      </w:r>
      <w:r>
        <w:rPr>
          <w:b/>
          <w:color w:val="auto"/>
          <w:szCs w:val="21"/>
        </w:rPr>
        <w:t>）：</w:t>
      </w:r>
    </w:p>
    <w:tbl>
      <w:tblPr>
        <w:tblStyle w:val="10"/>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本次评标采用经评审的</w:t>
            </w:r>
            <w:r>
              <w:rPr>
                <w:rFonts w:hint="eastAsia" w:ascii="Times New Roman" w:hAnsi="Times New Roman" w:cs="Times New Roman"/>
                <w:color w:val="auto"/>
                <w:szCs w:val="21"/>
                <w:highlight w:val="none"/>
                <w:lang w:val="en-US" w:eastAsia="zh-CN"/>
              </w:rPr>
              <w:t>最</w:t>
            </w:r>
            <w:r>
              <w:rPr>
                <w:rFonts w:hint="default" w:ascii="Times New Roman" w:hAnsi="Times New Roman" w:cs="Times New Roman"/>
                <w:color w:val="auto"/>
                <w:szCs w:val="21"/>
                <w:highlight w:val="none"/>
              </w:rPr>
              <w:t>低价法。评标委员会对满足招标文件</w:t>
            </w:r>
            <w:r>
              <w:rPr>
                <w:rFonts w:hint="eastAsia" w:ascii="Times New Roman" w:hAnsi="Times New Roman" w:cs="Times New Roman"/>
                <w:color w:val="auto"/>
                <w:szCs w:val="21"/>
                <w:highlight w:val="none"/>
                <w:lang w:val="en-US" w:eastAsia="zh-CN"/>
              </w:rPr>
              <w:t>资格</w:t>
            </w:r>
            <w:r>
              <w:rPr>
                <w:rFonts w:hint="default" w:ascii="Times New Roman" w:hAnsi="Times New Roman" w:cs="Times New Roman"/>
                <w:color w:val="auto"/>
                <w:szCs w:val="21"/>
                <w:highlight w:val="none"/>
              </w:rPr>
              <w:t>要求的投标文件按照经评审的投标报价由</w:t>
            </w:r>
            <w:r>
              <w:rPr>
                <w:rFonts w:hint="eastAsia" w:ascii="Times New Roman" w:hAnsi="Times New Roman" w:cs="Times New Roman"/>
                <w:color w:val="auto"/>
                <w:szCs w:val="21"/>
                <w:highlight w:val="none"/>
                <w:lang w:val="en-US" w:eastAsia="zh-CN"/>
              </w:rPr>
              <w:t>低</w:t>
            </w:r>
            <w:r>
              <w:rPr>
                <w:rFonts w:hint="default" w:ascii="Times New Roman" w:hAnsi="Times New Roman" w:cs="Times New Roman"/>
                <w:color w:val="auto"/>
                <w:szCs w:val="21"/>
                <w:highlight w:val="none"/>
              </w:rPr>
              <w:t>到</w:t>
            </w:r>
            <w:r>
              <w:rPr>
                <w:rFonts w:hint="eastAsia" w:ascii="Times New Roman" w:hAnsi="Times New Roman" w:cs="Times New Roman"/>
                <w:color w:val="auto"/>
                <w:szCs w:val="21"/>
                <w:highlight w:val="none"/>
                <w:lang w:val="en-US" w:eastAsia="zh-CN"/>
              </w:rPr>
              <w:t>高</w:t>
            </w:r>
            <w:r>
              <w:rPr>
                <w:rFonts w:hint="default" w:ascii="Times New Roman" w:hAnsi="Times New Roman" w:cs="Times New Roman"/>
                <w:color w:val="auto"/>
                <w:szCs w:val="21"/>
                <w:highlight w:val="none"/>
              </w:rPr>
              <w:t>的顺序推荐中标候选人，但投标报价低于其成本的除外。</w:t>
            </w:r>
          </w:p>
          <w:p>
            <w:pPr>
              <w:spacing w:line="360" w:lineRule="auto"/>
              <w:ind w:firstLine="420"/>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2</w:t>
            </w:r>
          </w:p>
        </w:tc>
        <w:tc>
          <w:tcPr>
            <w:tcW w:w="1391" w:type="dxa"/>
            <w:tcBorders>
              <w:top w:val="single" w:color="auto" w:sz="4" w:space="0"/>
              <w:left w:val="single" w:color="auto" w:sz="4" w:space="0"/>
              <w:bottom w:val="single" w:color="auto" w:sz="4" w:space="0"/>
              <w:right w:val="single" w:color="auto" w:sz="4" w:space="0"/>
            </w:tcBorders>
            <w:vAlign w:val="center"/>
          </w:tcPr>
          <w:p>
            <w:pPr>
              <w:pStyle w:val="14"/>
              <w:adjustRightInd/>
              <w:spacing w:line="360" w:lineRule="auto"/>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形式评审与响应性评审标准</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文件按照招标文件规定的格式、内容填写，字迹清晰可辨：</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函按</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文件规定填写了项目名称、标段（如有）、工期、工程质量要求及安全目标。</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文件组成齐全完整。</w:t>
            </w:r>
          </w:p>
          <w:p>
            <w:pPr>
              <w:spacing w:line="360" w:lineRule="auto"/>
              <w:ind w:firstLine="420"/>
              <w:rPr>
                <w:rFonts w:hint="eastAsia" w:ascii="Times New Roman" w:hAnsi="Times New Roman" w:cs="Times New Roman" w:eastAsiaTheme="minorEastAsia"/>
                <w:snapToGrid w:val="0"/>
                <w:color w:val="auto"/>
                <w:kern w:val="0"/>
                <w:szCs w:val="21"/>
                <w:highlight w:val="none"/>
                <w:lang w:eastAsia="zh-CN"/>
              </w:rPr>
            </w:pPr>
            <w:r>
              <w:rPr>
                <w:rFonts w:hint="default" w:ascii="Times New Roman" w:hAnsi="Times New Roman" w:cs="Times New Roman"/>
                <w:snapToGrid w:val="0"/>
                <w:color w:val="auto"/>
                <w:kern w:val="0"/>
                <w:szCs w:val="21"/>
                <w:highlight w:val="none"/>
              </w:rPr>
              <w:t>（2）</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文件上法定代表人或其授权代理人的签字、投标人的单位章盖章齐全，符合招标文件规定</w:t>
            </w:r>
            <w:r>
              <w:rPr>
                <w:rFonts w:hint="eastAsia" w:ascii="Times New Roman" w:hAnsi="Times New Roman" w:cs="Times New Roman"/>
                <w:snapToGrid w:val="0"/>
                <w:color w:val="auto"/>
                <w:kern w:val="0"/>
                <w:szCs w:val="21"/>
                <w:highlight w:val="none"/>
                <w:lang w:eastAsia="zh-CN"/>
              </w:rPr>
              <w:t>。</w:t>
            </w:r>
          </w:p>
          <w:p>
            <w:pPr>
              <w:spacing w:line="360" w:lineRule="auto"/>
              <w:ind w:firstLine="420"/>
              <w:rPr>
                <w:rFonts w:hint="default" w:ascii="Times New Roman" w:hAnsi="Times New Roman" w:cs="Times New Roman" w:eastAsiaTheme="minorEastAsia"/>
                <w:snapToGrid w:val="0"/>
                <w:color w:val="auto"/>
                <w:kern w:val="0"/>
                <w:szCs w:val="21"/>
                <w:highlight w:val="none"/>
                <w:lang w:val="en-US" w:eastAsia="zh-CN"/>
              </w:rPr>
            </w:pPr>
            <w:r>
              <w:rPr>
                <w:rFonts w:hint="default" w:ascii="Times New Roman" w:hAnsi="Times New Roman" w:cs="Times New Roman"/>
                <w:snapToGrid w:val="0"/>
                <w:color w:val="auto"/>
                <w:kern w:val="0"/>
                <w:szCs w:val="21"/>
                <w:highlight w:val="none"/>
              </w:rPr>
              <w:t>（3）</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人按照</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文件规定的金额、形式、时效提供了</w:t>
            </w:r>
            <w:r>
              <w:rPr>
                <w:rFonts w:hint="eastAsia" w:ascii="Times New Roman" w:hAnsi="Times New Roman" w:cs="Times New Roman"/>
                <w:snapToGrid w:val="0"/>
                <w:color w:val="auto"/>
                <w:kern w:val="0"/>
                <w:szCs w:val="21"/>
                <w:highlight w:val="none"/>
                <w:lang w:val="en-US" w:eastAsia="zh-CN"/>
              </w:rPr>
              <w:t>比选保证金</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w:t>
            </w:r>
            <w:r>
              <w:rPr>
                <w:rFonts w:hint="eastAsia" w:ascii="Times New Roman" w:hAnsi="Times New Roman" w:cs="Times New Roman"/>
                <w:snapToGrid w:val="0"/>
                <w:color w:val="auto"/>
                <w:kern w:val="0"/>
                <w:szCs w:val="21"/>
                <w:highlight w:val="none"/>
                <w:lang w:val="en-US" w:eastAsia="zh-CN"/>
              </w:rPr>
              <w:t>比选保证金</w:t>
            </w:r>
            <w:r>
              <w:rPr>
                <w:rFonts w:hint="default" w:ascii="Times New Roman" w:hAnsi="Times New Roman" w:cs="Times New Roman"/>
                <w:snapToGrid w:val="0"/>
                <w:color w:val="auto"/>
                <w:kern w:val="0"/>
                <w:szCs w:val="21"/>
                <w:highlight w:val="none"/>
              </w:rPr>
              <w:t>的金额符合招标文件规定的金额；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b.若采用电汇，</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人在</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文件规定的时间之前，将</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保证金一次性汇入</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人指定帐户。</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人法定代表人的授权代理人，需提交附有法定代表人身份证明的授权委托书，并符合下列要求：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授权人和被授权人均在授权书上签名，未使用印章、签名章或其他电子制版签名；并附授权人和被授权人的身份证复印件。</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人法定代表人若亲自签署投标文件的，提供了法定代表人身份证明，并符合下列要求：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法定代表人在法定代表人身份证明上签名，未使用印章、签名章或其他电子制版签名。</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文件载明的</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项目完成期限未超过</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文件规定的期限。</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（7）权利义务符合招标文件规定：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a. </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人应接受招标文件规定的风险划分原则，未提出新的风险划分办法；</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b. </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人未增加发包人的责任范围，也未减少投标人义务；</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c. </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人未提出不同的工程验收、计量、支付办法；</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d.</w:t>
            </w:r>
            <w:r>
              <w:rPr>
                <w:rFonts w:hint="eastAsia" w:ascii="Times New Roman" w:hAnsi="Times New Roman" w:cs="Times New Roman"/>
                <w:snapToGrid w:val="0"/>
                <w:color w:val="auto"/>
                <w:kern w:val="0"/>
                <w:szCs w:val="21"/>
                <w:highlight w:val="none"/>
                <w:lang w:val="en-US" w:eastAsia="zh-CN"/>
              </w:rPr>
              <w:t xml:space="preserve"> 比选申请</w:t>
            </w:r>
            <w:r>
              <w:rPr>
                <w:rFonts w:hint="default" w:ascii="Times New Roman" w:hAnsi="Times New Roman" w:cs="Times New Roman"/>
                <w:snapToGrid w:val="0"/>
                <w:color w:val="auto"/>
                <w:kern w:val="0"/>
                <w:szCs w:val="21"/>
                <w:highlight w:val="none"/>
              </w:rPr>
              <w:t>人未对合同纠纷、事故处理办法提出异议；</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e. </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人在投标活动中没有欺诈行为；</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 xml:space="preserve">f. </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人对合同条款没有重要保留；</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（8）投标文件的正、副本份数不满足招标文件规定；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以上各项中，有任何一项不符合评审标准的，作否决投标处理。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3</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w:t>
            </w:r>
            <w:r>
              <w:rPr>
                <w:rFonts w:hint="default" w:ascii="Times New Roman" w:hAnsi="Times New Roman" w:cs="Times New Roman"/>
                <w:color w:val="auto"/>
                <w:szCs w:val="21"/>
                <w:highlight w:val="none"/>
              </w:rPr>
              <w:t>具备有效的营业执照和基本账户开户许可证；</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w:t>
            </w:r>
            <w:r>
              <w:rPr>
                <w:rFonts w:hint="default" w:ascii="Times New Roman" w:hAnsi="Times New Roman" w:cs="Times New Roman"/>
                <w:color w:val="auto"/>
                <w:szCs w:val="21"/>
                <w:highlight w:val="none"/>
              </w:rPr>
              <w:t>的资质等级符合招标文件规定；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w:t>
            </w:r>
            <w:r>
              <w:rPr>
                <w:rFonts w:hint="default" w:ascii="Times New Roman" w:hAnsi="Times New Roman" w:cs="Times New Roman"/>
                <w:color w:val="auto"/>
                <w:szCs w:val="21"/>
                <w:highlight w:val="none"/>
              </w:rPr>
              <w:t>的类似项目业绩符合招标文件规定；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w:t>
            </w:r>
            <w:r>
              <w:rPr>
                <w:rFonts w:hint="default" w:ascii="Times New Roman" w:hAnsi="Times New Roman" w:cs="Times New Roman"/>
                <w:color w:val="auto"/>
                <w:szCs w:val="21"/>
                <w:highlight w:val="none"/>
              </w:rPr>
              <w:t>的主要人员资格符合招标文件规定；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w:t>
            </w:r>
            <w:r>
              <w:rPr>
                <w:rFonts w:hint="default" w:ascii="Times New Roman" w:hAnsi="Times New Roman" w:cs="Times New Roman"/>
                <w:color w:val="auto"/>
                <w:szCs w:val="21"/>
                <w:highlight w:val="none"/>
              </w:rPr>
              <w:t>的信誉符合招标文件规定；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snapToGrid w:val="0"/>
                <w:color w:val="auto"/>
                <w:kern w:val="0"/>
                <w:szCs w:val="21"/>
                <w:highlight w:val="none"/>
              </w:rPr>
              <w:t>人</w:t>
            </w:r>
            <w:r>
              <w:rPr>
                <w:rFonts w:hint="default" w:ascii="Times New Roman" w:hAnsi="Times New Roman" w:cs="Times New Roman"/>
                <w:color w:val="auto"/>
                <w:szCs w:val="21"/>
                <w:highlight w:val="none"/>
              </w:rPr>
              <w:t>没有围标串标行为；</w:t>
            </w: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以上各项中，有任何一项不符合评审标准的，作否决投标处理。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9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条款号</w:t>
            </w:r>
          </w:p>
        </w:tc>
        <w:tc>
          <w:tcPr>
            <w:tcW w:w="1391" w:type="dxa"/>
            <w:tcBorders>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条款内容</w:t>
            </w:r>
          </w:p>
        </w:tc>
        <w:tc>
          <w:tcPr>
            <w:tcW w:w="7337"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4</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（1）报价文件按照招标文件规定的格式、内容填写，字迹清晰可辨，内容齐全完整；</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（2）报价文件中法定代表人或其授权的代理人的、投标人的单位章齐全，符合招标文件规定；</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（3）在报价函上填写了投标总价（包括大写金额和小写金额），投标总价不高于</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color w:val="auto"/>
                <w:szCs w:val="21"/>
                <w:highlight w:val="none"/>
              </w:rPr>
              <w:t>人公布的最高投标限价，且报价唯一；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（4）未修改招标人给定的暂列金额（如有）；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5</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比选</w:t>
            </w:r>
            <w:r>
              <w:rPr>
                <w:rFonts w:hint="default" w:ascii="Times New Roman" w:hAnsi="Times New Roman" w:cs="Times New Roman"/>
                <w:color w:val="auto"/>
                <w:szCs w:val="21"/>
                <w:highlight w:val="none"/>
              </w:rPr>
              <w:t>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本项目评标采用</w:t>
            </w:r>
            <w:r>
              <w:rPr>
                <w:rFonts w:hint="eastAsia" w:ascii="Times New Roman" w:hAnsi="Times New Roman" w:cs="Times New Roman"/>
                <w:color w:val="auto"/>
                <w:szCs w:val="21"/>
                <w:highlight w:val="none"/>
                <w:lang w:val="en-US" w:eastAsia="zh-CN"/>
              </w:rPr>
              <w:t>经评审的最</w:t>
            </w:r>
            <w:r>
              <w:rPr>
                <w:rFonts w:hint="default" w:ascii="Times New Roman" w:hAnsi="Times New Roman" w:cs="Times New Roman"/>
                <w:color w:val="auto"/>
                <w:szCs w:val="21"/>
                <w:highlight w:val="none"/>
              </w:rPr>
              <w:t>低价法，对通过初步评审、详细评审的</w:t>
            </w:r>
            <w:r>
              <w:rPr>
                <w:rFonts w:hint="eastAsia" w:ascii="Times New Roman" w:hAnsi="Times New Roman" w:cs="Times New Roman"/>
                <w:snapToGrid w:val="0"/>
                <w:color w:val="auto"/>
                <w:kern w:val="0"/>
                <w:szCs w:val="21"/>
                <w:highlight w:val="none"/>
                <w:lang w:val="en-US" w:eastAsia="zh-CN"/>
              </w:rPr>
              <w:t>比选申请</w:t>
            </w:r>
            <w:r>
              <w:rPr>
                <w:rFonts w:hint="default" w:ascii="Times New Roman" w:hAnsi="Times New Roman" w:cs="Times New Roman"/>
                <w:color w:val="auto"/>
                <w:szCs w:val="21"/>
                <w:highlight w:val="none"/>
              </w:rPr>
              <w:t>人按照经评审的投标报价由</w:t>
            </w:r>
            <w:r>
              <w:rPr>
                <w:rFonts w:hint="eastAsia" w:ascii="Times New Roman" w:hAnsi="Times New Roman" w:cs="Times New Roman"/>
                <w:color w:val="auto"/>
                <w:szCs w:val="21"/>
                <w:highlight w:val="none"/>
                <w:lang w:val="en-US" w:eastAsia="zh-CN"/>
              </w:rPr>
              <w:t>低</w:t>
            </w:r>
            <w:r>
              <w:rPr>
                <w:rFonts w:hint="default" w:ascii="Times New Roman" w:hAnsi="Times New Roman" w:cs="Times New Roman"/>
                <w:color w:val="auto"/>
                <w:szCs w:val="21"/>
                <w:highlight w:val="none"/>
              </w:rPr>
              <w:t>到</w:t>
            </w:r>
            <w:r>
              <w:rPr>
                <w:rFonts w:hint="eastAsia" w:ascii="Times New Roman" w:hAnsi="Times New Roman" w:cs="Times New Roman"/>
                <w:color w:val="auto"/>
                <w:szCs w:val="21"/>
                <w:highlight w:val="none"/>
                <w:lang w:val="en-US" w:eastAsia="zh-CN"/>
              </w:rPr>
              <w:t>高</w:t>
            </w:r>
            <w:r>
              <w:rPr>
                <w:rFonts w:hint="default" w:ascii="Times New Roman" w:hAnsi="Times New Roman" w:cs="Times New Roman"/>
                <w:color w:val="auto"/>
                <w:szCs w:val="21"/>
                <w:highlight w:val="none"/>
              </w:rPr>
              <w:t>的顺序依次推荐3名中标候选人。若不足3名，则只选取相应的数量。</w:t>
            </w:r>
          </w:p>
        </w:tc>
      </w:tr>
    </w:tbl>
    <w:p>
      <w:pPr>
        <w:spacing w:line="400" w:lineRule="exact"/>
        <w:rPr>
          <w:b/>
          <w:color w:val="auto"/>
          <w:szCs w:val="21"/>
        </w:rPr>
      </w:pPr>
    </w:p>
    <w:p>
      <w:pPr>
        <w:spacing w:line="400" w:lineRule="exact"/>
        <w:rPr>
          <w:b/>
          <w:color w:val="auto"/>
          <w:szCs w:val="21"/>
        </w:rPr>
      </w:pPr>
      <w:r>
        <w:rPr>
          <w:b/>
          <w:color w:val="auto"/>
          <w:szCs w:val="21"/>
        </w:rPr>
        <w:t>五、</w:t>
      </w:r>
      <w:r>
        <w:rPr>
          <w:rFonts w:hint="eastAsia"/>
          <w:b/>
          <w:color w:val="auto"/>
          <w:szCs w:val="21"/>
          <w:lang w:val="en-US" w:eastAsia="zh-CN"/>
        </w:rPr>
        <w:t>比选</w:t>
      </w:r>
      <w:r>
        <w:rPr>
          <w:b/>
          <w:color w:val="auto"/>
          <w:szCs w:val="21"/>
        </w:rPr>
        <w:t>须知</w:t>
      </w:r>
    </w:p>
    <w:p>
      <w:pPr>
        <w:pStyle w:val="2"/>
        <w:spacing w:line="400" w:lineRule="exact"/>
        <w:ind w:firstLine="420"/>
        <w:rPr>
          <w:rFonts w:hint="eastAsia" w:ascii="Times New Roman" w:eastAsia="宋体" w:cs="Times New Roman"/>
          <w:color w:val="auto"/>
          <w:sz w:val="21"/>
          <w:szCs w:val="21"/>
        </w:rPr>
      </w:pPr>
      <w:r>
        <w:rPr>
          <w:rFonts w:hint="eastAsia" w:ascii="Times New Roman" w:eastAsia="宋体" w:cs="Times New Roman"/>
          <w:color w:val="auto"/>
          <w:sz w:val="21"/>
          <w:szCs w:val="21"/>
        </w:rPr>
        <w:t>（一）比选文件发</w:t>
      </w:r>
      <w:r>
        <w:rPr>
          <w:rFonts w:hint="eastAsia" w:ascii="Times New Roman" w:eastAsia="宋体" w:cs="Times New Roman"/>
          <w:color w:val="auto"/>
          <w:sz w:val="21"/>
          <w:szCs w:val="21"/>
          <w:lang w:val="en-US" w:eastAsia="zh-CN"/>
        </w:rPr>
        <w:t>布</w:t>
      </w:r>
      <w:r>
        <w:rPr>
          <w:rFonts w:hint="eastAsia" w:ascii="Times New Roman" w:eastAsia="宋体" w:cs="Times New Roman"/>
          <w:color w:val="auto"/>
          <w:sz w:val="21"/>
          <w:szCs w:val="21"/>
        </w:rPr>
        <w:t>时间：202</w:t>
      </w:r>
      <w:r>
        <w:rPr>
          <w:rFonts w:hint="eastAsia" w:ascii="Times New Roman" w:eastAsia="宋体" w:cs="Times New Roman"/>
          <w:color w:val="auto"/>
          <w:sz w:val="21"/>
          <w:szCs w:val="21"/>
          <w:lang w:val="en-US" w:eastAsia="zh-CN"/>
        </w:rPr>
        <w:t>3</w:t>
      </w:r>
      <w:r>
        <w:rPr>
          <w:rFonts w:hint="eastAsia" w:ascii="Times New Roman" w:eastAsia="宋体" w:cs="Times New Roman"/>
          <w:color w:val="auto"/>
          <w:sz w:val="21"/>
          <w:szCs w:val="21"/>
        </w:rPr>
        <w:t xml:space="preserve">年 </w:t>
      </w:r>
      <w:r>
        <w:rPr>
          <w:rFonts w:hint="eastAsia" w:ascii="Times New Roman" w:eastAsia="宋体" w:cs="Times New Roman"/>
          <w:color w:val="auto"/>
          <w:sz w:val="21"/>
          <w:szCs w:val="21"/>
          <w:lang w:val="en-US" w:eastAsia="zh-CN"/>
        </w:rPr>
        <w:t>2</w:t>
      </w:r>
      <w:r>
        <w:rPr>
          <w:rFonts w:hint="eastAsia" w:ascii="Times New Roman" w:eastAsia="宋体" w:cs="Times New Roman"/>
          <w:color w:val="auto"/>
          <w:sz w:val="21"/>
          <w:szCs w:val="21"/>
        </w:rPr>
        <w:t xml:space="preserve"> 月 </w:t>
      </w:r>
      <w:r>
        <w:rPr>
          <w:rFonts w:hint="eastAsia" w:ascii="Times New Roman" w:eastAsia="宋体" w:cs="Times New Roman"/>
          <w:color w:val="auto"/>
          <w:sz w:val="21"/>
          <w:szCs w:val="21"/>
          <w:lang w:val="en-US" w:eastAsia="zh-CN"/>
        </w:rPr>
        <w:t>13</w:t>
      </w:r>
      <w:r>
        <w:rPr>
          <w:rFonts w:hint="eastAsia" w:ascii="Times New Roman" w:eastAsia="宋体" w:cs="Times New Roman"/>
          <w:color w:val="auto"/>
          <w:sz w:val="21"/>
          <w:szCs w:val="21"/>
        </w:rPr>
        <w:t xml:space="preserve"> 日-202</w:t>
      </w:r>
      <w:r>
        <w:rPr>
          <w:rFonts w:hint="eastAsia" w:ascii="Times New Roman" w:eastAsia="宋体" w:cs="Times New Roman"/>
          <w:color w:val="auto"/>
          <w:sz w:val="21"/>
          <w:szCs w:val="21"/>
          <w:lang w:val="en-US" w:eastAsia="zh-CN"/>
        </w:rPr>
        <w:t>3</w:t>
      </w:r>
      <w:r>
        <w:rPr>
          <w:rFonts w:hint="eastAsia" w:ascii="Times New Roman" w:eastAsia="宋体" w:cs="Times New Roman"/>
          <w:color w:val="auto"/>
          <w:sz w:val="21"/>
          <w:szCs w:val="21"/>
        </w:rPr>
        <w:t xml:space="preserve">年 </w:t>
      </w:r>
      <w:r>
        <w:rPr>
          <w:rFonts w:hint="eastAsia" w:ascii="Times New Roman" w:eastAsia="宋体" w:cs="Times New Roman"/>
          <w:color w:val="auto"/>
          <w:sz w:val="21"/>
          <w:szCs w:val="21"/>
          <w:lang w:val="en-US" w:eastAsia="zh-CN"/>
        </w:rPr>
        <w:t>2</w:t>
      </w:r>
      <w:r>
        <w:rPr>
          <w:rFonts w:hint="eastAsia" w:ascii="Times New Roman" w:eastAsia="宋体" w:cs="Times New Roman"/>
          <w:color w:val="auto"/>
          <w:sz w:val="21"/>
          <w:szCs w:val="21"/>
        </w:rPr>
        <w:t xml:space="preserve"> 月 </w:t>
      </w:r>
      <w:r>
        <w:rPr>
          <w:rFonts w:hint="eastAsia" w:ascii="Times New Roman" w:eastAsia="宋体" w:cs="Times New Roman"/>
          <w:color w:val="auto"/>
          <w:sz w:val="21"/>
          <w:szCs w:val="21"/>
          <w:lang w:val="en-US" w:eastAsia="zh-CN"/>
        </w:rPr>
        <w:t>16</w:t>
      </w:r>
      <w:r>
        <w:rPr>
          <w:rFonts w:hint="eastAsia" w:ascii="Times New Roman" w:eastAsia="宋体" w:cs="Times New Roman"/>
          <w:color w:val="auto"/>
          <w:sz w:val="21"/>
          <w:szCs w:val="21"/>
        </w:rPr>
        <w:t xml:space="preserve"> 日内在中国招标投标公共服务平台（http://bulletin.cebpubservice.com/）、重庆高速公路集团有限公司招投标管理平台（http://112.35.165.219:8088/PMS/）和重庆高速集团官网上发布比选公告。</w:t>
      </w:r>
    </w:p>
    <w:p>
      <w:pPr>
        <w:pStyle w:val="2"/>
        <w:spacing w:line="400" w:lineRule="exact"/>
        <w:ind w:firstLine="420"/>
        <w:rPr>
          <w:rFonts w:hint="eastAsia" w:ascii="Times New Roman" w:eastAsia="宋体" w:cs="Times New Roman"/>
          <w:color w:val="auto"/>
          <w:sz w:val="21"/>
          <w:szCs w:val="21"/>
        </w:rPr>
      </w:pPr>
      <w:r>
        <w:rPr>
          <w:rFonts w:hint="eastAsia" w:ascii="Times New Roman" w:eastAsia="宋体" w:cs="Times New Roman"/>
          <w:color w:val="auto"/>
          <w:sz w:val="21"/>
          <w:szCs w:val="21"/>
        </w:rPr>
        <w:t>（二）竞争性比选文件发售：比选申请人自行下载比选文件。</w:t>
      </w:r>
    </w:p>
    <w:p>
      <w:pPr>
        <w:pStyle w:val="2"/>
        <w:spacing w:line="400" w:lineRule="exact"/>
        <w:ind w:firstLine="420"/>
        <w:rPr>
          <w:rFonts w:hint="eastAsia" w:ascii="Times New Roman" w:eastAsia="宋体" w:cs="Times New Roman"/>
          <w:color w:val="auto"/>
          <w:sz w:val="21"/>
          <w:szCs w:val="21"/>
        </w:rPr>
      </w:pPr>
      <w:r>
        <w:rPr>
          <w:rFonts w:hint="eastAsia" w:ascii="Times New Roman" w:eastAsia="宋体" w:cs="Times New Roman"/>
          <w:color w:val="auto"/>
          <w:sz w:val="21"/>
          <w:szCs w:val="21"/>
        </w:rPr>
        <w:t>（三）竞争性比选地点：重庆市渝北区海王星科技大厦D区5楼。</w:t>
      </w:r>
    </w:p>
    <w:p>
      <w:pPr>
        <w:pStyle w:val="2"/>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（四）竞争性比选截止及开标时间：202</w:t>
      </w:r>
      <w:r>
        <w:rPr>
          <w:rFonts w:hint="eastAsia" w:ascii="Times New Roman" w:eastAsia="宋体" w:cs="Times New Roman"/>
          <w:color w:val="auto"/>
          <w:sz w:val="21"/>
          <w:szCs w:val="21"/>
          <w:lang w:val="en-US" w:eastAsia="zh-CN"/>
        </w:rPr>
        <w:t>3</w:t>
      </w:r>
      <w:r>
        <w:rPr>
          <w:rFonts w:hint="eastAsia" w:ascii="Times New Roman" w:eastAsia="宋体" w:cs="Times New Roman"/>
          <w:color w:val="auto"/>
          <w:sz w:val="21"/>
          <w:szCs w:val="21"/>
        </w:rPr>
        <w:t xml:space="preserve">年 </w:t>
      </w:r>
      <w:r>
        <w:rPr>
          <w:rFonts w:hint="eastAsia" w:ascii="Times New Roman" w:eastAsia="宋体" w:cs="Times New Roman"/>
          <w:color w:val="auto"/>
          <w:sz w:val="21"/>
          <w:szCs w:val="21"/>
          <w:lang w:val="en-US" w:eastAsia="zh-CN"/>
        </w:rPr>
        <w:t>2</w:t>
      </w:r>
      <w:r>
        <w:rPr>
          <w:rFonts w:hint="eastAsia" w:ascii="Times New Roman" w:eastAsia="宋体" w:cs="Times New Roman"/>
          <w:color w:val="auto"/>
          <w:sz w:val="21"/>
          <w:szCs w:val="21"/>
        </w:rPr>
        <w:t xml:space="preserve"> 月 </w:t>
      </w:r>
      <w:r>
        <w:rPr>
          <w:rFonts w:hint="eastAsia" w:ascii="Times New Roman" w:eastAsia="宋体" w:cs="Times New Roman"/>
          <w:color w:val="auto"/>
          <w:sz w:val="21"/>
          <w:szCs w:val="21"/>
          <w:lang w:val="en-US" w:eastAsia="zh-CN"/>
        </w:rPr>
        <w:t>17</w:t>
      </w:r>
      <w:r>
        <w:rPr>
          <w:rFonts w:hint="eastAsia" w:ascii="Times New Roman" w:eastAsia="宋体" w:cs="Times New Roman"/>
          <w:color w:val="auto"/>
          <w:sz w:val="21"/>
          <w:szCs w:val="21"/>
        </w:rPr>
        <w:t xml:space="preserve"> 日 1</w:t>
      </w:r>
      <w:r>
        <w:rPr>
          <w:rFonts w:hint="eastAsia" w:ascii="Times New Roman" w:eastAsia="宋体" w:cs="Times New Roman"/>
          <w:color w:val="auto"/>
          <w:sz w:val="21"/>
          <w:szCs w:val="21"/>
          <w:lang w:val="en-US" w:eastAsia="zh-CN"/>
        </w:rPr>
        <w:t>4</w:t>
      </w:r>
      <w:r>
        <w:rPr>
          <w:rFonts w:hint="eastAsia" w:ascii="Times New Roman" w:eastAsia="宋体" w:cs="Times New Roman"/>
          <w:color w:val="auto"/>
          <w:sz w:val="21"/>
          <w:szCs w:val="21"/>
        </w:rPr>
        <w:t>时 00 分（北京时间）。。</w:t>
      </w:r>
    </w:p>
    <w:p>
      <w:pPr>
        <w:spacing w:line="400" w:lineRule="exact"/>
        <w:ind w:firstLine="420" w:firstLineChars="200"/>
        <w:rPr>
          <w:rFonts w:hint="eastAsia" w:ascii="Times New Roman" w:eastAsia="宋体" w:cs="Times New Roman"/>
          <w:color w:val="auto"/>
          <w:szCs w:val="21"/>
        </w:rPr>
      </w:pPr>
      <w:r>
        <w:rPr>
          <w:color w:val="auto"/>
          <w:szCs w:val="21"/>
        </w:rPr>
        <w:t>（</w:t>
      </w:r>
      <w:r>
        <w:rPr>
          <w:rFonts w:hint="eastAsia"/>
          <w:color w:val="auto"/>
          <w:szCs w:val="21"/>
        </w:rPr>
        <w:t>五</w:t>
      </w:r>
      <w:r>
        <w:rPr>
          <w:color w:val="auto"/>
          <w:szCs w:val="21"/>
        </w:rPr>
        <w:t>）</w:t>
      </w:r>
      <w:r>
        <w:rPr>
          <w:rFonts w:hint="eastAsia" w:ascii="Times New Roman" w:eastAsia="宋体" w:cs="Times New Roman"/>
          <w:color w:val="auto"/>
          <w:szCs w:val="21"/>
        </w:rPr>
        <w:t>本项目的</w:t>
      </w:r>
      <w:r>
        <w:rPr>
          <w:rFonts w:hint="eastAsia" w:ascii="Times New Roman" w:hAnsi="Times New Roman" w:cs="Times New Roman"/>
          <w:snapToGrid w:val="0"/>
          <w:color w:val="auto"/>
          <w:kern w:val="0"/>
          <w:szCs w:val="21"/>
          <w:highlight w:val="none"/>
          <w:lang w:val="en-US" w:eastAsia="zh-CN"/>
        </w:rPr>
        <w:t>比选</w:t>
      </w:r>
      <w:r>
        <w:rPr>
          <w:rFonts w:hint="eastAsia" w:ascii="Times New Roman" w:eastAsia="宋体" w:cs="Times New Roman"/>
          <w:color w:val="auto"/>
          <w:szCs w:val="21"/>
        </w:rPr>
        <w:t>保证金为</w:t>
      </w:r>
      <w:r>
        <w:rPr>
          <w:rFonts w:hint="eastAsia" w:ascii="Times New Roman" w:eastAsia="宋体" w:cs="Times New Roman"/>
          <w:color w:val="auto"/>
          <w:szCs w:val="21"/>
          <w:lang w:val="en-US" w:eastAsia="zh-CN"/>
        </w:rPr>
        <w:t>50000</w:t>
      </w:r>
      <w:r>
        <w:rPr>
          <w:rFonts w:hint="eastAsia" w:ascii="Times New Roman" w:eastAsia="宋体" w:cs="Times New Roman"/>
          <w:color w:val="auto"/>
          <w:szCs w:val="21"/>
        </w:rPr>
        <w:t>元整。比选申请单位需在</w:t>
      </w:r>
      <w:r>
        <w:rPr>
          <w:rFonts w:hint="eastAsia" w:ascii="Times New Roman" w:eastAsia="宋体" w:cs="Times New Roman"/>
          <w:color w:val="auto"/>
          <w:szCs w:val="21"/>
          <w:lang w:eastAsia="zh-CN"/>
        </w:rPr>
        <w:t>2023</w:t>
      </w:r>
      <w:r>
        <w:rPr>
          <w:rFonts w:ascii="Times New Roman" w:eastAsia="宋体" w:cs="Times New Roman"/>
          <w:color w:val="auto"/>
          <w:szCs w:val="21"/>
        </w:rPr>
        <w:t>年</w:t>
      </w:r>
      <w:r>
        <w:rPr>
          <w:rFonts w:hint="eastAsia"/>
          <w:color w:val="auto"/>
          <w:szCs w:val="21"/>
          <w:lang w:val="en-US" w:eastAsia="zh-CN"/>
        </w:rPr>
        <w:t>2</w:t>
      </w:r>
      <w:r>
        <w:rPr>
          <w:rFonts w:ascii="Times New Roman" w:eastAsia="宋体" w:cs="Times New Roman"/>
          <w:color w:val="auto"/>
          <w:szCs w:val="21"/>
        </w:rPr>
        <w:t>月</w:t>
      </w:r>
      <w:r>
        <w:rPr>
          <w:rFonts w:hint="eastAsia"/>
          <w:color w:val="auto"/>
          <w:szCs w:val="21"/>
          <w:lang w:val="en-US" w:eastAsia="zh-CN"/>
        </w:rPr>
        <w:t>16</w:t>
      </w:r>
      <w:r>
        <w:rPr>
          <w:rFonts w:ascii="Times New Roman" w:eastAsia="宋体" w:cs="Times New Roman"/>
          <w:color w:val="auto"/>
          <w:szCs w:val="21"/>
        </w:rPr>
        <w:t>日1</w:t>
      </w:r>
      <w:r>
        <w:rPr>
          <w:rFonts w:hint="eastAsia" w:ascii="Times New Roman" w:eastAsia="宋体" w:cs="Times New Roman"/>
          <w:color w:val="auto"/>
          <w:szCs w:val="21"/>
          <w:lang w:val="en-US" w:eastAsia="zh-CN"/>
        </w:rPr>
        <w:t>7</w:t>
      </w:r>
      <w:r>
        <w:rPr>
          <w:rFonts w:hint="eastAsia" w:ascii="Times New Roman" w:eastAsia="宋体" w:cs="Times New Roman"/>
          <w:color w:val="auto"/>
          <w:szCs w:val="21"/>
        </w:rPr>
        <w:t>:00（北京时间）前将保证金</w:t>
      </w:r>
      <w:r>
        <w:rPr>
          <w:rFonts w:hint="eastAsia" w:ascii="Times New Roman" w:eastAsia="宋体" w:cs="Times New Roman"/>
          <w:color w:val="auto"/>
          <w:szCs w:val="21"/>
          <w:lang w:eastAsia="zh-CN"/>
        </w:rPr>
        <w:t>（</w:t>
      </w:r>
      <w:r>
        <w:rPr>
          <w:rFonts w:hint="eastAsia" w:ascii="Times New Roman" w:eastAsia="宋体" w:cs="Times New Roman"/>
          <w:color w:val="auto"/>
          <w:szCs w:val="21"/>
          <w:lang w:val="en-US" w:eastAsia="zh-CN"/>
        </w:rPr>
        <w:t>需备注项目全称</w:t>
      </w:r>
      <w:r>
        <w:rPr>
          <w:rFonts w:hint="eastAsia" w:ascii="Times New Roman" w:eastAsia="宋体" w:cs="Times New Roman"/>
          <w:color w:val="auto"/>
          <w:szCs w:val="21"/>
          <w:lang w:eastAsia="zh-CN"/>
        </w:rPr>
        <w:t>）</w:t>
      </w:r>
      <w:r>
        <w:rPr>
          <w:rFonts w:hint="eastAsia" w:ascii="Times New Roman" w:eastAsia="宋体" w:cs="Times New Roman"/>
          <w:color w:val="auto"/>
          <w:szCs w:val="21"/>
        </w:rPr>
        <w:t>交到比选人指定账户（比选人账户见下）。比选结果公布后，比选申请单位向比选</w:t>
      </w:r>
      <w:r>
        <w:rPr>
          <w:rFonts w:hint="eastAsia" w:ascii="Times New Roman" w:eastAsia="宋体" w:cs="Times New Roman"/>
          <w:color w:val="auto"/>
          <w:szCs w:val="21"/>
          <w:lang w:val="en-US" w:eastAsia="zh-CN"/>
        </w:rPr>
        <w:t>申请</w:t>
      </w:r>
      <w:r>
        <w:rPr>
          <w:rFonts w:hint="eastAsia" w:ascii="Times New Roman" w:eastAsia="宋体" w:cs="Times New Roman"/>
          <w:color w:val="auto"/>
          <w:szCs w:val="21"/>
        </w:rPr>
        <w:t>人提出</w:t>
      </w:r>
      <w:r>
        <w:rPr>
          <w:rFonts w:hint="eastAsia" w:ascii="Times New Roman" w:eastAsia="宋体" w:cs="Times New Roman"/>
          <w:color w:val="auto"/>
          <w:sz w:val="21"/>
          <w:szCs w:val="21"/>
          <w:highlight w:val="none"/>
        </w:rPr>
        <w:t>退保证金申请</w:t>
      </w:r>
      <w:r>
        <w:rPr>
          <w:rFonts w:hint="eastAsia" w:ascii="Times New Roman" w:eastAsia="宋体" w:cs="Times New Roman"/>
          <w:color w:val="auto"/>
          <w:sz w:val="21"/>
          <w:szCs w:val="21"/>
          <w:highlight w:val="none"/>
          <w:lang w:eastAsia="zh-CN"/>
        </w:rPr>
        <w:t>并付财务开具的收据及银行回单</w:t>
      </w:r>
      <w:r>
        <w:rPr>
          <w:rFonts w:hint="eastAsia" w:ascii="Times New Roman" w:eastAsia="宋体" w:cs="Times New Roman"/>
          <w:color w:val="auto"/>
          <w:szCs w:val="21"/>
        </w:rPr>
        <w:t>，比选人在收到退保证金申请后的20个工作日内无息返还</w:t>
      </w:r>
      <w:r>
        <w:rPr>
          <w:rFonts w:hint="eastAsia" w:ascii="Times New Roman" w:hAnsi="Times New Roman" w:cs="Times New Roman"/>
          <w:snapToGrid w:val="0"/>
          <w:color w:val="auto"/>
          <w:kern w:val="0"/>
          <w:szCs w:val="21"/>
          <w:highlight w:val="none"/>
          <w:lang w:val="en-US" w:eastAsia="zh-CN"/>
        </w:rPr>
        <w:t>比选</w:t>
      </w:r>
      <w:r>
        <w:rPr>
          <w:rFonts w:hint="eastAsia" w:ascii="Times New Roman" w:eastAsia="宋体" w:cs="Times New Roman"/>
          <w:color w:val="auto"/>
          <w:szCs w:val="21"/>
        </w:rPr>
        <w:t>保证金。</w:t>
      </w:r>
    </w:p>
    <w:p>
      <w:pPr>
        <w:pStyle w:val="2"/>
        <w:spacing w:line="400" w:lineRule="exact"/>
        <w:ind w:firstLine="420"/>
        <w:rPr>
          <w:rFonts w:hint="eastAsia"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六）本项目的履约保证金为中标金额的10%，第一中标候选人的比选保证金自动转为履约保证金，不足部分由第一中标候选人在中标通知书下发的5个工作日内以现金形式补交到比选人账户，否则取消中标资格。中标结果依次顺延。</w:t>
      </w:r>
    </w:p>
    <w:p>
      <w:pPr>
        <w:pStyle w:val="2"/>
        <w:spacing w:line="400" w:lineRule="exact"/>
        <w:ind w:firstLine="420"/>
        <w:rPr>
          <w:rFonts w:hint="eastAsia" w:asci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（七）</w:t>
      </w:r>
      <w:r>
        <w:rPr>
          <w:rFonts w:ascii="Arial" w:hAnsi="Arial" w:eastAsia="Arial" w:cs="Arial"/>
          <w:b/>
          <w:bCs/>
          <w:i w:val="0"/>
          <w:iCs w:val="0"/>
          <w:caps w:val="0"/>
          <w:color w:val="auto"/>
          <w:spacing w:val="0"/>
          <w:sz w:val="21"/>
          <w:szCs w:val="21"/>
          <w:shd w:val="clear" w:fill="FFFFFF"/>
        </w:rPr>
        <w:t>比选申请人的中标报价如果低于此项目上限价的85%，需在</w:t>
      </w:r>
      <w:r>
        <w:rPr>
          <w:rFonts w:hint="eastAsia" w:ascii="Arial" w:hAnsi="Arial" w:eastAsia="Arial" w:cs="Arial"/>
          <w:b/>
          <w:bCs/>
          <w:i w:val="0"/>
          <w:iCs w:val="0"/>
          <w:caps w:val="0"/>
          <w:color w:val="auto"/>
          <w:spacing w:val="0"/>
          <w:sz w:val="21"/>
          <w:szCs w:val="21"/>
          <w:shd w:val="clear" w:fill="FFFFFF"/>
          <w:lang w:val="en-US" w:eastAsia="zh-CN"/>
        </w:rPr>
        <w:t>比选</w:t>
      </w:r>
      <w:r>
        <w:rPr>
          <w:rFonts w:ascii="Arial" w:hAnsi="Arial" w:eastAsia="Arial" w:cs="Arial"/>
          <w:b/>
          <w:bCs/>
          <w:i w:val="0"/>
          <w:iCs w:val="0"/>
          <w:caps w:val="0"/>
          <w:color w:val="auto"/>
          <w:spacing w:val="0"/>
          <w:sz w:val="21"/>
          <w:szCs w:val="21"/>
          <w:shd w:val="clear" w:fill="FFFFFF"/>
        </w:rPr>
        <w:t>结果公示后的5个工作日内缴纳低于上限价85%差值5倍的低价保证金，否则做废标处理并没收</w:t>
      </w:r>
      <w:r>
        <w:rPr>
          <w:rFonts w:hint="eastAsia" w:ascii="Arial" w:hAnsi="Arial" w:eastAsia="宋体" w:cs="Arial"/>
          <w:b/>
          <w:bCs/>
          <w:i w:val="0"/>
          <w:iCs w:val="0"/>
          <w:caps w:val="0"/>
          <w:color w:val="auto"/>
          <w:spacing w:val="0"/>
          <w:sz w:val="21"/>
          <w:szCs w:val="21"/>
          <w:shd w:val="clear" w:fill="FFFFFF"/>
          <w:lang w:val="en-US" w:eastAsia="zh-CN"/>
        </w:rPr>
        <w:t>比选</w:t>
      </w:r>
      <w:r>
        <w:rPr>
          <w:rFonts w:ascii="Arial" w:hAnsi="Arial" w:eastAsia="Arial" w:cs="Arial"/>
          <w:b/>
          <w:bCs/>
          <w:i w:val="0"/>
          <w:iCs w:val="0"/>
          <w:caps w:val="0"/>
          <w:color w:val="auto"/>
          <w:spacing w:val="0"/>
          <w:sz w:val="21"/>
          <w:szCs w:val="21"/>
          <w:shd w:val="clear" w:fill="FFFFFF"/>
        </w:rPr>
        <w:t>保证金。</w:t>
      </w:r>
    </w:p>
    <w:p>
      <w:pPr>
        <w:pStyle w:val="2"/>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widowControl/>
        <w:spacing w:line="400" w:lineRule="exact"/>
        <w:jc w:val="left"/>
        <w:rPr>
          <w:color w:val="auto"/>
          <w:kern w:val="0"/>
          <w:szCs w:val="21"/>
          <w:lang w:val="en-US"/>
        </w:rPr>
      </w:pPr>
      <w:r>
        <w:rPr>
          <w:rFonts w:hint="eastAsia"/>
          <w:color w:val="auto"/>
          <w:kern w:val="0"/>
          <w:szCs w:val="21"/>
        </w:rPr>
        <w:t xml:space="preserve">    名  称:重庆高速文化传媒股份有限公司</w:t>
      </w:r>
      <w:r>
        <w:rPr>
          <w:rFonts w:hint="eastAsia"/>
          <w:color w:val="auto"/>
          <w:kern w:val="0"/>
          <w:szCs w:val="21"/>
        </w:rPr>
        <w:br w:type="textWrapping"/>
      </w:r>
      <w:r>
        <w:rPr>
          <w:rFonts w:hint="eastAsia"/>
          <w:color w:val="auto"/>
          <w:kern w:val="0"/>
          <w:szCs w:val="21"/>
        </w:rPr>
        <w:t xml:space="preserve">    纳税人识别号：915001032028211147</w:t>
      </w:r>
      <w:r>
        <w:rPr>
          <w:rFonts w:hint="eastAsia"/>
          <w:color w:val="auto"/>
          <w:kern w:val="0"/>
          <w:szCs w:val="21"/>
        </w:rPr>
        <w:br w:type="textWrapping"/>
      </w:r>
      <w:r>
        <w:rPr>
          <w:rFonts w:hint="eastAsia"/>
          <w:color w:val="auto"/>
          <w:kern w:val="0"/>
          <w:szCs w:val="21"/>
        </w:rPr>
        <w:t xml:space="preserve">    地址、电话：重庆市渝北区龙山街道龙脊路248号附6号3-2    89138385</w:t>
      </w:r>
      <w:r>
        <w:rPr>
          <w:rFonts w:hint="eastAsia"/>
          <w:color w:val="auto"/>
          <w:kern w:val="0"/>
          <w:szCs w:val="21"/>
        </w:rPr>
        <w:br w:type="textWrapping"/>
      </w:r>
      <w:r>
        <w:rPr>
          <w:rFonts w:hint="eastAsia"/>
          <w:color w:val="auto"/>
          <w:kern w:val="0"/>
          <w:szCs w:val="21"/>
        </w:rPr>
        <w:t xml:space="preserve">    开户行、账号：</w:t>
      </w:r>
      <w:r>
        <w:rPr>
          <w:rFonts w:hint="eastAsia"/>
          <w:color w:val="auto"/>
          <w:kern w:val="0"/>
          <w:szCs w:val="21"/>
          <w:lang w:val="en-US" w:eastAsia="zh-CN"/>
        </w:rPr>
        <w:t>重庆银行上清寺支行</w:t>
      </w:r>
      <w:r>
        <w:rPr>
          <w:rFonts w:hint="eastAsia"/>
          <w:color w:val="auto"/>
          <w:kern w:val="0"/>
          <w:szCs w:val="21"/>
        </w:rPr>
        <w:t xml:space="preserve">    </w:t>
      </w:r>
      <w:r>
        <w:rPr>
          <w:rFonts w:hint="eastAsia"/>
          <w:color w:val="auto"/>
          <w:kern w:val="0"/>
          <w:szCs w:val="21"/>
          <w:lang w:val="en-US" w:eastAsia="zh-CN"/>
        </w:rPr>
        <w:t>220102029000401017</w:t>
      </w:r>
    </w:p>
    <w:p>
      <w:pPr>
        <w:numPr>
          <w:ilvl w:val="0"/>
          <w:numId w:val="0"/>
        </w:numPr>
        <w:spacing w:line="400" w:lineRule="exact"/>
        <w:rPr>
          <w:rFonts w:hint="eastAsia"/>
          <w:color w:val="auto"/>
          <w:szCs w:val="21"/>
          <w:lang w:eastAsia="zh-CN"/>
        </w:rPr>
      </w:pPr>
      <w:r>
        <w:rPr>
          <w:rFonts w:hint="eastAsia"/>
          <w:color w:val="auto"/>
          <w:szCs w:val="21"/>
          <w:lang w:val="en-US" w:eastAsia="zh-CN"/>
        </w:rPr>
        <w:t xml:space="preserve">   </w:t>
      </w:r>
      <w:r>
        <w:rPr>
          <w:color w:val="auto"/>
          <w:szCs w:val="21"/>
        </w:rPr>
        <w:t>（</w:t>
      </w:r>
      <w:r>
        <w:rPr>
          <w:rFonts w:hint="eastAsia"/>
          <w:color w:val="auto"/>
          <w:szCs w:val="21"/>
          <w:lang w:val="en-US" w:eastAsia="zh-CN"/>
        </w:rPr>
        <w:t>八</w:t>
      </w:r>
      <w:r>
        <w:rPr>
          <w:color w:val="auto"/>
          <w:szCs w:val="21"/>
        </w:rPr>
        <w:t>）各</w:t>
      </w:r>
      <w:r>
        <w:rPr>
          <w:rFonts w:hint="eastAsia"/>
          <w:color w:val="auto"/>
          <w:szCs w:val="21"/>
        </w:rPr>
        <w:t>比选申请</w:t>
      </w:r>
      <w:r>
        <w:rPr>
          <w:color w:val="auto"/>
          <w:szCs w:val="21"/>
        </w:rPr>
        <w:t>人应根据本次</w:t>
      </w:r>
      <w:r>
        <w:rPr>
          <w:rFonts w:hint="eastAsia"/>
          <w:color w:val="auto"/>
          <w:szCs w:val="21"/>
        </w:rPr>
        <w:t>比选</w:t>
      </w:r>
      <w:r>
        <w:rPr>
          <w:color w:val="auto"/>
          <w:szCs w:val="21"/>
        </w:rPr>
        <w:t>的具体要求，编制规范的</w:t>
      </w:r>
      <w:r>
        <w:rPr>
          <w:rFonts w:hint="eastAsia"/>
          <w:color w:val="auto"/>
          <w:szCs w:val="21"/>
        </w:rPr>
        <w:t>竞争性比选</w:t>
      </w:r>
      <w:r>
        <w:rPr>
          <w:color w:val="auto"/>
          <w:szCs w:val="21"/>
        </w:rPr>
        <w:t>申请文件</w:t>
      </w:r>
      <w:r>
        <w:rPr>
          <w:rFonts w:hint="eastAsia"/>
          <w:color w:val="auto"/>
          <w:szCs w:val="21"/>
          <w:lang w:eastAsia="zh-CN"/>
        </w:rPr>
        <w:t>。</w:t>
      </w:r>
    </w:p>
    <w:p>
      <w:pPr>
        <w:numPr>
          <w:ilvl w:val="0"/>
          <w:numId w:val="0"/>
        </w:numPr>
        <w:spacing w:line="400" w:lineRule="exact"/>
        <w:rPr>
          <w:rFonts w:hint="eastAsia"/>
          <w:color w:val="auto"/>
          <w:szCs w:val="21"/>
          <w:lang w:eastAsia="zh-CN"/>
        </w:rPr>
      </w:pPr>
      <w:r>
        <w:rPr>
          <w:rFonts w:hint="eastAsia"/>
          <w:color w:val="auto"/>
          <w:szCs w:val="21"/>
          <w:lang w:val="en-US" w:eastAsia="zh-CN"/>
        </w:rPr>
        <w:t xml:space="preserve">     1、</w:t>
      </w:r>
      <w:r>
        <w:rPr>
          <w:rFonts w:hint="eastAsia"/>
          <w:color w:val="auto"/>
          <w:szCs w:val="21"/>
        </w:rPr>
        <w:t>竞争性比选</w:t>
      </w:r>
      <w:r>
        <w:rPr>
          <w:color w:val="auto"/>
          <w:szCs w:val="21"/>
        </w:rPr>
        <w:t>申请文件要求填写规范，密封完好并在封口处加盖公章，所有</w:t>
      </w:r>
      <w:r>
        <w:rPr>
          <w:rFonts w:hint="eastAsia"/>
          <w:color w:val="auto"/>
          <w:szCs w:val="21"/>
        </w:rPr>
        <w:t>竞争性比选</w:t>
      </w:r>
      <w:r>
        <w:rPr>
          <w:color w:val="auto"/>
          <w:szCs w:val="21"/>
        </w:rPr>
        <w:t>申请文件均只能作一次性提交，提交后不得更改</w:t>
      </w:r>
      <w:r>
        <w:rPr>
          <w:rFonts w:hint="eastAsia"/>
          <w:color w:val="auto"/>
          <w:szCs w:val="21"/>
          <w:lang w:eastAsia="zh-CN"/>
        </w:rPr>
        <w:t>。</w:t>
      </w:r>
    </w:p>
    <w:p>
      <w:pPr>
        <w:numPr>
          <w:ilvl w:val="0"/>
          <w:numId w:val="0"/>
        </w:numPr>
        <w:spacing w:line="400" w:lineRule="exact"/>
        <w:rPr>
          <w:color w:val="auto"/>
          <w:szCs w:val="21"/>
        </w:rPr>
      </w:pPr>
      <w:r>
        <w:rPr>
          <w:rFonts w:hint="eastAsia"/>
          <w:color w:val="auto"/>
          <w:szCs w:val="21"/>
          <w:lang w:val="en-US" w:eastAsia="zh-CN"/>
        </w:rPr>
        <w:t xml:space="preserve">     2、非法人提交比选文件时，提交者必须提供法人授权的委托书、提交者身份证原件，并且提交者、授权委托书以及身份证原件三者为同一人</w:t>
      </w:r>
      <w:r>
        <w:rPr>
          <w:color w:val="auto"/>
          <w:szCs w:val="21"/>
        </w:rPr>
        <w:t>。</w:t>
      </w:r>
    </w:p>
    <w:p>
      <w:pPr>
        <w:spacing w:line="400" w:lineRule="exact"/>
        <w:ind w:firstLine="210" w:firstLineChars="100"/>
        <w:rPr>
          <w:color w:val="auto"/>
          <w:szCs w:val="21"/>
        </w:rPr>
      </w:pPr>
      <w:r>
        <w:rPr>
          <w:color w:val="auto"/>
          <w:szCs w:val="21"/>
        </w:rPr>
        <w:t>（</w:t>
      </w:r>
      <w:r>
        <w:rPr>
          <w:rFonts w:hint="eastAsia"/>
          <w:color w:val="auto"/>
          <w:szCs w:val="21"/>
          <w:lang w:val="en-US" w:eastAsia="zh-CN"/>
        </w:rPr>
        <w:t>九</w:t>
      </w:r>
      <w:r>
        <w:rPr>
          <w:color w:val="auto"/>
          <w:szCs w:val="21"/>
        </w:rPr>
        <w:t>）密封要求：</w:t>
      </w:r>
    </w:p>
    <w:p>
      <w:pPr>
        <w:spacing w:line="400" w:lineRule="exact"/>
        <w:ind w:firstLine="420" w:firstLineChars="200"/>
        <w:rPr>
          <w:rFonts w:hint="eastAsia"/>
          <w:color w:val="auto"/>
          <w:szCs w:val="21"/>
        </w:rPr>
      </w:pPr>
      <w:r>
        <w:rPr>
          <w:color w:val="auto"/>
          <w:szCs w:val="21"/>
        </w:rPr>
        <w:t>按要求制作的</w:t>
      </w:r>
      <w:r>
        <w:rPr>
          <w:rFonts w:hint="eastAsia"/>
          <w:color w:val="auto"/>
          <w:szCs w:val="21"/>
          <w:lang w:val="en-US" w:eastAsia="zh-CN"/>
        </w:rPr>
        <w:t>比选</w:t>
      </w:r>
      <w:r>
        <w:rPr>
          <w:color w:val="auto"/>
          <w:szCs w:val="21"/>
        </w:rPr>
        <w:t>响应文件，将</w:t>
      </w:r>
      <w:r>
        <w:rPr>
          <w:rFonts w:hint="eastAsia"/>
          <w:color w:val="auto"/>
          <w:szCs w:val="21"/>
          <w:lang w:val="en-US" w:eastAsia="zh-CN"/>
        </w:rPr>
        <w:t>比选</w:t>
      </w:r>
      <w:r>
        <w:rPr>
          <w:color w:val="auto"/>
          <w:szCs w:val="21"/>
        </w:rPr>
        <w:t>响应文件密封到一个封套中，再在封套上写明</w:t>
      </w:r>
      <w:r>
        <w:rPr>
          <w:rFonts w:hint="eastAsia"/>
          <w:color w:val="auto"/>
          <w:szCs w:val="21"/>
        </w:rPr>
        <w:t>以下信息：</w:t>
      </w:r>
    </w:p>
    <w:p>
      <w:pPr>
        <w:jc w:val="center"/>
        <w:rPr>
          <w:rFonts w:hint="eastAsia" w:asciiTheme="minorHAnsi" w:eastAsiaTheme="minorEastAsia" w:cstheme="minorBidi"/>
          <w:b w:val="0"/>
          <w:color w:val="auto"/>
          <w:kern w:val="2"/>
          <w:sz w:val="21"/>
          <w:szCs w:val="21"/>
          <w:u w:val="single"/>
          <w:lang w:val="en-US" w:eastAsia="zh-CN" w:bidi="ar-SA"/>
        </w:rPr>
      </w:pPr>
    </w:p>
    <w:p>
      <w:pPr>
        <w:jc w:val="center"/>
        <w:rPr>
          <w:rFonts w:hint="eastAsia" w:asciiTheme="minorHAnsi" w:hAnsiTheme="minorHAnsi" w:eastAsiaTheme="minorEastAsia" w:cstheme="minorBidi"/>
          <w:b w:val="0"/>
          <w:color w:val="auto"/>
          <w:kern w:val="2"/>
          <w:sz w:val="21"/>
          <w:szCs w:val="21"/>
          <w:u w:val="single"/>
          <w:lang w:val="en-US" w:eastAsia="zh-CN" w:bidi="ar-SA"/>
        </w:rPr>
      </w:pPr>
      <w:r>
        <w:rPr>
          <w:rFonts w:hint="eastAsia" w:asciiTheme="minorHAnsi" w:eastAsiaTheme="minorEastAsia" w:cstheme="minorBidi"/>
          <w:b w:val="0"/>
          <w:color w:val="auto"/>
          <w:kern w:val="2"/>
          <w:sz w:val="21"/>
          <w:szCs w:val="21"/>
          <w:u w:val="single"/>
          <w:lang w:val="en-US" w:eastAsia="zh-CN" w:bidi="ar-SA"/>
        </w:rPr>
        <w:t xml:space="preserve">  </w:t>
      </w:r>
      <w:r>
        <w:rPr>
          <w:rFonts w:hint="eastAsia" w:asciiTheme="minorHAnsi" w:hAnsiTheme="minorHAnsi" w:eastAsiaTheme="minorEastAsia" w:cstheme="minorBidi"/>
          <w:b w:val="0"/>
          <w:color w:val="auto"/>
          <w:kern w:val="2"/>
          <w:sz w:val="21"/>
          <w:szCs w:val="21"/>
          <w:u w:val="single"/>
          <w:lang w:val="en-US" w:eastAsia="zh-CN" w:bidi="ar-SA"/>
        </w:rPr>
        <w:t>重庆高速文化传媒股份有限公司</w:t>
      </w:r>
      <w:r>
        <w:rPr>
          <w:rFonts w:hint="eastAsia" w:asciiTheme="minorHAnsi" w:hAnsiTheme="minorHAnsi" w:cstheme="minorBidi"/>
          <w:b w:val="0"/>
          <w:color w:val="auto"/>
          <w:kern w:val="2"/>
          <w:sz w:val="21"/>
          <w:szCs w:val="21"/>
          <w:u w:val="single"/>
          <w:lang w:val="en-US" w:eastAsia="zh-CN" w:bidi="ar-SA"/>
        </w:rPr>
        <w:t>2023</w:t>
      </w:r>
      <w:r>
        <w:rPr>
          <w:rFonts w:hint="eastAsia" w:asciiTheme="minorHAnsi" w:hAnsiTheme="minorHAnsi" w:eastAsiaTheme="minorEastAsia" w:cstheme="minorBidi"/>
          <w:b w:val="0"/>
          <w:color w:val="auto"/>
          <w:kern w:val="2"/>
          <w:sz w:val="21"/>
          <w:szCs w:val="21"/>
          <w:u w:val="single"/>
          <w:lang w:val="en-US" w:eastAsia="zh-CN" w:bidi="ar-SA"/>
        </w:rPr>
        <w:t>年广告画面制作、安装及抢险工程</w:t>
      </w:r>
    </w:p>
    <w:p>
      <w:pPr>
        <w:rPr>
          <w:rFonts w:hint="eastAsia"/>
          <w:color w:val="auto"/>
          <w:lang w:val="en-US" w:eastAsia="zh-CN"/>
        </w:rPr>
      </w:pPr>
    </w:p>
    <w:p>
      <w:pPr>
        <w:spacing w:line="400" w:lineRule="exact"/>
        <w:ind w:firstLine="420" w:firstLineChars="200"/>
        <w:jc w:val="center"/>
        <w:rPr>
          <w:color w:val="auto"/>
          <w:szCs w:val="21"/>
          <w:u w:val="single"/>
        </w:rPr>
      </w:pPr>
      <w:r>
        <w:rPr>
          <w:color w:val="auto"/>
          <w:szCs w:val="21"/>
          <w:u w:val="single"/>
        </w:rPr>
        <w:t>在</w:t>
      </w:r>
      <w:r>
        <w:rPr>
          <w:rFonts w:hint="eastAsia"/>
          <w:color w:val="auto"/>
          <w:szCs w:val="21"/>
          <w:u w:val="single"/>
          <w:lang w:eastAsia="zh-CN"/>
        </w:rPr>
        <w:t>2023</w:t>
      </w:r>
      <w:r>
        <w:rPr>
          <w:color w:val="auto"/>
          <w:szCs w:val="21"/>
          <w:u w:val="single"/>
        </w:rPr>
        <w:t xml:space="preserve">年 </w:t>
      </w:r>
      <w:r>
        <w:rPr>
          <w:rFonts w:hint="eastAsia"/>
          <w:color w:val="auto"/>
          <w:szCs w:val="21"/>
          <w:u w:val="single"/>
          <w:lang w:val="en-US" w:eastAsia="zh-CN"/>
        </w:rPr>
        <w:t>2</w:t>
      </w:r>
      <w:r>
        <w:rPr>
          <w:color w:val="auto"/>
          <w:szCs w:val="21"/>
          <w:u w:val="single"/>
        </w:rPr>
        <w:t xml:space="preserve">  月 </w:t>
      </w:r>
      <w:r>
        <w:rPr>
          <w:rFonts w:hint="eastAsia"/>
          <w:color w:val="auto"/>
          <w:szCs w:val="21"/>
          <w:u w:val="single"/>
          <w:lang w:val="en-US" w:eastAsia="zh-CN"/>
        </w:rPr>
        <w:t>17</w:t>
      </w:r>
      <w:r>
        <w:rPr>
          <w:color w:val="auto"/>
          <w:szCs w:val="21"/>
          <w:u w:val="single"/>
        </w:rPr>
        <w:t xml:space="preserve"> 日</w:t>
      </w:r>
      <w:r>
        <w:rPr>
          <w:rFonts w:hint="eastAsia"/>
          <w:color w:val="auto"/>
          <w:szCs w:val="21"/>
          <w:u w:val="single"/>
        </w:rPr>
        <w:t>下</w:t>
      </w:r>
      <w:r>
        <w:rPr>
          <w:color w:val="auto"/>
          <w:szCs w:val="21"/>
          <w:u w:val="single"/>
        </w:rPr>
        <w:t>午</w:t>
      </w:r>
      <w:r>
        <w:rPr>
          <w:rFonts w:hint="eastAsia"/>
          <w:color w:val="auto"/>
          <w:szCs w:val="21"/>
          <w:u w:val="single"/>
        </w:rPr>
        <w:t>1</w:t>
      </w:r>
      <w:r>
        <w:rPr>
          <w:rFonts w:hint="eastAsia"/>
          <w:color w:val="auto"/>
          <w:szCs w:val="21"/>
          <w:u w:val="single"/>
          <w:lang w:val="en-US" w:eastAsia="zh-CN"/>
        </w:rPr>
        <w:t>4</w:t>
      </w:r>
      <w:r>
        <w:rPr>
          <w:color w:val="auto"/>
          <w:szCs w:val="21"/>
          <w:u w:val="single"/>
        </w:rPr>
        <w:t>:00时前不得开启</w:t>
      </w:r>
    </w:p>
    <w:p>
      <w:pPr>
        <w:spacing w:line="400" w:lineRule="exact"/>
        <w:ind w:firstLine="420" w:firstLineChars="200"/>
        <w:jc w:val="left"/>
        <w:rPr>
          <w:color w:val="auto"/>
          <w:szCs w:val="21"/>
        </w:rPr>
      </w:pPr>
    </w:p>
    <w:p>
      <w:pPr>
        <w:spacing w:line="400" w:lineRule="exact"/>
        <w:ind w:firstLine="420" w:firstLineChars="200"/>
        <w:jc w:val="left"/>
        <w:rPr>
          <w:color w:val="auto"/>
          <w:szCs w:val="21"/>
        </w:rPr>
      </w:pPr>
    </w:p>
    <w:p>
      <w:pPr>
        <w:spacing w:line="400" w:lineRule="exact"/>
        <w:ind w:firstLine="420" w:firstLineChars="200"/>
        <w:jc w:val="left"/>
        <w:rPr>
          <w:color w:val="auto"/>
          <w:szCs w:val="21"/>
        </w:rPr>
      </w:pPr>
      <w:r>
        <w:rPr>
          <w:color w:val="auto"/>
          <w:szCs w:val="21"/>
        </w:rPr>
        <w:t>比选人：重庆高速文化传媒股份有限公司</w:t>
      </w:r>
    </w:p>
    <w:p>
      <w:pPr>
        <w:spacing w:line="400" w:lineRule="exact"/>
        <w:ind w:left="420" w:leftChars="200"/>
        <w:jc w:val="left"/>
        <w:rPr>
          <w:rFonts w:hint="default" w:eastAsiaTheme="minorEastAsia"/>
          <w:color w:val="auto"/>
          <w:szCs w:val="21"/>
          <w:lang w:val="en-US" w:eastAsia="zh-CN"/>
        </w:rPr>
      </w:pPr>
      <w:r>
        <w:rPr>
          <w:color w:val="auto"/>
          <w:szCs w:val="21"/>
        </w:rPr>
        <w:t>地址：</w:t>
      </w:r>
      <w:r>
        <w:rPr>
          <w:rFonts w:hint="eastAsia"/>
          <w:color w:val="auto"/>
          <w:szCs w:val="21"/>
          <w:lang w:eastAsia="zh-CN"/>
        </w:rPr>
        <w:t>重庆渝北区海王星科技大厦</w:t>
      </w:r>
      <w:r>
        <w:rPr>
          <w:rFonts w:hint="eastAsia"/>
          <w:color w:val="auto"/>
          <w:szCs w:val="21"/>
          <w:lang w:val="en-US" w:eastAsia="zh-CN"/>
        </w:rPr>
        <w:t>D区5楼</w:t>
      </w:r>
      <w:r>
        <w:rPr>
          <w:color w:val="auto"/>
          <w:szCs w:val="21"/>
        </w:rPr>
        <w:br w:type="textWrapping"/>
      </w:r>
      <w:r>
        <w:rPr>
          <w:color w:val="auto"/>
          <w:szCs w:val="21"/>
        </w:rPr>
        <w:t xml:space="preserve">联系人：吴老师 </w:t>
      </w:r>
      <w:r>
        <w:rPr>
          <w:rFonts w:hint="eastAsia"/>
          <w:color w:val="auto"/>
          <w:szCs w:val="21"/>
        </w:rPr>
        <w:t xml:space="preserve">   </w:t>
      </w:r>
      <w:r>
        <w:rPr>
          <w:color w:val="auto"/>
          <w:szCs w:val="21"/>
        </w:rPr>
        <w:t xml:space="preserve"> 电话：</w:t>
      </w:r>
      <w:r>
        <w:rPr>
          <w:rFonts w:hint="eastAsia"/>
          <w:color w:val="auto"/>
          <w:szCs w:val="21"/>
        </w:rPr>
        <w:t>023－8</w:t>
      </w:r>
      <w:r>
        <w:rPr>
          <w:rFonts w:hint="eastAsia"/>
          <w:color w:val="auto"/>
          <w:szCs w:val="21"/>
          <w:lang w:val="en-US" w:eastAsia="zh-CN"/>
        </w:rPr>
        <w:t>8390907</w:t>
      </w: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pStyle w:val="2"/>
        <w:rPr>
          <w:color w:val="auto"/>
          <w:szCs w:val="21"/>
        </w:rPr>
      </w:pPr>
    </w:p>
    <w:p>
      <w:pPr>
        <w:spacing w:line="400" w:lineRule="exact"/>
        <w:ind w:firstLine="420" w:firstLineChars="200"/>
        <w:jc w:val="left"/>
        <w:rPr>
          <w:rFonts w:ascii="宋体" w:hAnsi="宋体" w:cs="宋体"/>
          <w:b/>
          <w:color w:val="auto"/>
          <w:sz w:val="21"/>
          <w:szCs w:val="21"/>
        </w:rPr>
        <w:sectPr>
          <w:headerReference r:id="rId3" w:type="default"/>
          <w:footerReference r:id="rId4" w:type="default"/>
          <w:pgSz w:w="11906" w:h="16838"/>
          <w:pgMar w:top="1418" w:right="1361" w:bottom="1418" w:left="1361" w:header="851" w:footer="992" w:gutter="0"/>
          <w:cols w:space="720" w:num="1"/>
          <w:docGrid w:type="lines" w:linePitch="312" w:charSpace="0"/>
        </w:sectPr>
      </w:pPr>
      <w:r>
        <w:rPr>
          <w:color w:val="auto"/>
          <w:szCs w:val="21"/>
        </w:rPr>
        <w:t xml:space="preserve"> </w:t>
      </w:r>
    </w:p>
    <w:p>
      <w:pPr>
        <w:pStyle w:val="2"/>
        <w:rPr>
          <w:color w:val="auto"/>
        </w:rPr>
      </w:pPr>
    </w:p>
    <w:p>
      <w:pPr>
        <w:jc w:val="center"/>
        <w:rPr>
          <w:rFonts w:ascii="宋体" w:hAnsi="宋体" w:cs="宋体"/>
          <w:b/>
          <w:color w:val="auto"/>
          <w:sz w:val="24"/>
        </w:rPr>
      </w:pPr>
      <w:r>
        <w:rPr>
          <w:rFonts w:hint="eastAsia" w:ascii="宋体" w:hAnsi="宋体" w:cs="宋体"/>
          <w:b/>
          <w:color w:val="auto"/>
          <w:sz w:val="24"/>
          <w:lang w:val="en-US" w:eastAsia="zh-CN"/>
        </w:rPr>
        <w:t>竞争比选</w:t>
      </w:r>
      <w:r>
        <w:rPr>
          <w:rFonts w:hint="eastAsia" w:ascii="宋体" w:hAnsi="宋体" w:cs="宋体"/>
          <w:b/>
          <w:color w:val="auto"/>
          <w:sz w:val="24"/>
        </w:rPr>
        <w:t>文件格式</w:t>
      </w:r>
    </w:p>
    <w:p>
      <w:pPr>
        <w:jc w:val="center"/>
        <w:rPr>
          <w:rFonts w:ascii="宋体" w:hAnsi="宋体" w:cs="宋体"/>
          <w:b/>
          <w:color w:val="auto"/>
          <w:sz w:val="24"/>
        </w:rPr>
      </w:pPr>
    </w:p>
    <w:p>
      <w:pPr>
        <w:jc w:val="center"/>
        <w:rPr>
          <w:rFonts w:ascii="宋体" w:hAnsi="宋体" w:cs="宋体"/>
          <w:b/>
          <w:color w:val="auto"/>
          <w:sz w:val="24"/>
        </w:rPr>
      </w:pPr>
      <w:r>
        <w:rPr>
          <w:rFonts w:hint="eastAsia" w:ascii="宋体" w:hAnsi="宋体" w:cs="宋体"/>
          <w:b/>
          <w:color w:val="auto"/>
          <w:sz w:val="24"/>
        </w:rPr>
        <w:t>（以下内容为示例）</w:t>
      </w:r>
    </w:p>
    <w:p>
      <w:pPr>
        <w:jc w:val="center"/>
        <w:rPr>
          <w:rFonts w:ascii="宋体" w:hAnsi="宋体" w:cs="宋体"/>
          <w:b/>
          <w:color w:val="auto"/>
          <w:sz w:val="24"/>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sectPr>
          <w:pgSz w:w="11906" w:h="16838"/>
          <w:pgMar w:top="1418" w:right="1361" w:bottom="1418" w:left="1361" w:header="851" w:footer="992" w:gutter="0"/>
          <w:cols w:space="720" w:num="1"/>
          <w:docGrid w:type="lines" w:linePitch="312" w:charSpace="0"/>
        </w:sectPr>
      </w:pPr>
    </w:p>
    <w:p>
      <w:pPr>
        <w:jc w:val="center"/>
        <w:rPr>
          <w:rFonts w:hint="eastAsia" w:ascii="宋体" w:hAnsi="宋体" w:cs="宋体"/>
          <w:b/>
          <w:color w:val="auto"/>
          <w:sz w:val="44"/>
          <w:szCs w:val="44"/>
          <w:u w:val="single"/>
          <w:lang w:val="en-US" w:eastAsia="zh-CN"/>
        </w:rPr>
      </w:pPr>
      <w:r>
        <w:rPr>
          <w:rFonts w:hint="eastAsia" w:ascii="宋体" w:hAnsi="宋体" w:cs="宋体"/>
          <w:b/>
          <w:color w:val="auto"/>
          <w:sz w:val="44"/>
          <w:szCs w:val="44"/>
          <w:u w:val="single"/>
          <w:lang w:val="en-US" w:eastAsia="zh-CN"/>
        </w:rPr>
        <w:t>重庆高速文化传媒股份有限公司2023年</w:t>
      </w:r>
    </w:p>
    <w:p>
      <w:pPr>
        <w:jc w:val="center"/>
        <w:rPr>
          <w:rFonts w:hint="eastAsia" w:ascii="宋体" w:hAnsi="宋体" w:cs="宋体"/>
          <w:b/>
          <w:color w:val="auto"/>
          <w:sz w:val="44"/>
          <w:szCs w:val="44"/>
          <w:u w:val="single"/>
          <w:lang w:val="en-US" w:eastAsia="zh-CN"/>
        </w:rPr>
      </w:pPr>
      <w:r>
        <w:rPr>
          <w:rFonts w:hint="eastAsia" w:ascii="宋体" w:hAnsi="宋体" w:cs="宋体"/>
          <w:b/>
          <w:color w:val="auto"/>
          <w:sz w:val="44"/>
          <w:szCs w:val="44"/>
          <w:u w:val="single"/>
          <w:lang w:val="en-US" w:eastAsia="zh-CN"/>
        </w:rPr>
        <w:t>广告画面制作、安装及抢险工程</w:t>
      </w: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rPr>
      </w:pPr>
    </w:p>
    <w:p>
      <w:pPr>
        <w:jc w:val="center"/>
        <w:rPr>
          <w:rFonts w:ascii="宋体" w:hAnsi="宋体" w:cs="宋体"/>
          <w:color w:val="auto"/>
          <w:sz w:val="32"/>
          <w:szCs w:val="32"/>
          <w:u w:val="single"/>
        </w:rPr>
      </w:pPr>
      <w:r>
        <w:rPr>
          <w:rFonts w:hint="eastAsia" w:ascii="宋体" w:hAnsi="宋体" w:cs="宋体"/>
          <w:color w:val="auto"/>
          <w:sz w:val="32"/>
          <w:szCs w:val="32"/>
          <w:u w:val="single"/>
          <w:lang w:val="en-US" w:eastAsia="zh-CN"/>
        </w:rPr>
        <w:t>比选</w:t>
      </w:r>
      <w:r>
        <w:rPr>
          <w:rFonts w:hint="eastAsia" w:ascii="宋体" w:hAnsi="宋体" w:cs="宋体"/>
          <w:color w:val="auto"/>
          <w:sz w:val="32"/>
          <w:szCs w:val="32"/>
          <w:u w:val="single"/>
        </w:rPr>
        <w:t>响应单位名称全称（盖单位公章）</w:t>
      </w:r>
    </w:p>
    <w:p>
      <w:pPr>
        <w:jc w:val="center"/>
        <w:rPr>
          <w:rFonts w:ascii="宋体" w:hAnsi="宋体" w:cs="宋体"/>
          <w:color w:val="auto"/>
          <w:sz w:val="32"/>
          <w:szCs w:val="32"/>
          <w:u w:val="single"/>
        </w:rPr>
      </w:pPr>
    </w:p>
    <w:p>
      <w:pPr>
        <w:pStyle w:val="2"/>
        <w:rPr>
          <w:color w:val="auto"/>
        </w:rPr>
      </w:pPr>
    </w:p>
    <w:p>
      <w:pPr>
        <w:rPr>
          <w:color w:val="auto"/>
        </w:rPr>
      </w:pPr>
    </w:p>
    <w:p>
      <w:pPr>
        <w:jc w:val="center"/>
        <w:rPr>
          <w:rFonts w:ascii="宋体" w:hAnsi="宋体" w:cs="宋体"/>
          <w:color w:val="auto"/>
          <w:sz w:val="32"/>
          <w:szCs w:val="32"/>
          <w:u w:val="single"/>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r>
        <w:rPr>
          <w:rFonts w:hint="eastAsia" w:ascii="宋体" w:hAnsi="宋体" w:cs="宋体"/>
          <w:b/>
          <w:color w:val="auto"/>
          <w:sz w:val="24"/>
        </w:rPr>
        <w:t>目  录</w:t>
      </w:r>
    </w:p>
    <w:p>
      <w:pPr>
        <w:tabs>
          <w:tab w:val="left" w:pos="900"/>
          <w:tab w:val="left" w:pos="1080"/>
        </w:tabs>
        <w:spacing w:line="300" w:lineRule="auto"/>
        <w:jc w:val="center"/>
        <w:outlineLvl w:val="0"/>
        <w:rPr>
          <w:rFonts w:ascii="宋体" w:hAnsi="宋体" w:cs="宋体"/>
          <w:b/>
          <w:color w:val="auto"/>
          <w:sz w:val="24"/>
        </w:rPr>
      </w:pPr>
    </w:p>
    <w:p>
      <w:pPr>
        <w:numPr>
          <w:ilvl w:val="0"/>
          <w:numId w:val="1"/>
        </w:numPr>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报价书</w:t>
      </w:r>
    </w:p>
    <w:p>
      <w:pPr>
        <w:numPr>
          <w:ilvl w:val="0"/>
          <w:numId w:val="1"/>
        </w:numPr>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法定代表人身份证明及授权委托书</w:t>
      </w:r>
    </w:p>
    <w:p>
      <w:pPr>
        <w:numPr>
          <w:ilvl w:val="0"/>
          <w:numId w:val="1"/>
        </w:numPr>
        <w:spacing w:line="360" w:lineRule="auto"/>
        <w:ind w:firstLine="720"/>
        <w:rPr>
          <w:rFonts w:ascii="宋体" w:hAnsi="宋体" w:cs="宋体"/>
          <w:color w:val="auto"/>
          <w:sz w:val="24"/>
          <w:szCs w:val="24"/>
          <w:lang w:val="en-US"/>
        </w:rPr>
      </w:pPr>
      <w:r>
        <w:rPr>
          <w:rFonts w:hint="eastAsia" w:ascii="宋体" w:hAnsi="宋体" w:cs="宋体"/>
          <w:color w:val="auto"/>
          <w:sz w:val="24"/>
          <w:szCs w:val="24"/>
          <w:lang w:val="en-US" w:eastAsia="zh-CN"/>
        </w:rPr>
        <w:t>比选</w:t>
      </w:r>
      <w:r>
        <w:rPr>
          <w:rFonts w:hint="eastAsia" w:ascii="宋体" w:hAnsi="宋体" w:cs="宋体"/>
          <w:color w:val="auto"/>
          <w:sz w:val="24"/>
          <w:szCs w:val="24"/>
        </w:rPr>
        <w:t>响应单位有效的营业执照</w:t>
      </w:r>
      <w:r>
        <w:rPr>
          <w:rFonts w:hint="eastAsia" w:ascii="宋体" w:hAnsi="宋体" w:cs="宋体"/>
          <w:color w:val="auto"/>
          <w:sz w:val="24"/>
          <w:szCs w:val="24"/>
          <w:lang w:val="en-US" w:eastAsia="zh-CN"/>
        </w:rPr>
        <w:t>等</w:t>
      </w:r>
    </w:p>
    <w:p>
      <w:pPr>
        <w:numPr>
          <w:ilvl w:val="0"/>
          <w:numId w:val="1"/>
        </w:numPr>
        <w:spacing w:line="360" w:lineRule="auto"/>
        <w:ind w:firstLine="720"/>
        <w:rPr>
          <w:rFonts w:ascii="宋体" w:hAnsi="宋体" w:cs="宋体"/>
          <w:color w:val="auto"/>
          <w:sz w:val="24"/>
          <w:szCs w:val="24"/>
        </w:rPr>
      </w:pPr>
      <w:r>
        <w:rPr>
          <w:rFonts w:hint="eastAsia" w:ascii="宋体" w:hAnsi="宋体" w:cs="宋体"/>
          <w:color w:val="auto"/>
          <w:sz w:val="24"/>
          <w:szCs w:val="24"/>
          <w:lang w:val="en-US" w:eastAsia="zh-CN"/>
        </w:rPr>
        <w:t>其他相关资料</w:t>
      </w:r>
    </w:p>
    <w:p>
      <w:pPr>
        <w:tabs>
          <w:tab w:val="left" w:pos="900"/>
          <w:tab w:val="left" w:pos="1080"/>
        </w:tabs>
        <w:spacing w:line="360" w:lineRule="auto"/>
        <w:outlineLvl w:val="0"/>
        <w:rPr>
          <w:rFonts w:ascii="宋体" w:hAnsi="宋体" w:cs="宋体"/>
          <w:b/>
          <w:color w:val="auto"/>
          <w:sz w:val="24"/>
          <w:szCs w:val="24"/>
        </w:rPr>
      </w:pPr>
    </w:p>
    <w:p>
      <w:pPr>
        <w:tabs>
          <w:tab w:val="left" w:pos="900"/>
          <w:tab w:val="left" w:pos="1080"/>
        </w:tabs>
        <w:spacing w:line="300" w:lineRule="auto"/>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pStyle w:val="6"/>
        <w:tabs>
          <w:tab w:val="left" w:pos="2160"/>
        </w:tabs>
        <w:rPr>
          <w:rFonts w:ascii="宋体" w:hAnsi="宋体" w:cs="宋体"/>
          <w:b/>
          <w:color w:val="auto"/>
          <w:sz w:val="24"/>
        </w:rPr>
      </w:pPr>
    </w:p>
    <w:p>
      <w:pPr>
        <w:rPr>
          <w:color w:val="auto"/>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pStyle w:val="2"/>
        <w:rPr>
          <w:rFonts w:ascii="宋体" w:hAnsi="宋体" w:cs="宋体"/>
          <w:b/>
          <w:color w:val="auto"/>
          <w:sz w:val="24"/>
        </w:rPr>
      </w:pPr>
    </w:p>
    <w:p>
      <w:pPr>
        <w:rPr>
          <w:rFonts w:ascii="宋体" w:hAnsi="宋体" w:cs="宋体"/>
          <w:b/>
          <w:color w:val="auto"/>
          <w:sz w:val="24"/>
        </w:rPr>
      </w:pPr>
    </w:p>
    <w:p>
      <w:pPr>
        <w:pStyle w:val="2"/>
        <w:rPr>
          <w:rFonts w:ascii="宋体" w:hAnsi="宋体" w:cs="宋体"/>
          <w:b/>
          <w:color w:val="auto"/>
          <w:sz w:val="24"/>
        </w:rPr>
      </w:pPr>
    </w:p>
    <w:p>
      <w:pPr>
        <w:rPr>
          <w:rFonts w:ascii="宋体" w:hAnsi="宋体" w:cs="宋体"/>
          <w:b/>
          <w:color w:val="auto"/>
          <w:sz w:val="24"/>
        </w:rPr>
      </w:pPr>
    </w:p>
    <w:p>
      <w:pPr>
        <w:pStyle w:val="2"/>
        <w:rPr>
          <w:rFonts w:ascii="宋体" w:hAnsi="宋体" w:cs="宋体"/>
          <w:b/>
          <w:color w:val="auto"/>
          <w:sz w:val="24"/>
        </w:rPr>
      </w:pPr>
    </w:p>
    <w:p>
      <w:pPr>
        <w:rPr>
          <w:rFonts w:ascii="宋体" w:hAnsi="宋体" w:cs="宋体"/>
          <w:b/>
          <w:color w:val="auto"/>
          <w:sz w:val="24"/>
        </w:rPr>
      </w:pPr>
    </w:p>
    <w:p>
      <w:pPr>
        <w:pStyle w:val="2"/>
        <w:rPr>
          <w:rFonts w:ascii="宋体" w:hAnsi="宋体" w:cs="宋体"/>
          <w:b/>
          <w:color w:val="auto"/>
          <w:sz w:val="24"/>
        </w:rPr>
      </w:pPr>
    </w:p>
    <w:p>
      <w:pPr>
        <w:rPr>
          <w:rFonts w:ascii="宋体" w:hAnsi="宋体" w:cs="宋体"/>
          <w:b/>
          <w:color w:val="auto"/>
          <w:sz w:val="24"/>
        </w:rPr>
      </w:pPr>
    </w:p>
    <w:p>
      <w:pPr>
        <w:pStyle w:val="2"/>
        <w:rPr>
          <w:rFonts w:ascii="宋体" w:hAnsi="宋体" w:cs="宋体"/>
          <w:b/>
          <w:color w:val="auto"/>
          <w:sz w:val="24"/>
        </w:rPr>
      </w:pPr>
    </w:p>
    <w:p>
      <w:pPr>
        <w:rPr>
          <w:rFonts w:ascii="宋体" w:hAnsi="宋体" w:cs="宋体"/>
          <w:b/>
          <w:color w:val="auto"/>
          <w:sz w:val="24"/>
        </w:rPr>
      </w:pPr>
    </w:p>
    <w:p>
      <w:pPr>
        <w:pStyle w:val="2"/>
        <w:rPr>
          <w:color w:val="auto"/>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tabs>
          <w:tab w:val="left" w:pos="900"/>
          <w:tab w:val="left" w:pos="1080"/>
        </w:tabs>
        <w:spacing w:line="300" w:lineRule="auto"/>
        <w:jc w:val="center"/>
        <w:outlineLvl w:val="0"/>
        <w:rPr>
          <w:rFonts w:ascii="宋体" w:hAnsi="宋体" w:cs="宋体"/>
          <w:b/>
          <w:color w:val="auto"/>
          <w:sz w:val="24"/>
        </w:rPr>
      </w:pPr>
    </w:p>
    <w:p>
      <w:pPr>
        <w:jc w:val="center"/>
        <w:outlineLvl w:val="2"/>
        <w:rPr>
          <w:rFonts w:hint="eastAsia" w:ascii="宋体" w:hAnsi="宋体" w:cs="宋体"/>
          <w:b/>
          <w:color w:val="auto"/>
          <w:sz w:val="28"/>
          <w:szCs w:val="28"/>
        </w:rPr>
      </w:pPr>
      <w:bookmarkStart w:id="49" w:name="_Toc265510122"/>
    </w:p>
    <w:p>
      <w:pPr>
        <w:jc w:val="center"/>
        <w:outlineLvl w:val="2"/>
        <w:rPr>
          <w:rFonts w:ascii="宋体" w:hAnsi="宋体" w:cs="宋体"/>
          <w:b/>
          <w:color w:val="auto"/>
          <w:sz w:val="28"/>
          <w:szCs w:val="28"/>
        </w:rPr>
      </w:pPr>
      <w:r>
        <w:rPr>
          <w:rFonts w:hint="eastAsia" w:ascii="宋体" w:hAnsi="宋体" w:cs="宋体"/>
          <w:b/>
          <w:color w:val="auto"/>
          <w:sz w:val="28"/>
          <w:szCs w:val="28"/>
        </w:rPr>
        <w:t>一、报价书</w:t>
      </w:r>
      <w:bookmarkEnd w:id="49"/>
    </w:p>
    <w:p>
      <w:pPr>
        <w:spacing w:line="440" w:lineRule="exact"/>
        <w:rPr>
          <w:rFonts w:ascii="宋体" w:hAnsi="宋体" w:cs="宋体"/>
          <w:color w:val="auto"/>
          <w:szCs w:val="21"/>
        </w:rPr>
      </w:pPr>
      <w:r>
        <w:rPr>
          <w:rFonts w:hint="eastAsia" w:ascii="宋体" w:hAnsi="宋体" w:cs="宋体"/>
          <w:b/>
          <w:color w:val="auto"/>
          <w:u w:val="single"/>
        </w:rPr>
        <w:t>致：重庆高速文化传媒股份有限公司</w:t>
      </w:r>
      <w:r>
        <w:rPr>
          <w:rFonts w:hint="eastAsia" w:ascii="宋体" w:hAnsi="宋体" w:cs="宋体"/>
          <w:color w:val="auto"/>
          <w:szCs w:val="21"/>
        </w:rPr>
        <w:t>：</w:t>
      </w:r>
    </w:p>
    <w:p>
      <w:pPr>
        <w:tabs>
          <w:tab w:val="left" w:pos="9720"/>
        </w:tabs>
        <w:ind w:right="-294" w:rightChars="-140" w:firstLine="421"/>
        <w:jc w:val="center"/>
        <w:rPr>
          <w:rFonts w:hint="eastAsia" w:ascii="宋体" w:hAnsi="宋体" w:cs="宋体" w:eastAsiaTheme="minorEastAsia"/>
          <w:b/>
          <w:color w:val="auto"/>
          <w:kern w:val="2"/>
          <w:sz w:val="21"/>
          <w:szCs w:val="21"/>
          <w:u w:val="single"/>
          <w:lang w:val="en-US" w:eastAsia="zh-CN" w:bidi="ar-SA"/>
        </w:rPr>
      </w:pPr>
      <w:r>
        <w:rPr>
          <w:rFonts w:hint="eastAsia" w:ascii="宋体" w:hAnsi="宋体" w:cs="宋体" w:eastAsiaTheme="minorEastAsia"/>
          <w:b/>
          <w:color w:val="auto"/>
          <w:kern w:val="2"/>
          <w:sz w:val="21"/>
          <w:szCs w:val="21"/>
          <w:u w:val="single"/>
          <w:lang w:val="en-US" w:eastAsia="zh-CN" w:bidi="ar-SA"/>
        </w:rPr>
        <w:t>我方已仔细研究了重庆高速文化传媒股份有限公司</w:t>
      </w:r>
      <w:r>
        <w:rPr>
          <w:rFonts w:hint="eastAsia" w:ascii="宋体" w:hAnsi="宋体" w:cs="宋体"/>
          <w:b/>
          <w:color w:val="auto"/>
          <w:kern w:val="2"/>
          <w:sz w:val="21"/>
          <w:szCs w:val="21"/>
          <w:u w:val="single"/>
          <w:lang w:val="en-US" w:eastAsia="zh-CN" w:bidi="ar-SA"/>
        </w:rPr>
        <w:t>2023</w:t>
      </w:r>
      <w:r>
        <w:rPr>
          <w:rFonts w:hint="eastAsia" w:ascii="宋体" w:hAnsi="宋体" w:cs="宋体" w:eastAsiaTheme="minorEastAsia"/>
          <w:b/>
          <w:color w:val="auto"/>
          <w:kern w:val="2"/>
          <w:sz w:val="21"/>
          <w:szCs w:val="21"/>
          <w:u w:val="single"/>
          <w:lang w:val="en-US" w:eastAsia="zh-CN" w:bidi="ar-SA"/>
        </w:rPr>
        <w:t>年度广告画面制作、安装及抢险</w:t>
      </w:r>
    </w:p>
    <w:p>
      <w:pPr>
        <w:tabs>
          <w:tab w:val="left" w:pos="9720"/>
        </w:tabs>
        <w:ind w:right="-294" w:rightChars="-140"/>
        <w:jc w:val="both"/>
        <w:rPr>
          <w:rFonts w:hint="eastAsia" w:ascii="宋体" w:hAnsi="宋体" w:cs="宋体" w:eastAsiaTheme="minorEastAsia"/>
          <w:b w:val="0"/>
          <w:color w:val="auto"/>
          <w:kern w:val="2"/>
          <w:sz w:val="21"/>
          <w:szCs w:val="21"/>
          <w:u w:val="single"/>
          <w:lang w:val="en-US" w:eastAsia="zh-CN" w:bidi="ar-SA"/>
        </w:rPr>
      </w:pPr>
      <w:r>
        <w:rPr>
          <w:rFonts w:hint="eastAsia" w:ascii="宋体" w:hAnsi="宋体" w:cs="宋体" w:eastAsiaTheme="minorEastAsia"/>
          <w:b/>
          <w:color w:val="auto"/>
          <w:kern w:val="2"/>
          <w:sz w:val="21"/>
          <w:szCs w:val="21"/>
          <w:u w:val="single"/>
          <w:lang w:val="en-US" w:eastAsia="zh-CN" w:bidi="ar-SA"/>
        </w:rPr>
        <w:t>工程</w:t>
      </w:r>
      <w:r>
        <w:rPr>
          <w:rFonts w:hint="eastAsia" w:ascii="宋体" w:hAnsi="宋体" w:cs="宋体" w:eastAsiaTheme="minorEastAsia"/>
          <w:b w:val="0"/>
          <w:color w:val="auto"/>
          <w:kern w:val="2"/>
          <w:sz w:val="21"/>
          <w:szCs w:val="21"/>
          <w:u w:val="single"/>
          <w:lang w:val="en-US" w:eastAsia="zh-CN" w:bidi="ar-SA"/>
        </w:rPr>
        <w:t xml:space="preserve">比选文件的全部内容，我司愿意以总报价   </w:t>
      </w:r>
      <w:r>
        <w:rPr>
          <w:rFonts w:hint="eastAsia" w:ascii="宋体" w:hAnsi="宋体" w:cs="宋体"/>
          <w:b w:val="0"/>
          <w:color w:val="auto"/>
          <w:kern w:val="2"/>
          <w:sz w:val="21"/>
          <w:szCs w:val="21"/>
          <w:u w:val="single"/>
          <w:lang w:val="en-US" w:eastAsia="zh-CN" w:bidi="ar-SA"/>
        </w:rPr>
        <w:t xml:space="preserve">   </w:t>
      </w:r>
      <w:r>
        <w:rPr>
          <w:rFonts w:hint="eastAsia" w:ascii="宋体" w:hAnsi="宋体" w:cs="宋体" w:eastAsiaTheme="minorEastAsia"/>
          <w:b w:val="0"/>
          <w:color w:val="auto"/>
          <w:kern w:val="2"/>
          <w:sz w:val="21"/>
          <w:szCs w:val="21"/>
          <w:u w:val="single"/>
          <w:lang w:val="en-US" w:eastAsia="zh-CN" w:bidi="ar-SA"/>
        </w:rPr>
        <w:t xml:space="preserve">   </w:t>
      </w:r>
      <w:r>
        <w:rPr>
          <w:rFonts w:hint="eastAsia" w:ascii="宋体" w:hAnsi="宋体" w:cs="宋体"/>
          <w:b w:val="0"/>
          <w:color w:val="auto"/>
          <w:kern w:val="2"/>
          <w:sz w:val="21"/>
          <w:szCs w:val="21"/>
          <w:u w:val="single"/>
          <w:lang w:val="en-US" w:eastAsia="zh-CN" w:bidi="ar-SA"/>
        </w:rPr>
        <w:t xml:space="preserve">  </w:t>
      </w:r>
      <w:r>
        <w:rPr>
          <w:rFonts w:hint="eastAsia" w:ascii="宋体" w:hAnsi="宋体" w:cs="宋体" w:eastAsiaTheme="minorEastAsia"/>
          <w:b w:val="0"/>
          <w:color w:val="auto"/>
          <w:kern w:val="2"/>
          <w:sz w:val="21"/>
          <w:szCs w:val="21"/>
          <w:u w:val="single"/>
          <w:lang w:val="en-US" w:eastAsia="zh-CN" w:bidi="ar-SA"/>
        </w:rPr>
        <w:t xml:space="preserve">  （大写）（¥     </w:t>
      </w:r>
      <w:r>
        <w:rPr>
          <w:rFonts w:hint="eastAsia" w:ascii="宋体" w:hAnsi="宋体" w:cs="宋体"/>
          <w:b w:val="0"/>
          <w:color w:val="auto"/>
          <w:kern w:val="2"/>
          <w:sz w:val="21"/>
          <w:szCs w:val="21"/>
          <w:u w:val="single"/>
          <w:lang w:val="en-US" w:eastAsia="zh-CN" w:bidi="ar-SA"/>
        </w:rPr>
        <w:t xml:space="preserve">  </w:t>
      </w:r>
      <w:r>
        <w:rPr>
          <w:rFonts w:hint="eastAsia" w:ascii="宋体" w:hAnsi="宋体" w:cs="宋体" w:eastAsiaTheme="minorEastAsia"/>
          <w:b w:val="0"/>
          <w:color w:val="auto"/>
          <w:kern w:val="2"/>
          <w:sz w:val="21"/>
          <w:szCs w:val="21"/>
          <w:u w:val="single"/>
          <w:lang w:val="en-US" w:eastAsia="zh-CN" w:bidi="ar-SA"/>
        </w:rPr>
        <w:t xml:space="preserve">      ），并按合同约定履行义务。</w:t>
      </w:r>
    </w:p>
    <w:p>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．我方承诺在竞标有效期内不修改、撤销询价响应文件。</w:t>
      </w:r>
    </w:p>
    <w:p>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rPr>
        <w:t>我方在此声明，所递交的询价响应文件及有关资料内容完整、真实和准确。</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．在合同协议书正式签署生效之前，本报价书连同你方的成交通知书将构成我们双方之间共同遵守的文件。对双方具有约束力。</w:t>
      </w:r>
    </w:p>
    <w:p>
      <w:pPr>
        <w:tabs>
          <w:tab w:val="left" w:pos="9720"/>
        </w:tabs>
        <w:ind w:right="-294" w:rightChars="-140"/>
        <w:jc w:val="center"/>
        <w:rPr>
          <w:rFonts w:hint="eastAsia" w:ascii="宋体" w:hAnsi="宋体" w:cs="宋体" w:eastAsiaTheme="minorEastAsia"/>
          <w:b/>
          <w:color w:val="auto"/>
          <w:kern w:val="2"/>
          <w:sz w:val="21"/>
          <w:szCs w:val="21"/>
          <w:u w:val="single"/>
          <w:lang w:val="en-US" w:eastAsia="zh-CN" w:bidi="ar-SA"/>
        </w:rPr>
      </w:pPr>
      <w:r>
        <w:rPr>
          <w:rFonts w:hint="eastAsia" w:ascii="宋体" w:hAnsi="宋体" w:cs="宋体" w:eastAsiaTheme="minorEastAsia"/>
          <w:b/>
          <w:color w:val="auto"/>
          <w:kern w:val="2"/>
          <w:sz w:val="21"/>
          <w:szCs w:val="21"/>
          <w:u w:val="single"/>
          <w:lang w:val="en-US" w:eastAsia="zh-CN" w:bidi="ar-SA"/>
        </w:rPr>
        <w:t>重庆高速文化传媒股份有限公司</w:t>
      </w:r>
      <w:r>
        <w:rPr>
          <w:rFonts w:hint="eastAsia" w:ascii="宋体" w:hAnsi="宋体" w:cs="宋体"/>
          <w:b/>
          <w:color w:val="auto"/>
          <w:kern w:val="2"/>
          <w:sz w:val="21"/>
          <w:szCs w:val="21"/>
          <w:u w:val="single"/>
          <w:lang w:val="en-US" w:eastAsia="zh-CN" w:bidi="ar-SA"/>
        </w:rPr>
        <w:t>2023</w:t>
      </w:r>
      <w:r>
        <w:rPr>
          <w:rFonts w:hint="eastAsia" w:ascii="宋体" w:hAnsi="宋体" w:cs="宋体" w:eastAsiaTheme="minorEastAsia"/>
          <w:b/>
          <w:color w:val="auto"/>
          <w:kern w:val="2"/>
          <w:sz w:val="21"/>
          <w:szCs w:val="21"/>
          <w:u w:val="single"/>
          <w:lang w:val="en-US" w:eastAsia="zh-CN" w:bidi="ar-SA"/>
        </w:rPr>
        <w:t>年度广告画面制作、安装及抢险工程</w:t>
      </w:r>
    </w:p>
    <w:tbl>
      <w:tblPr>
        <w:tblStyle w:val="10"/>
        <w:tblpPr w:leftFromText="180" w:rightFromText="180" w:vertAnchor="text" w:horzAnchor="margin" w:tblpXSpec="center" w:tblpY="194"/>
        <w:tblW w:w="901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9"/>
        <w:gridCol w:w="810"/>
        <w:gridCol w:w="1065"/>
        <w:gridCol w:w="1710"/>
        <w:gridCol w:w="1260"/>
        <w:gridCol w:w="1275"/>
        <w:gridCol w:w="1140"/>
        <w:gridCol w:w="10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5" w:hRule="atLeast"/>
        </w:trPr>
        <w:tc>
          <w:tcPr>
            <w:tcW w:w="679" w:type="dxa"/>
            <w:vAlign w:val="center"/>
          </w:tcPr>
          <w:p>
            <w:pPr>
              <w:jc w:val="center"/>
              <w:rPr>
                <w:b/>
                <w:bCs/>
                <w:color w:val="auto"/>
                <w:szCs w:val="21"/>
              </w:rPr>
            </w:pPr>
            <w:r>
              <w:rPr>
                <w:b/>
                <w:bCs/>
                <w:color w:val="auto"/>
                <w:szCs w:val="21"/>
              </w:rPr>
              <w:t>序号</w:t>
            </w:r>
          </w:p>
        </w:tc>
        <w:tc>
          <w:tcPr>
            <w:tcW w:w="810" w:type="dxa"/>
            <w:vAlign w:val="center"/>
          </w:tcPr>
          <w:p>
            <w:pPr>
              <w:jc w:val="center"/>
              <w:rPr>
                <w:b/>
                <w:bCs/>
                <w:color w:val="auto"/>
                <w:szCs w:val="21"/>
              </w:rPr>
            </w:pPr>
            <w:r>
              <w:rPr>
                <w:b/>
                <w:bCs/>
                <w:color w:val="auto"/>
                <w:szCs w:val="21"/>
              </w:rPr>
              <w:t>材料</w:t>
            </w:r>
          </w:p>
          <w:p>
            <w:pPr>
              <w:jc w:val="center"/>
              <w:rPr>
                <w:b/>
                <w:bCs/>
                <w:color w:val="auto"/>
                <w:szCs w:val="21"/>
              </w:rPr>
            </w:pPr>
            <w:r>
              <w:rPr>
                <w:b/>
                <w:bCs/>
                <w:color w:val="auto"/>
                <w:szCs w:val="21"/>
              </w:rPr>
              <w:t>名称</w:t>
            </w:r>
          </w:p>
        </w:tc>
        <w:tc>
          <w:tcPr>
            <w:tcW w:w="1065" w:type="dxa"/>
            <w:vAlign w:val="center"/>
          </w:tcPr>
          <w:p>
            <w:pPr>
              <w:jc w:val="center"/>
              <w:rPr>
                <w:b/>
                <w:bCs/>
                <w:color w:val="auto"/>
                <w:szCs w:val="21"/>
              </w:rPr>
            </w:pPr>
            <w:r>
              <w:rPr>
                <w:b/>
                <w:bCs/>
                <w:color w:val="auto"/>
                <w:szCs w:val="21"/>
              </w:rPr>
              <w:t>材料型号</w:t>
            </w:r>
          </w:p>
        </w:tc>
        <w:tc>
          <w:tcPr>
            <w:tcW w:w="1710" w:type="dxa"/>
            <w:vAlign w:val="center"/>
          </w:tcPr>
          <w:p>
            <w:pPr>
              <w:jc w:val="center"/>
              <w:rPr>
                <w:b/>
                <w:bCs/>
                <w:color w:val="auto"/>
                <w:szCs w:val="21"/>
              </w:rPr>
            </w:pPr>
            <w:r>
              <w:rPr>
                <w:b/>
                <w:bCs/>
                <w:color w:val="auto"/>
                <w:szCs w:val="21"/>
              </w:rPr>
              <w:t>材料特性</w:t>
            </w:r>
          </w:p>
        </w:tc>
        <w:tc>
          <w:tcPr>
            <w:tcW w:w="1260" w:type="dxa"/>
            <w:vAlign w:val="center"/>
          </w:tcPr>
          <w:p>
            <w:pPr>
              <w:keepNext w:val="0"/>
              <w:keepLines w:val="0"/>
              <w:widowControl/>
              <w:suppressLineNumbers w:val="0"/>
              <w:jc w:val="center"/>
              <w:textAlignment w:val="center"/>
              <w:rPr>
                <w:b/>
                <w:bCs/>
                <w:color w:val="auto"/>
                <w:szCs w:val="21"/>
              </w:rPr>
            </w:pPr>
            <w:r>
              <w:rPr>
                <w:rFonts w:hint="eastAsia"/>
                <w:b/>
                <w:bCs/>
                <w:color w:val="auto"/>
                <w:szCs w:val="21"/>
                <w:lang w:val="en-US" w:eastAsia="zh-CN"/>
              </w:rPr>
              <w:t>综合单价（元/平米</w:t>
            </w:r>
            <w:r>
              <w:rPr>
                <w:rFonts w:hint="eastAsia" w:ascii="宋体" w:hAnsi="宋体" w:eastAsia="宋体" w:cs="宋体"/>
                <w:i w:val="0"/>
                <w:color w:val="auto"/>
                <w:kern w:val="0"/>
                <w:sz w:val="21"/>
                <w:szCs w:val="21"/>
                <w:u w:val="none"/>
                <w:lang w:val="en-US" w:eastAsia="zh-CN" w:bidi="ar"/>
              </w:rPr>
              <w:t>）</w:t>
            </w:r>
          </w:p>
        </w:tc>
        <w:tc>
          <w:tcPr>
            <w:tcW w:w="1275" w:type="dxa"/>
            <w:vAlign w:val="center"/>
          </w:tcPr>
          <w:p>
            <w:pPr>
              <w:jc w:val="center"/>
              <w:rPr>
                <w:rFonts w:hint="eastAsia" w:eastAsiaTheme="minorEastAsia"/>
                <w:b/>
                <w:bCs/>
                <w:color w:val="auto"/>
                <w:szCs w:val="21"/>
                <w:lang w:val="en-US" w:eastAsia="zh-CN"/>
              </w:rPr>
            </w:pPr>
            <w:r>
              <w:rPr>
                <w:rFonts w:hint="eastAsia"/>
                <w:b/>
                <w:bCs/>
                <w:color w:val="auto"/>
                <w:szCs w:val="21"/>
                <w:lang w:val="en-US" w:eastAsia="zh-CN"/>
              </w:rPr>
              <w:t>预估工程量（平米）</w:t>
            </w:r>
          </w:p>
        </w:tc>
        <w:tc>
          <w:tcPr>
            <w:tcW w:w="1140" w:type="dxa"/>
            <w:vAlign w:val="center"/>
          </w:tcPr>
          <w:p>
            <w:pPr>
              <w:jc w:val="center"/>
              <w:rPr>
                <w:rFonts w:hint="eastAsia" w:eastAsiaTheme="minorEastAsia"/>
                <w:b/>
                <w:bCs/>
                <w:color w:val="auto"/>
                <w:szCs w:val="21"/>
                <w:lang w:val="en-US" w:eastAsia="zh-CN"/>
              </w:rPr>
            </w:pPr>
            <w:r>
              <w:rPr>
                <w:rFonts w:hint="eastAsia"/>
                <w:b/>
                <w:bCs/>
                <w:color w:val="auto"/>
                <w:szCs w:val="21"/>
                <w:lang w:val="en-US" w:eastAsia="zh-CN"/>
              </w:rPr>
              <w:t>总价（元）</w:t>
            </w:r>
          </w:p>
        </w:tc>
        <w:tc>
          <w:tcPr>
            <w:tcW w:w="1078" w:type="dxa"/>
            <w:vAlign w:val="center"/>
          </w:tcPr>
          <w:p>
            <w:pPr>
              <w:jc w:val="center"/>
              <w:rPr>
                <w:b/>
                <w:bCs/>
                <w:color w:val="auto"/>
                <w:szCs w:val="21"/>
              </w:rPr>
            </w:pPr>
            <w:r>
              <w:rPr>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679" w:type="dxa"/>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1</w:t>
            </w:r>
          </w:p>
        </w:tc>
        <w:tc>
          <w:tcPr>
            <w:tcW w:w="810" w:type="dxa"/>
            <w:vMerge w:val="restart"/>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外灯箱布</w:t>
            </w:r>
          </w:p>
        </w:tc>
        <w:tc>
          <w:tcPr>
            <w:tcW w:w="1065" w:type="dxa"/>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iCs w:val="0"/>
                <w:color w:val="auto"/>
                <w:kern w:val="0"/>
                <w:sz w:val="21"/>
                <w:szCs w:val="21"/>
                <w:u w:val="none"/>
                <w:lang w:val="en-US" w:eastAsia="zh-CN" w:bidi="ar"/>
              </w:rPr>
              <w:t>超强抗风（高强网格布）</w:t>
            </w:r>
          </w:p>
        </w:tc>
        <w:tc>
          <w:tcPr>
            <w:tcW w:w="1710" w:type="dxa"/>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iCs w:val="0"/>
                <w:color w:val="auto"/>
                <w:kern w:val="0"/>
                <w:sz w:val="21"/>
                <w:szCs w:val="21"/>
                <w:u w:val="none"/>
                <w:lang w:val="en-US" w:eastAsia="zh-CN" w:bidi="ar"/>
              </w:rPr>
              <w:t>经纬网格 20*20；厚度40丝</w:t>
            </w:r>
          </w:p>
        </w:tc>
        <w:tc>
          <w:tcPr>
            <w:tcW w:w="1260" w:type="dxa"/>
            <w:vAlign w:val="center"/>
          </w:tcPr>
          <w:p>
            <w:pPr>
              <w:keepNext w:val="0"/>
              <w:keepLines w:val="0"/>
              <w:widowControl/>
              <w:suppressLineNumbers w:val="0"/>
              <w:jc w:val="center"/>
              <w:textAlignment w:val="center"/>
              <w:rPr>
                <w:rFonts w:hint="eastAsia" w:eastAsiaTheme="minorEastAsia"/>
                <w:color w:val="auto"/>
                <w:szCs w:val="21"/>
                <w:lang w:val="en-US" w:eastAsia="zh-CN"/>
              </w:rPr>
            </w:pPr>
          </w:p>
        </w:tc>
        <w:tc>
          <w:tcPr>
            <w:tcW w:w="1275" w:type="dxa"/>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iCs w:val="0"/>
                <w:color w:val="auto"/>
                <w:kern w:val="0"/>
                <w:sz w:val="21"/>
                <w:szCs w:val="21"/>
                <w:u w:val="none"/>
                <w:lang w:val="en-US" w:eastAsia="zh-CN" w:bidi="ar"/>
              </w:rPr>
              <w:t>13000</w:t>
            </w:r>
          </w:p>
        </w:tc>
        <w:tc>
          <w:tcPr>
            <w:tcW w:w="1140" w:type="dxa"/>
            <w:vAlign w:val="center"/>
          </w:tcPr>
          <w:p>
            <w:pPr>
              <w:keepNext w:val="0"/>
              <w:keepLines w:val="0"/>
              <w:widowControl/>
              <w:suppressLineNumbers w:val="0"/>
              <w:jc w:val="center"/>
              <w:textAlignment w:val="center"/>
              <w:rPr>
                <w:rFonts w:hint="eastAsia" w:eastAsiaTheme="minorEastAsia"/>
                <w:color w:val="auto"/>
                <w:szCs w:val="21"/>
                <w:lang w:val="en-US" w:eastAsia="zh-CN"/>
              </w:rPr>
            </w:pPr>
          </w:p>
        </w:tc>
        <w:tc>
          <w:tcPr>
            <w:tcW w:w="1078" w:type="dxa"/>
            <w:vAlign w:val="center"/>
          </w:tcPr>
          <w:p>
            <w:pPr>
              <w:widowControl/>
              <w:jc w:val="center"/>
              <w:textAlignment w:val="center"/>
              <w:rPr>
                <w:color w:val="auto"/>
                <w:szCs w:val="21"/>
              </w:rPr>
            </w:pPr>
            <w:r>
              <w:rPr>
                <w:color w:val="auto"/>
                <w:kern w:val="0"/>
                <w:szCs w:val="21"/>
                <w:lang w:bidi="ar"/>
              </w:rPr>
              <w:t>无条件质保壹年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679" w:type="dxa"/>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2</w:t>
            </w:r>
          </w:p>
        </w:tc>
        <w:tc>
          <w:tcPr>
            <w:tcW w:w="810" w:type="dxa"/>
            <w:vMerge w:val="continue"/>
            <w:vAlign w:val="center"/>
          </w:tcPr>
          <w:p>
            <w:pPr>
              <w:jc w:val="center"/>
              <w:rPr>
                <w:color w:val="auto"/>
                <w:szCs w:val="21"/>
              </w:rPr>
            </w:pPr>
          </w:p>
        </w:tc>
        <w:tc>
          <w:tcPr>
            <w:tcW w:w="1065" w:type="dxa"/>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550</w:t>
            </w:r>
          </w:p>
        </w:tc>
        <w:tc>
          <w:tcPr>
            <w:tcW w:w="1710" w:type="dxa"/>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color w:val="auto"/>
                <w:kern w:val="0"/>
                <w:sz w:val="21"/>
                <w:szCs w:val="21"/>
                <w:u w:val="none"/>
                <w:lang w:val="en-US" w:eastAsia="zh-CN" w:bidi="ar"/>
              </w:rPr>
              <w:t>经纬网格500*500；厚度38丝</w:t>
            </w:r>
          </w:p>
        </w:tc>
        <w:tc>
          <w:tcPr>
            <w:tcW w:w="1260" w:type="dxa"/>
            <w:vAlign w:val="center"/>
          </w:tcPr>
          <w:p>
            <w:pPr>
              <w:keepNext w:val="0"/>
              <w:keepLines w:val="0"/>
              <w:widowControl/>
              <w:suppressLineNumbers w:val="0"/>
              <w:jc w:val="center"/>
              <w:textAlignment w:val="center"/>
              <w:rPr>
                <w:rFonts w:hint="eastAsia"/>
                <w:color w:val="auto"/>
                <w:szCs w:val="21"/>
                <w:lang w:val="en-US" w:eastAsia="zh-CN"/>
              </w:rPr>
            </w:pPr>
          </w:p>
        </w:tc>
        <w:tc>
          <w:tcPr>
            <w:tcW w:w="1275" w:type="dxa"/>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iCs w:val="0"/>
                <w:color w:val="auto"/>
                <w:kern w:val="0"/>
                <w:sz w:val="21"/>
                <w:szCs w:val="21"/>
                <w:u w:val="none"/>
                <w:lang w:val="en-US" w:eastAsia="zh-CN" w:bidi="ar"/>
              </w:rPr>
              <w:t>35200</w:t>
            </w:r>
          </w:p>
        </w:tc>
        <w:tc>
          <w:tcPr>
            <w:tcW w:w="1140" w:type="dxa"/>
            <w:vAlign w:val="center"/>
          </w:tcPr>
          <w:p>
            <w:pPr>
              <w:keepNext w:val="0"/>
              <w:keepLines w:val="0"/>
              <w:widowControl/>
              <w:suppressLineNumbers w:val="0"/>
              <w:jc w:val="center"/>
              <w:textAlignment w:val="center"/>
              <w:rPr>
                <w:rFonts w:hint="eastAsia" w:eastAsiaTheme="minorEastAsia"/>
                <w:color w:val="auto"/>
                <w:szCs w:val="21"/>
                <w:lang w:val="en-US" w:eastAsia="zh-CN"/>
              </w:rPr>
            </w:pPr>
          </w:p>
        </w:tc>
        <w:tc>
          <w:tcPr>
            <w:tcW w:w="1078" w:type="dxa"/>
            <w:vAlign w:val="center"/>
          </w:tcPr>
          <w:p>
            <w:pPr>
              <w:widowControl/>
              <w:jc w:val="center"/>
              <w:textAlignment w:val="center"/>
              <w:rPr>
                <w:color w:val="auto"/>
                <w:szCs w:val="21"/>
              </w:rPr>
            </w:pPr>
            <w:r>
              <w:rPr>
                <w:color w:val="auto"/>
                <w:kern w:val="0"/>
                <w:szCs w:val="21"/>
                <w:lang w:bidi="ar"/>
              </w:rPr>
              <w:t>无条件质保壹年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4" w:hRule="atLeast"/>
        </w:trPr>
        <w:tc>
          <w:tcPr>
            <w:tcW w:w="679" w:type="dxa"/>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3</w:t>
            </w:r>
          </w:p>
        </w:tc>
        <w:tc>
          <w:tcPr>
            <w:tcW w:w="810" w:type="dxa"/>
            <w:vMerge w:val="continue"/>
            <w:vAlign w:val="center"/>
          </w:tcPr>
          <w:p>
            <w:pPr>
              <w:jc w:val="center"/>
              <w:rPr>
                <w:color w:val="auto"/>
                <w:szCs w:val="21"/>
              </w:rPr>
            </w:pPr>
          </w:p>
        </w:tc>
        <w:tc>
          <w:tcPr>
            <w:tcW w:w="1065" w:type="dxa"/>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530</w:t>
            </w:r>
          </w:p>
        </w:tc>
        <w:tc>
          <w:tcPr>
            <w:tcW w:w="1710" w:type="dxa"/>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color w:val="auto"/>
                <w:kern w:val="0"/>
                <w:sz w:val="21"/>
                <w:szCs w:val="21"/>
                <w:u w:val="none"/>
                <w:lang w:val="en-US" w:eastAsia="zh-CN" w:bidi="ar"/>
              </w:rPr>
              <w:t>经纬网格500*300；厚度36丝</w:t>
            </w:r>
          </w:p>
        </w:tc>
        <w:tc>
          <w:tcPr>
            <w:tcW w:w="1260" w:type="dxa"/>
            <w:vAlign w:val="center"/>
          </w:tcPr>
          <w:p>
            <w:pPr>
              <w:keepNext w:val="0"/>
              <w:keepLines w:val="0"/>
              <w:widowControl/>
              <w:suppressLineNumbers w:val="0"/>
              <w:jc w:val="center"/>
              <w:textAlignment w:val="center"/>
              <w:rPr>
                <w:rFonts w:hint="eastAsia"/>
                <w:color w:val="auto"/>
                <w:szCs w:val="21"/>
                <w:lang w:val="en-US" w:eastAsia="zh-CN"/>
              </w:rPr>
            </w:pPr>
          </w:p>
        </w:tc>
        <w:tc>
          <w:tcPr>
            <w:tcW w:w="1275" w:type="dxa"/>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iCs w:val="0"/>
                <w:color w:val="auto"/>
                <w:kern w:val="0"/>
                <w:sz w:val="21"/>
                <w:szCs w:val="21"/>
                <w:u w:val="none"/>
                <w:lang w:val="en-US" w:eastAsia="zh-CN" w:bidi="ar"/>
              </w:rPr>
              <w:t>23000</w:t>
            </w:r>
          </w:p>
        </w:tc>
        <w:tc>
          <w:tcPr>
            <w:tcW w:w="1140" w:type="dxa"/>
            <w:vAlign w:val="center"/>
          </w:tcPr>
          <w:p>
            <w:pPr>
              <w:keepNext w:val="0"/>
              <w:keepLines w:val="0"/>
              <w:widowControl/>
              <w:suppressLineNumbers w:val="0"/>
              <w:jc w:val="center"/>
              <w:textAlignment w:val="center"/>
              <w:rPr>
                <w:rFonts w:hint="eastAsia" w:eastAsiaTheme="minorEastAsia"/>
                <w:color w:val="auto"/>
                <w:szCs w:val="21"/>
                <w:lang w:val="en-US" w:eastAsia="zh-CN"/>
              </w:rPr>
            </w:pPr>
          </w:p>
        </w:tc>
        <w:tc>
          <w:tcPr>
            <w:tcW w:w="1078" w:type="dxa"/>
            <w:vAlign w:val="center"/>
          </w:tcPr>
          <w:p>
            <w:pPr>
              <w:widowControl/>
              <w:jc w:val="center"/>
              <w:textAlignment w:val="center"/>
              <w:rPr>
                <w:color w:val="auto"/>
                <w:szCs w:val="21"/>
              </w:rPr>
            </w:pPr>
            <w:r>
              <w:rPr>
                <w:color w:val="auto"/>
                <w:kern w:val="0"/>
                <w:szCs w:val="21"/>
                <w:lang w:bidi="ar"/>
              </w:rPr>
              <w:t>无条件质保陆个月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679" w:type="dxa"/>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4</w:t>
            </w:r>
          </w:p>
        </w:tc>
        <w:tc>
          <w:tcPr>
            <w:tcW w:w="810" w:type="dxa"/>
            <w:vMerge w:val="continue"/>
            <w:vAlign w:val="center"/>
          </w:tcPr>
          <w:p>
            <w:pPr>
              <w:jc w:val="center"/>
              <w:rPr>
                <w:color w:val="auto"/>
                <w:szCs w:val="21"/>
              </w:rPr>
            </w:pPr>
          </w:p>
        </w:tc>
        <w:tc>
          <w:tcPr>
            <w:tcW w:w="1065" w:type="dxa"/>
            <w:vAlign w:val="center"/>
          </w:tcPr>
          <w:p>
            <w:pPr>
              <w:keepNext w:val="0"/>
              <w:keepLines w:val="0"/>
              <w:widowControl/>
              <w:suppressLineNumbers w:val="0"/>
              <w:jc w:val="center"/>
              <w:textAlignment w:val="center"/>
              <w:rPr>
                <w:color w:val="auto"/>
                <w:szCs w:val="21"/>
              </w:rPr>
            </w:pPr>
            <w:r>
              <w:rPr>
                <w:rFonts w:hint="eastAsia" w:ascii="宋体" w:hAnsi="宋体" w:eastAsia="宋体" w:cs="宋体"/>
                <w:i w:val="0"/>
                <w:color w:val="auto"/>
                <w:kern w:val="0"/>
                <w:sz w:val="21"/>
                <w:szCs w:val="21"/>
                <w:u w:val="none"/>
                <w:lang w:val="en-US" w:eastAsia="zh-CN" w:bidi="ar"/>
              </w:rPr>
              <w:t>520</w:t>
            </w:r>
          </w:p>
        </w:tc>
        <w:tc>
          <w:tcPr>
            <w:tcW w:w="1710" w:type="dxa"/>
            <w:vAlign w:val="center"/>
          </w:tcPr>
          <w:p>
            <w:pPr>
              <w:keepNext w:val="0"/>
              <w:keepLines w:val="0"/>
              <w:widowControl/>
              <w:suppressLineNumbers w:val="0"/>
              <w:jc w:val="center"/>
              <w:textAlignment w:val="center"/>
              <w:rPr>
                <w:color w:val="auto"/>
                <w:kern w:val="0"/>
                <w:szCs w:val="21"/>
                <w:lang w:bidi="ar"/>
              </w:rPr>
            </w:pPr>
            <w:r>
              <w:rPr>
                <w:rFonts w:hint="eastAsia" w:ascii="宋体" w:hAnsi="宋体" w:eastAsia="宋体" w:cs="宋体"/>
                <w:i w:val="0"/>
                <w:color w:val="auto"/>
                <w:kern w:val="0"/>
                <w:sz w:val="21"/>
                <w:szCs w:val="21"/>
                <w:u w:val="none"/>
                <w:lang w:val="en-US" w:eastAsia="zh-CN" w:bidi="ar"/>
              </w:rPr>
              <w:t>经纬网500*200；厚度32丝</w:t>
            </w:r>
          </w:p>
        </w:tc>
        <w:tc>
          <w:tcPr>
            <w:tcW w:w="1260" w:type="dxa"/>
            <w:vAlign w:val="center"/>
          </w:tcPr>
          <w:p>
            <w:pPr>
              <w:keepNext w:val="0"/>
              <w:keepLines w:val="0"/>
              <w:widowControl/>
              <w:suppressLineNumbers w:val="0"/>
              <w:jc w:val="center"/>
              <w:textAlignment w:val="center"/>
              <w:rPr>
                <w:rFonts w:hint="eastAsia"/>
                <w:color w:val="auto"/>
                <w:szCs w:val="21"/>
                <w:lang w:val="en-US" w:eastAsia="zh-CN"/>
              </w:rPr>
            </w:pPr>
          </w:p>
        </w:tc>
        <w:tc>
          <w:tcPr>
            <w:tcW w:w="1275" w:type="dxa"/>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iCs w:val="0"/>
                <w:color w:val="auto"/>
                <w:kern w:val="0"/>
                <w:sz w:val="21"/>
                <w:szCs w:val="21"/>
                <w:u w:val="none"/>
                <w:lang w:val="en-US" w:eastAsia="zh-CN" w:bidi="ar"/>
              </w:rPr>
              <w:t>11800</w:t>
            </w:r>
          </w:p>
        </w:tc>
        <w:tc>
          <w:tcPr>
            <w:tcW w:w="1140" w:type="dxa"/>
            <w:vAlign w:val="center"/>
          </w:tcPr>
          <w:p>
            <w:pPr>
              <w:keepNext w:val="0"/>
              <w:keepLines w:val="0"/>
              <w:widowControl/>
              <w:suppressLineNumbers w:val="0"/>
              <w:jc w:val="center"/>
              <w:textAlignment w:val="center"/>
              <w:rPr>
                <w:rFonts w:hint="eastAsia" w:eastAsiaTheme="minorEastAsia"/>
                <w:color w:val="auto"/>
                <w:szCs w:val="21"/>
                <w:lang w:val="en-US" w:eastAsia="zh-CN"/>
              </w:rPr>
            </w:pPr>
          </w:p>
        </w:tc>
        <w:tc>
          <w:tcPr>
            <w:tcW w:w="1078" w:type="dxa"/>
            <w:vAlign w:val="center"/>
          </w:tcPr>
          <w:p>
            <w:pPr>
              <w:widowControl/>
              <w:jc w:val="center"/>
              <w:textAlignment w:val="center"/>
              <w:rPr>
                <w:color w:val="auto"/>
                <w:szCs w:val="21"/>
              </w:rPr>
            </w:pPr>
            <w:r>
              <w:rPr>
                <w:color w:val="auto"/>
                <w:kern w:val="0"/>
                <w:szCs w:val="21"/>
                <w:lang w:bidi="ar"/>
              </w:rPr>
              <w:t>无条件质保</w:t>
            </w:r>
            <w:r>
              <w:rPr>
                <w:rFonts w:hint="eastAsia"/>
                <w:color w:val="auto"/>
                <w:kern w:val="0"/>
                <w:szCs w:val="21"/>
                <w:lang w:val="en-US" w:eastAsia="zh-CN" w:bidi="ar"/>
              </w:rPr>
              <w:t>三</w:t>
            </w:r>
            <w:r>
              <w:rPr>
                <w:color w:val="auto"/>
                <w:kern w:val="0"/>
                <w:szCs w:val="21"/>
                <w:lang w:bidi="ar"/>
              </w:rPr>
              <w:t>个月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67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3585" w:type="dxa"/>
            <w:gridSpan w:val="3"/>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广告画面拆除</w:t>
            </w:r>
          </w:p>
        </w:tc>
        <w:tc>
          <w:tcPr>
            <w:tcW w:w="126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11528</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078" w:type="dxa"/>
            <w:vAlign w:val="center"/>
          </w:tcPr>
          <w:p>
            <w:pPr>
              <w:widowControl/>
              <w:jc w:val="center"/>
              <w:textAlignment w:val="center"/>
              <w:rPr>
                <w:rFonts w:hint="eastAsia" w:eastAsiaTheme="minorEastAsia"/>
                <w:color w:val="auto"/>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trPr>
        <w:tc>
          <w:tcPr>
            <w:tcW w:w="679" w:type="dxa"/>
            <w:vAlign w:val="center"/>
          </w:tcPr>
          <w:p>
            <w:pPr>
              <w:keepNext w:val="0"/>
              <w:keepLines w:val="0"/>
              <w:widowControl/>
              <w:suppressLineNumbers w:val="0"/>
              <w:jc w:val="center"/>
              <w:textAlignment w:val="center"/>
              <w:rPr>
                <w:rFonts w:hint="eastAsia" w:eastAsiaTheme="minorEastAsia"/>
                <w:color w:val="auto"/>
                <w:szCs w:val="21"/>
                <w:lang w:val="en-US" w:eastAsia="zh-CN"/>
              </w:rPr>
            </w:pPr>
            <w:r>
              <w:rPr>
                <w:rFonts w:hint="eastAsia" w:ascii="宋体" w:hAnsi="宋体" w:eastAsia="宋体" w:cs="宋体"/>
                <w:i w:val="0"/>
                <w:color w:val="auto"/>
                <w:kern w:val="0"/>
                <w:sz w:val="21"/>
                <w:szCs w:val="21"/>
                <w:u w:val="none"/>
                <w:lang w:val="en-US" w:eastAsia="zh-CN" w:bidi="ar"/>
              </w:rPr>
              <w:t>6</w:t>
            </w:r>
          </w:p>
        </w:tc>
        <w:tc>
          <w:tcPr>
            <w:tcW w:w="3585" w:type="dxa"/>
            <w:gridSpan w:val="3"/>
            <w:vAlign w:val="center"/>
          </w:tcPr>
          <w:p>
            <w:pPr>
              <w:keepNext w:val="0"/>
              <w:keepLines w:val="0"/>
              <w:widowControl/>
              <w:suppressLineNumbers w:val="0"/>
              <w:jc w:val="center"/>
              <w:textAlignment w:val="center"/>
              <w:rPr>
                <w:b/>
                <w:color w:val="auto"/>
                <w:kern w:val="0"/>
                <w:szCs w:val="21"/>
                <w:lang w:bidi="ar"/>
              </w:rPr>
            </w:pPr>
            <w:r>
              <w:rPr>
                <w:rFonts w:hint="eastAsia" w:ascii="宋体" w:hAnsi="宋体" w:eastAsia="宋体" w:cs="宋体"/>
                <w:i w:val="0"/>
                <w:color w:val="auto"/>
                <w:kern w:val="0"/>
                <w:sz w:val="21"/>
                <w:szCs w:val="21"/>
                <w:u w:val="none"/>
                <w:lang w:val="en-US" w:eastAsia="zh-CN" w:bidi="ar"/>
              </w:rPr>
              <w:t>广告画面抢险</w:t>
            </w:r>
          </w:p>
        </w:tc>
        <w:tc>
          <w:tcPr>
            <w:tcW w:w="1260" w:type="dxa"/>
            <w:vAlign w:val="center"/>
          </w:tcPr>
          <w:p>
            <w:pPr>
              <w:keepNext w:val="0"/>
              <w:keepLines w:val="0"/>
              <w:widowControl/>
              <w:suppressLineNumbers w:val="0"/>
              <w:jc w:val="center"/>
              <w:textAlignment w:val="center"/>
              <w:rPr>
                <w:rFonts w:hint="eastAsia"/>
                <w:color w:val="auto"/>
                <w:szCs w:val="21"/>
                <w:lang w:val="en-US" w:eastAsia="zh-CN"/>
              </w:rPr>
            </w:pPr>
          </w:p>
        </w:tc>
        <w:tc>
          <w:tcPr>
            <w:tcW w:w="1275" w:type="dxa"/>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auto"/>
                <w:kern w:val="0"/>
                <w:sz w:val="21"/>
                <w:szCs w:val="21"/>
                <w:u w:val="none"/>
                <w:lang w:val="en-US" w:eastAsia="zh-CN" w:bidi="ar"/>
              </w:rPr>
              <w:t>37180</w:t>
            </w:r>
          </w:p>
        </w:tc>
        <w:tc>
          <w:tcPr>
            <w:tcW w:w="1140" w:type="dxa"/>
            <w:vAlign w:val="center"/>
          </w:tcPr>
          <w:p>
            <w:pPr>
              <w:keepNext w:val="0"/>
              <w:keepLines w:val="0"/>
              <w:widowControl/>
              <w:suppressLineNumbers w:val="0"/>
              <w:jc w:val="center"/>
              <w:textAlignment w:val="center"/>
              <w:rPr>
                <w:rFonts w:hint="eastAsia"/>
                <w:color w:val="auto"/>
                <w:szCs w:val="21"/>
                <w:lang w:val="en-US" w:eastAsia="zh-CN"/>
              </w:rPr>
            </w:pPr>
          </w:p>
        </w:tc>
        <w:tc>
          <w:tcPr>
            <w:tcW w:w="1078" w:type="dxa"/>
            <w:vAlign w:val="center"/>
          </w:tcPr>
          <w:p>
            <w:pPr>
              <w:widowControl/>
              <w:jc w:val="center"/>
              <w:textAlignment w:val="center"/>
              <w:rPr>
                <w:rFonts w:hint="eastAsia" w:eastAsiaTheme="minorEastAsia"/>
                <w:color w:val="auto"/>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679" w:type="dxa"/>
            <w:vAlign w:val="center"/>
          </w:tcPr>
          <w:p>
            <w:pPr>
              <w:jc w:val="center"/>
              <w:rPr>
                <w:rFonts w:hint="eastAsia"/>
                <w:color w:val="auto"/>
                <w:szCs w:val="21"/>
                <w:lang w:val="en-US" w:eastAsia="zh-CN"/>
              </w:rPr>
            </w:pPr>
            <w:r>
              <w:rPr>
                <w:rFonts w:hint="eastAsia"/>
                <w:color w:val="auto"/>
                <w:szCs w:val="21"/>
                <w:lang w:val="en-US" w:eastAsia="zh-CN"/>
              </w:rPr>
              <w:t>7</w:t>
            </w:r>
          </w:p>
        </w:tc>
        <w:tc>
          <w:tcPr>
            <w:tcW w:w="6120" w:type="dxa"/>
            <w:gridSpan w:val="5"/>
            <w:vAlign w:val="center"/>
          </w:tcPr>
          <w:p>
            <w:pPr>
              <w:jc w:val="center"/>
              <w:rPr>
                <w:rFonts w:hint="eastAsia"/>
                <w:color w:val="auto"/>
                <w:szCs w:val="21"/>
                <w:lang w:val="en-US" w:eastAsia="zh-CN"/>
              </w:rPr>
            </w:pPr>
            <w:r>
              <w:rPr>
                <w:rFonts w:hint="eastAsia"/>
                <w:color w:val="auto"/>
                <w:szCs w:val="21"/>
                <w:lang w:val="en-US" w:eastAsia="zh-CN"/>
              </w:rPr>
              <w:t>合计</w:t>
            </w:r>
          </w:p>
        </w:tc>
        <w:tc>
          <w:tcPr>
            <w:tcW w:w="2218" w:type="dxa"/>
            <w:gridSpan w:val="2"/>
            <w:vAlign w:val="center"/>
          </w:tcPr>
          <w:p>
            <w:pPr>
              <w:widowControl/>
              <w:jc w:val="center"/>
              <w:textAlignment w:val="center"/>
              <w:rPr>
                <w:rFonts w:hint="eastAsia" w:eastAsiaTheme="minorEastAsia"/>
                <w:color w:val="auto"/>
                <w:kern w:val="0"/>
                <w:szCs w:val="21"/>
                <w:lang w:val="en-US" w:eastAsia="zh-CN" w:bidi="ar"/>
              </w:rPr>
            </w:pPr>
          </w:p>
        </w:tc>
      </w:tr>
    </w:tbl>
    <w:p>
      <w:pPr>
        <w:rPr>
          <w:rFonts w:hint="eastAsia" w:ascii="宋体" w:hAnsi="宋体" w:cs="宋体"/>
          <w:color w:val="auto"/>
          <w:szCs w:val="21"/>
        </w:rPr>
      </w:pPr>
      <w:r>
        <w:rPr>
          <w:rFonts w:hint="eastAsia"/>
          <w:b/>
          <w:color w:val="auto"/>
          <w:szCs w:val="21"/>
        </w:rPr>
        <w:t>备注：</w:t>
      </w:r>
      <w:r>
        <w:rPr>
          <w:b/>
          <w:color w:val="auto"/>
          <w:szCs w:val="21"/>
        </w:rPr>
        <w:t>该价格包含但不限于画面材料、喷绘制作、相关施工手续办理、刊挂安装(上画时需拆除内层</w:t>
      </w:r>
      <w:r>
        <w:rPr>
          <w:rFonts w:hint="eastAsia"/>
          <w:b/>
          <w:color w:val="auto"/>
          <w:szCs w:val="21"/>
          <w:lang w:val="en-US" w:eastAsia="zh-CN"/>
        </w:rPr>
        <w:t>画布）</w:t>
      </w:r>
    </w:p>
    <w:p>
      <w:pPr>
        <w:pStyle w:val="6"/>
        <w:tabs>
          <w:tab w:val="left" w:pos="2160"/>
        </w:tabs>
        <w:rPr>
          <w:rFonts w:hint="eastAsia" w:ascii="宋体" w:hAnsi="宋体" w:cs="宋体"/>
          <w:color w:val="auto"/>
          <w:szCs w:val="21"/>
        </w:rPr>
      </w:pPr>
    </w:p>
    <w:p>
      <w:pPr>
        <w:rPr>
          <w:rFonts w:hint="eastAsia" w:ascii="宋体" w:hAnsi="宋体" w:cs="宋体"/>
          <w:color w:val="auto"/>
          <w:szCs w:val="21"/>
        </w:rPr>
      </w:pPr>
    </w:p>
    <w:p>
      <w:pPr>
        <w:spacing w:line="440" w:lineRule="exact"/>
        <w:rPr>
          <w:rFonts w:ascii="宋体" w:hAnsi="宋体" w:cs="宋体"/>
          <w:color w:val="auto"/>
          <w:szCs w:val="21"/>
        </w:rPr>
      </w:pPr>
    </w:p>
    <w:p>
      <w:pPr>
        <w:spacing w:line="440" w:lineRule="exact"/>
        <w:ind w:firstLine="3675" w:firstLineChars="1750"/>
        <w:rPr>
          <w:rFonts w:ascii="宋体" w:hAnsi="宋体" w:cs="宋体"/>
          <w:color w:val="auto"/>
          <w:szCs w:val="21"/>
        </w:rPr>
      </w:pPr>
      <w:r>
        <w:rPr>
          <w:rFonts w:hint="eastAsia" w:ascii="宋体" w:hAnsi="宋体" w:cs="宋体"/>
          <w:color w:val="auto"/>
          <w:szCs w:val="21"/>
        </w:rPr>
        <w:t>竞 标 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40" w:lineRule="exact"/>
        <w:ind w:firstLine="3675" w:firstLineChars="1750"/>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w:t>
      </w:r>
    </w:p>
    <w:p>
      <w:pPr>
        <w:spacing w:line="440" w:lineRule="exact"/>
        <w:ind w:firstLine="3675" w:firstLineChars="1750"/>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u w:val="single"/>
        </w:rPr>
        <w:t xml:space="preserve">                                     </w:t>
      </w:r>
    </w:p>
    <w:p>
      <w:pPr>
        <w:spacing w:line="440" w:lineRule="exact"/>
        <w:ind w:firstLine="3675" w:firstLineChars="1750"/>
        <w:rPr>
          <w:rFonts w:ascii="宋体" w:hAnsi="宋体" w:cs="宋体"/>
          <w:color w:val="auto"/>
          <w:szCs w:val="21"/>
        </w:rPr>
      </w:pPr>
    </w:p>
    <w:p>
      <w:pPr>
        <w:spacing w:line="400" w:lineRule="atLeast"/>
        <w:jc w:val="righ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40" w:lineRule="exact"/>
        <w:jc w:val="center"/>
        <w:outlineLvl w:val="1"/>
        <w:rPr>
          <w:rFonts w:hint="eastAsia" w:ascii="宋体" w:hAnsi="宋体" w:cs="宋体"/>
          <w:b/>
          <w:color w:val="auto"/>
          <w:sz w:val="28"/>
          <w:szCs w:val="28"/>
        </w:rPr>
      </w:pPr>
    </w:p>
    <w:p>
      <w:pPr>
        <w:rPr>
          <w:rFonts w:hint="eastAsia" w:ascii="宋体" w:hAnsi="宋体" w:cs="宋体"/>
          <w:b/>
          <w:color w:val="auto"/>
          <w:sz w:val="28"/>
          <w:szCs w:val="28"/>
        </w:rPr>
      </w:pPr>
      <w:r>
        <w:rPr>
          <w:rFonts w:hint="eastAsia" w:ascii="宋体" w:hAnsi="宋体" w:cs="宋体"/>
          <w:b/>
          <w:color w:val="auto"/>
          <w:sz w:val="28"/>
          <w:szCs w:val="28"/>
        </w:rPr>
        <w:br w:type="page"/>
      </w:r>
    </w:p>
    <w:p>
      <w:pPr>
        <w:spacing w:line="440" w:lineRule="exact"/>
        <w:jc w:val="center"/>
        <w:outlineLvl w:val="1"/>
        <w:rPr>
          <w:rFonts w:ascii="宋体" w:hAnsi="宋体" w:cs="宋体"/>
          <w:b/>
          <w:color w:val="auto"/>
          <w:sz w:val="28"/>
          <w:szCs w:val="28"/>
        </w:rPr>
      </w:pPr>
      <w:r>
        <w:rPr>
          <w:rFonts w:hint="eastAsia" w:ascii="宋体" w:hAnsi="宋体" w:cs="宋体"/>
          <w:b/>
          <w:color w:val="auto"/>
          <w:sz w:val="28"/>
          <w:szCs w:val="28"/>
        </w:rPr>
        <w:t>二、法定代表人身份证明及授权委托书</w:t>
      </w:r>
    </w:p>
    <w:p>
      <w:pPr>
        <w:spacing w:line="440" w:lineRule="exact"/>
        <w:rPr>
          <w:rFonts w:ascii="宋体" w:hAnsi="宋体" w:cs="宋体"/>
          <w:color w:val="auto"/>
          <w:sz w:val="20"/>
        </w:rPr>
      </w:pPr>
    </w:p>
    <w:p>
      <w:pPr>
        <w:topLinePunct/>
        <w:spacing w:line="440" w:lineRule="exact"/>
        <w:ind w:firstLine="422" w:firstLineChars="200"/>
        <w:jc w:val="center"/>
        <w:outlineLvl w:val="2"/>
        <w:rPr>
          <w:rFonts w:ascii="宋体" w:hAnsi="宋体" w:cs="宋体"/>
          <w:b/>
          <w:color w:val="auto"/>
          <w:szCs w:val="21"/>
        </w:rPr>
      </w:pPr>
      <w:bookmarkStart w:id="50" w:name="_Toc262547328"/>
      <w:r>
        <w:rPr>
          <w:rFonts w:hint="eastAsia" w:ascii="宋体" w:hAnsi="宋体" w:cs="宋体"/>
          <w:b/>
          <w:color w:val="auto"/>
          <w:szCs w:val="21"/>
        </w:rPr>
        <w:t>（一）法定代表人身份证明</w:t>
      </w:r>
      <w:bookmarkEnd w:id="50"/>
    </w:p>
    <w:p>
      <w:pPr>
        <w:spacing w:line="440" w:lineRule="exact"/>
        <w:rPr>
          <w:rFonts w:ascii="宋体" w:hAnsi="宋体" w:cs="宋体"/>
          <w:color w:val="auto"/>
          <w:szCs w:val="21"/>
        </w:rPr>
      </w:pPr>
      <w:r>
        <w:rPr>
          <w:rFonts w:hint="eastAsia" w:ascii="宋体" w:hAnsi="宋体" w:cs="宋体"/>
          <w:color w:val="auto"/>
          <w:szCs w:val="21"/>
        </w:rPr>
        <w:t>竞标人名称：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40" w:lineRule="exact"/>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pacing w:line="44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pacing w:line="440" w:lineRule="exact"/>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 xml:space="preserve"> 年</w:t>
      </w:r>
      <w:r>
        <w:rPr>
          <w:rFonts w:hint="eastAsia" w:ascii="宋体" w:hAnsi="宋体" w:cs="宋体"/>
          <w:color w:val="auto"/>
          <w:szCs w:val="21"/>
          <w:u w:val="single"/>
        </w:rPr>
        <w:t xml:space="preserve">       </w:t>
      </w:r>
      <w:r>
        <w:rPr>
          <w:rFonts w:hint="eastAsia" w:ascii="宋体" w:hAnsi="宋体" w:cs="宋体"/>
          <w:color w:val="auto"/>
          <w:szCs w:val="21"/>
        </w:rPr>
        <w:t xml:space="preserve"> 月</w:t>
      </w:r>
      <w:r>
        <w:rPr>
          <w:rFonts w:hint="eastAsia" w:ascii="宋体" w:hAnsi="宋体" w:cs="宋体"/>
          <w:color w:val="auto"/>
          <w:szCs w:val="21"/>
          <w:u w:val="single"/>
        </w:rPr>
        <w:t xml:space="preserve">       </w:t>
      </w:r>
      <w:r>
        <w:rPr>
          <w:rFonts w:hint="eastAsia" w:ascii="宋体" w:hAnsi="宋体" w:cs="宋体"/>
          <w:color w:val="auto"/>
          <w:szCs w:val="21"/>
        </w:rPr>
        <w:t xml:space="preserve"> 日</w:t>
      </w:r>
    </w:p>
    <w:p>
      <w:pPr>
        <w:spacing w:line="440" w:lineRule="exact"/>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pPr>
        <w:spacing w:line="440" w:lineRule="exact"/>
        <w:rPr>
          <w:rFonts w:ascii="宋体" w:hAnsi="宋体" w:cs="宋体"/>
          <w:color w:val="auto"/>
          <w:szCs w:val="21"/>
        </w:rPr>
      </w:pPr>
      <w:r>
        <w:rPr>
          <w:rFonts w:hint="eastAsia" w:ascii="宋体" w:hAnsi="宋体" w:cs="宋体"/>
          <w:color w:val="auto"/>
          <w:szCs w:val="21"/>
        </w:rPr>
        <w:t xml:space="preserve">姓名： </w:t>
      </w:r>
      <w:r>
        <w:rPr>
          <w:rFonts w:hint="eastAsia" w:ascii="宋体" w:hAnsi="宋体" w:cs="宋体"/>
          <w:color w:val="auto"/>
          <w:szCs w:val="21"/>
          <w:u w:val="single"/>
        </w:rPr>
        <w:t xml:space="preserve">           （法人手签）</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 xml:space="preserve"> 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pPr>
        <w:spacing w:line="440" w:lineRule="exact"/>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（竞标人名称）的法定代表人。</w:t>
      </w:r>
    </w:p>
    <w:p>
      <w:pPr>
        <w:spacing w:line="440" w:lineRule="exact"/>
        <w:ind w:firstLine="420" w:firstLineChars="200"/>
        <w:rPr>
          <w:rFonts w:ascii="宋体" w:hAnsi="宋体" w:cs="宋体"/>
          <w:color w:val="auto"/>
          <w:szCs w:val="21"/>
        </w:rPr>
      </w:pPr>
      <w:r>
        <w:rPr>
          <w:rFonts w:hint="eastAsia" w:ascii="宋体" w:hAnsi="宋体" w:cs="宋体"/>
          <w:color w:val="auto"/>
          <w:szCs w:val="21"/>
        </w:rPr>
        <w:t>特此证明。</w:t>
      </w:r>
    </w:p>
    <w:p>
      <w:pPr>
        <w:spacing w:line="440" w:lineRule="exact"/>
        <w:rPr>
          <w:rFonts w:ascii="宋体" w:hAnsi="宋体" w:cs="宋体"/>
          <w:color w:val="auto"/>
          <w:szCs w:val="21"/>
        </w:rPr>
      </w:pPr>
    </w:p>
    <w:p>
      <w:pPr>
        <w:spacing w:line="440" w:lineRule="exact"/>
        <w:rPr>
          <w:rFonts w:ascii="宋体" w:hAnsi="宋体" w:cs="宋体"/>
          <w:color w:val="auto"/>
          <w:szCs w:val="21"/>
        </w:rPr>
      </w:pPr>
    </w:p>
    <w:p>
      <w:pPr>
        <w:spacing w:line="440" w:lineRule="exact"/>
        <w:rPr>
          <w:rFonts w:ascii="宋体" w:hAnsi="宋体" w:cs="宋体"/>
          <w:color w:val="auto"/>
          <w:szCs w:val="21"/>
        </w:rPr>
      </w:pPr>
      <w:r>
        <w:rPr>
          <w:rFonts w:hint="eastAsia" w:ascii="宋体" w:hAnsi="宋体" w:cs="宋体"/>
          <w:color w:val="auto"/>
          <w:szCs w:val="21"/>
        </w:rPr>
        <w:t xml:space="preserve">                          竞标人：</w:t>
      </w:r>
      <w:r>
        <w:rPr>
          <w:rFonts w:hint="eastAsia" w:ascii="宋体" w:hAnsi="宋体" w:cs="宋体"/>
          <w:color w:val="auto"/>
          <w:szCs w:val="21"/>
          <w:u w:val="single"/>
        </w:rPr>
        <w:t xml:space="preserve">                 </w:t>
      </w:r>
      <w:r>
        <w:rPr>
          <w:rFonts w:hint="eastAsia" w:ascii="宋体" w:hAnsi="宋体" w:cs="宋体"/>
          <w:color w:val="auto"/>
          <w:szCs w:val="21"/>
        </w:rPr>
        <w:t>（盖单位章）</w:t>
      </w:r>
    </w:p>
    <w:p>
      <w:pP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pPr>
        <w:ind w:firstLine="105" w:firstLineChars="50"/>
        <w:rPr>
          <w:rFonts w:ascii="宋体" w:hAnsi="宋体" w:cs="宋体"/>
          <w:color w:val="auto"/>
          <w:szCs w:val="21"/>
        </w:rPr>
      </w:pPr>
    </w:p>
    <w:p>
      <w:pPr>
        <w:ind w:firstLine="105" w:firstLineChars="50"/>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ind w:firstLine="105" w:firstLineChars="50"/>
        <w:rPr>
          <w:rFonts w:ascii="宋体" w:hAnsi="宋体" w:cs="宋体"/>
          <w:color w:val="auto"/>
          <w:szCs w:val="21"/>
        </w:rPr>
      </w:pPr>
    </w:p>
    <w:p>
      <w:pPr>
        <w:ind w:firstLine="105" w:firstLineChars="50"/>
        <w:rPr>
          <w:rFonts w:ascii="宋体" w:hAnsi="宋体" w:cs="宋体"/>
          <w:color w:val="auto"/>
          <w:szCs w:val="21"/>
        </w:rPr>
      </w:pPr>
    </w:p>
    <w:p>
      <w:pPr>
        <w:ind w:firstLine="105" w:firstLineChars="50"/>
        <w:rPr>
          <w:rFonts w:ascii="宋体" w:hAnsi="宋体" w:cs="宋体"/>
          <w:color w:val="auto"/>
          <w:szCs w:val="21"/>
        </w:rPr>
      </w:pPr>
      <w:r>
        <w:rPr>
          <w:rFonts w:hint="eastAsia" w:ascii="宋体" w:hAnsi="宋体" w:cs="宋体"/>
          <w:color w:val="auto"/>
          <w:szCs w:val="21"/>
        </w:rPr>
        <w:t>注：1、法定代表人的签字必须是亲笔签名，不得用印章、签名章或其他电子制版签名。</w:t>
      </w:r>
    </w:p>
    <w:p>
      <w:pPr>
        <w:ind w:firstLine="105" w:firstLineChars="50"/>
        <w:rPr>
          <w:rFonts w:ascii="宋体" w:hAnsi="宋体" w:cs="宋体"/>
          <w:color w:val="auto"/>
          <w:szCs w:val="21"/>
        </w:rPr>
      </w:pPr>
    </w:p>
    <w:p>
      <w:pPr>
        <w:topLinePunct/>
        <w:spacing w:line="440" w:lineRule="exact"/>
        <w:ind w:firstLine="400" w:firstLineChars="200"/>
        <w:jc w:val="center"/>
        <w:outlineLvl w:val="2"/>
        <w:rPr>
          <w:rFonts w:ascii="宋体" w:hAnsi="宋体" w:cs="宋体"/>
          <w:b/>
          <w:color w:val="auto"/>
          <w:szCs w:val="21"/>
        </w:rPr>
      </w:pPr>
      <w:r>
        <w:rPr>
          <w:rFonts w:hint="eastAsia" w:ascii="宋体" w:hAnsi="宋体" w:cs="宋体"/>
          <w:color w:val="auto"/>
          <w:sz w:val="20"/>
        </w:rPr>
        <w:br w:type="page"/>
      </w:r>
      <w:bookmarkStart w:id="51" w:name="_Toc262547329"/>
      <w:r>
        <w:rPr>
          <w:rFonts w:hint="eastAsia" w:ascii="宋体" w:hAnsi="宋体" w:cs="宋体"/>
          <w:b/>
          <w:color w:val="auto"/>
          <w:szCs w:val="21"/>
        </w:rPr>
        <w:t>（二）授权委托书</w:t>
      </w:r>
      <w:bookmarkEnd w:id="51"/>
      <w:r>
        <w:rPr>
          <w:rFonts w:hint="eastAsia" w:ascii="宋体" w:hAnsi="宋体" w:cs="宋体"/>
          <w:b/>
          <w:color w:val="auto"/>
          <w:szCs w:val="21"/>
        </w:rPr>
        <w:t xml:space="preserve"> </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（竞标人名称</w:t>
      </w:r>
      <w:r>
        <w:rPr>
          <w:rFonts w:hint="eastAsia" w:ascii="宋体" w:hAnsi="宋体" w:cs="宋体"/>
          <w:color w:val="auto"/>
          <w:spacing w:val="1"/>
          <w:kern w:val="0"/>
          <w:szCs w:val="21"/>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kern w:val="0"/>
          <w:szCs w:val="21"/>
          <w:u w:val="single"/>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（姓 名）为我方代理人。代理人根据授权，以我方名义签署、澄清、说明、补正、递交、撤回、修改</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（项</w:t>
      </w:r>
      <w:r>
        <w:rPr>
          <w:rFonts w:hint="eastAsia" w:ascii="宋体" w:hAnsi="宋体" w:cs="宋体"/>
          <w:color w:val="auto"/>
          <w:spacing w:val="-1"/>
          <w:kern w:val="0"/>
          <w:szCs w:val="21"/>
        </w:rPr>
        <w:t>目</w:t>
      </w:r>
      <w:r>
        <w:rPr>
          <w:rFonts w:hint="eastAsia" w:ascii="宋体" w:hAnsi="宋体" w:cs="宋体"/>
          <w:color w:val="auto"/>
          <w:kern w:val="0"/>
          <w:szCs w:val="21"/>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w:t>
      </w:r>
      <w:r>
        <w:rPr>
          <w:rFonts w:hint="eastAsia" w:ascii="宋体" w:hAnsi="宋体" w:cs="宋体"/>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r>
        <w:rPr>
          <w:rFonts w:hint="eastAsia" w:ascii="宋体" w:hAnsi="宋体" w:cs="宋体"/>
          <w:color w:val="auto"/>
          <w:kern w:val="0"/>
          <w:szCs w:val="21"/>
        </w:rPr>
        <w:t>竞  标  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autoSpaceDE w:val="0"/>
        <w:autoSpaceDN w:val="0"/>
        <w:adjustRightInd w:val="0"/>
        <w:snapToGrid w:val="0"/>
        <w:spacing w:line="360" w:lineRule="auto"/>
        <w:jc w:val="left"/>
        <w:rPr>
          <w:rFonts w:ascii="宋体" w:hAnsi="宋体" w:cs="宋体"/>
          <w:color w:val="auto"/>
          <w:kern w:val="0"/>
        </w:rPr>
      </w:pPr>
    </w:p>
    <w:p>
      <w:pPr>
        <w:rPr>
          <w:rFonts w:ascii="宋体" w:hAnsi="宋体" w:cs="宋体"/>
          <w:color w:val="auto"/>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360" w:lineRule="auto"/>
        <w:ind w:left="480"/>
        <w:rPr>
          <w:rFonts w:ascii="宋体" w:hAnsi="宋体" w:cs="宋体"/>
          <w:color w:val="auto"/>
          <w:szCs w:val="21"/>
          <w:u w:val="single"/>
        </w:rPr>
      </w:pPr>
    </w:p>
    <w:p>
      <w:pPr>
        <w:spacing w:line="600" w:lineRule="exact"/>
        <w:rPr>
          <w:rFonts w:ascii="宋体" w:hAnsi="宋体" w:cs="宋体"/>
          <w:color w:val="auto"/>
          <w:sz w:val="28"/>
          <w:szCs w:val="28"/>
        </w:rPr>
      </w:pPr>
    </w:p>
    <w:p>
      <w:pPr>
        <w:spacing w:line="600" w:lineRule="exact"/>
        <w:rPr>
          <w:rFonts w:ascii="宋体" w:hAnsi="宋体" w:cs="宋体"/>
          <w:color w:val="auto"/>
          <w:sz w:val="28"/>
          <w:szCs w:val="28"/>
        </w:rPr>
      </w:pPr>
    </w:p>
    <w:p>
      <w:pPr>
        <w:tabs>
          <w:tab w:val="left" w:pos="900"/>
          <w:tab w:val="left" w:pos="1080"/>
        </w:tabs>
        <w:spacing w:line="300" w:lineRule="auto"/>
        <w:jc w:val="center"/>
        <w:outlineLvl w:val="0"/>
        <w:rPr>
          <w:rFonts w:hint="eastAsia" w:ascii="宋体" w:hAnsi="宋体" w:cs="宋体"/>
          <w:b/>
          <w:color w:val="auto"/>
          <w:sz w:val="28"/>
          <w:szCs w:val="28"/>
        </w:r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三、</w:t>
      </w:r>
      <w:r>
        <w:rPr>
          <w:rFonts w:hint="eastAsia" w:ascii="宋体" w:hAnsi="宋体" w:cs="宋体"/>
          <w:b/>
          <w:color w:val="auto"/>
          <w:sz w:val="28"/>
          <w:szCs w:val="28"/>
          <w:lang w:val="en-US" w:eastAsia="zh-CN"/>
        </w:rPr>
        <w:t>比选</w:t>
      </w:r>
      <w:r>
        <w:rPr>
          <w:rFonts w:hint="eastAsia" w:ascii="宋体" w:hAnsi="宋体" w:cs="宋体"/>
          <w:b/>
          <w:color w:val="auto"/>
          <w:sz w:val="28"/>
          <w:szCs w:val="28"/>
        </w:rPr>
        <w:t>响应单位有效的营业执照</w:t>
      </w:r>
      <w:r>
        <w:rPr>
          <w:rFonts w:hint="eastAsia" w:ascii="宋体" w:hAnsi="宋体" w:cs="宋体"/>
          <w:b/>
          <w:color w:val="auto"/>
          <w:sz w:val="28"/>
          <w:szCs w:val="28"/>
          <w:lang w:val="en-US" w:eastAsia="zh-CN"/>
        </w:rPr>
        <w:t>等</w:t>
      </w:r>
      <w:r>
        <w:rPr>
          <w:rFonts w:hint="eastAsia" w:ascii="宋体" w:hAnsi="宋体" w:cs="宋体"/>
          <w:b/>
          <w:color w:val="auto"/>
          <w:sz w:val="28"/>
          <w:szCs w:val="28"/>
        </w:rPr>
        <w:t>复印件</w:t>
      </w: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8"/>
          <w:szCs w:val="28"/>
        </w:r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四、</w:t>
      </w:r>
      <w:r>
        <w:rPr>
          <w:rFonts w:hint="eastAsia" w:ascii="宋体" w:hAnsi="宋体" w:cs="宋体"/>
          <w:b/>
          <w:color w:val="auto"/>
          <w:sz w:val="28"/>
          <w:szCs w:val="28"/>
          <w:lang w:val="en-US" w:eastAsia="zh-CN"/>
        </w:rPr>
        <w:t>其他</w:t>
      </w:r>
      <w:r>
        <w:rPr>
          <w:rFonts w:hint="eastAsia" w:ascii="宋体" w:hAnsi="宋体" w:cs="宋体"/>
          <w:b/>
          <w:color w:val="auto"/>
          <w:sz w:val="28"/>
          <w:szCs w:val="28"/>
        </w:rPr>
        <w:t>文件</w:t>
      </w: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tabs>
          <w:tab w:val="left" w:pos="900"/>
          <w:tab w:val="left" w:pos="1080"/>
        </w:tabs>
        <w:spacing w:line="300" w:lineRule="auto"/>
        <w:jc w:val="left"/>
        <w:outlineLvl w:val="0"/>
        <w:rPr>
          <w:rFonts w:ascii="宋体" w:hAnsi="宋体" w:cs="宋体"/>
          <w:b/>
          <w:color w:val="auto"/>
          <w:sz w:val="24"/>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2E491"/>
    <w:multiLevelType w:val="singleLevel"/>
    <w:tmpl w:val="2882E4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YjViOTJhYTRiYzdkZDI2YmYxM2NmZTY0MjVjYWQifQ=="/>
  </w:docVars>
  <w:rsids>
    <w:rsidRoot w:val="23E47DC3"/>
    <w:rsid w:val="08D613F6"/>
    <w:rsid w:val="0D4E27D4"/>
    <w:rsid w:val="0DE147CC"/>
    <w:rsid w:val="11E0431F"/>
    <w:rsid w:val="123513D2"/>
    <w:rsid w:val="12505D75"/>
    <w:rsid w:val="16BF796D"/>
    <w:rsid w:val="1CF04A7F"/>
    <w:rsid w:val="1D176E25"/>
    <w:rsid w:val="23E47DC3"/>
    <w:rsid w:val="240829B1"/>
    <w:rsid w:val="25FF6294"/>
    <w:rsid w:val="30607673"/>
    <w:rsid w:val="312A00CA"/>
    <w:rsid w:val="31381A2A"/>
    <w:rsid w:val="32F24111"/>
    <w:rsid w:val="3B827C29"/>
    <w:rsid w:val="4653595F"/>
    <w:rsid w:val="467577E3"/>
    <w:rsid w:val="523A5B1F"/>
    <w:rsid w:val="6AC67AF8"/>
    <w:rsid w:val="6C417D7E"/>
    <w:rsid w:val="6EE23B6B"/>
    <w:rsid w:val="71C254BD"/>
    <w:rsid w:val="744B5BA5"/>
    <w:rsid w:val="76464C9F"/>
    <w:rsid w:val="7DBB6CC3"/>
    <w:rsid w:val="7F3B68AE"/>
    <w:rsid w:val="7FA277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120" w:beforeLines="0" w:beforeAutospacing="0" w:after="120" w:afterLines="0" w:afterAutospacing="0" w:line="240" w:lineRule="auto"/>
      <w:jc w:val="left"/>
      <w:outlineLvl w:val="0"/>
    </w:pPr>
    <w:rPr>
      <w:rFonts w:eastAsia="方正小标宋_GBK" w:asciiTheme="minorAscii" w:hAnsiTheme="minorAscii"/>
      <w:b w:val="0"/>
      <w:kern w:val="44"/>
      <w:szCs w:val="22"/>
    </w:rPr>
  </w:style>
  <w:style w:type="paragraph" w:styleId="5">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6">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0"/>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Date"/>
    <w:basedOn w:val="1"/>
    <w:next w:val="1"/>
    <w:qFormat/>
    <w:uiPriority w:val="0"/>
    <w:pPr>
      <w:ind w:left="100" w:leftChars="2500"/>
    </w:pPr>
    <w:rPr>
      <w:rFonts w:asciiTheme="minorHAnsi" w:hAnsiTheme="minorHAnsi"/>
      <w:szCs w:val="2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font21"/>
    <w:basedOn w:val="11"/>
    <w:qFormat/>
    <w:uiPriority w:val="0"/>
    <w:rPr>
      <w:rFonts w:ascii="Calibri" w:hAnsi="Calibri" w:cs="Calibri"/>
      <w:b/>
      <w:bCs/>
      <w:color w:val="000000"/>
      <w:sz w:val="21"/>
      <w:szCs w:val="21"/>
      <w:u w:val="none"/>
    </w:rPr>
  </w:style>
  <w:style w:type="character" w:customStyle="1" w:styleId="13">
    <w:name w:val="font01"/>
    <w:basedOn w:val="11"/>
    <w:qFormat/>
    <w:uiPriority w:val="0"/>
    <w:rPr>
      <w:rFonts w:hint="eastAsia" w:ascii="宋体" w:hAnsi="宋体" w:eastAsia="宋体" w:cs="宋体"/>
      <w:b/>
      <w:bCs/>
      <w:color w:val="000000"/>
      <w:sz w:val="21"/>
      <w:szCs w:val="21"/>
      <w:u w:val="none"/>
    </w:rPr>
  </w:style>
  <w:style w:type="paragraph" w:customStyle="1" w:styleId="1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5">
    <w:name w:val="_Style 3"/>
    <w:qFormat/>
    <w:uiPriority w:val="0"/>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4623</Words>
  <Characters>5025</Characters>
  <Lines>0</Lines>
  <Paragraphs>0</Paragraphs>
  <TotalTime>0</TotalTime>
  <ScaleCrop>false</ScaleCrop>
  <LinksUpToDate>false</LinksUpToDate>
  <CharactersWithSpaces>5695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2023-01-18T06:15:00Z</dcterms:created>
  <dc:creator>田曼青</dc:creator>
  <cp:lastModifiedBy>张怀杰</cp:lastModifiedBy>
  <dcterms:modified xsi:type="dcterms:W3CDTF">2023-02-13T01:00:05Z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EC91DA90E3E34848AACB17A783784B23</vt:lpwstr>
  </property>
</Properties>
</file>