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5F1E2" w14:textId="77777777" w:rsidR="00EE37CF" w:rsidRDefault="00EE37CF" w:rsidP="00EE37CF">
      <w:pPr>
        <w:spacing w:line="400" w:lineRule="exact"/>
        <w:jc w:val="center"/>
        <w:rPr>
          <w:rFonts w:ascii="宋体" w:hAnsi="宋体"/>
          <w:b/>
          <w:sz w:val="28"/>
          <w:szCs w:val="28"/>
        </w:rPr>
      </w:pPr>
      <w:bookmarkStart w:id="0" w:name="OLE_LINK1"/>
      <w:r>
        <w:rPr>
          <w:rFonts w:ascii="宋体" w:hAnsi="宋体" w:hint="eastAsia"/>
          <w:b/>
          <w:sz w:val="28"/>
          <w:szCs w:val="28"/>
        </w:rPr>
        <w:t>重庆高速公路集团有限公司东北营运分公司梅溪河、何家坪2座特大桥及万开路1座斜拉索人行天桥斜拉索专项检查</w:t>
      </w:r>
      <w:r>
        <w:rPr>
          <w:rFonts w:ascii="宋体" w:hAnsi="宋体"/>
          <w:b/>
          <w:sz w:val="28"/>
          <w:szCs w:val="28"/>
        </w:rPr>
        <w:t>招标公告</w:t>
      </w:r>
    </w:p>
    <w:p w14:paraId="441D2A91" w14:textId="77777777" w:rsidR="00EE37CF" w:rsidRDefault="00EE37CF" w:rsidP="00EE37CF">
      <w:pPr>
        <w:pStyle w:val="2"/>
        <w:numPr>
          <w:ilvl w:val="0"/>
          <w:numId w:val="0"/>
        </w:numPr>
        <w:tabs>
          <w:tab w:val="left" w:pos="1080"/>
        </w:tabs>
        <w:spacing w:before="0" w:after="0" w:line="360" w:lineRule="auto"/>
        <w:ind w:firstLineChars="200" w:firstLine="422"/>
        <w:rPr>
          <w:rFonts w:ascii="宋体" w:eastAsia="宋体" w:hAnsi="宋体"/>
          <w:sz w:val="21"/>
          <w:szCs w:val="21"/>
        </w:rPr>
      </w:pPr>
      <w:bookmarkStart w:id="1" w:name="_Toc509390547"/>
      <w:bookmarkStart w:id="2" w:name="_Toc404157406"/>
      <w:bookmarkStart w:id="3" w:name="_Toc152045512"/>
      <w:bookmarkStart w:id="4" w:name="_Toc247527535"/>
      <w:bookmarkStart w:id="5" w:name="_Toc519150545"/>
      <w:bookmarkStart w:id="6" w:name="_Toc424558246"/>
      <w:bookmarkStart w:id="7" w:name="_Toc19978"/>
      <w:bookmarkStart w:id="8" w:name="_Toc247513934"/>
      <w:bookmarkStart w:id="9" w:name="_Toc424558606"/>
      <w:bookmarkStart w:id="10" w:name="_Toc20389"/>
      <w:bookmarkStart w:id="11" w:name="_Toc512978517"/>
      <w:bookmarkStart w:id="12" w:name="_Toc152042288"/>
      <w:bookmarkStart w:id="13" w:name="_Toc9591"/>
      <w:bookmarkStart w:id="14" w:name="_Toc467164120"/>
      <w:bookmarkStart w:id="15" w:name="_Toc519694527"/>
      <w:bookmarkStart w:id="16" w:name="_Toc144974480"/>
      <w:bookmarkStart w:id="17" w:name="_Toc512978270"/>
      <w:r>
        <w:rPr>
          <w:rFonts w:ascii="宋体" w:eastAsia="宋体" w:hAnsi="宋体"/>
          <w:sz w:val="21"/>
          <w:szCs w:val="21"/>
        </w:rPr>
        <w:t>1. 招标条件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DF6D0BF" w14:textId="77777777" w:rsidR="00EE37CF" w:rsidRDefault="00EE37CF" w:rsidP="00EE37CF">
      <w:pPr>
        <w:spacing w:line="360" w:lineRule="auto"/>
        <w:ind w:firstLineChars="200" w:firstLine="420"/>
        <w:rPr>
          <w:rFonts w:ascii="宋体" w:hAnsi="宋体"/>
          <w:szCs w:val="21"/>
        </w:rPr>
      </w:pPr>
      <w:r>
        <w:rPr>
          <w:rFonts w:ascii="宋体" w:hAnsi="宋体"/>
          <w:szCs w:val="21"/>
        </w:rPr>
        <w:t>本招标项目</w:t>
      </w:r>
      <w:r>
        <w:rPr>
          <w:rFonts w:ascii="宋体" w:hAnsi="宋体" w:hint="eastAsia"/>
          <w:szCs w:val="21"/>
          <w:u w:val="single"/>
        </w:rPr>
        <w:t>重庆高速公路集团有限公司东北营运分公司梅溪河、何家坪2座特大桥及万开路1座斜拉索人行天桥斜拉索专项检查</w:t>
      </w:r>
      <w:r>
        <w:rPr>
          <w:rFonts w:ascii="宋体" w:hAnsi="宋体"/>
          <w:szCs w:val="21"/>
          <w:u w:val="single"/>
        </w:rPr>
        <w:t>（以下简称本项目）</w:t>
      </w:r>
      <w:r>
        <w:rPr>
          <w:rFonts w:ascii="宋体" w:hAnsi="宋体"/>
          <w:szCs w:val="21"/>
        </w:rPr>
        <w:t>，项目业主和招标人为</w:t>
      </w:r>
      <w:r>
        <w:rPr>
          <w:rFonts w:ascii="宋体" w:hAnsi="宋体" w:hint="eastAsia"/>
          <w:szCs w:val="21"/>
          <w:u w:val="single"/>
        </w:rPr>
        <w:t>重庆高速公路集团有限公司东北营运分公司</w:t>
      </w:r>
      <w:r>
        <w:rPr>
          <w:rFonts w:ascii="宋体" w:hAnsi="宋体"/>
          <w:szCs w:val="21"/>
        </w:rPr>
        <w:t>，建设资金自筹，项目出资比例为</w:t>
      </w:r>
      <w:r>
        <w:rPr>
          <w:rFonts w:ascii="宋体" w:hAnsi="宋体"/>
          <w:szCs w:val="21"/>
          <w:u w:val="single"/>
        </w:rPr>
        <w:t>100%</w:t>
      </w:r>
      <w:r>
        <w:rPr>
          <w:rFonts w:ascii="宋体" w:hAnsi="宋体"/>
          <w:szCs w:val="21"/>
        </w:rPr>
        <w:t>，项目已具备招标条件，</w:t>
      </w:r>
      <w:r>
        <w:rPr>
          <w:rFonts w:ascii="宋体" w:hAnsi="宋体" w:hint="eastAsia"/>
          <w:szCs w:val="21"/>
        </w:rPr>
        <w:t>招标人</w:t>
      </w:r>
      <w:r>
        <w:rPr>
          <w:rFonts w:ascii="宋体" w:hAnsi="宋体"/>
          <w:szCs w:val="21"/>
        </w:rPr>
        <w:t>现委托</w:t>
      </w:r>
      <w:r>
        <w:rPr>
          <w:rFonts w:ascii="宋体" w:hAnsi="宋体" w:hint="eastAsia"/>
          <w:b/>
          <w:bCs/>
          <w:szCs w:val="21"/>
          <w:u w:val="single"/>
        </w:rPr>
        <w:t>重庆市五环工程建设管理有限公司</w:t>
      </w:r>
      <w:r>
        <w:rPr>
          <w:rFonts w:ascii="宋体" w:hAnsi="宋体"/>
          <w:szCs w:val="21"/>
        </w:rPr>
        <w:t>作为本项目招标代理对</w:t>
      </w:r>
      <w:bookmarkStart w:id="18" w:name="_Hlk71273788"/>
      <w:r>
        <w:rPr>
          <w:rFonts w:ascii="宋体" w:hAnsi="宋体" w:hint="eastAsia"/>
          <w:szCs w:val="21"/>
          <w:u w:val="single"/>
        </w:rPr>
        <w:t>重庆高速公路集团有限公司东北营运分公司梅溪河、何家坪2座特大桥及万开路1座斜拉索人行天桥斜拉索专项检查</w:t>
      </w:r>
      <w:bookmarkEnd w:id="18"/>
      <w:r>
        <w:rPr>
          <w:rFonts w:ascii="宋体" w:hAnsi="宋体"/>
          <w:szCs w:val="21"/>
        </w:rPr>
        <w:t>进行公开招标。</w:t>
      </w:r>
      <w:r>
        <w:rPr>
          <w:rFonts w:ascii="宋体" w:hAnsi="宋体" w:hint="eastAsia"/>
          <w:szCs w:val="21"/>
        </w:rPr>
        <w:t>本项目采用资格后审。</w:t>
      </w:r>
    </w:p>
    <w:p w14:paraId="70B30195" w14:textId="77777777" w:rsidR="00EE37CF" w:rsidRDefault="00EE37CF" w:rsidP="00EE37CF">
      <w:pPr>
        <w:pStyle w:val="2"/>
        <w:numPr>
          <w:ilvl w:val="0"/>
          <w:numId w:val="0"/>
        </w:numPr>
        <w:tabs>
          <w:tab w:val="left" w:pos="1080"/>
        </w:tabs>
        <w:spacing w:before="0" w:after="0" w:line="360" w:lineRule="auto"/>
        <w:ind w:firstLineChars="200" w:firstLine="422"/>
        <w:rPr>
          <w:rFonts w:ascii="宋体" w:eastAsia="宋体" w:hAnsi="宋体"/>
          <w:sz w:val="21"/>
          <w:szCs w:val="21"/>
        </w:rPr>
      </w:pPr>
      <w:bookmarkStart w:id="19" w:name="_Toc5678"/>
      <w:bookmarkStart w:id="20" w:name="_Toc404157407"/>
      <w:bookmarkStart w:id="21" w:name="_Toc467164121"/>
      <w:bookmarkStart w:id="22" w:name="_Toc247513935"/>
      <w:bookmarkStart w:id="23" w:name="_Toc3427"/>
      <w:bookmarkStart w:id="24" w:name="_Toc247527536"/>
      <w:bookmarkStart w:id="25" w:name="_Toc519150546"/>
      <w:bookmarkStart w:id="26" w:name="_Toc424558607"/>
      <w:bookmarkStart w:id="27" w:name="_Toc424558247"/>
      <w:bookmarkStart w:id="28" w:name="_Toc24027"/>
      <w:bookmarkStart w:id="29" w:name="_Toc509390548"/>
      <w:bookmarkStart w:id="30" w:name="_Toc144974481"/>
      <w:bookmarkStart w:id="31" w:name="_Toc152042289"/>
      <w:bookmarkStart w:id="32" w:name="_Toc519694528"/>
      <w:bookmarkStart w:id="33" w:name="_Toc512978518"/>
      <w:bookmarkStart w:id="34" w:name="_Toc512978271"/>
      <w:bookmarkStart w:id="35" w:name="_Toc152045513"/>
      <w:r>
        <w:rPr>
          <w:rFonts w:ascii="宋体" w:eastAsia="宋体" w:hAnsi="宋体"/>
          <w:sz w:val="21"/>
          <w:szCs w:val="21"/>
        </w:rPr>
        <w:t>2. 项目概况与招标范围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E5094F0" w14:textId="77777777" w:rsidR="00EE37CF" w:rsidRDefault="00EE37CF" w:rsidP="00EE37CF">
      <w:pPr>
        <w:spacing w:line="360" w:lineRule="auto"/>
        <w:ind w:firstLineChars="200" w:firstLine="420"/>
        <w:rPr>
          <w:rFonts w:ascii="宋体" w:hAnsi="宋体"/>
          <w:szCs w:val="21"/>
        </w:rPr>
      </w:pPr>
      <w:bookmarkStart w:id="36" w:name="_Toc247527537"/>
      <w:bookmarkStart w:id="37" w:name="_Toc152045514"/>
      <w:bookmarkStart w:id="38" w:name="_Toc467164122"/>
      <w:bookmarkStart w:id="39" w:name="_Toc424558608"/>
      <w:bookmarkStart w:id="40" w:name="_Toc519150547"/>
      <w:bookmarkStart w:id="41" w:name="_Toc519694529"/>
      <w:bookmarkStart w:id="42" w:name="_Toc509390549"/>
      <w:bookmarkStart w:id="43" w:name="_Toc512978519"/>
      <w:bookmarkStart w:id="44" w:name="_Toc512978272"/>
      <w:bookmarkStart w:id="45" w:name="_Toc424558248"/>
      <w:bookmarkStart w:id="46" w:name="_Toc247513936"/>
      <w:bookmarkStart w:id="47" w:name="_Toc152042290"/>
      <w:bookmarkStart w:id="48" w:name="_Toc404157408"/>
      <w:bookmarkStart w:id="49" w:name="_Toc144974482"/>
      <w:r>
        <w:rPr>
          <w:rFonts w:ascii="宋体" w:hAnsi="宋体"/>
          <w:szCs w:val="21"/>
        </w:rPr>
        <w:t>2.1项目</w:t>
      </w:r>
      <w:r>
        <w:rPr>
          <w:rFonts w:ascii="宋体" w:hAnsi="宋体" w:hint="eastAsia"/>
          <w:szCs w:val="21"/>
        </w:rPr>
        <w:t>名称</w:t>
      </w:r>
      <w:r>
        <w:rPr>
          <w:rFonts w:ascii="宋体" w:hAnsi="宋体"/>
          <w:szCs w:val="21"/>
        </w:rPr>
        <w:t>：</w:t>
      </w:r>
      <w:r>
        <w:rPr>
          <w:rFonts w:ascii="宋体" w:hAnsi="宋体" w:hint="eastAsia"/>
          <w:szCs w:val="21"/>
        </w:rPr>
        <w:t>重庆高速公路集团有限公司东北营运分公司梅溪河、何家坪2座特大桥及万开路1座斜拉索人行天桥斜拉索专项检查</w:t>
      </w:r>
    </w:p>
    <w:p w14:paraId="146E6C91" w14:textId="77777777" w:rsidR="00EE37CF" w:rsidRDefault="00EE37CF" w:rsidP="00EE37CF">
      <w:pPr>
        <w:spacing w:line="360" w:lineRule="auto"/>
        <w:ind w:firstLineChars="200" w:firstLine="420"/>
        <w:rPr>
          <w:rFonts w:ascii="宋体" w:hAnsi="宋体"/>
          <w:szCs w:val="21"/>
        </w:rPr>
      </w:pPr>
      <w:r>
        <w:rPr>
          <w:rFonts w:ascii="宋体" w:hAnsi="宋体" w:hint="eastAsia"/>
          <w:szCs w:val="21"/>
        </w:rPr>
        <w:t>2.2 项目概况：</w:t>
      </w:r>
    </w:p>
    <w:p w14:paraId="6B47C50C" w14:textId="77777777" w:rsidR="00EE37CF" w:rsidRDefault="00EE37CF" w:rsidP="00EE37CF">
      <w:pPr>
        <w:spacing w:line="360" w:lineRule="auto"/>
        <w:ind w:firstLineChars="200" w:firstLine="420"/>
        <w:rPr>
          <w:rFonts w:ascii="宋体" w:hAnsi="宋体"/>
          <w:szCs w:val="21"/>
        </w:rPr>
      </w:pPr>
      <w:r>
        <w:rPr>
          <w:rFonts w:ascii="宋体" w:hAnsi="宋体" w:hint="eastAsia"/>
          <w:szCs w:val="21"/>
        </w:rPr>
        <w:t xml:space="preserve">2.2.1 </w:t>
      </w:r>
      <w:r>
        <w:rPr>
          <w:rFonts w:ascii="宋体" w:hAnsi="宋体"/>
          <w:szCs w:val="21"/>
        </w:rPr>
        <w:t>梅溪河特大桥位于G42沪蓉高速重庆境内巫山-奉节段，桥梁中心桩号K1353+410，桥梁全长821m，主桥为双塔双索面预应力混凝土斜拉桥；</w:t>
      </w:r>
    </w:p>
    <w:p w14:paraId="3B5F5D6A" w14:textId="77777777" w:rsidR="00EE37CF" w:rsidRDefault="00EE37CF" w:rsidP="00EE37CF">
      <w:pPr>
        <w:spacing w:line="360" w:lineRule="auto"/>
        <w:ind w:firstLineChars="200" w:firstLine="420"/>
        <w:rPr>
          <w:rFonts w:ascii="宋体" w:hAnsi="宋体"/>
          <w:szCs w:val="21"/>
        </w:rPr>
      </w:pPr>
      <w:r>
        <w:rPr>
          <w:rFonts w:ascii="宋体" w:hAnsi="宋体" w:hint="eastAsia"/>
          <w:szCs w:val="21"/>
        </w:rPr>
        <w:t xml:space="preserve">2.2.2 </w:t>
      </w:r>
      <w:r>
        <w:rPr>
          <w:rFonts w:ascii="宋体" w:hAnsi="宋体"/>
          <w:szCs w:val="21"/>
        </w:rPr>
        <w:t>何家坪特大桥位于G42沪蓉高速重庆境内奉节—巫山段，桥梁中心桩号为K1304+769，桥梁全长451m，主桥为独塔双索面预应力混凝土斜拉桥；</w:t>
      </w:r>
    </w:p>
    <w:p w14:paraId="548F6F51" w14:textId="77777777" w:rsidR="00EE37CF" w:rsidRDefault="00EE37CF" w:rsidP="00EE37CF">
      <w:pPr>
        <w:spacing w:line="360" w:lineRule="auto"/>
        <w:ind w:firstLineChars="200" w:firstLine="420"/>
        <w:rPr>
          <w:rFonts w:ascii="宋体" w:hAnsi="宋体"/>
          <w:szCs w:val="21"/>
        </w:rPr>
      </w:pPr>
      <w:r>
        <w:rPr>
          <w:rFonts w:ascii="宋体" w:hAnsi="宋体" w:hint="eastAsia"/>
          <w:szCs w:val="21"/>
        </w:rPr>
        <w:t xml:space="preserve">2.2.3 </w:t>
      </w:r>
      <w:r>
        <w:rPr>
          <w:rFonts w:ascii="宋体" w:hAnsi="宋体"/>
          <w:szCs w:val="21"/>
        </w:rPr>
        <w:t>万开路K1076+097人行天桥为斜拉桥，全长96.00m，桥梁跨径组合为2×42.80m，桥面宽3.0 m。</w:t>
      </w:r>
    </w:p>
    <w:p w14:paraId="1DAE5F07" w14:textId="77777777" w:rsidR="00EE37CF" w:rsidRDefault="00EE37CF" w:rsidP="00EE37C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3</w:t>
      </w:r>
      <w:r>
        <w:rPr>
          <w:rFonts w:ascii="宋体" w:hAnsi="宋体" w:hint="eastAsia"/>
          <w:szCs w:val="21"/>
          <w:lang w:val="zh-CN"/>
        </w:rPr>
        <w:t>招标范围：</w:t>
      </w:r>
      <w:r>
        <w:rPr>
          <w:rFonts w:ascii="宋体" w:hAnsi="宋体" w:hint="eastAsia"/>
          <w:szCs w:val="21"/>
        </w:rPr>
        <w:t>重庆高速公路集团有限公司东北营运分公司梅溪河、何家坪2座特大桥及万开路1座斜拉索人行天桥斜拉索专项检查，包括但不限于以下内容：</w:t>
      </w:r>
    </w:p>
    <w:p w14:paraId="458058E6" w14:textId="77777777" w:rsidR="00EE37CF" w:rsidRDefault="00EE37CF" w:rsidP="00EE37CF">
      <w:pPr>
        <w:spacing w:line="360" w:lineRule="auto"/>
        <w:ind w:firstLineChars="200" w:firstLine="420"/>
        <w:rPr>
          <w:rFonts w:ascii="宋体" w:hAnsi="宋体"/>
          <w:szCs w:val="21"/>
          <w:lang w:val="zh-CN"/>
        </w:rPr>
      </w:pPr>
      <w:r>
        <w:rPr>
          <w:rFonts w:ascii="宋体" w:hAnsi="宋体" w:hint="eastAsia"/>
          <w:szCs w:val="21"/>
        </w:rPr>
        <w:t>2.3.</w:t>
      </w:r>
      <w:r>
        <w:rPr>
          <w:rFonts w:ascii="宋体" w:hAnsi="宋体" w:hint="eastAsia"/>
          <w:szCs w:val="21"/>
          <w:lang w:val="zh-CN"/>
        </w:rPr>
        <w:t>1</w:t>
      </w:r>
      <w:r>
        <w:rPr>
          <w:rFonts w:ascii="宋体" w:hAnsi="宋体" w:hint="eastAsia"/>
          <w:szCs w:val="21"/>
        </w:rPr>
        <w:t xml:space="preserve"> </w:t>
      </w:r>
      <w:r>
        <w:rPr>
          <w:rFonts w:ascii="宋体" w:hAnsi="宋体" w:hint="eastAsia"/>
          <w:szCs w:val="21"/>
          <w:lang w:val="zh-CN"/>
        </w:rPr>
        <w:t>采用爬索机器人对三座斜拉桥所有拉索护层的外观进行检查；</w:t>
      </w:r>
    </w:p>
    <w:p w14:paraId="67DF42B9" w14:textId="77777777" w:rsidR="00EE37CF" w:rsidRDefault="00EE37CF" w:rsidP="00EE37CF">
      <w:pPr>
        <w:spacing w:line="360" w:lineRule="auto"/>
        <w:ind w:firstLineChars="200" w:firstLine="420"/>
        <w:rPr>
          <w:rFonts w:ascii="宋体" w:hAnsi="宋体"/>
          <w:szCs w:val="21"/>
          <w:lang w:val="zh-CN"/>
        </w:rPr>
      </w:pPr>
      <w:r>
        <w:rPr>
          <w:rFonts w:ascii="宋体" w:hAnsi="宋体" w:hint="eastAsia"/>
          <w:szCs w:val="21"/>
        </w:rPr>
        <w:t>2.3.</w:t>
      </w:r>
      <w:r>
        <w:rPr>
          <w:rFonts w:ascii="宋体" w:hAnsi="宋体" w:hint="eastAsia"/>
          <w:szCs w:val="21"/>
          <w:lang w:val="zh-CN"/>
        </w:rPr>
        <w:t>2</w:t>
      </w:r>
      <w:r>
        <w:rPr>
          <w:rFonts w:ascii="宋体" w:hAnsi="宋体" w:hint="eastAsia"/>
          <w:szCs w:val="21"/>
        </w:rPr>
        <w:t xml:space="preserve"> </w:t>
      </w:r>
      <w:r>
        <w:rPr>
          <w:rFonts w:ascii="宋体" w:hAnsi="宋体" w:hint="eastAsia"/>
          <w:szCs w:val="21"/>
          <w:lang w:val="zh-CN"/>
        </w:rPr>
        <w:t>对梁端下锚具存在漏油、渗水及钢垫板锈蚀的锚头进行开锚检查，检查中对锚头进行积水清理、重新涂油等维护；对上锚具及所有锚固区砼外观进行检查；</w:t>
      </w:r>
    </w:p>
    <w:p w14:paraId="7B0FA4DF" w14:textId="77777777" w:rsidR="00EE37CF" w:rsidRDefault="00EE37CF" w:rsidP="00EE37CF">
      <w:pPr>
        <w:spacing w:line="360" w:lineRule="auto"/>
        <w:ind w:firstLineChars="200" w:firstLine="420"/>
        <w:rPr>
          <w:rFonts w:ascii="宋体" w:hAnsi="宋体"/>
          <w:szCs w:val="21"/>
          <w:lang w:val="zh-CN"/>
        </w:rPr>
      </w:pPr>
      <w:r>
        <w:rPr>
          <w:rFonts w:ascii="宋体" w:hAnsi="宋体" w:hint="eastAsia"/>
          <w:szCs w:val="21"/>
        </w:rPr>
        <w:t>2.3.</w:t>
      </w:r>
      <w:r>
        <w:rPr>
          <w:rFonts w:ascii="宋体" w:hAnsi="宋体" w:hint="eastAsia"/>
          <w:szCs w:val="21"/>
          <w:lang w:val="zh-CN"/>
        </w:rPr>
        <w:t>3</w:t>
      </w:r>
      <w:r>
        <w:rPr>
          <w:rFonts w:ascii="宋体" w:hAnsi="宋体" w:hint="eastAsia"/>
          <w:szCs w:val="21"/>
        </w:rPr>
        <w:t xml:space="preserve"> </w:t>
      </w:r>
      <w:r>
        <w:rPr>
          <w:rFonts w:ascii="宋体" w:hAnsi="宋体" w:hint="eastAsia"/>
          <w:szCs w:val="21"/>
          <w:lang w:val="zh-CN"/>
        </w:rPr>
        <w:t>对斜拉索钢护筒的外观进行检测，查看内置式减振装置工作状况、钢护筒顶部是否和斜拉索密贴，雨水能否渗入，钢护筒是否发生变形。</w:t>
      </w:r>
    </w:p>
    <w:p w14:paraId="2234EDE8" w14:textId="77777777" w:rsidR="00EE37CF" w:rsidRDefault="00EE37CF" w:rsidP="00EE37CF">
      <w:pPr>
        <w:spacing w:line="360" w:lineRule="auto"/>
        <w:ind w:firstLineChars="200" w:firstLine="420"/>
        <w:rPr>
          <w:rFonts w:ascii="宋体" w:hAnsi="宋体"/>
          <w:szCs w:val="21"/>
          <w:lang w:val="zh-CN"/>
        </w:rPr>
      </w:pPr>
      <w:r>
        <w:rPr>
          <w:rFonts w:ascii="宋体" w:hAnsi="宋体" w:hint="eastAsia"/>
          <w:szCs w:val="21"/>
        </w:rPr>
        <w:t>2.3.</w:t>
      </w:r>
      <w:r>
        <w:rPr>
          <w:rFonts w:ascii="宋体" w:hAnsi="宋体" w:hint="eastAsia"/>
          <w:szCs w:val="21"/>
          <w:lang w:val="zh-CN"/>
        </w:rPr>
        <w:t>4</w:t>
      </w:r>
      <w:r>
        <w:rPr>
          <w:rFonts w:ascii="宋体" w:hAnsi="宋体" w:hint="eastAsia"/>
          <w:szCs w:val="21"/>
        </w:rPr>
        <w:t xml:space="preserve"> </w:t>
      </w:r>
      <w:r>
        <w:rPr>
          <w:rFonts w:ascii="宋体" w:hAnsi="宋体" w:hint="eastAsia"/>
          <w:szCs w:val="21"/>
          <w:lang w:val="zh-CN"/>
        </w:rPr>
        <w:t>针对以上3条检查内容中存在病害的斜拉索进行拉索探伤（检查钢丝有无锈蚀或断丝）无损检查，</w:t>
      </w:r>
      <w:r>
        <w:rPr>
          <w:rFonts w:ascii="宋体" w:hAnsi="宋体" w:hint="eastAsia"/>
          <w:szCs w:val="21"/>
        </w:rPr>
        <w:t>对发现存在病害斜拉索进行</w:t>
      </w:r>
      <w:r>
        <w:rPr>
          <w:kern w:val="0"/>
          <w:szCs w:val="21"/>
          <w:lang w:bidi="ar"/>
        </w:rPr>
        <w:t>无损锈蚀检测</w:t>
      </w:r>
      <w:r>
        <w:rPr>
          <w:rFonts w:ascii="宋体" w:hAnsi="宋体" w:hint="eastAsia"/>
          <w:szCs w:val="21"/>
          <w:lang w:val="zh-CN"/>
        </w:rPr>
        <w:t>；</w:t>
      </w:r>
    </w:p>
    <w:p w14:paraId="6397B086" w14:textId="77777777" w:rsidR="00EE37CF" w:rsidRDefault="00EE37CF" w:rsidP="00EE37CF">
      <w:pPr>
        <w:spacing w:line="360" w:lineRule="auto"/>
        <w:ind w:firstLineChars="200" w:firstLine="420"/>
        <w:rPr>
          <w:rFonts w:ascii="宋体" w:hAnsi="宋体"/>
          <w:szCs w:val="21"/>
          <w:lang w:val="zh-CN"/>
        </w:rPr>
      </w:pPr>
      <w:r>
        <w:rPr>
          <w:rFonts w:ascii="宋体" w:hAnsi="宋体" w:hint="eastAsia"/>
          <w:szCs w:val="21"/>
        </w:rPr>
        <w:t>2.3.</w:t>
      </w:r>
      <w:r>
        <w:rPr>
          <w:rFonts w:ascii="宋体" w:hAnsi="宋体" w:hint="eastAsia"/>
          <w:szCs w:val="21"/>
          <w:lang w:val="zh-CN"/>
        </w:rPr>
        <w:t>5</w:t>
      </w:r>
      <w:r>
        <w:rPr>
          <w:rFonts w:ascii="宋体" w:hAnsi="宋体" w:hint="eastAsia"/>
          <w:szCs w:val="21"/>
        </w:rPr>
        <w:t xml:space="preserve"> </w:t>
      </w:r>
      <w:r>
        <w:rPr>
          <w:rFonts w:ascii="宋体" w:hAnsi="宋体" w:hint="eastAsia"/>
          <w:szCs w:val="21"/>
          <w:lang w:val="zh-CN"/>
        </w:rPr>
        <w:t>对</w:t>
      </w:r>
      <w:r>
        <w:rPr>
          <w:rFonts w:ascii="宋体" w:hAnsi="宋体" w:hint="eastAsia"/>
          <w:szCs w:val="21"/>
        </w:rPr>
        <w:t>2.3.4条中</w:t>
      </w:r>
      <w:r>
        <w:rPr>
          <w:rFonts w:ascii="宋体" w:hAnsi="宋体" w:hint="eastAsia"/>
          <w:szCs w:val="21"/>
          <w:lang w:val="zh-CN"/>
        </w:rPr>
        <w:t>拉索探伤检查中存在断丝现象的拉索，按病害严重程度进行抽检；</w:t>
      </w:r>
    </w:p>
    <w:tbl>
      <w:tblPr>
        <w:tblW w:w="0" w:type="auto"/>
        <w:tblInd w:w="8" w:type="dxa"/>
        <w:tblLayout w:type="fixed"/>
        <w:tblCellMar>
          <w:left w:w="0" w:type="dxa"/>
          <w:right w:w="0" w:type="dxa"/>
        </w:tblCellMar>
        <w:tblLook w:val="0000" w:firstRow="0" w:lastRow="0" w:firstColumn="0" w:lastColumn="0" w:noHBand="0" w:noVBand="0"/>
      </w:tblPr>
      <w:tblGrid>
        <w:gridCol w:w="1080"/>
        <w:gridCol w:w="1431"/>
        <w:gridCol w:w="913"/>
        <w:gridCol w:w="1514"/>
        <w:gridCol w:w="3900"/>
      </w:tblGrid>
      <w:tr w:rsidR="00EE37CF" w14:paraId="32660CAF" w14:textId="77777777" w:rsidTr="00E0155B">
        <w:trPr>
          <w:trHeight w:val="499"/>
        </w:trPr>
        <w:tc>
          <w:tcPr>
            <w:tcW w:w="1080" w:type="dxa"/>
            <w:vMerge w:val="restart"/>
            <w:tcBorders>
              <w:top w:val="single" w:sz="18" w:space="0" w:color="000000"/>
              <w:left w:val="single" w:sz="18" w:space="0" w:color="000000"/>
              <w:bottom w:val="single" w:sz="4" w:space="0" w:color="000000"/>
              <w:right w:val="single" w:sz="4" w:space="0" w:color="000000"/>
            </w:tcBorders>
            <w:tcMar>
              <w:top w:w="15" w:type="dxa"/>
              <w:left w:w="15" w:type="dxa"/>
              <w:right w:w="15" w:type="dxa"/>
            </w:tcMar>
            <w:vAlign w:val="center"/>
          </w:tcPr>
          <w:p w14:paraId="4D5BFD50" w14:textId="77777777" w:rsidR="00EE37CF" w:rsidRDefault="00EE37CF" w:rsidP="00E0155B">
            <w:pPr>
              <w:widowControl/>
              <w:jc w:val="center"/>
              <w:textAlignment w:val="center"/>
              <w:rPr>
                <w:rFonts w:ascii="宋体" w:hAnsi="宋体" w:cs="宋体"/>
                <w:szCs w:val="21"/>
              </w:rPr>
            </w:pPr>
            <w:r>
              <w:rPr>
                <w:rFonts w:ascii="宋体" w:hAnsi="宋体" w:cs="宋体" w:hint="eastAsia"/>
                <w:kern w:val="0"/>
                <w:szCs w:val="21"/>
                <w:lang w:bidi="ar"/>
              </w:rPr>
              <w:lastRenderedPageBreak/>
              <w:t>桥梁名称</w:t>
            </w:r>
          </w:p>
        </w:tc>
        <w:tc>
          <w:tcPr>
            <w:tcW w:w="1431" w:type="dxa"/>
            <w:vMerge w:val="restart"/>
            <w:tcBorders>
              <w:top w:val="single" w:sz="18" w:space="0" w:color="000000"/>
              <w:left w:val="single" w:sz="4" w:space="0" w:color="000000"/>
              <w:bottom w:val="single" w:sz="4" w:space="0" w:color="000000"/>
              <w:right w:val="single" w:sz="4" w:space="0" w:color="000000"/>
            </w:tcBorders>
            <w:tcMar>
              <w:top w:w="15" w:type="dxa"/>
              <w:left w:w="15" w:type="dxa"/>
              <w:right w:w="15" w:type="dxa"/>
            </w:tcMar>
            <w:vAlign w:val="center"/>
          </w:tcPr>
          <w:p w14:paraId="5D11D0D5" w14:textId="77777777" w:rsidR="00EE37CF" w:rsidRDefault="00EE37CF" w:rsidP="00E0155B">
            <w:pPr>
              <w:widowControl/>
              <w:jc w:val="center"/>
              <w:textAlignment w:val="center"/>
              <w:rPr>
                <w:szCs w:val="21"/>
              </w:rPr>
            </w:pPr>
            <w:r>
              <w:rPr>
                <w:kern w:val="0"/>
                <w:szCs w:val="21"/>
                <w:lang w:bidi="ar"/>
              </w:rPr>
              <w:t>费用项目</w:t>
            </w:r>
          </w:p>
        </w:tc>
        <w:tc>
          <w:tcPr>
            <w:tcW w:w="913" w:type="dxa"/>
            <w:vMerge w:val="restart"/>
            <w:tcBorders>
              <w:top w:val="single" w:sz="18" w:space="0" w:color="000000"/>
              <w:left w:val="single" w:sz="4" w:space="0" w:color="000000"/>
              <w:bottom w:val="single" w:sz="4" w:space="0" w:color="000000"/>
              <w:right w:val="single" w:sz="4" w:space="0" w:color="000000"/>
            </w:tcBorders>
            <w:tcMar>
              <w:top w:w="15" w:type="dxa"/>
              <w:left w:w="15" w:type="dxa"/>
              <w:right w:w="15" w:type="dxa"/>
            </w:tcMar>
            <w:vAlign w:val="center"/>
          </w:tcPr>
          <w:p w14:paraId="0F85755E" w14:textId="77777777" w:rsidR="00EE37CF" w:rsidRDefault="00EE37CF" w:rsidP="00E0155B">
            <w:pPr>
              <w:widowControl/>
              <w:jc w:val="center"/>
              <w:textAlignment w:val="center"/>
              <w:rPr>
                <w:szCs w:val="21"/>
              </w:rPr>
            </w:pPr>
            <w:r>
              <w:rPr>
                <w:kern w:val="0"/>
                <w:szCs w:val="21"/>
                <w:lang w:bidi="ar"/>
              </w:rPr>
              <w:t>单位</w:t>
            </w:r>
          </w:p>
        </w:tc>
        <w:tc>
          <w:tcPr>
            <w:tcW w:w="1514" w:type="dxa"/>
            <w:vMerge w:val="restart"/>
            <w:tcBorders>
              <w:top w:val="single" w:sz="18" w:space="0" w:color="000000"/>
              <w:left w:val="single" w:sz="4" w:space="0" w:color="000000"/>
              <w:bottom w:val="single" w:sz="4" w:space="0" w:color="000000"/>
              <w:right w:val="single" w:sz="4" w:space="0" w:color="000000"/>
            </w:tcBorders>
            <w:tcMar>
              <w:top w:w="15" w:type="dxa"/>
              <w:left w:w="15" w:type="dxa"/>
              <w:right w:w="15" w:type="dxa"/>
            </w:tcMar>
            <w:vAlign w:val="center"/>
          </w:tcPr>
          <w:p w14:paraId="0DF43F8A" w14:textId="77777777" w:rsidR="00EE37CF" w:rsidRDefault="00EE37CF" w:rsidP="00E0155B">
            <w:pPr>
              <w:widowControl/>
              <w:jc w:val="center"/>
              <w:textAlignment w:val="center"/>
              <w:rPr>
                <w:szCs w:val="21"/>
              </w:rPr>
            </w:pPr>
            <w:r>
              <w:rPr>
                <w:kern w:val="0"/>
                <w:szCs w:val="21"/>
                <w:lang w:bidi="ar"/>
              </w:rPr>
              <w:t>数量</w:t>
            </w:r>
          </w:p>
        </w:tc>
        <w:tc>
          <w:tcPr>
            <w:tcW w:w="3900" w:type="dxa"/>
            <w:vMerge w:val="restart"/>
            <w:tcBorders>
              <w:top w:val="single" w:sz="18" w:space="0" w:color="000000"/>
              <w:left w:val="single" w:sz="4" w:space="0" w:color="000000"/>
              <w:bottom w:val="single" w:sz="4" w:space="0" w:color="000000"/>
              <w:right w:val="single" w:sz="18" w:space="0" w:color="000000"/>
            </w:tcBorders>
            <w:tcMar>
              <w:top w:w="15" w:type="dxa"/>
              <w:left w:w="15" w:type="dxa"/>
              <w:right w:w="15" w:type="dxa"/>
            </w:tcMar>
            <w:vAlign w:val="center"/>
          </w:tcPr>
          <w:p w14:paraId="6E3640EF" w14:textId="77777777" w:rsidR="00EE37CF" w:rsidRDefault="00EE37CF" w:rsidP="00E0155B">
            <w:pPr>
              <w:widowControl/>
              <w:jc w:val="center"/>
              <w:textAlignment w:val="center"/>
              <w:rPr>
                <w:szCs w:val="21"/>
              </w:rPr>
            </w:pPr>
            <w:r>
              <w:rPr>
                <w:kern w:val="0"/>
                <w:szCs w:val="21"/>
                <w:lang w:bidi="ar"/>
              </w:rPr>
              <w:t>备注</w:t>
            </w:r>
          </w:p>
        </w:tc>
      </w:tr>
      <w:tr w:rsidR="00EE37CF" w14:paraId="57F61BE0" w14:textId="77777777" w:rsidTr="00E0155B">
        <w:trPr>
          <w:trHeight w:val="499"/>
        </w:trPr>
        <w:tc>
          <w:tcPr>
            <w:tcW w:w="1080" w:type="dxa"/>
            <w:vMerge/>
            <w:tcBorders>
              <w:top w:val="single" w:sz="18" w:space="0" w:color="000000"/>
              <w:left w:val="single" w:sz="18" w:space="0" w:color="000000"/>
              <w:bottom w:val="single" w:sz="4" w:space="0" w:color="000000"/>
              <w:right w:val="single" w:sz="4" w:space="0" w:color="000000"/>
            </w:tcBorders>
            <w:tcMar>
              <w:top w:w="15" w:type="dxa"/>
              <w:left w:w="15" w:type="dxa"/>
              <w:right w:w="15" w:type="dxa"/>
            </w:tcMar>
            <w:vAlign w:val="center"/>
          </w:tcPr>
          <w:p w14:paraId="100152CB" w14:textId="77777777" w:rsidR="00EE37CF" w:rsidRDefault="00EE37CF" w:rsidP="00E0155B">
            <w:pPr>
              <w:jc w:val="center"/>
              <w:rPr>
                <w:rFonts w:ascii="宋体" w:hAnsi="宋体" w:cs="宋体"/>
                <w:szCs w:val="21"/>
              </w:rPr>
            </w:pPr>
          </w:p>
        </w:tc>
        <w:tc>
          <w:tcPr>
            <w:tcW w:w="1431" w:type="dxa"/>
            <w:vMerge/>
            <w:tcBorders>
              <w:top w:val="single" w:sz="18" w:space="0" w:color="000000"/>
              <w:left w:val="single" w:sz="4" w:space="0" w:color="000000"/>
              <w:bottom w:val="single" w:sz="4" w:space="0" w:color="000000"/>
              <w:right w:val="single" w:sz="4" w:space="0" w:color="000000"/>
            </w:tcBorders>
            <w:tcMar>
              <w:top w:w="15" w:type="dxa"/>
              <w:left w:w="15" w:type="dxa"/>
              <w:right w:w="15" w:type="dxa"/>
            </w:tcMar>
            <w:vAlign w:val="center"/>
          </w:tcPr>
          <w:p w14:paraId="1DD1F896" w14:textId="77777777" w:rsidR="00EE37CF" w:rsidRDefault="00EE37CF" w:rsidP="00E0155B">
            <w:pPr>
              <w:jc w:val="center"/>
              <w:rPr>
                <w:szCs w:val="21"/>
              </w:rPr>
            </w:pPr>
          </w:p>
        </w:tc>
        <w:tc>
          <w:tcPr>
            <w:tcW w:w="913" w:type="dxa"/>
            <w:vMerge/>
            <w:tcBorders>
              <w:top w:val="single" w:sz="18" w:space="0" w:color="000000"/>
              <w:left w:val="single" w:sz="4" w:space="0" w:color="000000"/>
              <w:bottom w:val="single" w:sz="4" w:space="0" w:color="000000"/>
              <w:right w:val="single" w:sz="4" w:space="0" w:color="000000"/>
            </w:tcBorders>
            <w:tcMar>
              <w:top w:w="15" w:type="dxa"/>
              <w:left w:w="15" w:type="dxa"/>
              <w:right w:w="15" w:type="dxa"/>
            </w:tcMar>
            <w:vAlign w:val="center"/>
          </w:tcPr>
          <w:p w14:paraId="1B3A46DF" w14:textId="77777777" w:rsidR="00EE37CF" w:rsidRDefault="00EE37CF" w:rsidP="00E0155B">
            <w:pPr>
              <w:jc w:val="center"/>
              <w:rPr>
                <w:szCs w:val="21"/>
              </w:rPr>
            </w:pPr>
          </w:p>
        </w:tc>
        <w:tc>
          <w:tcPr>
            <w:tcW w:w="1514" w:type="dxa"/>
            <w:vMerge/>
            <w:tcBorders>
              <w:top w:val="single" w:sz="18" w:space="0" w:color="000000"/>
              <w:left w:val="single" w:sz="4" w:space="0" w:color="000000"/>
              <w:bottom w:val="single" w:sz="4" w:space="0" w:color="000000"/>
              <w:right w:val="single" w:sz="4" w:space="0" w:color="000000"/>
            </w:tcBorders>
            <w:tcMar>
              <w:top w:w="15" w:type="dxa"/>
              <w:left w:w="15" w:type="dxa"/>
              <w:right w:w="15" w:type="dxa"/>
            </w:tcMar>
            <w:vAlign w:val="center"/>
          </w:tcPr>
          <w:p w14:paraId="25BD8B37" w14:textId="77777777" w:rsidR="00EE37CF" w:rsidRDefault="00EE37CF" w:rsidP="00E0155B">
            <w:pPr>
              <w:jc w:val="center"/>
              <w:rPr>
                <w:szCs w:val="21"/>
              </w:rPr>
            </w:pPr>
          </w:p>
        </w:tc>
        <w:tc>
          <w:tcPr>
            <w:tcW w:w="3900" w:type="dxa"/>
            <w:vMerge/>
            <w:tcBorders>
              <w:top w:val="single" w:sz="18" w:space="0" w:color="000000"/>
              <w:left w:val="single" w:sz="4" w:space="0" w:color="000000"/>
              <w:bottom w:val="single" w:sz="4" w:space="0" w:color="000000"/>
              <w:right w:val="single" w:sz="18" w:space="0" w:color="000000"/>
            </w:tcBorders>
            <w:tcMar>
              <w:top w:w="15" w:type="dxa"/>
              <w:left w:w="15" w:type="dxa"/>
              <w:right w:w="15" w:type="dxa"/>
            </w:tcMar>
            <w:vAlign w:val="center"/>
          </w:tcPr>
          <w:p w14:paraId="73928B47" w14:textId="77777777" w:rsidR="00EE37CF" w:rsidRDefault="00EE37CF" w:rsidP="00E0155B">
            <w:pPr>
              <w:jc w:val="center"/>
              <w:rPr>
                <w:szCs w:val="21"/>
              </w:rPr>
            </w:pPr>
          </w:p>
        </w:tc>
      </w:tr>
      <w:tr w:rsidR="00EE37CF" w14:paraId="75135479" w14:textId="77777777" w:rsidTr="00E0155B">
        <w:trPr>
          <w:trHeight w:val="499"/>
        </w:trPr>
        <w:tc>
          <w:tcPr>
            <w:tcW w:w="1080" w:type="dxa"/>
            <w:vMerge w:val="restart"/>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17984E99" w14:textId="77777777" w:rsidR="00EE37CF" w:rsidRDefault="00EE37CF" w:rsidP="00E0155B">
            <w:pPr>
              <w:widowControl/>
              <w:jc w:val="center"/>
              <w:textAlignment w:val="center"/>
              <w:rPr>
                <w:szCs w:val="21"/>
              </w:rPr>
            </w:pPr>
            <w:r>
              <w:rPr>
                <w:kern w:val="0"/>
                <w:szCs w:val="21"/>
                <w:lang w:bidi="ar"/>
              </w:rPr>
              <w:t>梅溪河特大桥</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0BFE7A" w14:textId="77777777" w:rsidR="00EE37CF" w:rsidRDefault="00EE37CF" w:rsidP="00E0155B">
            <w:pPr>
              <w:widowControl/>
              <w:jc w:val="center"/>
              <w:textAlignment w:val="center"/>
              <w:rPr>
                <w:rFonts w:ascii="华文仿宋" w:eastAsia="华文仿宋" w:hAnsi="华文仿宋" w:cs="华文仿宋"/>
                <w:szCs w:val="21"/>
              </w:rPr>
            </w:pPr>
            <w:r>
              <w:rPr>
                <w:rFonts w:ascii="华文仿宋" w:eastAsia="华文仿宋" w:hAnsi="华文仿宋" w:cs="华文仿宋"/>
                <w:kern w:val="0"/>
                <w:szCs w:val="21"/>
                <w:lang w:bidi="ar"/>
              </w:rPr>
              <w:t>上</w:t>
            </w:r>
            <w:r>
              <w:rPr>
                <w:rFonts w:eastAsia="华文仿宋"/>
                <w:kern w:val="0"/>
                <w:szCs w:val="21"/>
                <w:lang w:bidi="ar"/>
              </w:rPr>
              <w:t>锚头及锚固区检测</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2E5F51" w14:textId="77777777" w:rsidR="00EE37CF" w:rsidRDefault="00EE37CF" w:rsidP="00E0155B">
            <w:pPr>
              <w:widowControl/>
              <w:jc w:val="center"/>
              <w:textAlignment w:val="center"/>
              <w:rPr>
                <w:szCs w:val="21"/>
              </w:rPr>
            </w:pPr>
            <w:r>
              <w:rPr>
                <w:kern w:val="0"/>
                <w:szCs w:val="21"/>
                <w:lang w:bidi="ar"/>
              </w:rPr>
              <w:t>个</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B8DD4" w14:textId="77777777" w:rsidR="00EE37CF" w:rsidRDefault="00EE37CF" w:rsidP="00E0155B">
            <w:pPr>
              <w:widowControl/>
              <w:jc w:val="center"/>
              <w:textAlignment w:val="center"/>
              <w:rPr>
                <w:szCs w:val="21"/>
              </w:rPr>
            </w:pPr>
            <w:r>
              <w:rPr>
                <w:kern w:val="0"/>
                <w:szCs w:val="21"/>
                <w:lang w:bidi="ar"/>
              </w:rPr>
              <w:t>248</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384CCAF8" w14:textId="77777777" w:rsidR="00EE37CF" w:rsidRDefault="00EE37CF" w:rsidP="00E0155B">
            <w:pPr>
              <w:widowControl/>
              <w:jc w:val="center"/>
              <w:textAlignment w:val="center"/>
              <w:rPr>
                <w:rFonts w:ascii="宋体" w:hAnsi="宋体" w:cs="宋体"/>
                <w:szCs w:val="21"/>
              </w:rPr>
            </w:pPr>
            <w:r>
              <w:rPr>
                <w:rFonts w:ascii="宋体" w:hAnsi="宋体" w:cs="宋体" w:hint="eastAsia"/>
                <w:kern w:val="0"/>
                <w:szCs w:val="21"/>
                <w:lang w:bidi="ar"/>
              </w:rPr>
              <w:t>对全桥上锚头及锚固区均进行检测</w:t>
            </w:r>
          </w:p>
        </w:tc>
      </w:tr>
      <w:tr w:rsidR="00EE37CF" w14:paraId="1DD1B300"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019C91A2" w14:textId="77777777" w:rsidR="00EE37CF" w:rsidRDefault="00EE37CF" w:rsidP="00E0155B">
            <w:pPr>
              <w:jc w:val="center"/>
              <w:rPr>
                <w:szCs w:val="21"/>
              </w:rPr>
            </w:pP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BA813" w14:textId="77777777" w:rsidR="00EE37CF" w:rsidRDefault="00EE37CF" w:rsidP="00E0155B">
            <w:pPr>
              <w:widowControl/>
              <w:jc w:val="center"/>
              <w:textAlignment w:val="center"/>
              <w:rPr>
                <w:szCs w:val="21"/>
              </w:rPr>
            </w:pPr>
            <w:r>
              <w:rPr>
                <w:kern w:val="0"/>
                <w:szCs w:val="21"/>
                <w:lang w:bidi="ar"/>
              </w:rPr>
              <w:t>下锚头及锚固区检测</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BD1E4" w14:textId="77777777" w:rsidR="00EE37CF" w:rsidRDefault="00EE37CF" w:rsidP="00E0155B">
            <w:pPr>
              <w:widowControl/>
              <w:jc w:val="center"/>
              <w:textAlignment w:val="center"/>
              <w:rPr>
                <w:szCs w:val="21"/>
              </w:rPr>
            </w:pPr>
            <w:r>
              <w:rPr>
                <w:kern w:val="0"/>
                <w:szCs w:val="21"/>
                <w:lang w:bidi="ar"/>
              </w:rPr>
              <w:t>个</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02047" w14:textId="77777777" w:rsidR="00EE37CF" w:rsidRDefault="00EE37CF" w:rsidP="00E0155B">
            <w:pPr>
              <w:widowControl/>
              <w:jc w:val="center"/>
              <w:textAlignment w:val="center"/>
              <w:rPr>
                <w:szCs w:val="21"/>
              </w:rPr>
            </w:pPr>
            <w:r>
              <w:rPr>
                <w:kern w:val="0"/>
                <w:szCs w:val="21"/>
                <w:lang w:bidi="ar"/>
              </w:rPr>
              <w:t>248</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1692EE6E" w14:textId="77777777" w:rsidR="00EE37CF" w:rsidRDefault="00EE37CF" w:rsidP="00E0155B">
            <w:pPr>
              <w:widowControl/>
              <w:jc w:val="center"/>
              <w:textAlignment w:val="center"/>
              <w:rPr>
                <w:szCs w:val="21"/>
              </w:rPr>
            </w:pPr>
            <w:r>
              <w:rPr>
                <w:kern w:val="0"/>
                <w:szCs w:val="21"/>
                <w:lang w:bidi="ar"/>
              </w:rPr>
              <w:t>2020</w:t>
            </w:r>
            <w:r>
              <w:rPr>
                <w:rFonts w:ascii="华文仿宋" w:eastAsia="华文仿宋" w:hAnsi="华文仿宋" w:cs="华文仿宋"/>
                <w:kern w:val="0"/>
                <w:szCs w:val="21"/>
                <w:lang w:bidi="ar"/>
              </w:rPr>
              <w:t>年定检中发现</w:t>
            </w:r>
            <w:r>
              <w:rPr>
                <w:kern w:val="0"/>
                <w:szCs w:val="21"/>
                <w:lang w:bidi="ar"/>
              </w:rPr>
              <w:t>108</w:t>
            </w:r>
            <w:r>
              <w:rPr>
                <w:rFonts w:ascii="华文仿宋" w:eastAsia="华文仿宋" w:hAnsi="华文仿宋" w:cs="华文仿宋"/>
                <w:kern w:val="0"/>
                <w:szCs w:val="21"/>
                <w:lang w:bidi="ar"/>
              </w:rPr>
              <w:t>个锚头存在渗水、漏油等现象</w:t>
            </w:r>
          </w:p>
        </w:tc>
      </w:tr>
      <w:tr w:rsidR="00EE37CF" w14:paraId="24930C24"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10CCD3F4" w14:textId="77777777" w:rsidR="00EE37CF" w:rsidRDefault="00EE37CF" w:rsidP="00E0155B">
            <w:pPr>
              <w:jc w:val="center"/>
              <w:rPr>
                <w:szCs w:val="21"/>
              </w:rPr>
            </w:pP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C0006" w14:textId="77777777" w:rsidR="00EE37CF" w:rsidRDefault="00EE37CF" w:rsidP="00E0155B">
            <w:pPr>
              <w:widowControl/>
              <w:jc w:val="center"/>
              <w:textAlignment w:val="center"/>
              <w:rPr>
                <w:szCs w:val="21"/>
              </w:rPr>
            </w:pPr>
            <w:r>
              <w:rPr>
                <w:kern w:val="0"/>
                <w:szCs w:val="21"/>
                <w:lang w:bidi="ar"/>
              </w:rPr>
              <w:t>斜拉索机器人外观检测</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9AB7E" w14:textId="77777777" w:rsidR="00EE37CF" w:rsidRDefault="00EE37CF" w:rsidP="00E0155B">
            <w:pPr>
              <w:widowControl/>
              <w:jc w:val="center"/>
              <w:textAlignment w:val="center"/>
              <w:rPr>
                <w:szCs w:val="21"/>
              </w:rPr>
            </w:pPr>
            <w:r>
              <w:rPr>
                <w:kern w:val="0"/>
                <w:szCs w:val="21"/>
                <w:lang w:bidi="ar"/>
              </w:rPr>
              <w:t>根</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4B4EC" w14:textId="77777777" w:rsidR="00EE37CF" w:rsidRDefault="00EE37CF" w:rsidP="00E0155B">
            <w:pPr>
              <w:widowControl/>
              <w:jc w:val="center"/>
              <w:textAlignment w:val="center"/>
              <w:rPr>
                <w:szCs w:val="21"/>
              </w:rPr>
            </w:pPr>
            <w:r>
              <w:rPr>
                <w:kern w:val="0"/>
                <w:szCs w:val="21"/>
                <w:lang w:bidi="ar"/>
              </w:rPr>
              <w:t>248</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005DABC3" w14:textId="77777777" w:rsidR="00EE37CF" w:rsidRDefault="00EE37CF" w:rsidP="00E0155B">
            <w:pPr>
              <w:widowControl/>
              <w:jc w:val="center"/>
              <w:textAlignment w:val="center"/>
              <w:rPr>
                <w:szCs w:val="21"/>
              </w:rPr>
            </w:pPr>
            <w:r>
              <w:rPr>
                <w:kern w:val="0"/>
                <w:szCs w:val="21"/>
                <w:lang w:bidi="ar"/>
              </w:rPr>
              <w:t>爬索机器人全桥检测</w:t>
            </w:r>
          </w:p>
        </w:tc>
      </w:tr>
      <w:tr w:rsidR="00EE37CF" w14:paraId="66FBBBB3"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384592AD" w14:textId="77777777" w:rsidR="00EE37CF" w:rsidRDefault="00EE37CF" w:rsidP="00E0155B">
            <w:pPr>
              <w:jc w:val="center"/>
              <w:rPr>
                <w:szCs w:val="21"/>
              </w:rPr>
            </w:pPr>
          </w:p>
        </w:tc>
        <w:tc>
          <w:tcPr>
            <w:tcW w:w="14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8D7A7" w14:textId="77777777" w:rsidR="00EE37CF" w:rsidRDefault="00EE37CF" w:rsidP="00E0155B">
            <w:pPr>
              <w:widowControl/>
              <w:jc w:val="center"/>
              <w:textAlignment w:val="center"/>
              <w:rPr>
                <w:szCs w:val="21"/>
              </w:rPr>
            </w:pPr>
            <w:r>
              <w:rPr>
                <w:kern w:val="0"/>
                <w:szCs w:val="21"/>
                <w:lang w:bidi="ar"/>
              </w:rPr>
              <w:t>斜拉索无损锈蚀检测</w:t>
            </w:r>
          </w:p>
        </w:tc>
        <w:tc>
          <w:tcPr>
            <w:tcW w:w="9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161595" w14:textId="77777777" w:rsidR="00EE37CF" w:rsidRDefault="00EE37CF" w:rsidP="00E0155B">
            <w:pPr>
              <w:widowControl/>
              <w:jc w:val="center"/>
              <w:textAlignment w:val="center"/>
              <w:rPr>
                <w:szCs w:val="21"/>
              </w:rPr>
            </w:pPr>
            <w:r>
              <w:rPr>
                <w:kern w:val="0"/>
                <w:szCs w:val="21"/>
                <w:lang w:bidi="ar"/>
              </w:rPr>
              <w:t>根</w:t>
            </w:r>
          </w:p>
        </w:tc>
        <w:tc>
          <w:tcPr>
            <w:tcW w:w="151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E46CEE4" w14:textId="77777777" w:rsidR="00EE37CF" w:rsidRDefault="00EE37CF" w:rsidP="00E0155B">
            <w:pPr>
              <w:widowControl/>
              <w:jc w:val="center"/>
              <w:textAlignment w:val="center"/>
              <w:rPr>
                <w:szCs w:val="21"/>
              </w:rPr>
            </w:pPr>
            <w:r>
              <w:rPr>
                <w:kern w:val="0"/>
                <w:szCs w:val="21"/>
                <w:lang w:bidi="ar"/>
              </w:rPr>
              <w:t>124</w:t>
            </w:r>
          </w:p>
        </w:tc>
        <w:tc>
          <w:tcPr>
            <w:tcW w:w="3900" w:type="dxa"/>
            <w:vMerge w:val="restart"/>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0D7BF1E6" w14:textId="77777777" w:rsidR="00EE37CF" w:rsidRDefault="00EE37CF" w:rsidP="00E0155B">
            <w:pPr>
              <w:widowControl/>
              <w:jc w:val="center"/>
              <w:textAlignment w:val="center"/>
              <w:rPr>
                <w:rFonts w:ascii="宋体" w:hAnsi="宋体" w:cs="宋体"/>
                <w:szCs w:val="21"/>
              </w:rPr>
            </w:pPr>
            <w:r>
              <w:rPr>
                <w:rFonts w:ascii="宋体" w:hAnsi="宋体" w:cs="宋体" w:hint="eastAsia"/>
                <w:kern w:val="0"/>
                <w:szCs w:val="21"/>
                <w:lang w:bidi="ar"/>
              </w:rPr>
              <w:t>电磁导波检测，按病害严重程度进行抽检</w:t>
            </w:r>
          </w:p>
        </w:tc>
      </w:tr>
      <w:tr w:rsidR="00EE37CF" w14:paraId="4B0F4898"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625CB63D" w14:textId="77777777" w:rsidR="00EE37CF" w:rsidRDefault="00EE37CF" w:rsidP="00E0155B">
            <w:pPr>
              <w:jc w:val="center"/>
              <w:rPr>
                <w:szCs w:val="21"/>
              </w:rPr>
            </w:pPr>
          </w:p>
        </w:tc>
        <w:tc>
          <w:tcPr>
            <w:tcW w:w="14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837CD" w14:textId="77777777" w:rsidR="00EE37CF" w:rsidRDefault="00EE37CF" w:rsidP="00E0155B">
            <w:pPr>
              <w:jc w:val="center"/>
              <w:rPr>
                <w:szCs w:val="21"/>
              </w:rPr>
            </w:pPr>
          </w:p>
        </w:tc>
        <w:tc>
          <w:tcPr>
            <w:tcW w:w="9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16DB1" w14:textId="77777777" w:rsidR="00EE37CF" w:rsidRDefault="00EE37CF" w:rsidP="00E0155B">
            <w:pPr>
              <w:jc w:val="center"/>
              <w:rPr>
                <w:szCs w:val="21"/>
              </w:rPr>
            </w:pPr>
          </w:p>
        </w:tc>
        <w:tc>
          <w:tcPr>
            <w:tcW w:w="151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4A9FE50" w14:textId="77777777" w:rsidR="00EE37CF" w:rsidRDefault="00EE37CF" w:rsidP="00E0155B">
            <w:pPr>
              <w:widowControl/>
              <w:jc w:val="center"/>
              <w:textAlignment w:val="center"/>
              <w:rPr>
                <w:rFonts w:ascii="华文仿宋" w:eastAsia="华文仿宋" w:hAnsi="华文仿宋" w:cs="华文仿宋"/>
                <w:szCs w:val="21"/>
              </w:rPr>
            </w:pPr>
            <w:r>
              <w:rPr>
                <w:rFonts w:ascii="华文仿宋" w:eastAsia="华文仿宋" w:hAnsi="华文仿宋" w:cs="华文仿宋"/>
                <w:kern w:val="0"/>
                <w:szCs w:val="21"/>
                <w:lang w:bidi="ar"/>
              </w:rPr>
              <w:t>（暂定）</w:t>
            </w:r>
          </w:p>
        </w:tc>
        <w:tc>
          <w:tcPr>
            <w:tcW w:w="3900" w:type="dxa"/>
            <w:vMerge/>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088E02D5" w14:textId="77777777" w:rsidR="00EE37CF" w:rsidRDefault="00EE37CF" w:rsidP="00E0155B">
            <w:pPr>
              <w:jc w:val="center"/>
              <w:rPr>
                <w:rFonts w:ascii="宋体" w:hAnsi="宋体" w:cs="宋体"/>
                <w:szCs w:val="21"/>
              </w:rPr>
            </w:pPr>
          </w:p>
        </w:tc>
      </w:tr>
      <w:tr w:rsidR="00EE37CF" w14:paraId="51BA83DB"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2460D74C" w14:textId="77777777" w:rsidR="00EE37CF" w:rsidRDefault="00EE37CF" w:rsidP="00E0155B">
            <w:pPr>
              <w:jc w:val="center"/>
              <w:rPr>
                <w:szCs w:val="21"/>
              </w:rPr>
            </w:pPr>
          </w:p>
        </w:tc>
        <w:tc>
          <w:tcPr>
            <w:tcW w:w="14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03D8D" w14:textId="77777777" w:rsidR="00EE37CF" w:rsidRDefault="00EE37CF" w:rsidP="00E0155B">
            <w:pPr>
              <w:widowControl/>
              <w:jc w:val="center"/>
              <w:textAlignment w:val="center"/>
              <w:rPr>
                <w:szCs w:val="21"/>
              </w:rPr>
            </w:pPr>
            <w:r>
              <w:rPr>
                <w:kern w:val="0"/>
                <w:szCs w:val="21"/>
                <w:lang w:bidi="ar"/>
              </w:rPr>
              <w:t>斜拉索开窗检测</w:t>
            </w:r>
          </w:p>
        </w:tc>
        <w:tc>
          <w:tcPr>
            <w:tcW w:w="9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613E0" w14:textId="77777777" w:rsidR="00EE37CF" w:rsidRDefault="00EE37CF" w:rsidP="00E0155B">
            <w:pPr>
              <w:widowControl/>
              <w:jc w:val="center"/>
              <w:textAlignment w:val="center"/>
              <w:rPr>
                <w:rFonts w:ascii="华文仿宋" w:eastAsia="华文仿宋" w:hAnsi="华文仿宋" w:cs="华文仿宋"/>
                <w:szCs w:val="21"/>
              </w:rPr>
            </w:pPr>
            <w:r>
              <w:rPr>
                <w:rFonts w:ascii="华文仿宋" w:eastAsia="华文仿宋" w:hAnsi="华文仿宋" w:cs="华文仿宋"/>
                <w:kern w:val="0"/>
                <w:szCs w:val="21"/>
                <w:lang w:bidi="ar"/>
              </w:rPr>
              <w:t>处</w:t>
            </w:r>
          </w:p>
        </w:tc>
        <w:tc>
          <w:tcPr>
            <w:tcW w:w="151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725676C" w14:textId="77777777" w:rsidR="00EE37CF" w:rsidRDefault="00EE37CF" w:rsidP="00E0155B">
            <w:pPr>
              <w:widowControl/>
              <w:jc w:val="center"/>
              <w:textAlignment w:val="center"/>
              <w:rPr>
                <w:szCs w:val="21"/>
              </w:rPr>
            </w:pPr>
            <w:r>
              <w:rPr>
                <w:kern w:val="0"/>
                <w:szCs w:val="21"/>
                <w:lang w:bidi="ar"/>
              </w:rPr>
              <w:t>10</w:t>
            </w:r>
          </w:p>
        </w:tc>
        <w:tc>
          <w:tcPr>
            <w:tcW w:w="3900" w:type="dxa"/>
            <w:vMerge w:val="restart"/>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40FD5534" w14:textId="77777777" w:rsidR="00EE37CF" w:rsidRDefault="00EE37CF" w:rsidP="00E0155B">
            <w:pPr>
              <w:widowControl/>
              <w:jc w:val="center"/>
              <w:textAlignment w:val="center"/>
              <w:rPr>
                <w:rFonts w:ascii="宋体" w:hAnsi="宋体" w:cs="宋体"/>
                <w:szCs w:val="21"/>
              </w:rPr>
            </w:pPr>
            <w:r>
              <w:rPr>
                <w:rFonts w:ascii="宋体" w:hAnsi="宋体" w:cs="宋体" w:hint="eastAsia"/>
                <w:kern w:val="0"/>
                <w:szCs w:val="21"/>
                <w:lang w:bidi="ar"/>
              </w:rPr>
              <w:t>根据检查情况暂定</w:t>
            </w:r>
            <w:r>
              <w:rPr>
                <w:kern w:val="0"/>
                <w:szCs w:val="21"/>
                <w:lang w:bidi="ar"/>
              </w:rPr>
              <w:t>10</w:t>
            </w:r>
            <w:r>
              <w:rPr>
                <w:rFonts w:ascii="华文仿宋" w:eastAsia="华文仿宋" w:hAnsi="华文仿宋" w:cs="华文仿宋"/>
                <w:kern w:val="0"/>
                <w:szCs w:val="21"/>
                <w:lang w:bidi="ar"/>
              </w:rPr>
              <w:t>根</w:t>
            </w:r>
          </w:p>
        </w:tc>
      </w:tr>
      <w:tr w:rsidR="00EE37CF" w14:paraId="2CD243A6"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7B614BD6" w14:textId="77777777" w:rsidR="00EE37CF" w:rsidRDefault="00EE37CF" w:rsidP="00E0155B">
            <w:pPr>
              <w:jc w:val="center"/>
              <w:rPr>
                <w:szCs w:val="21"/>
              </w:rPr>
            </w:pPr>
          </w:p>
        </w:tc>
        <w:tc>
          <w:tcPr>
            <w:tcW w:w="14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7446E" w14:textId="77777777" w:rsidR="00EE37CF" w:rsidRDefault="00EE37CF" w:rsidP="00E0155B">
            <w:pPr>
              <w:jc w:val="center"/>
              <w:rPr>
                <w:szCs w:val="21"/>
              </w:rPr>
            </w:pPr>
          </w:p>
        </w:tc>
        <w:tc>
          <w:tcPr>
            <w:tcW w:w="9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91B2F" w14:textId="77777777" w:rsidR="00EE37CF" w:rsidRDefault="00EE37CF" w:rsidP="00E0155B">
            <w:pPr>
              <w:jc w:val="center"/>
              <w:rPr>
                <w:rFonts w:ascii="华文仿宋" w:eastAsia="华文仿宋" w:hAnsi="华文仿宋" w:cs="华文仿宋"/>
                <w:szCs w:val="21"/>
              </w:rPr>
            </w:pPr>
          </w:p>
        </w:tc>
        <w:tc>
          <w:tcPr>
            <w:tcW w:w="151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C94B124" w14:textId="77777777" w:rsidR="00EE37CF" w:rsidRDefault="00EE37CF" w:rsidP="00E0155B">
            <w:pPr>
              <w:widowControl/>
              <w:jc w:val="center"/>
              <w:textAlignment w:val="center"/>
              <w:rPr>
                <w:szCs w:val="21"/>
              </w:rPr>
            </w:pPr>
            <w:r>
              <w:rPr>
                <w:kern w:val="0"/>
                <w:szCs w:val="21"/>
                <w:lang w:bidi="ar"/>
              </w:rPr>
              <w:t>（暂定）</w:t>
            </w:r>
          </w:p>
        </w:tc>
        <w:tc>
          <w:tcPr>
            <w:tcW w:w="3900" w:type="dxa"/>
            <w:vMerge/>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4F5C8E77" w14:textId="77777777" w:rsidR="00EE37CF" w:rsidRDefault="00EE37CF" w:rsidP="00E0155B">
            <w:pPr>
              <w:jc w:val="center"/>
              <w:rPr>
                <w:rFonts w:ascii="宋体" w:hAnsi="宋体" w:cs="宋体"/>
                <w:szCs w:val="21"/>
              </w:rPr>
            </w:pPr>
          </w:p>
        </w:tc>
      </w:tr>
      <w:tr w:rsidR="00EE37CF" w14:paraId="6A908DF5"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1979F7AC" w14:textId="77777777" w:rsidR="00EE37CF" w:rsidRDefault="00EE37CF" w:rsidP="00E0155B">
            <w:pPr>
              <w:jc w:val="center"/>
              <w:rPr>
                <w:szCs w:val="21"/>
              </w:rPr>
            </w:pP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F3615" w14:textId="77777777" w:rsidR="00EE37CF" w:rsidRDefault="00EE37CF" w:rsidP="00E0155B">
            <w:pPr>
              <w:widowControl/>
              <w:jc w:val="center"/>
              <w:textAlignment w:val="center"/>
              <w:rPr>
                <w:rFonts w:ascii="宋体" w:hAnsi="宋体" w:cs="宋体"/>
                <w:szCs w:val="21"/>
              </w:rPr>
            </w:pPr>
            <w:r>
              <w:rPr>
                <w:rFonts w:ascii="宋体" w:hAnsi="宋体" w:cs="宋体" w:hint="eastAsia"/>
                <w:kern w:val="0"/>
                <w:szCs w:val="21"/>
                <w:lang w:bidi="ar"/>
              </w:rPr>
              <w:t>交通管制</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AB11A" w14:textId="77777777" w:rsidR="00EE37CF" w:rsidRDefault="00EE37CF" w:rsidP="00E0155B">
            <w:pPr>
              <w:widowControl/>
              <w:jc w:val="center"/>
              <w:textAlignment w:val="center"/>
              <w:rPr>
                <w:szCs w:val="21"/>
              </w:rPr>
            </w:pPr>
            <w:r>
              <w:rPr>
                <w:kern w:val="0"/>
                <w:szCs w:val="21"/>
                <w:lang w:bidi="ar"/>
              </w:rPr>
              <w:t>天</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18F475" w14:textId="77777777" w:rsidR="00EE37CF" w:rsidRDefault="00EE37CF" w:rsidP="00E0155B">
            <w:pPr>
              <w:widowControl/>
              <w:jc w:val="center"/>
              <w:textAlignment w:val="center"/>
              <w:rPr>
                <w:szCs w:val="21"/>
              </w:rPr>
            </w:pPr>
            <w:r>
              <w:rPr>
                <w:kern w:val="0"/>
                <w:szCs w:val="21"/>
                <w:lang w:bidi="ar"/>
              </w:rPr>
              <w:t>50</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6B670751" w14:textId="77777777" w:rsidR="00EE37CF" w:rsidRDefault="00EE37CF" w:rsidP="00E0155B">
            <w:pPr>
              <w:widowControl/>
              <w:jc w:val="center"/>
              <w:textAlignment w:val="center"/>
              <w:rPr>
                <w:szCs w:val="21"/>
              </w:rPr>
            </w:pPr>
            <w:r>
              <w:rPr>
                <w:kern w:val="0"/>
                <w:szCs w:val="21"/>
                <w:lang w:bidi="ar"/>
              </w:rPr>
              <w:t>转换交通一次</w:t>
            </w:r>
          </w:p>
        </w:tc>
      </w:tr>
      <w:tr w:rsidR="00EE37CF" w14:paraId="3ED14F6C" w14:textId="77777777" w:rsidTr="00E0155B">
        <w:trPr>
          <w:trHeight w:val="499"/>
        </w:trPr>
        <w:tc>
          <w:tcPr>
            <w:tcW w:w="1080" w:type="dxa"/>
            <w:vMerge w:val="restart"/>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46A2E09F" w14:textId="77777777" w:rsidR="00EE37CF" w:rsidRDefault="00EE37CF" w:rsidP="00E0155B">
            <w:pPr>
              <w:widowControl/>
              <w:jc w:val="center"/>
              <w:textAlignment w:val="center"/>
              <w:rPr>
                <w:szCs w:val="21"/>
              </w:rPr>
            </w:pPr>
            <w:r>
              <w:rPr>
                <w:kern w:val="0"/>
                <w:szCs w:val="21"/>
                <w:lang w:bidi="ar"/>
              </w:rPr>
              <w:t>何家坪大桥</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900DD3" w14:textId="77777777" w:rsidR="00EE37CF" w:rsidRDefault="00EE37CF" w:rsidP="00E0155B">
            <w:pPr>
              <w:widowControl/>
              <w:jc w:val="center"/>
              <w:textAlignment w:val="center"/>
              <w:rPr>
                <w:rFonts w:ascii="华文仿宋" w:eastAsia="华文仿宋" w:hAnsi="华文仿宋" w:cs="华文仿宋"/>
                <w:szCs w:val="21"/>
              </w:rPr>
            </w:pPr>
            <w:r>
              <w:rPr>
                <w:rFonts w:ascii="华文仿宋" w:eastAsia="华文仿宋" w:hAnsi="华文仿宋" w:cs="华文仿宋"/>
                <w:kern w:val="0"/>
                <w:szCs w:val="21"/>
                <w:lang w:bidi="ar"/>
              </w:rPr>
              <w:t>上</w:t>
            </w:r>
            <w:r>
              <w:rPr>
                <w:rFonts w:eastAsia="华文仿宋"/>
                <w:kern w:val="0"/>
                <w:szCs w:val="21"/>
                <w:lang w:bidi="ar"/>
              </w:rPr>
              <w:t>锚头及锚固区检测</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F3E3B" w14:textId="77777777" w:rsidR="00EE37CF" w:rsidRDefault="00EE37CF" w:rsidP="00E0155B">
            <w:pPr>
              <w:widowControl/>
              <w:jc w:val="center"/>
              <w:textAlignment w:val="center"/>
              <w:rPr>
                <w:szCs w:val="21"/>
              </w:rPr>
            </w:pPr>
            <w:r>
              <w:rPr>
                <w:kern w:val="0"/>
                <w:szCs w:val="21"/>
                <w:lang w:bidi="ar"/>
              </w:rPr>
              <w:t>个</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32A89" w14:textId="77777777" w:rsidR="00EE37CF" w:rsidRDefault="00EE37CF" w:rsidP="00E0155B">
            <w:pPr>
              <w:widowControl/>
              <w:jc w:val="center"/>
              <w:textAlignment w:val="center"/>
              <w:rPr>
                <w:szCs w:val="21"/>
              </w:rPr>
            </w:pPr>
            <w:r>
              <w:rPr>
                <w:kern w:val="0"/>
                <w:szCs w:val="21"/>
                <w:lang w:bidi="ar"/>
              </w:rPr>
              <w:t>84</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1073A017" w14:textId="77777777" w:rsidR="00EE37CF" w:rsidRDefault="00EE37CF" w:rsidP="00E0155B">
            <w:pPr>
              <w:widowControl/>
              <w:jc w:val="center"/>
              <w:textAlignment w:val="center"/>
              <w:rPr>
                <w:rFonts w:ascii="宋体" w:hAnsi="宋体" w:cs="宋体"/>
                <w:szCs w:val="21"/>
              </w:rPr>
            </w:pPr>
            <w:r>
              <w:rPr>
                <w:rFonts w:ascii="宋体" w:hAnsi="宋体" w:cs="宋体" w:hint="eastAsia"/>
                <w:kern w:val="0"/>
                <w:szCs w:val="21"/>
                <w:lang w:bidi="ar"/>
              </w:rPr>
              <w:t>对全桥上锚头及锚固区均进行检测</w:t>
            </w:r>
          </w:p>
        </w:tc>
      </w:tr>
      <w:tr w:rsidR="00EE37CF" w14:paraId="68554E04"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7EE0BD7E" w14:textId="77777777" w:rsidR="00EE37CF" w:rsidRDefault="00EE37CF" w:rsidP="00E0155B">
            <w:pPr>
              <w:jc w:val="center"/>
              <w:rPr>
                <w:szCs w:val="21"/>
              </w:rPr>
            </w:pP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2941F" w14:textId="77777777" w:rsidR="00EE37CF" w:rsidRDefault="00EE37CF" w:rsidP="00E0155B">
            <w:pPr>
              <w:widowControl/>
              <w:jc w:val="center"/>
              <w:textAlignment w:val="center"/>
              <w:rPr>
                <w:szCs w:val="21"/>
              </w:rPr>
            </w:pPr>
            <w:r>
              <w:rPr>
                <w:kern w:val="0"/>
                <w:szCs w:val="21"/>
                <w:lang w:bidi="ar"/>
              </w:rPr>
              <w:t>下锚头及锚固区检测</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91ACA" w14:textId="77777777" w:rsidR="00EE37CF" w:rsidRDefault="00EE37CF" w:rsidP="00E0155B">
            <w:pPr>
              <w:widowControl/>
              <w:jc w:val="center"/>
              <w:textAlignment w:val="center"/>
              <w:rPr>
                <w:szCs w:val="21"/>
              </w:rPr>
            </w:pPr>
            <w:r>
              <w:rPr>
                <w:kern w:val="0"/>
                <w:szCs w:val="21"/>
                <w:lang w:bidi="ar"/>
              </w:rPr>
              <w:t>个</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D593B3" w14:textId="77777777" w:rsidR="00EE37CF" w:rsidRDefault="00EE37CF" w:rsidP="00E0155B">
            <w:pPr>
              <w:widowControl/>
              <w:jc w:val="center"/>
              <w:textAlignment w:val="center"/>
              <w:rPr>
                <w:szCs w:val="21"/>
              </w:rPr>
            </w:pPr>
            <w:r>
              <w:rPr>
                <w:kern w:val="0"/>
                <w:szCs w:val="21"/>
                <w:lang w:bidi="ar"/>
              </w:rPr>
              <w:t>84</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618FE51C" w14:textId="77777777" w:rsidR="00EE37CF" w:rsidRDefault="00EE37CF" w:rsidP="00E0155B">
            <w:pPr>
              <w:widowControl/>
              <w:jc w:val="center"/>
              <w:textAlignment w:val="center"/>
              <w:rPr>
                <w:szCs w:val="21"/>
              </w:rPr>
            </w:pPr>
            <w:r>
              <w:rPr>
                <w:kern w:val="0"/>
                <w:szCs w:val="21"/>
                <w:lang w:bidi="ar"/>
              </w:rPr>
              <w:t>2020</w:t>
            </w:r>
            <w:r>
              <w:rPr>
                <w:rFonts w:ascii="华文仿宋" w:eastAsia="华文仿宋" w:hAnsi="华文仿宋" w:cs="华文仿宋"/>
                <w:kern w:val="0"/>
                <w:szCs w:val="21"/>
                <w:lang w:bidi="ar"/>
              </w:rPr>
              <w:t>年定检中发现减震装置密封圈损坏，拉索防护层破损</w:t>
            </w:r>
            <w:r>
              <w:rPr>
                <w:kern w:val="0"/>
                <w:szCs w:val="21"/>
                <w:lang w:bidi="ar"/>
              </w:rPr>
              <w:t>71</w:t>
            </w:r>
            <w:r>
              <w:rPr>
                <w:rFonts w:ascii="华文仿宋" w:eastAsia="华文仿宋" w:hAnsi="华文仿宋" w:cs="华文仿宋"/>
                <w:kern w:val="0"/>
                <w:szCs w:val="21"/>
                <w:lang w:bidi="ar"/>
              </w:rPr>
              <w:t>处</w:t>
            </w:r>
          </w:p>
        </w:tc>
      </w:tr>
      <w:tr w:rsidR="00EE37CF" w14:paraId="57ADD099"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2B9EF068" w14:textId="77777777" w:rsidR="00EE37CF" w:rsidRDefault="00EE37CF" w:rsidP="00E0155B">
            <w:pPr>
              <w:jc w:val="center"/>
              <w:rPr>
                <w:szCs w:val="21"/>
              </w:rPr>
            </w:pP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9906A" w14:textId="77777777" w:rsidR="00EE37CF" w:rsidRDefault="00EE37CF" w:rsidP="00E0155B">
            <w:pPr>
              <w:widowControl/>
              <w:jc w:val="center"/>
              <w:textAlignment w:val="center"/>
              <w:rPr>
                <w:szCs w:val="21"/>
              </w:rPr>
            </w:pPr>
            <w:r>
              <w:rPr>
                <w:kern w:val="0"/>
                <w:szCs w:val="21"/>
                <w:lang w:bidi="ar"/>
              </w:rPr>
              <w:t>斜拉索机器人外观检测</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A5E2B0" w14:textId="77777777" w:rsidR="00EE37CF" w:rsidRDefault="00EE37CF" w:rsidP="00E0155B">
            <w:pPr>
              <w:widowControl/>
              <w:jc w:val="center"/>
              <w:textAlignment w:val="center"/>
              <w:rPr>
                <w:szCs w:val="21"/>
              </w:rPr>
            </w:pPr>
            <w:r>
              <w:rPr>
                <w:kern w:val="0"/>
                <w:szCs w:val="21"/>
                <w:lang w:bidi="ar"/>
              </w:rPr>
              <w:t>根</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64BE8" w14:textId="77777777" w:rsidR="00EE37CF" w:rsidRDefault="00EE37CF" w:rsidP="00E0155B">
            <w:pPr>
              <w:widowControl/>
              <w:jc w:val="center"/>
              <w:textAlignment w:val="center"/>
              <w:rPr>
                <w:szCs w:val="21"/>
              </w:rPr>
            </w:pPr>
            <w:r>
              <w:rPr>
                <w:kern w:val="0"/>
                <w:szCs w:val="21"/>
                <w:lang w:bidi="ar"/>
              </w:rPr>
              <w:t>84</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7ACAF88A" w14:textId="77777777" w:rsidR="00EE37CF" w:rsidRDefault="00EE37CF" w:rsidP="00E0155B">
            <w:pPr>
              <w:widowControl/>
              <w:jc w:val="center"/>
              <w:textAlignment w:val="center"/>
              <w:rPr>
                <w:szCs w:val="21"/>
              </w:rPr>
            </w:pPr>
            <w:r>
              <w:rPr>
                <w:kern w:val="0"/>
                <w:szCs w:val="21"/>
                <w:lang w:bidi="ar"/>
              </w:rPr>
              <w:t>爬索机器人全桥检测</w:t>
            </w:r>
          </w:p>
        </w:tc>
      </w:tr>
      <w:tr w:rsidR="00EE37CF" w14:paraId="5DBA1BCE"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42287132" w14:textId="77777777" w:rsidR="00EE37CF" w:rsidRDefault="00EE37CF" w:rsidP="00E0155B">
            <w:pPr>
              <w:jc w:val="center"/>
              <w:rPr>
                <w:szCs w:val="21"/>
              </w:rPr>
            </w:pPr>
          </w:p>
        </w:tc>
        <w:tc>
          <w:tcPr>
            <w:tcW w:w="14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B6F6C" w14:textId="77777777" w:rsidR="00EE37CF" w:rsidRDefault="00EE37CF" w:rsidP="00E0155B">
            <w:pPr>
              <w:widowControl/>
              <w:jc w:val="center"/>
              <w:textAlignment w:val="center"/>
              <w:rPr>
                <w:szCs w:val="21"/>
              </w:rPr>
            </w:pPr>
            <w:r>
              <w:rPr>
                <w:kern w:val="0"/>
                <w:szCs w:val="21"/>
                <w:lang w:bidi="ar"/>
              </w:rPr>
              <w:t>斜拉索无损锈蚀检测</w:t>
            </w:r>
          </w:p>
        </w:tc>
        <w:tc>
          <w:tcPr>
            <w:tcW w:w="9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E3710" w14:textId="77777777" w:rsidR="00EE37CF" w:rsidRDefault="00EE37CF" w:rsidP="00E0155B">
            <w:pPr>
              <w:widowControl/>
              <w:jc w:val="center"/>
              <w:textAlignment w:val="center"/>
              <w:rPr>
                <w:szCs w:val="21"/>
              </w:rPr>
            </w:pPr>
            <w:r>
              <w:rPr>
                <w:kern w:val="0"/>
                <w:szCs w:val="21"/>
                <w:lang w:bidi="ar"/>
              </w:rPr>
              <w:t>根</w:t>
            </w:r>
          </w:p>
        </w:tc>
        <w:tc>
          <w:tcPr>
            <w:tcW w:w="151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1D31676" w14:textId="77777777" w:rsidR="00EE37CF" w:rsidRDefault="00EE37CF" w:rsidP="00E0155B">
            <w:pPr>
              <w:widowControl/>
              <w:jc w:val="center"/>
              <w:textAlignment w:val="center"/>
              <w:rPr>
                <w:szCs w:val="21"/>
              </w:rPr>
            </w:pPr>
            <w:r>
              <w:rPr>
                <w:kern w:val="0"/>
                <w:szCs w:val="21"/>
                <w:lang w:bidi="ar"/>
              </w:rPr>
              <w:t>42</w:t>
            </w:r>
          </w:p>
        </w:tc>
        <w:tc>
          <w:tcPr>
            <w:tcW w:w="3900" w:type="dxa"/>
            <w:vMerge w:val="restart"/>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0A1188CF" w14:textId="77777777" w:rsidR="00EE37CF" w:rsidRDefault="00EE37CF" w:rsidP="00E0155B">
            <w:pPr>
              <w:widowControl/>
              <w:jc w:val="center"/>
              <w:textAlignment w:val="center"/>
              <w:rPr>
                <w:szCs w:val="21"/>
              </w:rPr>
            </w:pPr>
            <w:r>
              <w:rPr>
                <w:kern w:val="0"/>
                <w:szCs w:val="21"/>
                <w:lang w:bidi="ar"/>
              </w:rPr>
              <w:t>电磁导波检测，按病害严重程度进行抽检</w:t>
            </w:r>
          </w:p>
        </w:tc>
      </w:tr>
      <w:tr w:rsidR="00EE37CF" w14:paraId="2328FF2D"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47C986ED" w14:textId="77777777" w:rsidR="00EE37CF" w:rsidRDefault="00EE37CF" w:rsidP="00E0155B">
            <w:pPr>
              <w:jc w:val="center"/>
              <w:rPr>
                <w:szCs w:val="21"/>
              </w:rPr>
            </w:pPr>
          </w:p>
        </w:tc>
        <w:tc>
          <w:tcPr>
            <w:tcW w:w="14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A0AD1" w14:textId="77777777" w:rsidR="00EE37CF" w:rsidRDefault="00EE37CF" w:rsidP="00E0155B">
            <w:pPr>
              <w:jc w:val="center"/>
              <w:rPr>
                <w:szCs w:val="21"/>
              </w:rPr>
            </w:pPr>
          </w:p>
        </w:tc>
        <w:tc>
          <w:tcPr>
            <w:tcW w:w="9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DA9CD" w14:textId="77777777" w:rsidR="00EE37CF" w:rsidRDefault="00EE37CF" w:rsidP="00E0155B">
            <w:pPr>
              <w:jc w:val="center"/>
              <w:rPr>
                <w:szCs w:val="21"/>
              </w:rPr>
            </w:pPr>
          </w:p>
        </w:tc>
        <w:tc>
          <w:tcPr>
            <w:tcW w:w="151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DB7E7F3" w14:textId="77777777" w:rsidR="00EE37CF" w:rsidRDefault="00EE37CF" w:rsidP="00E0155B">
            <w:pPr>
              <w:widowControl/>
              <w:jc w:val="center"/>
              <w:textAlignment w:val="center"/>
              <w:rPr>
                <w:rFonts w:ascii="华文仿宋" w:eastAsia="华文仿宋" w:hAnsi="华文仿宋" w:cs="华文仿宋"/>
                <w:szCs w:val="21"/>
              </w:rPr>
            </w:pPr>
            <w:r>
              <w:rPr>
                <w:rFonts w:ascii="华文仿宋" w:eastAsia="华文仿宋" w:hAnsi="华文仿宋" w:cs="华文仿宋"/>
                <w:kern w:val="0"/>
                <w:szCs w:val="21"/>
                <w:lang w:bidi="ar"/>
              </w:rPr>
              <w:t>（暂定）</w:t>
            </w:r>
          </w:p>
        </w:tc>
        <w:tc>
          <w:tcPr>
            <w:tcW w:w="3900" w:type="dxa"/>
            <w:vMerge/>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134A4440" w14:textId="77777777" w:rsidR="00EE37CF" w:rsidRDefault="00EE37CF" w:rsidP="00E0155B">
            <w:pPr>
              <w:jc w:val="center"/>
              <w:rPr>
                <w:szCs w:val="21"/>
              </w:rPr>
            </w:pPr>
          </w:p>
        </w:tc>
      </w:tr>
      <w:tr w:rsidR="00EE37CF" w14:paraId="4C7C436E"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76D23677" w14:textId="77777777" w:rsidR="00EE37CF" w:rsidRDefault="00EE37CF" w:rsidP="00E0155B">
            <w:pPr>
              <w:jc w:val="center"/>
              <w:rPr>
                <w:szCs w:val="21"/>
              </w:rPr>
            </w:pPr>
          </w:p>
        </w:tc>
        <w:tc>
          <w:tcPr>
            <w:tcW w:w="14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05A41" w14:textId="77777777" w:rsidR="00EE37CF" w:rsidRDefault="00EE37CF" w:rsidP="00E0155B">
            <w:pPr>
              <w:widowControl/>
              <w:jc w:val="center"/>
              <w:textAlignment w:val="center"/>
              <w:rPr>
                <w:szCs w:val="21"/>
              </w:rPr>
            </w:pPr>
            <w:r>
              <w:rPr>
                <w:kern w:val="0"/>
                <w:szCs w:val="21"/>
                <w:lang w:bidi="ar"/>
              </w:rPr>
              <w:t>斜拉索开窗检测</w:t>
            </w:r>
          </w:p>
        </w:tc>
        <w:tc>
          <w:tcPr>
            <w:tcW w:w="9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36686" w14:textId="77777777" w:rsidR="00EE37CF" w:rsidRDefault="00EE37CF" w:rsidP="00E0155B">
            <w:pPr>
              <w:widowControl/>
              <w:jc w:val="center"/>
              <w:textAlignment w:val="center"/>
              <w:rPr>
                <w:rFonts w:ascii="华文仿宋" w:eastAsia="华文仿宋" w:hAnsi="华文仿宋" w:cs="华文仿宋"/>
                <w:szCs w:val="21"/>
              </w:rPr>
            </w:pPr>
            <w:r>
              <w:rPr>
                <w:rFonts w:ascii="华文仿宋" w:eastAsia="华文仿宋" w:hAnsi="华文仿宋" w:cs="华文仿宋"/>
                <w:kern w:val="0"/>
                <w:szCs w:val="21"/>
                <w:lang w:bidi="ar"/>
              </w:rPr>
              <w:t>处</w:t>
            </w:r>
          </w:p>
        </w:tc>
        <w:tc>
          <w:tcPr>
            <w:tcW w:w="151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F5106B6" w14:textId="77777777" w:rsidR="00EE37CF" w:rsidRDefault="00EE37CF" w:rsidP="00E0155B">
            <w:pPr>
              <w:widowControl/>
              <w:jc w:val="center"/>
              <w:textAlignment w:val="center"/>
              <w:rPr>
                <w:szCs w:val="21"/>
              </w:rPr>
            </w:pPr>
            <w:r>
              <w:rPr>
                <w:kern w:val="0"/>
                <w:szCs w:val="21"/>
                <w:lang w:bidi="ar"/>
              </w:rPr>
              <w:t>5</w:t>
            </w:r>
          </w:p>
        </w:tc>
        <w:tc>
          <w:tcPr>
            <w:tcW w:w="3900" w:type="dxa"/>
            <w:vMerge w:val="restart"/>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027B3A67" w14:textId="77777777" w:rsidR="00EE37CF" w:rsidRDefault="00EE37CF" w:rsidP="00E0155B">
            <w:pPr>
              <w:widowControl/>
              <w:jc w:val="center"/>
              <w:textAlignment w:val="center"/>
              <w:rPr>
                <w:szCs w:val="21"/>
              </w:rPr>
            </w:pPr>
            <w:r>
              <w:rPr>
                <w:kern w:val="0"/>
                <w:szCs w:val="21"/>
                <w:lang w:bidi="ar"/>
              </w:rPr>
              <w:t>根据检查情况暂定</w:t>
            </w:r>
            <w:r>
              <w:rPr>
                <w:kern w:val="0"/>
                <w:szCs w:val="21"/>
                <w:lang w:bidi="ar"/>
              </w:rPr>
              <w:t>5</w:t>
            </w:r>
            <w:r>
              <w:rPr>
                <w:rFonts w:ascii="华文仿宋" w:eastAsia="华文仿宋" w:hAnsi="华文仿宋" w:cs="华文仿宋"/>
                <w:kern w:val="0"/>
                <w:szCs w:val="21"/>
                <w:lang w:bidi="ar"/>
              </w:rPr>
              <w:t>根</w:t>
            </w:r>
          </w:p>
        </w:tc>
      </w:tr>
      <w:tr w:rsidR="00EE37CF" w14:paraId="3E8326DB"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5633ADC6" w14:textId="77777777" w:rsidR="00EE37CF" w:rsidRDefault="00EE37CF" w:rsidP="00E0155B">
            <w:pPr>
              <w:jc w:val="center"/>
              <w:rPr>
                <w:szCs w:val="21"/>
              </w:rPr>
            </w:pPr>
          </w:p>
        </w:tc>
        <w:tc>
          <w:tcPr>
            <w:tcW w:w="14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9E7B78" w14:textId="77777777" w:rsidR="00EE37CF" w:rsidRDefault="00EE37CF" w:rsidP="00E0155B">
            <w:pPr>
              <w:jc w:val="center"/>
              <w:rPr>
                <w:szCs w:val="21"/>
              </w:rPr>
            </w:pPr>
          </w:p>
        </w:tc>
        <w:tc>
          <w:tcPr>
            <w:tcW w:w="9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36BB5" w14:textId="77777777" w:rsidR="00EE37CF" w:rsidRDefault="00EE37CF" w:rsidP="00E0155B">
            <w:pPr>
              <w:jc w:val="center"/>
              <w:rPr>
                <w:rFonts w:ascii="华文仿宋" w:eastAsia="华文仿宋" w:hAnsi="华文仿宋" w:cs="华文仿宋"/>
                <w:szCs w:val="21"/>
              </w:rPr>
            </w:pPr>
          </w:p>
        </w:tc>
        <w:tc>
          <w:tcPr>
            <w:tcW w:w="151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677D2AC" w14:textId="77777777" w:rsidR="00EE37CF" w:rsidRDefault="00EE37CF" w:rsidP="00E0155B">
            <w:pPr>
              <w:widowControl/>
              <w:jc w:val="center"/>
              <w:textAlignment w:val="center"/>
              <w:rPr>
                <w:szCs w:val="21"/>
              </w:rPr>
            </w:pPr>
            <w:r>
              <w:rPr>
                <w:kern w:val="0"/>
                <w:szCs w:val="21"/>
                <w:lang w:bidi="ar"/>
              </w:rPr>
              <w:t>（暂定）</w:t>
            </w:r>
          </w:p>
        </w:tc>
        <w:tc>
          <w:tcPr>
            <w:tcW w:w="3900" w:type="dxa"/>
            <w:vMerge/>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4DD9FB1B" w14:textId="77777777" w:rsidR="00EE37CF" w:rsidRDefault="00EE37CF" w:rsidP="00E0155B">
            <w:pPr>
              <w:jc w:val="center"/>
              <w:rPr>
                <w:szCs w:val="21"/>
              </w:rPr>
            </w:pPr>
          </w:p>
        </w:tc>
      </w:tr>
      <w:tr w:rsidR="00EE37CF" w14:paraId="1E5751FE"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4876768D" w14:textId="77777777" w:rsidR="00EE37CF" w:rsidRDefault="00EE37CF" w:rsidP="00E0155B">
            <w:pPr>
              <w:jc w:val="center"/>
              <w:rPr>
                <w:szCs w:val="21"/>
              </w:rPr>
            </w:pP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ED4A5" w14:textId="77777777" w:rsidR="00EE37CF" w:rsidRDefault="00EE37CF" w:rsidP="00E0155B">
            <w:pPr>
              <w:widowControl/>
              <w:jc w:val="center"/>
              <w:textAlignment w:val="center"/>
              <w:rPr>
                <w:rFonts w:ascii="宋体" w:hAnsi="宋体" w:cs="宋体"/>
                <w:szCs w:val="21"/>
              </w:rPr>
            </w:pPr>
            <w:r>
              <w:rPr>
                <w:rFonts w:ascii="宋体" w:hAnsi="宋体" w:cs="宋体" w:hint="eastAsia"/>
                <w:kern w:val="0"/>
                <w:szCs w:val="21"/>
                <w:lang w:bidi="ar"/>
              </w:rPr>
              <w:t>交通管制</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0741D" w14:textId="77777777" w:rsidR="00EE37CF" w:rsidRDefault="00EE37CF" w:rsidP="00E0155B">
            <w:pPr>
              <w:widowControl/>
              <w:jc w:val="center"/>
              <w:textAlignment w:val="center"/>
              <w:rPr>
                <w:szCs w:val="21"/>
              </w:rPr>
            </w:pPr>
            <w:r>
              <w:rPr>
                <w:kern w:val="0"/>
                <w:szCs w:val="21"/>
                <w:lang w:bidi="ar"/>
              </w:rPr>
              <w:t>天</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362E4" w14:textId="77777777" w:rsidR="00EE37CF" w:rsidRDefault="00EE37CF" w:rsidP="00E0155B">
            <w:pPr>
              <w:widowControl/>
              <w:jc w:val="center"/>
              <w:textAlignment w:val="center"/>
              <w:rPr>
                <w:szCs w:val="21"/>
              </w:rPr>
            </w:pPr>
            <w:r>
              <w:rPr>
                <w:kern w:val="0"/>
                <w:szCs w:val="21"/>
                <w:lang w:bidi="ar"/>
              </w:rPr>
              <w:t>17</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67C57CF3" w14:textId="77777777" w:rsidR="00EE37CF" w:rsidRDefault="00EE37CF" w:rsidP="00E0155B">
            <w:pPr>
              <w:widowControl/>
              <w:jc w:val="center"/>
              <w:textAlignment w:val="center"/>
              <w:rPr>
                <w:szCs w:val="21"/>
              </w:rPr>
            </w:pPr>
            <w:r>
              <w:rPr>
                <w:kern w:val="0"/>
                <w:szCs w:val="21"/>
                <w:lang w:bidi="ar"/>
              </w:rPr>
              <w:t>转换交通一次</w:t>
            </w:r>
          </w:p>
        </w:tc>
      </w:tr>
      <w:tr w:rsidR="00EE37CF" w14:paraId="200EFF0A" w14:textId="77777777" w:rsidTr="00E0155B">
        <w:trPr>
          <w:trHeight w:val="499"/>
        </w:trPr>
        <w:tc>
          <w:tcPr>
            <w:tcW w:w="1080" w:type="dxa"/>
            <w:vMerge w:val="restart"/>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16F13D57" w14:textId="77777777" w:rsidR="00EE37CF" w:rsidRDefault="00EE37CF" w:rsidP="00E0155B">
            <w:pPr>
              <w:widowControl/>
              <w:jc w:val="center"/>
              <w:textAlignment w:val="center"/>
              <w:rPr>
                <w:szCs w:val="21"/>
              </w:rPr>
            </w:pPr>
            <w:r>
              <w:rPr>
                <w:kern w:val="0"/>
                <w:szCs w:val="21"/>
                <w:lang w:bidi="ar"/>
              </w:rPr>
              <w:t>K10+680</w:t>
            </w:r>
            <w:r>
              <w:rPr>
                <w:kern w:val="0"/>
                <w:szCs w:val="21"/>
                <w:lang w:bidi="ar"/>
              </w:rPr>
              <w:t>天桥</w:t>
            </w: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AF1B2" w14:textId="77777777" w:rsidR="00EE37CF" w:rsidRDefault="00EE37CF" w:rsidP="00E0155B">
            <w:pPr>
              <w:widowControl/>
              <w:jc w:val="center"/>
              <w:textAlignment w:val="center"/>
              <w:rPr>
                <w:szCs w:val="21"/>
              </w:rPr>
            </w:pPr>
            <w:r>
              <w:rPr>
                <w:kern w:val="0"/>
                <w:szCs w:val="21"/>
                <w:lang w:bidi="ar"/>
              </w:rPr>
              <w:t>下锚头及锚固区检测</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71141" w14:textId="77777777" w:rsidR="00EE37CF" w:rsidRDefault="00EE37CF" w:rsidP="00E0155B">
            <w:pPr>
              <w:widowControl/>
              <w:jc w:val="center"/>
              <w:textAlignment w:val="center"/>
              <w:rPr>
                <w:szCs w:val="21"/>
              </w:rPr>
            </w:pPr>
            <w:r>
              <w:rPr>
                <w:kern w:val="0"/>
                <w:szCs w:val="21"/>
                <w:lang w:bidi="ar"/>
              </w:rPr>
              <w:t>个</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DD16B" w14:textId="77777777" w:rsidR="00EE37CF" w:rsidRDefault="00EE37CF" w:rsidP="00E0155B">
            <w:pPr>
              <w:widowControl/>
              <w:jc w:val="center"/>
              <w:textAlignment w:val="center"/>
              <w:rPr>
                <w:szCs w:val="21"/>
              </w:rPr>
            </w:pPr>
            <w:r>
              <w:rPr>
                <w:kern w:val="0"/>
                <w:szCs w:val="21"/>
                <w:lang w:bidi="ar"/>
              </w:rPr>
              <w:t>8</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3767B171" w14:textId="77777777" w:rsidR="00EE37CF" w:rsidRDefault="00EE37CF" w:rsidP="00E0155B">
            <w:pPr>
              <w:widowControl/>
              <w:jc w:val="center"/>
              <w:textAlignment w:val="center"/>
              <w:rPr>
                <w:szCs w:val="21"/>
              </w:rPr>
            </w:pPr>
            <w:r>
              <w:rPr>
                <w:kern w:val="0"/>
                <w:szCs w:val="21"/>
                <w:lang w:bidi="ar"/>
              </w:rPr>
              <w:t>下锚头全部检测</w:t>
            </w:r>
          </w:p>
        </w:tc>
      </w:tr>
      <w:tr w:rsidR="00EE37CF" w14:paraId="7AD07C66"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7A5AE4F1" w14:textId="77777777" w:rsidR="00EE37CF" w:rsidRDefault="00EE37CF" w:rsidP="00E0155B">
            <w:pPr>
              <w:jc w:val="center"/>
              <w:rPr>
                <w:szCs w:val="21"/>
              </w:rPr>
            </w:pP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DE83E" w14:textId="77777777" w:rsidR="00EE37CF" w:rsidRDefault="00EE37CF" w:rsidP="00E0155B">
            <w:pPr>
              <w:widowControl/>
              <w:jc w:val="center"/>
              <w:textAlignment w:val="center"/>
              <w:rPr>
                <w:szCs w:val="21"/>
              </w:rPr>
            </w:pPr>
            <w:r>
              <w:rPr>
                <w:kern w:val="0"/>
                <w:szCs w:val="21"/>
                <w:lang w:bidi="ar"/>
              </w:rPr>
              <w:t>斜拉索机器人外观检测</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33B37" w14:textId="77777777" w:rsidR="00EE37CF" w:rsidRDefault="00EE37CF" w:rsidP="00E0155B">
            <w:pPr>
              <w:widowControl/>
              <w:jc w:val="center"/>
              <w:textAlignment w:val="center"/>
              <w:rPr>
                <w:szCs w:val="21"/>
              </w:rPr>
            </w:pPr>
            <w:r>
              <w:rPr>
                <w:kern w:val="0"/>
                <w:szCs w:val="21"/>
                <w:lang w:bidi="ar"/>
              </w:rPr>
              <w:t>根</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3524C" w14:textId="77777777" w:rsidR="00EE37CF" w:rsidRDefault="00EE37CF" w:rsidP="00E0155B">
            <w:pPr>
              <w:widowControl/>
              <w:jc w:val="center"/>
              <w:textAlignment w:val="center"/>
              <w:rPr>
                <w:szCs w:val="21"/>
              </w:rPr>
            </w:pPr>
            <w:r>
              <w:rPr>
                <w:kern w:val="0"/>
                <w:szCs w:val="21"/>
                <w:lang w:bidi="ar"/>
              </w:rPr>
              <w:t>8</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2288F29F" w14:textId="77777777" w:rsidR="00EE37CF" w:rsidRDefault="00EE37CF" w:rsidP="00E0155B">
            <w:pPr>
              <w:widowControl/>
              <w:jc w:val="center"/>
              <w:textAlignment w:val="center"/>
              <w:rPr>
                <w:szCs w:val="21"/>
              </w:rPr>
            </w:pPr>
            <w:r>
              <w:rPr>
                <w:kern w:val="0"/>
                <w:szCs w:val="21"/>
                <w:lang w:bidi="ar"/>
              </w:rPr>
              <w:t>爬索机器人全桥检测</w:t>
            </w:r>
          </w:p>
        </w:tc>
      </w:tr>
      <w:tr w:rsidR="00EE37CF" w14:paraId="20955597"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2B414F90" w14:textId="77777777" w:rsidR="00EE37CF" w:rsidRDefault="00EE37CF" w:rsidP="00E0155B">
            <w:pPr>
              <w:jc w:val="center"/>
              <w:rPr>
                <w:szCs w:val="21"/>
              </w:rPr>
            </w:pPr>
          </w:p>
        </w:tc>
        <w:tc>
          <w:tcPr>
            <w:tcW w:w="14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6208E" w14:textId="77777777" w:rsidR="00EE37CF" w:rsidRDefault="00EE37CF" w:rsidP="00E0155B">
            <w:pPr>
              <w:widowControl/>
              <w:jc w:val="center"/>
              <w:textAlignment w:val="center"/>
              <w:rPr>
                <w:szCs w:val="21"/>
              </w:rPr>
            </w:pPr>
            <w:r>
              <w:rPr>
                <w:kern w:val="0"/>
                <w:szCs w:val="21"/>
                <w:lang w:bidi="ar"/>
              </w:rPr>
              <w:t>斜拉索无损锈蚀检测</w:t>
            </w:r>
          </w:p>
        </w:tc>
        <w:tc>
          <w:tcPr>
            <w:tcW w:w="91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BA7E0" w14:textId="77777777" w:rsidR="00EE37CF" w:rsidRDefault="00EE37CF" w:rsidP="00E0155B">
            <w:pPr>
              <w:widowControl/>
              <w:jc w:val="center"/>
              <w:textAlignment w:val="center"/>
              <w:rPr>
                <w:szCs w:val="21"/>
              </w:rPr>
            </w:pPr>
            <w:r>
              <w:rPr>
                <w:kern w:val="0"/>
                <w:szCs w:val="21"/>
                <w:lang w:bidi="ar"/>
              </w:rPr>
              <w:t>根</w:t>
            </w:r>
          </w:p>
        </w:tc>
        <w:tc>
          <w:tcPr>
            <w:tcW w:w="151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A141060" w14:textId="77777777" w:rsidR="00EE37CF" w:rsidRDefault="00EE37CF" w:rsidP="00E0155B">
            <w:pPr>
              <w:widowControl/>
              <w:jc w:val="center"/>
              <w:textAlignment w:val="center"/>
              <w:rPr>
                <w:szCs w:val="21"/>
              </w:rPr>
            </w:pPr>
            <w:r>
              <w:rPr>
                <w:kern w:val="0"/>
                <w:szCs w:val="21"/>
                <w:lang w:bidi="ar"/>
              </w:rPr>
              <w:t>4</w:t>
            </w:r>
          </w:p>
        </w:tc>
        <w:tc>
          <w:tcPr>
            <w:tcW w:w="3900" w:type="dxa"/>
            <w:vMerge w:val="restart"/>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3EC4D7BD" w14:textId="77777777" w:rsidR="00EE37CF" w:rsidRDefault="00EE37CF" w:rsidP="00E0155B">
            <w:pPr>
              <w:widowControl/>
              <w:jc w:val="center"/>
              <w:textAlignment w:val="center"/>
              <w:rPr>
                <w:szCs w:val="21"/>
              </w:rPr>
            </w:pPr>
            <w:r>
              <w:rPr>
                <w:kern w:val="0"/>
                <w:szCs w:val="21"/>
                <w:lang w:bidi="ar"/>
              </w:rPr>
              <w:t>电磁导波检测，按病害严重程度进行抽检</w:t>
            </w:r>
          </w:p>
        </w:tc>
      </w:tr>
      <w:tr w:rsidR="00EE37CF" w14:paraId="2D3F00A8"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1C0132DC" w14:textId="77777777" w:rsidR="00EE37CF" w:rsidRDefault="00EE37CF" w:rsidP="00E0155B">
            <w:pPr>
              <w:jc w:val="center"/>
              <w:rPr>
                <w:szCs w:val="21"/>
              </w:rPr>
            </w:pPr>
          </w:p>
        </w:tc>
        <w:tc>
          <w:tcPr>
            <w:tcW w:w="14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8F3D1" w14:textId="77777777" w:rsidR="00EE37CF" w:rsidRDefault="00EE37CF" w:rsidP="00E0155B">
            <w:pPr>
              <w:jc w:val="center"/>
              <w:rPr>
                <w:szCs w:val="21"/>
              </w:rPr>
            </w:pPr>
          </w:p>
        </w:tc>
        <w:tc>
          <w:tcPr>
            <w:tcW w:w="91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E8738" w14:textId="77777777" w:rsidR="00EE37CF" w:rsidRDefault="00EE37CF" w:rsidP="00E0155B">
            <w:pPr>
              <w:jc w:val="center"/>
              <w:rPr>
                <w:szCs w:val="21"/>
              </w:rPr>
            </w:pPr>
          </w:p>
        </w:tc>
        <w:tc>
          <w:tcPr>
            <w:tcW w:w="151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8165791" w14:textId="77777777" w:rsidR="00EE37CF" w:rsidRDefault="00EE37CF" w:rsidP="00E0155B">
            <w:pPr>
              <w:widowControl/>
              <w:jc w:val="center"/>
              <w:textAlignment w:val="center"/>
              <w:rPr>
                <w:rFonts w:ascii="华文仿宋" w:eastAsia="华文仿宋" w:hAnsi="华文仿宋" w:cs="华文仿宋"/>
                <w:szCs w:val="21"/>
              </w:rPr>
            </w:pPr>
            <w:r>
              <w:rPr>
                <w:rFonts w:ascii="华文仿宋" w:eastAsia="华文仿宋" w:hAnsi="华文仿宋" w:cs="华文仿宋"/>
                <w:kern w:val="0"/>
                <w:szCs w:val="21"/>
                <w:lang w:bidi="ar"/>
              </w:rPr>
              <w:t>（暂定）</w:t>
            </w:r>
          </w:p>
        </w:tc>
        <w:tc>
          <w:tcPr>
            <w:tcW w:w="3900" w:type="dxa"/>
            <w:vMerge/>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6C2A48FD" w14:textId="77777777" w:rsidR="00EE37CF" w:rsidRDefault="00EE37CF" w:rsidP="00E0155B">
            <w:pPr>
              <w:jc w:val="center"/>
              <w:rPr>
                <w:szCs w:val="21"/>
              </w:rPr>
            </w:pPr>
          </w:p>
        </w:tc>
      </w:tr>
      <w:tr w:rsidR="00EE37CF" w14:paraId="65ADFEFA"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6508F27D" w14:textId="77777777" w:rsidR="00EE37CF" w:rsidRDefault="00EE37CF" w:rsidP="00E0155B">
            <w:pPr>
              <w:jc w:val="center"/>
              <w:rPr>
                <w:szCs w:val="21"/>
              </w:rPr>
            </w:pP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B8DDD" w14:textId="77777777" w:rsidR="00EE37CF" w:rsidRDefault="00EE37CF" w:rsidP="00E0155B">
            <w:pPr>
              <w:widowControl/>
              <w:jc w:val="center"/>
              <w:textAlignment w:val="center"/>
              <w:rPr>
                <w:szCs w:val="21"/>
              </w:rPr>
            </w:pPr>
            <w:r>
              <w:rPr>
                <w:kern w:val="0"/>
                <w:szCs w:val="21"/>
                <w:lang w:bidi="ar"/>
              </w:rPr>
              <w:t>措施费</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E12B5" w14:textId="77777777" w:rsidR="00EE37CF" w:rsidRDefault="00EE37CF" w:rsidP="00E0155B">
            <w:pPr>
              <w:widowControl/>
              <w:jc w:val="center"/>
              <w:textAlignment w:val="center"/>
              <w:rPr>
                <w:szCs w:val="21"/>
              </w:rPr>
            </w:pPr>
            <w:r>
              <w:rPr>
                <w:kern w:val="0"/>
                <w:szCs w:val="21"/>
                <w:lang w:bidi="ar"/>
              </w:rPr>
              <w:t>项</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05ECD" w14:textId="77777777" w:rsidR="00EE37CF" w:rsidRDefault="00EE37CF" w:rsidP="00E0155B">
            <w:pPr>
              <w:widowControl/>
              <w:jc w:val="center"/>
              <w:textAlignment w:val="center"/>
              <w:rPr>
                <w:szCs w:val="21"/>
              </w:rPr>
            </w:pPr>
            <w:r>
              <w:rPr>
                <w:kern w:val="0"/>
                <w:szCs w:val="21"/>
                <w:lang w:bidi="ar"/>
              </w:rPr>
              <w:t>1</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66F1CF63" w14:textId="77777777" w:rsidR="00EE37CF" w:rsidRDefault="00EE37CF" w:rsidP="00E0155B">
            <w:pPr>
              <w:widowControl/>
              <w:jc w:val="center"/>
              <w:textAlignment w:val="center"/>
              <w:rPr>
                <w:szCs w:val="21"/>
              </w:rPr>
            </w:pPr>
            <w:r>
              <w:rPr>
                <w:kern w:val="0"/>
                <w:szCs w:val="21"/>
                <w:lang w:bidi="ar"/>
              </w:rPr>
              <w:t>采用高架车打开下锚头保护罩检测</w:t>
            </w:r>
          </w:p>
        </w:tc>
      </w:tr>
      <w:tr w:rsidR="00EE37CF" w14:paraId="2595C871" w14:textId="77777777" w:rsidTr="00E0155B">
        <w:trPr>
          <w:trHeight w:val="499"/>
        </w:trPr>
        <w:tc>
          <w:tcPr>
            <w:tcW w:w="1080" w:type="dxa"/>
            <w:vMerge/>
            <w:tcBorders>
              <w:top w:val="single" w:sz="4" w:space="0" w:color="000000"/>
              <w:left w:val="single" w:sz="18" w:space="0" w:color="000000"/>
              <w:bottom w:val="single" w:sz="4" w:space="0" w:color="000000"/>
              <w:right w:val="single" w:sz="4" w:space="0" w:color="000000"/>
            </w:tcBorders>
            <w:tcMar>
              <w:top w:w="15" w:type="dxa"/>
              <w:left w:w="15" w:type="dxa"/>
              <w:right w:w="15" w:type="dxa"/>
            </w:tcMar>
            <w:vAlign w:val="center"/>
          </w:tcPr>
          <w:p w14:paraId="5F1B99E1" w14:textId="77777777" w:rsidR="00EE37CF" w:rsidRDefault="00EE37CF" w:rsidP="00E0155B">
            <w:pPr>
              <w:jc w:val="center"/>
              <w:rPr>
                <w:szCs w:val="21"/>
              </w:rPr>
            </w:pPr>
          </w:p>
        </w:tc>
        <w:tc>
          <w:tcPr>
            <w:tcW w:w="14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B3D81" w14:textId="77777777" w:rsidR="00EE37CF" w:rsidRDefault="00EE37CF" w:rsidP="00E0155B">
            <w:pPr>
              <w:widowControl/>
              <w:jc w:val="center"/>
              <w:textAlignment w:val="center"/>
              <w:rPr>
                <w:rFonts w:ascii="宋体" w:hAnsi="宋体" w:cs="宋体"/>
                <w:szCs w:val="21"/>
              </w:rPr>
            </w:pPr>
            <w:r>
              <w:rPr>
                <w:rFonts w:ascii="宋体" w:hAnsi="宋体" w:cs="宋体" w:hint="eastAsia"/>
                <w:kern w:val="0"/>
                <w:szCs w:val="21"/>
                <w:lang w:bidi="ar"/>
              </w:rPr>
              <w:t>交通管制</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365DE" w14:textId="77777777" w:rsidR="00EE37CF" w:rsidRDefault="00EE37CF" w:rsidP="00E0155B">
            <w:pPr>
              <w:widowControl/>
              <w:jc w:val="center"/>
              <w:textAlignment w:val="center"/>
              <w:rPr>
                <w:szCs w:val="21"/>
              </w:rPr>
            </w:pPr>
            <w:r>
              <w:rPr>
                <w:kern w:val="0"/>
                <w:szCs w:val="21"/>
                <w:lang w:bidi="ar"/>
              </w:rPr>
              <w:t>天</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7AD9E" w14:textId="77777777" w:rsidR="00EE37CF" w:rsidRDefault="00EE37CF" w:rsidP="00E0155B">
            <w:pPr>
              <w:widowControl/>
              <w:jc w:val="center"/>
              <w:textAlignment w:val="center"/>
              <w:rPr>
                <w:szCs w:val="21"/>
              </w:rPr>
            </w:pPr>
            <w:r>
              <w:rPr>
                <w:kern w:val="0"/>
                <w:szCs w:val="21"/>
                <w:lang w:bidi="ar"/>
              </w:rPr>
              <w:t>2</w:t>
            </w:r>
          </w:p>
        </w:tc>
        <w:tc>
          <w:tcPr>
            <w:tcW w:w="3900" w:type="dxa"/>
            <w:tcBorders>
              <w:top w:val="single" w:sz="4" w:space="0" w:color="000000"/>
              <w:left w:val="single" w:sz="4" w:space="0" w:color="000000"/>
              <w:bottom w:val="single" w:sz="4" w:space="0" w:color="000000"/>
              <w:right w:val="single" w:sz="18" w:space="0" w:color="000000"/>
            </w:tcBorders>
            <w:tcMar>
              <w:top w:w="15" w:type="dxa"/>
              <w:left w:w="15" w:type="dxa"/>
              <w:right w:w="15" w:type="dxa"/>
            </w:tcMar>
            <w:vAlign w:val="center"/>
          </w:tcPr>
          <w:p w14:paraId="7E1C7A89" w14:textId="77777777" w:rsidR="00EE37CF" w:rsidRDefault="00EE37CF" w:rsidP="00E0155B">
            <w:pPr>
              <w:widowControl/>
              <w:jc w:val="center"/>
              <w:textAlignment w:val="center"/>
              <w:rPr>
                <w:szCs w:val="21"/>
              </w:rPr>
            </w:pPr>
            <w:r>
              <w:rPr>
                <w:kern w:val="0"/>
                <w:szCs w:val="21"/>
                <w:lang w:bidi="ar"/>
              </w:rPr>
              <w:t>转换交通一次</w:t>
            </w:r>
          </w:p>
        </w:tc>
      </w:tr>
    </w:tbl>
    <w:p w14:paraId="7E375576" w14:textId="77777777" w:rsidR="00EE37CF" w:rsidRDefault="00EE37CF" w:rsidP="00EE37CF">
      <w:pPr>
        <w:spacing w:line="360" w:lineRule="auto"/>
        <w:ind w:firstLineChars="200" w:firstLine="420"/>
        <w:rPr>
          <w:rFonts w:ascii="宋体" w:hAnsi="宋体"/>
          <w:szCs w:val="21"/>
          <w:lang w:val="zh-CN"/>
        </w:rPr>
      </w:pPr>
      <w:r>
        <w:rPr>
          <w:rFonts w:ascii="宋体" w:hAnsi="宋体"/>
          <w:kern w:val="0"/>
          <w:szCs w:val="21"/>
        </w:rPr>
        <w:lastRenderedPageBreak/>
        <w:t>2.</w:t>
      </w:r>
      <w:r>
        <w:rPr>
          <w:rFonts w:ascii="宋体" w:hAnsi="宋体" w:hint="eastAsia"/>
          <w:kern w:val="0"/>
          <w:szCs w:val="21"/>
        </w:rPr>
        <w:t>4建设地点：</w:t>
      </w:r>
      <w:r>
        <w:rPr>
          <w:kern w:val="0"/>
          <w:szCs w:val="21"/>
          <w:lang w:bidi="ar"/>
        </w:rPr>
        <w:t>梅溪河特大桥</w:t>
      </w:r>
      <w:r>
        <w:rPr>
          <w:rFonts w:hint="eastAsia"/>
          <w:kern w:val="0"/>
          <w:szCs w:val="21"/>
          <w:lang w:bidi="ar"/>
        </w:rPr>
        <w:t>、</w:t>
      </w:r>
      <w:r>
        <w:rPr>
          <w:kern w:val="0"/>
          <w:szCs w:val="21"/>
          <w:lang w:bidi="ar"/>
        </w:rPr>
        <w:t>何家坪大桥</w:t>
      </w:r>
      <w:r>
        <w:rPr>
          <w:rFonts w:hint="eastAsia"/>
          <w:kern w:val="0"/>
          <w:szCs w:val="21"/>
          <w:lang w:bidi="ar"/>
        </w:rPr>
        <w:t>、</w:t>
      </w:r>
      <w:r>
        <w:rPr>
          <w:rFonts w:ascii="宋体" w:hAnsi="宋体"/>
          <w:szCs w:val="21"/>
        </w:rPr>
        <w:t>万开路K1076+097人行天桥</w:t>
      </w:r>
      <w:r>
        <w:rPr>
          <w:rFonts w:ascii="宋体" w:hAnsi="宋体" w:hint="eastAsia"/>
          <w:szCs w:val="21"/>
          <w:lang w:val="zh-CN"/>
        </w:rPr>
        <w:t>。</w:t>
      </w:r>
    </w:p>
    <w:p w14:paraId="2BD69BD6" w14:textId="77777777" w:rsidR="00EE37CF" w:rsidRDefault="00EE37CF" w:rsidP="00EE37CF">
      <w:pPr>
        <w:spacing w:line="360" w:lineRule="auto"/>
        <w:ind w:firstLineChars="200" w:firstLine="420"/>
        <w:rPr>
          <w:rFonts w:ascii="宋体" w:hAnsi="宋体"/>
          <w:kern w:val="0"/>
          <w:szCs w:val="21"/>
          <w:lang w:val="zh-CN"/>
        </w:rPr>
      </w:pPr>
      <w:r>
        <w:rPr>
          <w:rFonts w:ascii="宋体" w:hAnsi="宋体" w:hint="eastAsia"/>
          <w:kern w:val="0"/>
          <w:szCs w:val="21"/>
        </w:rPr>
        <w:t>2.5</w:t>
      </w:r>
      <w:r>
        <w:rPr>
          <w:rFonts w:ascii="宋体" w:hAnsi="宋体"/>
          <w:kern w:val="0"/>
          <w:szCs w:val="21"/>
          <w:lang w:val="zh-CN"/>
        </w:rPr>
        <w:t>标段划分：1个合同标段。</w:t>
      </w:r>
    </w:p>
    <w:p w14:paraId="63251FE8" w14:textId="77777777" w:rsidR="00EE37CF" w:rsidRDefault="00EE37CF" w:rsidP="00EE37CF">
      <w:pPr>
        <w:spacing w:line="360" w:lineRule="auto"/>
        <w:ind w:firstLineChars="200" w:firstLine="420"/>
        <w:rPr>
          <w:rFonts w:ascii="宋体" w:hAnsi="宋体"/>
          <w:szCs w:val="21"/>
        </w:rPr>
      </w:pPr>
      <w:r>
        <w:rPr>
          <w:rFonts w:ascii="宋体" w:hAnsi="宋体"/>
          <w:kern w:val="0"/>
          <w:szCs w:val="21"/>
        </w:rPr>
        <w:t>2.</w:t>
      </w:r>
      <w:r>
        <w:rPr>
          <w:rFonts w:ascii="宋体" w:hAnsi="宋体" w:hint="eastAsia"/>
          <w:kern w:val="0"/>
          <w:szCs w:val="21"/>
        </w:rPr>
        <w:t>6服务周期</w:t>
      </w:r>
      <w:r>
        <w:rPr>
          <w:rFonts w:ascii="宋体" w:hAnsi="宋体"/>
          <w:kern w:val="0"/>
          <w:szCs w:val="21"/>
          <w:lang w:val="zh-CN"/>
        </w:rPr>
        <w:t>：</w:t>
      </w:r>
      <w:bookmarkStart w:id="50" w:name="_Toc24840"/>
      <w:bookmarkStart w:id="51" w:name="_Toc14246"/>
      <w:r>
        <w:rPr>
          <w:rFonts w:ascii="宋体" w:hAnsi="宋体" w:hint="eastAsia"/>
          <w:kern w:val="0"/>
          <w:szCs w:val="21"/>
          <w:lang w:val="zh-CN"/>
        </w:rPr>
        <w:t>6</w:t>
      </w:r>
      <w:r>
        <w:rPr>
          <w:rFonts w:ascii="宋体" w:hAnsi="宋体"/>
          <w:kern w:val="0"/>
          <w:szCs w:val="21"/>
          <w:lang w:val="zh-CN"/>
        </w:rPr>
        <w:t>0</w:t>
      </w:r>
      <w:r>
        <w:rPr>
          <w:rFonts w:ascii="宋体" w:hAnsi="宋体" w:hint="eastAsia"/>
          <w:kern w:val="0"/>
          <w:szCs w:val="21"/>
          <w:lang w:val="zh-CN"/>
        </w:rPr>
        <w:t>日历天。</w:t>
      </w:r>
    </w:p>
    <w:p w14:paraId="2245E5D8" w14:textId="77777777" w:rsidR="00EE37CF" w:rsidRDefault="00EE37CF" w:rsidP="00EE37CF">
      <w:pPr>
        <w:spacing w:line="360" w:lineRule="auto"/>
        <w:ind w:firstLineChars="200" w:firstLine="422"/>
        <w:rPr>
          <w:rFonts w:ascii="宋体" w:hAnsi="宋体"/>
          <w:b/>
          <w:szCs w:val="21"/>
        </w:rPr>
      </w:pPr>
      <w:r>
        <w:rPr>
          <w:rFonts w:ascii="宋体" w:hAnsi="宋体"/>
          <w:b/>
          <w:szCs w:val="21"/>
        </w:rPr>
        <w:t>3. 投标人资格要求</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E8F4BC9" w14:textId="77777777" w:rsidR="00EE37CF" w:rsidRDefault="00EE37CF" w:rsidP="00EE37CF">
      <w:pPr>
        <w:spacing w:line="360" w:lineRule="auto"/>
        <w:ind w:firstLineChars="200" w:firstLine="420"/>
        <w:rPr>
          <w:rFonts w:ascii="宋体" w:hAnsi="宋体"/>
        </w:rPr>
      </w:pPr>
      <w:r>
        <w:rPr>
          <w:rFonts w:ascii="宋体" w:hAnsi="宋体" w:hint="eastAsia"/>
          <w:szCs w:val="21"/>
        </w:rPr>
        <w:t>3.</w:t>
      </w:r>
      <w:r>
        <w:rPr>
          <w:rFonts w:ascii="宋体" w:hAnsi="宋体"/>
          <w:szCs w:val="21"/>
        </w:rPr>
        <w:t>1</w:t>
      </w:r>
      <w:r>
        <w:rPr>
          <w:rFonts w:ascii="宋体" w:hAnsi="宋体" w:hint="eastAsia"/>
          <w:szCs w:val="21"/>
        </w:rPr>
        <w:t>投标人具有独立法人资格，资质条件须同时满足下列要求</w:t>
      </w:r>
      <w:r>
        <w:rPr>
          <w:rFonts w:ascii="宋体" w:hAnsi="宋体" w:hint="eastAsia"/>
        </w:rPr>
        <w:t>：</w:t>
      </w:r>
    </w:p>
    <w:p w14:paraId="0A5B4054" w14:textId="77777777" w:rsidR="00EE37CF" w:rsidRDefault="00EE37CF" w:rsidP="00EE37CF">
      <w:pPr>
        <w:tabs>
          <w:tab w:val="left" w:pos="360"/>
        </w:tabs>
        <w:spacing w:line="360" w:lineRule="auto"/>
        <w:ind w:left="420"/>
        <w:rPr>
          <w:rFonts w:ascii="宋体" w:hAnsi="宋体" w:cs="宋体"/>
          <w:bCs/>
          <w:shd w:val="clear" w:color="auto" w:fill="FFFFFF"/>
        </w:rPr>
      </w:pPr>
      <w:r>
        <w:rPr>
          <w:rFonts w:ascii="宋体" w:hAnsi="宋体" w:cs="宋体" w:hint="eastAsia"/>
          <w:bCs/>
          <w:shd w:val="clear" w:color="auto" w:fill="FFFFFF"/>
        </w:rPr>
        <w:t>①具有有效的营业执照；</w:t>
      </w:r>
    </w:p>
    <w:p w14:paraId="69BF95FA" w14:textId="77777777" w:rsidR="00EE37CF" w:rsidRDefault="00EE37CF" w:rsidP="00EE37CF">
      <w:pPr>
        <w:spacing w:line="360" w:lineRule="auto"/>
        <w:ind w:firstLineChars="200" w:firstLine="420"/>
        <w:rPr>
          <w:rFonts w:ascii="宋体" w:hAnsi="宋体" w:cs="宋体"/>
          <w:bCs/>
          <w:shd w:val="clear" w:color="auto" w:fill="FFFFFF"/>
        </w:rPr>
      </w:pPr>
      <w:r>
        <w:rPr>
          <w:rFonts w:ascii="宋体" w:hAnsi="宋体" w:cs="宋体" w:hint="eastAsia"/>
          <w:bCs/>
          <w:shd w:val="clear" w:color="auto" w:fill="FFFFFF"/>
        </w:rPr>
        <w:t>②具备交通运输部颁发的公路工程试验检测综合类甲级资质或交通运输部颁发的公路工程桥隧专项检测资质；</w:t>
      </w:r>
    </w:p>
    <w:p w14:paraId="75E99240" w14:textId="77777777" w:rsidR="00EE37CF" w:rsidRDefault="00EE37CF" w:rsidP="00EE37CF">
      <w:pPr>
        <w:spacing w:line="360" w:lineRule="auto"/>
        <w:ind w:firstLineChars="200" w:firstLine="420"/>
        <w:rPr>
          <w:rFonts w:ascii="宋体" w:hAnsi="宋体" w:cs="宋体"/>
          <w:bCs/>
          <w:shd w:val="clear" w:color="auto" w:fill="FFFFFF"/>
        </w:rPr>
      </w:pPr>
      <w:r>
        <w:rPr>
          <w:rFonts w:ascii="宋体" w:hAnsi="宋体" w:cs="宋体" w:hint="eastAsia"/>
          <w:bCs/>
          <w:shd w:val="clear" w:color="auto" w:fill="FFFFFF"/>
        </w:rPr>
        <w:t>③具有省级及以上质量技术监督部门认定的CMA计量认证证书。</w:t>
      </w:r>
    </w:p>
    <w:p w14:paraId="1C9C99D0" w14:textId="77777777" w:rsidR="00EE37CF" w:rsidRDefault="00EE37CF" w:rsidP="00EE37CF">
      <w:pPr>
        <w:spacing w:line="360" w:lineRule="auto"/>
        <w:ind w:firstLineChars="200" w:firstLine="420"/>
        <w:rPr>
          <w:rFonts w:ascii="宋体" w:hAnsi="宋体"/>
          <w:szCs w:val="21"/>
        </w:rPr>
      </w:pPr>
      <w:r>
        <w:rPr>
          <w:rFonts w:ascii="宋体" w:hAnsi="宋体" w:hint="eastAsia"/>
          <w:szCs w:val="21"/>
        </w:rPr>
        <w:t>3.2业绩要求：</w:t>
      </w:r>
    </w:p>
    <w:p w14:paraId="3EC57E14" w14:textId="77777777" w:rsidR="00EE37CF" w:rsidRDefault="00EE37CF" w:rsidP="00EE37CF">
      <w:pPr>
        <w:spacing w:line="360" w:lineRule="auto"/>
        <w:ind w:firstLineChars="200" w:firstLine="420"/>
        <w:rPr>
          <w:rFonts w:ascii="宋体" w:hAnsi="宋体"/>
          <w:szCs w:val="21"/>
        </w:rPr>
      </w:pPr>
      <w:r>
        <w:rPr>
          <w:rFonts w:ascii="宋体" w:hAnsi="宋体" w:hint="eastAsia"/>
          <w:szCs w:val="21"/>
        </w:rPr>
        <w:t>3.2.1 近五年（2016年1月1日起至投标截止时间，以合同签订时间为准），至少完成过一项单项合同金额不少于15万元的桥梁斜拉索专项检查业绩。</w:t>
      </w:r>
    </w:p>
    <w:p w14:paraId="3982A3FA" w14:textId="77777777" w:rsidR="00EE37CF" w:rsidRDefault="00EE37CF" w:rsidP="00EE37CF">
      <w:pPr>
        <w:spacing w:line="360" w:lineRule="auto"/>
        <w:ind w:firstLineChars="200" w:firstLine="420"/>
        <w:rPr>
          <w:rFonts w:ascii="宋体" w:hAnsi="宋体"/>
          <w:szCs w:val="21"/>
          <w:lang w:val="zh-CN"/>
        </w:rPr>
      </w:pPr>
      <w:r>
        <w:rPr>
          <w:rFonts w:ascii="宋体" w:hAnsi="宋体" w:hint="eastAsia"/>
          <w:szCs w:val="21"/>
        </w:rPr>
        <w:t>3.3本次招标不接受联合体投标。</w:t>
      </w:r>
    </w:p>
    <w:p w14:paraId="63D97813" w14:textId="77777777" w:rsidR="00EE37CF" w:rsidRDefault="00EE37CF" w:rsidP="00EE37CF">
      <w:pPr>
        <w:spacing w:line="360" w:lineRule="auto"/>
        <w:ind w:firstLineChars="200" w:firstLine="420"/>
        <w:rPr>
          <w:rFonts w:ascii="宋体" w:hAnsi="宋体"/>
          <w:szCs w:val="21"/>
        </w:rPr>
      </w:pPr>
      <w:r>
        <w:rPr>
          <w:rFonts w:ascii="宋体" w:hAnsi="宋体" w:hint="eastAsia"/>
          <w:szCs w:val="21"/>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14:paraId="28E04AF8" w14:textId="77777777" w:rsidR="00EE37CF" w:rsidRDefault="00EE37CF" w:rsidP="00EE37CF">
      <w:pPr>
        <w:spacing w:line="360" w:lineRule="auto"/>
        <w:ind w:firstLineChars="200" w:firstLine="420"/>
        <w:rPr>
          <w:rFonts w:ascii="宋体" w:hAnsi="宋体"/>
          <w:szCs w:val="21"/>
        </w:rPr>
      </w:pPr>
      <w:r>
        <w:rPr>
          <w:rFonts w:ascii="宋体" w:hAnsi="宋体" w:hint="eastAsia"/>
          <w:szCs w:val="21"/>
        </w:rPr>
        <w:t>3.5“信用中国”网站（http://www.creditchina.gov.cn/）中被列入失信惩戒对象的投标人，不得参加投标。</w:t>
      </w:r>
    </w:p>
    <w:p w14:paraId="3FA8CC4F" w14:textId="77777777" w:rsidR="00EE37CF" w:rsidRDefault="00EE37CF" w:rsidP="00EE37CF">
      <w:pPr>
        <w:pStyle w:val="2"/>
        <w:numPr>
          <w:ilvl w:val="0"/>
          <w:numId w:val="0"/>
        </w:numPr>
        <w:tabs>
          <w:tab w:val="left" w:pos="1080"/>
        </w:tabs>
        <w:spacing w:before="0" w:after="0" w:line="360" w:lineRule="auto"/>
        <w:ind w:firstLineChars="100" w:firstLine="211"/>
        <w:rPr>
          <w:rFonts w:ascii="宋体" w:eastAsia="宋体" w:hAnsi="宋体"/>
          <w:sz w:val="21"/>
          <w:szCs w:val="21"/>
        </w:rPr>
      </w:pPr>
      <w:bookmarkStart w:id="52" w:name="_Toc467164123"/>
      <w:bookmarkStart w:id="53" w:name="_Toc404157410"/>
      <w:bookmarkStart w:id="54" w:name="_Toc247527538"/>
      <w:bookmarkStart w:id="55" w:name="_Toc144974483"/>
      <w:bookmarkStart w:id="56" w:name="_Toc512978520"/>
      <w:bookmarkStart w:id="57" w:name="_Toc152042291"/>
      <w:bookmarkStart w:id="58" w:name="_Toc152045515"/>
      <w:bookmarkStart w:id="59" w:name="_Toc11564"/>
      <w:bookmarkStart w:id="60" w:name="_Toc519150548"/>
      <w:bookmarkStart w:id="61" w:name="_Toc509390550"/>
      <w:bookmarkStart w:id="62" w:name="_Toc424558249"/>
      <w:bookmarkStart w:id="63" w:name="_Toc247513937"/>
      <w:bookmarkStart w:id="64" w:name="_Toc10009"/>
      <w:bookmarkStart w:id="65" w:name="_Toc512978273"/>
      <w:bookmarkStart w:id="66" w:name="_Toc519694530"/>
      <w:bookmarkStart w:id="67" w:name="_Toc424558609"/>
      <w:bookmarkStart w:id="68" w:name="_Toc16104"/>
      <w:r>
        <w:rPr>
          <w:rFonts w:ascii="宋体" w:eastAsia="宋体" w:hAnsi="宋体"/>
          <w:sz w:val="21"/>
          <w:szCs w:val="21"/>
        </w:rPr>
        <w:t>4. 招标文件的获取</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9B2BFBA" w14:textId="2FB42341" w:rsidR="00EE37CF" w:rsidRDefault="00EE37CF" w:rsidP="00EE37CF">
      <w:pPr>
        <w:tabs>
          <w:tab w:val="left" w:pos="360"/>
        </w:tabs>
        <w:spacing w:line="360" w:lineRule="auto"/>
        <w:ind w:leftChars="50" w:left="105"/>
        <w:rPr>
          <w:rFonts w:ascii="宋体" w:hAnsi="宋体" w:cs="宋体"/>
          <w:szCs w:val="21"/>
        </w:rPr>
      </w:pPr>
      <w:bookmarkStart w:id="69" w:name="_Toc247527539"/>
      <w:bookmarkStart w:id="70" w:name="_Toc144974484"/>
      <w:bookmarkStart w:id="71" w:name="_Toc247513938"/>
      <w:bookmarkStart w:id="72" w:name="_Toc152045516"/>
      <w:bookmarkStart w:id="73" w:name="_Toc152042292"/>
      <w:r>
        <w:rPr>
          <w:rFonts w:ascii="宋体" w:hAnsi="宋体" w:cs="宋体" w:hint="eastAsia"/>
          <w:szCs w:val="21"/>
        </w:rPr>
        <w:t xml:space="preserve">  凡愿意参加投标者，从202</w:t>
      </w:r>
      <w:r>
        <w:rPr>
          <w:rFonts w:ascii="宋体" w:hAnsi="宋体" w:cs="宋体"/>
          <w:szCs w:val="21"/>
        </w:rPr>
        <w:t>1</w:t>
      </w:r>
      <w:r>
        <w:rPr>
          <w:rFonts w:ascii="宋体" w:hAnsi="宋体" w:cs="宋体" w:hint="eastAsia"/>
          <w:szCs w:val="21"/>
        </w:rPr>
        <w:t>年</w:t>
      </w:r>
      <w:r w:rsidR="00A925E7">
        <w:rPr>
          <w:rFonts w:ascii="宋体" w:hAnsi="宋体" w:cs="宋体" w:hint="eastAsia"/>
          <w:szCs w:val="21"/>
        </w:rPr>
        <w:t>7</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月</w:t>
      </w:r>
      <w:r w:rsidR="00A925E7">
        <w:rPr>
          <w:rFonts w:ascii="宋体" w:hAnsi="宋体" w:cs="宋体" w:hint="eastAsia"/>
          <w:szCs w:val="21"/>
        </w:rPr>
        <w:t>6</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日起至投标截止时间前，均可登录重庆市公共资源交易网（www.cqggzy.com）直接下载获取招标文件、图纸、答疑及补遗等开标前的有关资料。在公告期间，各投标人应随时关注网上发布的招标文件答疑、补遗、澄清等文件内容，不管投标人是否下载，均视为已知晓招标文件的全部内容和有关事宜。本项目不需要报名，直接投标。 </w:t>
      </w:r>
    </w:p>
    <w:p w14:paraId="697211EB" w14:textId="77777777" w:rsidR="00EE37CF" w:rsidRDefault="00EE37CF" w:rsidP="00EE37CF">
      <w:pPr>
        <w:pStyle w:val="2"/>
        <w:numPr>
          <w:ilvl w:val="0"/>
          <w:numId w:val="0"/>
        </w:numPr>
        <w:tabs>
          <w:tab w:val="left" w:pos="1080"/>
        </w:tabs>
        <w:spacing w:before="0" w:after="0" w:line="360" w:lineRule="auto"/>
        <w:ind w:firstLineChars="200" w:firstLine="422"/>
        <w:rPr>
          <w:rFonts w:ascii="宋体" w:eastAsia="宋体" w:hAnsi="宋体"/>
          <w:sz w:val="21"/>
          <w:szCs w:val="21"/>
        </w:rPr>
      </w:pPr>
      <w:bookmarkStart w:id="74" w:name="_Toc467164124"/>
      <w:bookmarkStart w:id="75" w:name="_Toc424558610"/>
      <w:bookmarkStart w:id="76" w:name="_Toc404157411"/>
      <w:bookmarkStart w:id="77" w:name="_Toc424558250"/>
      <w:bookmarkStart w:id="78" w:name="_Toc3821"/>
      <w:bookmarkStart w:id="79" w:name="_Toc509390551"/>
      <w:bookmarkStart w:id="80" w:name="_Toc512978521"/>
      <w:bookmarkStart w:id="81" w:name="_Toc27260"/>
      <w:bookmarkStart w:id="82" w:name="_Toc519150549"/>
      <w:bookmarkStart w:id="83" w:name="_Toc4380"/>
      <w:bookmarkStart w:id="84" w:name="_Toc519694531"/>
      <w:bookmarkStart w:id="85" w:name="_Toc512978274"/>
      <w:r>
        <w:rPr>
          <w:rFonts w:ascii="宋体" w:eastAsia="宋体" w:hAnsi="宋体"/>
          <w:sz w:val="21"/>
          <w:szCs w:val="21"/>
        </w:rPr>
        <w:t>5. 投标文件的递交</w:t>
      </w:r>
      <w:bookmarkEnd w:id="69"/>
      <w:bookmarkEnd w:id="70"/>
      <w:bookmarkEnd w:id="71"/>
      <w:bookmarkEnd w:id="72"/>
      <w:bookmarkEnd w:id="73"/>
      <w:bookmarkEnd w:id="74"/>
      <w:bookmarkEnd w:id="75"/>
      <w:bookmarkEnd w:id="76"/>
      <w:bookmarkEnd w:id="77"/>
      <w:r>
        <w:rPr>
          <w:rFonts w:ascii="宋体" w:eastAsia="宋体" w:hAnsi="宋体"/>
          <w:sz w:val="21"/>
          <w:szCs w:val="21"/>
        </w:rPr>
        <w:t>及相关事宜</w:t>
      </w:r>
      <w:bookmarkEnd w:id="78"/>
      <w:bookmarkEnd w:id="79"/>
      <w:bookmarkEnd w:id="80"/>
      <w:bookmarkEnd w:id="81"/>
      <w:bookmarkEnd w:id="82"/>
      <w:bookmarkEnd w:id="83"/>
      <w:bookmarkEnd w:id="84"/>
      <w:bookmarkEnd w:id="85"/>
      <w:r>
        <w:rPr>
          <w:rFonts w:ascii="宋体" w:eastAsia="宋体" w:hAnsi="宋体"/>
          <w:sz w:val="21"/>
          <w:szCs w:val="21"/>
        </w:rPr>
        <w:t xml:space="preserve"> </w:t>
      </w:r>
    </w:p>
    <w:p w14:paraId="58264BEC" w14:textId="6D3E81CB" w:rsidR="00EE37CF" w:rsidRDefault="00EE37CF" w:rsidP="00EE37CF">
      <w:pPr>
        <w:widowControl/>
        <w:adjustRightInd w:val="0"/>
        <w:snapToGrid w:val="0"/>
        <w:spacing w:line="360" w:lineRule="auto"/>
        <w:ind w:firstLineChars="200" w:firstLine="420"/>
        <w:rPr>
          <w:rFonts w:ascii="宋体" w:hAnsi="宋体"/>
          <w:szCs w:val="21"/>
        </w:rPr>
      </w:pPr>
      <w:bookmarkStart w:id="86" w:name="_Toc467164125"/>
      <w:bookmarkStart w:id="87" w:name="_Toc247513939"/>
      <w:bookmarkStart w:id="88" w:name="_Toc157499355"/>
      <w:bookmarkStart w:id="89" w:name="_Toc424558611"/>
      <w:bookmarkStart w:id="90" w:name="_Toc247527540"/>
      <w:bookmarkStart w:id="91" w:name="_Toc404157413"/>
      <w:bookmarkStart w:id="92" w:name="_Toc424558251"/>
      <w:bookmarkStart w:id="93" w:name="_Toc509390552"/>
      <w:r>
        <w:rPr>
          <w:rFonts w:ascii="宋体" w:hAnsi="宋体"/>
          <w:szCs w:val="21"/>
        </w:rPr>
        <w:t>5.1投标截止时间和开标时间：20</w:t>
      </w:r>
      <w:r>
        <w:rPr>
          <w:rFonts w:ascii="宋体" w:hAnsi="宋体" w:hint="eastAsia"/>
          <w:szCs w:val="21"/>
        </w:rPr>
        <w:t>2</w:t>
      </w:r>
      <w:r>
        <w:rPr>
          <w:rFonts w:ascii="宋体" w:hAnsi="宋体"/>
          <w:szCs w:val="21"/>
        </w:rPr>
        <w:t>1年</w:t>
      </w:r>
      <w:r w:rsidR="00A925E7">
        <w:rPr>
          <w:rFonts w:ascii="宋体" w:hAnsi="宋体" w:hint="eastAsia"/>
          <w:szCs w:val="21"/>
        </w:rPr>
        <w:t>7</w:t>
      </w:r>
      <w:r>
        <w:rPr>
          <w:rFonts w:ascii="宋体" w:hAnsi="宋体" w:hint="eastAsia"/>
          <w:szCs w:val="21"/>
        </w:rPr>
        <w:t xml:space="preserve"> </w:t>
      </w:r>
      <w:r>
        <w:rPr>
          <w:rFonts w:ascii="宋体" w:hAnsi="宋体"/>
          <w:szCs w:val="21"/>
        </w:rPr>
        <w:t xml:space="preserve"> 月</w:t>
      </w:r>
      <w:r>
        <w:rPr>
          <w:rFonts w:ascii="宋体" w:hAnsi="宋体" w:hint="eastAsia"/>
          <w:szCs w:val="21"/>
        </w:rPr>
        <w:t xml:space="preserve"> </w:t>
      </w:r>
      <w:r>
        <w:rPr>
          <w:rFonts w:ascii="宋体" w:hAnsi="宋体"/>
          <w:szCs w:val="21"/>
        </w:rPr>
        <w:t xml:space="preserve"> </w:t>
      </w:r>
      <w:r w:rsidR="00A925E7">
        <w:rPr>
          <w:rFonts w:ascii="宋体" w:hAnsi="宋体"/>
          <w:szCs w:val="21"/>
        </w:rPr>
        <w:t>28</w:t>
      </w:r>
      <w:bookmarkStart w:id="94" w:name="_GoBack"/>
      <w:bookmarkEnd w:id="94"/>
      <w:r>
        <w:rPr>
          <w:rFonts w:ascii="宋体" w:hAnsi="宋体"/>
          <w:szCs w:val="21"/>
        </w:rPr>
        <w:t xml:space="preserve"> 日</w:t>
      </w:r>
      <w:r>
        <w:rPr>
          <w:rFonts w:ascii="宋体" w:hAnsi="宋体" w:hint="eastAsia"/>
          <w:szCs w:val="21"/>
        </w:rPr>
        <w:t>10</w:t>
      </w:r>
      <w:r>
        <w:rPr>
          <w:rFonts w:ascii="宋体" w:hAnsi="宋体"/>
          <w:szCs w:val="21"/>
        </w:rPr>
        <w:t>时</w:t>
      </w:r>
      <w:r>
        <w:rPr>
          <w:rFonts w:ascii="宋体" w:hAnsi="宋体" w:hint="eastAsia"/>
          <w:szCs w:val="21"/>
        </w:rPr>
        <w:t>00</w:t>
      </w:r>
      <w:r>
        <w:rPr>
          <w:rFonts w:ascii="宋体" w:hAnsi="宋体"/>
          <w:szCs w:val="21"/>
        </w:rPr>
        <w:t>分（北京时间）。</w:t>
      </w:r>
    </w:p>
    <w:p w14:paraId="503B779F" w14:textId="77777777" w:rsidR="00EE37CF" w:rsidRDefault="00EE37CF" w:rsidP="00EE37CF">
      <w:pPr>
        <w:widowControl/>
        <w:adjustRightInd w:val="0"/>
        <w:snapToGrid w:val="0"/>
        <w:spacing w:line="360" w:lineRule="auto"/>
        <w:ind w:firstLineChars="200" w:firstLine="420"/>
        <w:rPr>
          <w:rFonts w:ascii="宋体" w:hAnsi="宋体"/>
          <w:szCs w:val="21"/>
        </w:rPr>
      </w:pPr>
      <w:r>
        <w:rPr>
          <w:rFonts w:ascii="宋体" w:hAnsi="宋体"/>
          <w:szCs w:val="21"/>
        </w:rPr>
        <w:t>5.2投标地点和开标地点：重庆市公共资源交易中心（地址：重庆市渝北区青枫北路6号渝兴广场B</w:t>
      </w:r>
      <w:r>
        <w:rPr>
          <w:rFonts w:ascii="宋体" w:hAnsi="宋体" w:hint="eastAsia"/>
          <w:szCs w:val="21"/>
        </w:rPr>
        <w:t>10</w:t>
      </w:r>
      <w:r>
        <w:rPr>
          <w:rFonts w:ascii="宋体" w:hAnsi="宋体"/>
          <w:szCs w:val="21"/>
        </w:rPr>
        <w:t xml:space="preserve">栋），具体详见交易中心当天开标大厅电子显示屏。  </w:t>
      </w:r>
    </w:p>
    <w:p w14:paraId="1468F544" w14:textId="77777777" w:rsidR="00EE37CF" w:rsidRDefault="00EE37CF" w:rsidP="00EE37CF">
      <w:pPr>
        <w:widowControl/>
        <w:adjustRightInd w:val="0"/>
        <w:snapToGrid w:val="0"/>
        <w:spacing w:line="360" w:lineRule="auto"/>
        <w:ind w:firstLineChars="200" w:firstLine="420"/>
        <w:rPr>
          <w:rFonts w:ascii="宋体" w:hAnsi="宋体"/>
          <w:szCs w:val="21"/>
        </w:rPr>
      </w:pPr>
      <w:r>
        <w:rPr>
          <w:rFonts w:ascii="宋体" w:hAnsi="宋体"/>
          <w:szCs w:val="21"/>
        </w:rPr>
        <w:t>5.3逾期送达、或未送达指定地点、或未按招标文件要求密封的投标文件，招标人将予以拒收。</w:t>
      </w:r>
    </w:p>
    <w:p w14:paraId="1995F7C4" w14:textId="77777777" w:rsidR="00EE37CF" w:rsidRDefault="00EE37CF" w:rsidP="00EE37CF">
      <w:pPr>
        <w:tabs>
          <w:tab w:val="left" w:pos="360"/>
        </w:tabs>
        <w:adjustRightInd w:val="0"/>
        <w:snapToGrid w:val="0"/>
        <w:spacing w:line="360" w:lineRule="auto"/>
        <w:ind w:firstLineChars="200" w:firstLine="420"/>
        <w:rPr>
          <w:rFonts w:ascii="宋体" w:hAnsi="宋体"/>
          <w:szCs w:val="21"/>
        </w:rPr>
      </w:pPr>
      <w:r>
        <w:rPr>
          <w:rFonts w:ascii="宋体" w:hAnsi="宋体"/>
          <w:szCs w:val="21"/>
        </w:rPr>
        <w:lastRenderedPageBreak/>
        <w:t>5.</w:t>
      </w:r>
      <w:r>
        <w:rPr>
          <w:rFonts w:ascii="宋体" w:hAnsi="宋体" w:hint="eastAsia"/>
          <w:szCs w:val="21"/>
        </w:rPr>
        <w:t>4</w:t>
      </w:r>
      <w:r>
        <w:rPr>
          <w:rFonts w:ascii="宋体" w:hAnsi="宋体"/>
          <w:szCs w:val="21"/>
        </w:rPr>
        <w:t>招标人不组织工程现场踏勘，不召开投标预备会。</w:t>
      </w:r>
    </w:p>
    <w:p w14:paraId="294EC750" w14:textId="77777777" w:rsidR="00EE37CF" w:rsidRDefault="00EE37CF" w:rsidP="00EE37CF">
      <w:pPr>
        <w:pStyle w:val="2"/>
        <w:numPr>
          <w:ilvl w:val="0"/>
          <w:numId w:val="0"/>
        </w:numPr>
        <w:tabs>
          <w:tab w:val="left" w:pos="1080"/>
        </w:tabs>
        <w:spacing w:before="0" w:after="0" w:line="360" w:lineRule="auto"/>
        <w:ind w:firstLineChars="200" w:firstLine="422"/>
        <w:rPr>
          <w:rFonts w:ascii="宋体" w:eastAsia="宋体" w:hAnsi="宋体"/>
          <w:sz w:val="21"/>
          <w:szCs w:val="21"/>
        </w:rPr>
      </w:pPr>
      <w:bookmarkStart w:id="95" w:name="_Toc512978522"/>
      <w:bookmarkStart w:id="96" w:name="_Toc519694532"/>
      <w:bookmarkStart w:id="97" w:name="_Toc20018"/>
      <w:bookmarkStart w:id="98" w:name="_Toc519150550"/>
      <w:bookmarkStart w:id="99" w:name="_Toc10373"/>
      <w:bookmarkStart w:id="100" w:name="_Toc5964"/>
      <w:bookmarkStart w:id="101" w:name="_Toc512978275"/>
      <w:r>
        <w:rPr>
          <w:rFonts w:ascii="宋体" w:eastAsia="宋体" w:hAnsi="宋体"/>
          <w:sz w:val="21"/>
          <w:szCs w:val="21"/>
        </w:rPr>
        <w:t>6. 发布公告的媒介</w:t>
      </w:r>
      <w:bookmarkEnd w:id="86"/>
      <w:bookmarkEnd w:id="87"/>
      <w:bookmarkEnd w:id="88"/>
      <w:bookmarkEnd w:id="89"/>
      <w:bookmarkEnd w:id="90"/>
      <w:bookmarkEnd w:id="91"/>
      <w:bookmarkEnd w:id="92"/>
      <w:bookmarkEnd w:id="93"/>
      <w:bookmarkEnd w:id="95"/>
      <w:bookmarkEnd w:id="96"/>
      <w:bookmarkEnd w:id="97"/>
      <w:bookmarkEnd w:id="98"/>
      <w:bookmarkEnd w:id="99"/>
      <w:bookmarkEnd w:id="100"/>
      <w:bookmarkEnd w:id="101"/>
    </w:p>
    <w:p w14:paraId="4E4108E0" w14:textId="77777777" w:rsidR="00EE37CF" w:rsidRDefault="00EE37CF" w:rsidP="00EE37CF">
      <w:pPr>
        <w:tabs>
          <w:tab w:val="left" w:pos="360"/>
        </w:tabs>
        <w:adjustRightInd w:val="0"/>
        <w:snapToGrid w:val="0"/>
        <w:spacing w:line="360" w:lineRule="auto"/>
        <w:ind w:firstLineChars="200" w:firstLine="420"/>
        <w:rPr>
          <w:rFonts w:ascii="宋体" w:hAnsi="宋体"/>
          <w:szCs w:val="21"/>
        </w:rPr>
      </w:pPr>
      <w:bookmarkStart w:id="102" w:name="_Toc247527541"/>
      <w:bookmarkStart w:id="103" w:name="_Toc509390553"/>
      <w:bookmarkStart w:id="104" w:name="_Toc424558612"/>
      <w:bookmarkStart w:id="105" w:name="_Toc152042293"/>
      <w:bookmarkStart w:id="106" w:name="_Toc519694533"/>
      <w:bookmarkStart w:id="107" w:name="_Toc247513940"/>
      <w:bookmarkStart w:id="108" w:name="_Toc467164126"/>
      <w:bookmarkStart w:id="109" w:name="_Toc144974485"/>
      <w:bookmarkStart w:id="110" w:name="_Toc512978523"/>
      <w:bookmarkStart w:id="111" w:name="_Toc519150551"/>
      <w:bookmarkStart w:id="112" w:name="_Toc424558252"/>
      <w:bookmarkStart w:id="113" w:name="_Toc152045517"/>
      <w:bookmarkStart w:id="114" w:name="_Toc512978276"/>
      <w:bookmarkStart w:id="115" w:name="_Toc404157414"/>
      <w:r>
        <w:rPr>
          <w:rFonts w:ascii="宋体" w:hAnsi="宋体" w:hint="eastAsia"/>
          <w:szCs w:val="21"/>
        </w:rPr>
        <w:t>本次招标公告同时在中国招标投标公共服务平台（www.cebpubservice.com）、重庆市公共资源交易网（www.cqggzy.com）、重庆高速集团官网（http://www.cegc.com.cn/gw/newsInfoMenu.html?id=42&amp;key=2）、重庆高速公路集团有限公司招投标管理平台（http://43.240.249.108:8088/PMS/）上发布。</w:t>
      </w:r>
    </w:p>
    <w:p w14:paraId="2FFE57C9" w14:textId="77777777" w:rsidR="00EE37CF" w:rsidRDefault="00EE37CF" w:rsidP="00EE37CF">
      <w:pPr>
        <w:tabs>
          <w:tab w:val="left" w:pos="360"/>
        </w:tabs>
        <w:adjustRightInd w:val="0"/>
        <w:snapToGrid w:val="0"/>
        <w:spacing w:line="360" w:lineRule="auto"/>
        <w:ind w:firstLineChars="200" w:firstLine="422"/>
        <w:rPr>
          <w:rFonts w:ascii="宋体" w:hAnsi="宋体"/>
          <w:b/>
          <w:szCs w:val="21"/>
        </w:rPr>
      </w:pPr>
      <w:r>
        <w:rPr>
          <w:rFonts w:ascii="宋体" w:hAnsi="宋体"/>
          <w:b/>
          <w:szCs w:val="21"/>
        </w:rPr>
        <w:t>7. 联系方式</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B7A8EC3" w14:textId="77777777" w:rsidR="00EE37CF" w:rsidRDefault="00EE37CF" w:rsidP="00EE37CF">
      <w:pPr>
        <w:spacing w:line="360" w:lineRule="auto"/>
        <w:ind w:firstLineChars="200" w:firstLine="420"/>
        <w:rPr>
          <w:rFonts w:ascii="宋体" w:hAnsi="宋体" w:cs="宋体"/>
          <w:szCs w:val="21"/>
        </w:rPr>
      </w:pPr>
      <w:r>
        <w:rPr>
          <w:rFonts w:ascii="宋体" w:hAnsi="宋体" w:cs="宋体" w:hint="eastAsia"/>
          <w:szCs w:val="21"/>
        </w:rPr>
        <w:t>招标人：重庆高速公路集团有限公司东北营运分公司</w:t>
      </w:r>
    </w:p>
    <w:p w14:paraId="37C3B964" w14:textId="77777777" w:rsidR="00EE37CF" w:rsidRDefault="00EE37CF" w:rsidP="00EE37CF">
      <w:pPr>
        <w:spacing w:line="360" w:lineRule="auto"/>
        <w:ind w:firstLineChars="200" w:firstLine="420"/>
        <w:rPr>
          <w:rFonts w:ascii="宋体" w:hAnsi="宋体" w:cs="宋体"/>
          <w:szCs w:val="21"/>
        </w:rPr>
      </w:pPr>
      <w:r>
        <w:rPr>
          <w:rFonts w:ascii="宋体" w:hAnsi="宋体" w:cs="宋体" w:hint="eastAsia"/>
          <w:szCs w:val="21"/>
        </w:rPr>
        <w:t>地  址：重庆市渝北区银杉路66号</w:t>
      </w:r>
    </w:p>
    <w:p w14:paraId="6AABF00A" w14:textId="77777777" w:rsidR="00EE37CF" w:rsidRDefault="00EE37CF" w:rsidP="00EE37CF">
      <w:pPr>
        <w:spacing w:line="360" w:lineRule="auto"/>
        <w:ind w:firstLineChars="200" w:firstLine="420"/>
        <w:rPr>
          <w:rFonts w:ascii="宋体" w:hAnsi="宋体" w:cs="宋体"/>
          <w:szCs w:val="21"/>
        </w:rPr>
      </w:pPr>
      <w:r>
        <w:rPr>
          <w:rFonts w:ascii="宋体" w:hAnsi="宋体" w:cs="宋体" w:hint="eastAsia"/>
          <w:szCs w:val="21"/>
        </w:rPr>
        <w:t>联系人：胡先生</w:t>
      </w:r>
    </w:p>
    <w:p w14:paraId="6124B11B" w14:textId="77777777" w:rsidR="00EE37CF" w:rsidRDefault="00EE37CF" w:rsidP="00EE37CF">
      <w:pPr>
        <w:spacing w:line="360" w:lineRule="auto"/>
        <w:ind w:firstLineChars="200" w:firstLine="420"/>
        <w:rPr>
          <w:rFonts w:ascii="宋体" w:hAnsi="宋体" w:cs="宋体"/>
          <w:szCs w:val="21"/>
        </w:rPr>
      </w:pPr>
      <w:r>
        <w:rPr>
          <w:rFonts w:ascii="宋体" w:hAnsi="宋体" w:cs="宋体" w:hint="eastAsia"/>
          <w:szCs w:val="21"/>
        </w:rPr>
        <w:t>电  话：023-58338318</w:t>
      </w:r>
    </w:p>
    <w:p w14:paraId="57AB5437" w14:textId="77777777" w:rsidR="00EE37CF" w:rsidRDefault="00EE37CF" w:rsidP="00EE37CF">
      <w:pPr>
        <w:spacing w:line="360" w:lineRule="auto"/>
        <w:ind w:firstLineChars="200" w:firstLine="420"/>
        <w:rPr>
          <w:rFonts w:ascii="宋体" w:hAnsi="宋体" w:cs="宋体"/>
          <w:szCs w:val="21"/>
        </w:rPr>
      </w:pPr>
    </w:p>
    <w:p w14:paraId="62CAA209" w14:textId="77777777" w:rsidR="00EE37CF" w:rsidRDefault="00EE37CF" w:rsidP="00EE37CF">
      <w:pPr>
        <w:spacing w:line="360" w:lineRule="auto"/>
        <w:ind w:firstLineChars="200" w:firstLine="420"/>
        <w:rPr>
          <w:rFonts w:ascii="宋体" w:hAnsi="宋体" w:cs="宋体"/>
          <w:szCs w:val="21"/>
        </w:rPr>
      </w:pPr>
      <w:r>
        <w:rPr>
          <w:rFonts w:ascii="宋体" w:hAnsi="宋体" w:cs="宋体" w:hint="eastAsia"/>
          <w:szCs w:val="21"/>
        </w:rPr>
        <w:t>招标代理机构：重庆市五环工程建设管理有限公司</w:t>
      </w:r>
    </w:p>
    <w:p w14:paraId="12B72E3B" w14:textId="77777777" w:rsidR="00EE37CF" w:rsidRDefault="00EE37CF" w:rsidP="00EE37CF">
      <w:pPr>
        <w:spacing w:line="360" w:lineRule="auto"/>
        <w:ind w:firstLineChars="200" w:firstLine="420"/>
        <w:rPr>
          <w:rFonts w:ascii="宋体" w:hAnsi="宋体" w:cs="宋体"/>
          <w:szCs w:val="21"/>
        </w:rPr>
      </w:pPr>
      <w:r>
        <w:rPr>
          <w:rFonts w:ascii="宋体" w:hAnsi="宋体" w:cs="宋体" w:hint="eastAsia"/>
          <w:szCs w:val="21"/>
        </w:rPr>
        <w:t>地址：重庆市江北区五简路2号重庆咨询大厦A座1702室</w:t>
      </w:r>
    </w:p>
    <w:p w14:paraId="187543AF" w14:textId="77777777" w:rsidR="00EE37CF" w:rsidRDefault="00EE37CF" w:rsidP="00EE37CF">
      <w:pPr>
        <w:spacing w:line="360" w:lineRule="auto"/>
        <w:ind w:firstLineChars="200" w:firstLine="420"/>
        <w:rPr>
          <w:rFonts w:ascii="宋体" w:hAnsi="宋体" w:cs="宋体"/>
          <w:szCs w:val="21"/>
        </w:rPr>
      </w:pPr>
      <w:r>
        <w:rPr>
          <w:rFonts w:ascii="宋体" w:hAnsi="宋体" w:cs="宋体" w:hint="eastAsia"/>
          <w:szCs w:val="21"/>
        </w:rPr>
        <w:t>联系人：张先生、任女士</w:t>
      </w:r>
    </w:p>
    <w:p w14:paraId="65B25788" w14:textId="77777777" w:rsidR="00EE37CF" w:rsidRDefault="00EE37CF" w:rsidP="00EE37CF">
      <w:pPr>
        <w:spacing w:line="360" w:lineRule="auto"/>
        <w:ind w:firstLineChars="200" w:firstLine="420"/>
        <w:rPr>
          <w:rFonts w:ascii="宋体" w:hAnsi="宋体"/>
          <w:szCs w:val="21"/>
        </w:rPr>
      </w:pPr>
      <w:r>
        <w:rPr>
          <w:rFonts w:ascii="宋体" w:hAnsi="宋体" w:cs="宋体" w:hint="eastAsia"/>
          <w:szCs w:val="21"/>
        </w:rPr>
        <w:t>电话：023-6387587</w:t>
      </w:r>
      <w:r>
        <w:rPr>
          <w:rFonts w:ascii="宋体" w:hAnsi="宋体" w:cs="宋体"/>
          <w:szCs w:val="21"/>
        </w:rPr>
        <w:t>2</w:t>
      </w:r>
      <w:r>
        <w:rPr>
          <w:rFonts w:ascii="宋体" w:hAnsi="宋体"/>
          <w:szCs w:val="21"/>
        </w:rPr>
        <w:t xml:space="preserve">                                     </w:t>
      </w:r>
    </w:p>
    <w:p w14:paraId="4760A06F" w14:textId="05D4D6C6" w:rsidR="002D31BC" w:rsidRDefault="00EE37CF" w:rsidP="00EE37CF">
      <w:r>
        <w:rPr>
          <w:rFonts w:ascii="宋体" w:hAnsi="宋体"/>
          <w:szCs w:val="21"/>
        </w:rPr>
        <w:br w:type="page"/>
      </w:r>
      <w:bookmarkEnd w:id="0"/>
    </w:p>
    <w:sectPr w:rsidR="002D31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10D8F" w14:textId="77777777" w:rsidR="00456625" w:rsidRDefault="00456625" w:rsidP="00EE37CF">
      <w:r>
        <w:separator/>
      </w:r>
    </w:p>
  </w:endnote>
  <w:endnote w:type="continuationSeparator" w:id="0">
    <w:p w14:paraId="68C78F59" w14:textId="77777777" w:rsidR="00456625" w:rsidRDefault="00456625" w:rsidP="00EE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76331" w14:textId="77777777" w:rsidR="00456625" w:rsidRDefault="00456625" w:rsidP="00EE37CF">
      <w:r>
        <w:separator/>
      </w:r>
    </w:p>
  </w:footnote>
  <w:footnote w:type="continuationSeparator" w:id="0">
    <w:p w14:paraId="45D97218" w14:textId="77777777" w:rsidR="00456625" w:rsidRDefault="00456625" w:rsidP="00EE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16475"/>
    <w:multiLevelType w:val="multilevel"/>
    <w:tmpl w:val="53C16475"/>
    <w:lvl w:ilvl="0">
      <w:start w:val="1"/>
      <w:numFmt w:val="decimal"/>
      <w:suff w:val="space"/>
      <w:lvlText w:val="第 80%1 节"/>
      <w:lvlJc w:val="left"/>
      <w:pPr>
        <w:ind w:left="8647" w:firstLine="0"/>
      </w:pPr>
      <w:rPr>
        <w:rFonts w:hint="eastAsia"/>
      </w:rPr>
    </w:lvl>
    <w:lvl w:ilvl="1">
      <w:start w:val="1"/>
      <w:numFmt w:val="decimalZero"/>
      <w:pStyle w:val="2"/>
      <w:lvlText w:val="80%1.%2"/>
      <w:lvlJc w:val="left"/>
      <w:pPr>
        <w:tabs>
          <w:tab w:val="num" w:pos="7743"/>
        </w:tabs>
        <w:ind w:left="6663" w:firstLine="0"/>
      </w:pPr>
      <w:rPr>
        <w:rFonts w:hint="eastAsia"/>
      </w:rPr>
    </w:lvl>
    <w:lvl w:ilvl="2">
      <w:start w:val="1"/>
      <w:numFmt w:val="lowerLetter"/>
      <w:lvlText w:val="(%3)"/>
      <w:lvlJc w:val="left"/>
      <w:pPr>
        <w:tabs>
          <w:tab w:val="num" w:pos="3130"/>
        </w:tabs>
        <w:ind w:left="3130" w:hanging="432"/>
      </w:pPr>
      <w:rPr>
        <w:rFonts w:hint="eastAsia"/>
      </w:rPr>
    </w:lvl>
    <w:lvl w:ilvl="3">
      <w:start w:val="1"/>
      <w:numFmt w:val="lowerRoman"/>
      <w:lvlText w:val="(%4)"/>
      <w:lvlJc w:val="right"/>
      <w:pPr>
        <w:tabs>
          <w:tab w:val="num" w:pos="3274"/>
        </w:tabs>
        <w:ind w:left="3274" w:hanging="144"/>
      </w:pPr>
      <w:rPr>
        <w:rFonts w:hint="eastAsia"/>
      </w:rPr>
    </w:lvl>
    <w:lvl w:ilvl="4">
      <w:start w:val="1"/>
      <w:numFmt w:val="decimal"/>
      <w:lvlText w:val="%5)"/>
      <w:lvlJc w:val="left"/>
      <w:pPr>
        <w:tabs>
          <w:tab w:val="num" w:pos="3418"/>
        </w:tabs>
        <w:ind w:left="3418" w:hanging="432"/>
      </w:pPr>
      <w:rPr>
        <w:rFonts w:hint="eastAsia"/>
      </w:rPr>
    </w:lvl>
    <w:lvl w:ilvl="5">
      <w:start w:val="1"/>
      <w:numFmt w:val="lowerLetter"/>
      <w:lvlText w:val="%6)"/>
      <w:lvlJc w:val="left"/>
      <w:pPr>
        <w:tabs>
          <w:tab w:val="num" w:pos="3562"/>
        </w:tabs>
        <w:ind w:left="3562" w:hanging="432"/>
      </w:pPr>
      <w:rPr>
        <w:rFonts w:hint="eastAsia"/>
      </w:rPr>
    </w:lvl>
    <w:lvl w:ilvl="6">
      <w:start w:val="1"/>
      <w:numFmt w:val="lowerRoman"/>
      <w:lvlText w:val="%7)"/>
      <w:lvlJc w:val="right"/>
      <w:pPr>
        <w:tabs>
          <w:tab w:val="num" w:pos="3706"/>
        </w:tabs>
        <w:ind w:left="3706" w:hanging="288"/>
      </w:pPr>
      <w:rPr>
        <w:rFonts w:hint="eastAsia"/>
      </w:rPr>
    </w:lvl>
    <w:lvl w:ilvl="7">
      <w:start w:val="1"/>
      <w:numFmt w:val="lowerLetter"/>
      <w:lvlText w:val="%8."/>
      <w:lvlJc w:val="left"/>
      <w:pPr>
        <w:tabs>
          <w:tab w:val="num" w:pos="3850"/>
        </w:tabs>
        <w:ind w:left="3850" w:hanging="432"/>
      </w:pPr>
      <w:rPr>
        <w:rFonts w:hint="eastAsia"/>
      </w:rPr>
    </w:lvl>
    <w:lvl w:ilvl="8">
      <w:start w:val="1"/>
      <w:numFmt w:val="lowerRoman"/>
      <w:lvlText w:val="%9."/>
      <w:lvlJc w:val="right"/>
      <w:pPr>
        <w:tabs>
          <w:tab w:val="num" w:pos="3994"/>
        </w:tabs>
        <w:ind w:left="399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AC"/>
    <w:rsid w:val="002D31BC"/>
    <w:rsid w:val="00456625"/>
    <w:rsid w:val="00661999"/>
    <w:rsid w:val="00A925E7"/>
    <w:rsid w:val="00EE37CF"/>
    <w:rsid w:val="00F6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8F0A"/>
  <w15:chartTrackingRefBased/>
  <w15:docId w15:val="{C3C3CEC2-0CD6-474F-9084-451A1EEC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E37CF"/>
    <w:pPr>
      <w:widowControl w:val="0"/>
      <w:jc w:val="both"/>
    </w:pPr>
    <w:rPr>
      <w:rFonts w:ascii="Times New Roman" w:eastAsia="宋体" w:hAnsi="Times New Roman" w:cs="Times New Roman"/>
      <w:szCs w:val="24"/>
    </w:rPr>
  </w:style>
  <w:style w:type="paragraph" w:styleId="2">
    <w:name w:val="heading 2"/>
    <w:basedOn w:val="a"/>
    <w:next w:val="a"/>
    <w:link w:val="20"/>
    <w:uiPriority w:val="99"/>
    <w:qFormat/>
    <w:rsid w:val="00EE37CF"/>
    <w:pPr>
      <w:keepNext/>
      <w:keepLines/>
      <w:numPr>
        <w:ilvl w:val="1"/>
        <w:numId w:val="1"/>
      </w:numPr>
      <w:tabs>
        <w:tab w:val="left" w:pos="2923"/>
        <w:tab w:val="left" w:pos="7743"/>
      </w:tab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E37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E37CF"/>
    <w:rPr>
      <w:sz w:val="18"/>
      <w:szCs w:val="18"/>
    </w:rPr>
  </w:style>
  <w:style w:type="paragraph" w:styleId="a6">
    <w:name w:val="footer"/>
    <w:basedOn w:val="a"/>
    <w:link w:val="a7"/>
    <w:uiPriority w:val="99"/>
    <w:unhideWhenUsed/>
    <w:rsid w:val="00EE37CF"/>
    <w:pPr>
      <w:tabs>
        <w:tab w:val="center" w:pos="4153"/>
        <w:tab w:val="right" w:pos="8306"/>
      </w:tabs>
      <w:snapToGrid w:val="0"/>
      <w:jc w:val="left"/>
    </w:pPr>
    <w:rPr>
      <w:sz w:val="18"/>
      <w:szCs w:val="18"/>
    </w:rPr>
  </w:style>
  <w:style w:type="character" w:customStyle="1" w:styleId="a7">
    <w:name w:val="页脚 字符"/>
    <w:basedOn w:val="a1"/>
    <w:link w:val="a6"/>
    <w:uiPriority w:val="99"/>
    <w:rsid w:val="00EE37CF"/>
    <w:rPr>
      <w:sz w:val="18"/>
      <w:szCs w:val="18"/>
    </w:rPr>
  </w:style>
  <w:style w:type="character" w:customStyle="1" w:styleId="20">
    <w:name w:val="标题 2 字符"/>
    <w:basedOn w:val="a1"/>
    <w:link w:val="2"/>
    <w:uiPriority w:val="99"/>
    <w:qFormat/>
    <w:rsid w:val="00EE37CF"/>
    <w:rPr>
      <w:rFonts w:ascii="Arial" w:eastAsia="黑体" w:hAnsi="Arial" w:cs="Times New Roman"/>
      <w:b/>
      <w:sz w:val="32"/>
      <w:szCs w:val="20"/>
    </w:rPr>
  </w:style>
  <w:style w:type="paragraph" w:styleId="a0">
    <w:name w:val="Body Text"/>
    <w:basedOn w:val="a"/>
    <w:link w:val="a8"/>
    <w:uiPriority w:val="99"/>
    <w:semiHidden/>
    <w:unhideWhenUsed/>
    <w:rsid w:val="00EE37CF"/>
    <w:pPr>
      <w:spacing w:after="120"/>
    </w:pPr>
  </w:style>
  <w:style w:type="character" w:customStyle="1" w:styleId="a8">
    <w:name w:val="正文文本 字符"/>
    <w:basedOn w:val="a1"/>
    <w:link w:val="a0"/>
    <w:uiPriority w:val="99"/>
    <w:semiHidden/>
    <w:rsid w:val="00EE37C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张元标</dc:creator>
  <cp:keywords/>
  <dc:description/>
  <cp:lastModifiedBy>张元标</cp:lastModifiedBy>
  <cp:revision>3</cp:revision>
  <dcterms:created xsi:type="dcterms:W3CDTF">2021-07-02T03:11:00Z</dcterms:created>
  <dcterms:modified xsi:type="dcterms:W3CDTF">2021-07-05T01:15:00Z</dcterms:modified>
</cp:coreProperties>
</file>