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
        <w:rPr>
          <w:color w:val="auto"/>
          <w:highlight w:val="none"/>
        </w:rPr>
      </w:pPr>
      <w:r>
        <w:rPr>
          <w:rFonts w:hint="eastAsia" w:ascii="方正仿宋_GBK" w:hAnsi="方正仿宋_GBK" w:eastAsia="方正仿宋_GBK" w:cs="方正仿宋_GBK"/>
          <w:color w:val="auto"/>
          <w:sz w:val="28"/>
          <w:szCs w:val="28"/>
          <w:highlight w:val="none"/>
        </w:rPr>
        <w:t xml:space="preserve">　　　　  </w:t>
      </w:r>
    </w:p>
    <w:p>
      <w:pPr>
        <w:jc w:val="center"/>
        <w:rPr>
          <w:rFonts w:ascii="宋体" w:hAnsi="宋体" w:cs="宋体"/>
          <w:b/>
          <w:color w:val="auto"/>
          <w:sz w:val="48"/>
          <w:szCs w:val="48"/>
          <w:highlight w:val="none"/>
        </w:rPr>
      </w:pPr>
      <w:r>
        <w:rPr>
          <w:rFonts w:hint="eastAsia" w:ascii="宋体" w:hAnsi="宋体" w:cs="宋体"/>
          <w:b/>
          <w:color w:val="auto"/>
          <w:sz w:val="48"/>
          <w:szCs w:val="48"/>
          <w:highlight w:val="none"/>
        </w:rPr>
        <w:t>重庆高速文化传媒股份有限公司</w:t>
      </w:r>
    </w:p>
    <w:p>
      <w:pPr>
        <w:pStyle w:val="17"/>
        <w:spacing w:line="360" w:lineRule="auto"/>
        <w:ind w:firstLine="0" w:firstLineChars="0"/>
        <w:jc w:val="center"/>
        <w:rPr>
          <w:rFonts w:ascii="宋体" w:hAnsi="宋体" w:cs="宋体"/>
          <w:b/>
          <w:color w:val="auto"/>
          <w:sz w:val="48"/>
          <w:szCs w:val="48"/>
          <w:highlight w:val="none"/>
        </w:rPr>
      </w:pPr>
      <w:r>
        <w:rPr>
          <w:rFonts w:hint="eastAsia" w:ascii="宋体" w:hAnsi="宋体" w:cs="宋体"/>
          <w:b/>
          <w:color w:val="auto"/>
          <w:sz w:val="48"/>
          <w:szCs w:val="48"/>
          <w:highlight w:val="none"/>
        </w:rPr>
        <w:t>线上信息流及广告服务项目</w:t>
      </w:r>
    </w:p>
    <w:p>
      <w:pPr>
        <w:jc w:val="center"/>
        <w:rPr>
          <w:rFonts w:ascii="宋体" w:hAnsi="宋体" w:cs="宋体"/>
          <w:b/>
          <w:color w:val="auto"/>
          <w:spacing w:val="20"/>
          <w:sz w:val="72"/>
          <w:szCs w:val="72"/>
          <w:highlight w:val="none"/>
        </w:rPr>
      </w:pPr>
    </w:p>
    <w:p>
      <w:pPr>
        <w:rPr>
          <w:color w:val="auto"/>
          <w:highlight w:val="none"/>
        </w:rPr>
      </w:pPr>
    </w:p>
    <w:p>
      <w:pPr>
        <w:jc w:val="center"/>
        <w:rPr>
          <w:rFonts w:ascii="宋体" w:hAnsi="宋体" w:cs="宋体"/>
          <w:b/>
          <w:color w:val="auto"/>
          <w:spacing w:val="20"/>
          <w:sz w:val="84"/>
          <w:szCs w:val="84"/>
          <w:highlight w:val="none"/>
        </w:rPr>
      </w:pPr>
      <w:r>
        <w:rPr>
          <w:rFonts w:hint="eastAsia" w:ascii="宋体" w:hAnsi="宋体" w:cs="宋体"/>
          <w:b/>
          <w:color w:val="auto"/>
          <w:spacing w:val="20"/>
          <w:sz w:val="84"/>
          <w:szCs w:val="84"/>
          <w:highlight w:val="none"/>
        </w:rPr>
        <w:t>竞争性比选文件</w:t>
      </w:r>
    </w:p>
    <w:p>
      <w:pPr>
        <w:rPr>
          <w:rFonts w:ascii="宋体" w:hAnsi="宋体" w:cs="宋体"/>
          <w:color w:val="auto"/>
          <w:szCs w:val="21"/>
          <w:highlight w:val="none"/>
        </w:rPr>
      </w:pPr>
    </w:p>
    <w:p>
      <w:pPr>
        <w:rPr>
          <w:rFonts w:ascii="宋体" w:hAnsi="宋体" w:cs="宋体"/>
          <w:color w:val="auto"/>
          <w:szCs w:val="21"/>
          <w:highlight w:val="none"/>
        </w:rPr>
      </w:pPr>
    </w:p>
    <w:p>
      <w:pPr>
        <w:rPr>
          <w:rFonts w:ascii="宋体" w:hAnsi="宋体" w:cs="宋体"/>
          <w:color w:val="auto"/>
          <w:szCs w:val="21"/>
          <w:highlight w:val="none"/>
        </w:rPr>
      </w:pPr>
    </w:p>
    <w:p>
      <w:pPr>
        <w:rPr>
          <w:rFonts w:ascii="宋体" w:hAnsi="宋体" w:cs="宋体"/>
          <w:color w:val="auto"/>
          <w:szCs w:val="21"/>
          <w:highlight w:val="none"/>
        </w:rPr>
      </w:pPr>
    </w:p>
    <w:p>
      <w:pPr>
        <w:rPr>
          <w:rFonts w:ascii="宋体" w:hAnsi="宋体" w:cs="宋体"/>
          <w:color w:val="auto"/>
          <w:szCs w:val="21"/>
          <w:highlight w:val="none"/>
        </w:rPr>
      </w:pPr>
    </w:p>
    <w:p>
      <w:pPr>
        <w:rPr>
          <w:rFonts w:ascii="宋体" w:hAnsi="宋体" w:cs="宋体"/>
          <w:color w:val="auto"/>
          <w:szCs w:val="21"/>
          <w:highlight w:val="none"/>
        </w:rPr>
      </w:pPr>
    </w:p>
    <w:p>
      <w:pPr>
        <w:rPr>
          <w:rFonts w:ascii="宋体" w:hAnsi="宋体" w:cs="宋体"/>
          <w:color w:val="auto"/>
          <w:szCs w:val="21"/>
          <w:highlight w:val="none"/>
        </w:rPr>
      </w:pPr>
    </w:p>
    <w:p>
      <w:pPr>
        <w:rPr>
          <w:rFonts w:ascii="宋体" w:hAnsi="宋体" w:cs="宋体"/>
          <w:color w:val="auto"/>
          <w:szCs w:val="21"/>
          <w:highlight w:val="none"/>
        </w:rPr>
      </w:pPr>
    </w:p>
    <w:p>
      <w:pPr>
        <w:rPr>
          <w:rFonts w:ascii="宋体" w:hAnsi="宋体" w:cs="宋体"/>
          <w:color w:val="auto"/>
          <w:szCs w:val="21"/>
          <w:highlight w:val="none"/>
        </w:rPr>
      </w:pPr>
    </w:p>
    <w:p>
      <w:pPr>
        <w:rPr>
          <w:rFonts w:ascii="宋体" w:hAnsi="宋体" w:cs="宋体"/>
          <w:color w:val="auto"/>
          <w:szCs w:val="21"/>
          <w:highlight w:val="none"/>
        </w:rPr>
      </w:pPr>
    </w:p>
    <w:p>
      <w:pPr>
        <w:rPr>
          <w:rFonts w:ascii="宋体" w:hAnsi="宋体" w:cs="宋体"/>
          <w:color w:val="auto"/>
          <w:szCs w:val="21"/>
          <w:highlight w:val="none"/>
        </w:rPr>
      </w:pPr>
    </w:p>
    <w:p>
      <w:pPr>
        <w:rPr>
          <w:rFonts w:ascii="宋体" w:hAnsi="宋体" w:cs="宋体"/>
          <w:color w:val="auto"/>
          <w:szCs w:val="21"/>
          <w:highlight w:val="none"/>
        </w:rPr>
      </w:pPr>
    </w:p>
    <w:p>
      <w:pPr>
        <w:rPr>
          <w:rFonts w:ascii="宋体" w:hAnsi="宋体" w:cs="宋体"/>
          <w:color w:val="auto"/>
          <w:szCs w:val="21"/>
          <w:highlight w:val="none"/>
        </w:rPr>
      </w:pPr>
    </w:p>
    <w:p>
      <w:pPr>
        <w:rPr>
          <w:rFonts w:ascii="宋体" w:hAnsi="宋体" w:cs="宋体"/>
          <w:color w:val="auto"/>
          <w:szCs w:val="21"/>
          <w:highlight w:val="none"/>
        </w:rPr>
      </w:pPr>
    </w:p>
    <w:p>
      <w:pPr>
        <w:pStyle w:val="2"/>
        <w:rPr>
          <w:rFonts w:hint="default" w:ascii="宋体" w:hAnsi="宋体" w:cs="宋体" w:eastAsiaTheme="minorEastAsia"/>
          <w:color w:val="auto"/>
          <w:szCs w:val="21"/>
          <w:highlight w:val="none"/>
        </w:rPr>
      </w:pPr>
    </w:p>
    <w:p>
      <w:pPr>
        <w:rPr>
          <w:rFonts w:ascii="宋体" w:hAnsi="宋体" w:cs="宋体"/>
          <w:color w:val="auto"/>
          <w:szCs w:val="21"/>
          <w:highlight w:val="none"/>
        </w:rPr>
      </w:pPr>
    </w:p>
    <w:p>
      <w:pPr>
        <w:pStyle w:val="2"/>
        <w:rPr>
          <w:rFonts w:hint="default"/>
          <w:color w:val="auto"/>
          <w:highlight w:val="none"/>
        </w:rPr>
      </w:pPr>
    </w:p>
    <w:p>
      <w:pPr>
        <w:rPr>
          <w:rFonts w:ascii="宋体" w:hAnsi="宋体" w:cs="宋体"/>
          <w:color w:val="auto"/>
          <w:spacing w:val="100"/>
          <w:szCs w:val="21"/>
          <w:highlight w:val="none"/>
        </w:rPr>
      </w:pPr>
    </w:p>
    <w:p>
      <w:pPr>
        <w:pStyle w:val="6"/>
        <w:spacing w:line="360" w:lineRule="auto"/>
        <w:ind w:left="99" w:leftChars="47"/>
        <w:jc w:val="center"/>
        <w:rPr>
          <w:rFonts w:ascii="宋体" w:hAnsi="宋体" w:cs="宋体"/>
          <w:b/>
          <w:color w:val="auto"/>
          <w:sz w:val="32"/>
          <w:szCs w:val="32"/>
          <w:highlight w:val="none"/>
        </w:rPr>
      </w:pPr>
      <w:r>
        <w:rPr>
          <w:rFonts w:hint="eastAsia" w:ascii="宋体" w:hAnsi="宋体" w:cs="宋体"/>
          <w:b/>
          <w:color w:val="auto"/>
          <w:sz w:val="32"/>
          <w:szCs w:val="32"/>
          <w:highlight w:val="none"/>
        </w:rPr>
        <w:t>重庆高速文化传媒股份有限公司</w:t>
      </w:r>
    </w:p>
    <w:p>
      <w:pPr>
        <w:pStyle w:val="6"/>
        <w:spacing w:line="360" w:lineRule="auto"/>
        <w:ind w:left="99" w:leftChars="47"/>
        <w:jc w:val="center"/>
        <w:rPr>
          <w:rFonts w:ascii="宋体" w:hAnsi="宋体" w:cs="宋体"/>
          <w:b/>
          <w:color w:val="auto"/>
          <w:sz w:val="32"/>
          <w:szCs w:val="32"/>
          <w:highlight w:val="none"/>
        </w:rPr>
      </w:pPr>
      <w:r>
        <w:rPr>
          <w:rFonts w:hint="eastAsia" w:ascii="宋体" w:hAnsi="宋体" w:cs="宋体"/>
          <w:b/>
          <w:color w:val="auto"/>
          <w:sz w:val="32"/>
          <w:szCs w:val="32"/>
          <w:highlight w:val="none"/>
        </w:rPr>
        <w:t>2022年1</w:t>
      </w:r>
      <w:r>
        <w:rPr>
          <w:rFonts w:hint="eastAsia" w:ascii="宋体" w:hAnsi="宋体" w:cs="宋体"/>
          <w:b/>
          <w:color w:val="auto"/>
          <w:sz w:val="32"/>
          <w:szCs w:val="32"/>
          <w:highlight w:val="none"/>
          <w:lang w:val="en-US" w:eastAsia="zh-CN"/>
        </w:rPr>
        <w:t>2</w:t>
      </w:r>
      <w:r>
        <w:rPr>
          <w:rFonts w:hint="eastAsia" w:ascii="宋体" w:hAnsi="宋体" w:cs="宋体"/>
          <w:b/>
          <w:color w:val="auto"/>
          <w:sz w:val="32"/>
          <w:szCs w:val="32"/>
          <w:highlight w:val="none"/>
        </w:rPr>
        <w:t>月</w:t>
      </w:r>
    </w:p>
    <w:p>
      <w:pPr>
        <w:rPr>
          <w:color w:val="auto"/>
          <w:highlight w:val="none"/>
        </w:rPr>
      </w:pPr>
    </w:p>
    <w:p>
      <w:pPr>
        <w:pStyle w:val="2"/>
        <w:rPr>
          <w:rFonts w:hint="default"/>
          <w:color w:val="auto"/>
          <w:highlight w:val="none"/>
        </w:rPr>
      </w:pPr>
    </w:p>
    <w:p>
      <w:pPr>
        <w:rPr>
          <w:rFonts w:ascii="宋体" w:hAnsi="宋体" w:cs="宋体"/>
          <w:b/>
          <w:color w:val="auto"/>
          <w:sz w:val="30"/>
          <w:szCs w:val="30"/>
          <w:highlight w:val="none"/>
        </w:rPr>
      </w:pPr>
      <w:r>
        <w:rPr>
          <w:rFonts w:hint="eastAsia" w:ascii="宋体" w:hAnsi="宋体" w:cs="宋体"/>
          <w:b/>
          <w:color w:val="auto"/>
          <w:sz w:val="30"/>
          <w:szCs w:val="30"/>
          <w:highlight w:val="none"/>
        </w:rPr>
        <w:br w:type="page"/>
      </w:r>
    </w:p>
    <w:p>
      <w:pPr>
        <w:pStyle w:val="17"/>
        <w:spacing w:line="360" w:lineRule="auto"/>
        <w:ind w:firstLine="0" w:firstLineChars="0"/>
        <w:jc w:val="center"/>
        <w:rPr>
          <w:rFonts w:ascii="宋体" w:hAnsi="宋体" w:cs="宋体"/>
          <w:b/>
          <w:color w:val="auto"/>
          <w:sz w:val="30"/>
          <w:szCs w:val="30"/>
          <w:highlight w:val="none"/>
        </w:rPr>
      </w:pPr>
      <w:r>
        <w:rPr>
          <w:rFonts w:hint="eastAsia" w:ascii="宋体" w:hAnsi="宋体" w:cs="宋体"/>
          <w:b/>
          <w:color w:val="auto"/>
          <w:sz w:val="30"/>
          <w:szCs w:val="30"/>
          <w:highlight w:val="none"/>
        </w:rPr>
        <w:t xml:space="preserve">重庆高速文化传媒股份有限公司 </w:t>
      </w:r>
    </w:p>
    <w:p>
      <w:pPr>
        <w:pStyle w:val="17"/>
        <w:spacing w:line="360" w:lineRule="auto"/>
        <w:ind w:firstLine="0" w:firstLineChars="0"/>
        <w:jc w:val="center"/>
        <w:rPr>
          <w:rFonts w:ascii="宋体" w:hAnsi="宋体" w:cs="宋体"/>
          <w:b/>
          <w:color w:val="auto"/>
          <w:sz w:val="30"/>
          <w:szCs w:val="30"/>
          <w:highlight w:val="none"/>
        </w:rPr>
      </w:pPr>
      <w:r>
        <w:rPr>
          <w:rFonts w:hint="eastAsia" w:ascii="宋体" w:hAnsi="宋体" w:cs="宋体"/>
          <w:b/>
          <w:color w:val="auto"/>
          <w:sz w:val="30"/>
          <w:szCs w:val="30"/>
          <w:highlight w:val="none"/>
        </w:rPr>
        <w:t>线上信息流及广告服务项目竞争性比选公告</w:t>
      </w:r>
    </w:p>
    <w:p>
      <w:pPr>
        <w:spacing w:line="400" w:lineRule="exact"/>
        <w:ind w:firstLine="120" w:firstLineChars="50"/>
        <w:rPr>
          <w:rFonts w:ascii="宋体" w:hAnsi="宋体" w:cs="宋体"/>
          <w:color w:val="auto"/>
          <w:sz w:val="24"/>
          <w:highlight w:val="none"/>
          <w:u w:val="single"/>
        </w:rPr>
      </w:pPr>
      <w:bookmarkStart w:id="0" w:name="_Toc296602410"/>
      <w:bookmarkStart w:id="1" w:name="_Toc152042295"/>
      <w:bookmarkStart w:id="2" w:name="_Toc179632536"/>
      <w:bookmarkStart w:id="3" w:name="_Toc247085680"/>
      <w:bookmarkStart w:id="4" w:name="_Toc152045519"/>
      <w:bookmarkStart w:id="5" w:name="_Toc144974487"/>
      <w:bookmarkStart w:id="6" w:name="_Toc246996909"/>
      <w:bookmarkStart w:id="7" w:name="_Toc246996166"/>
    </w:p>
    <w:bookmarkEnd w:id="0"/>
    <w:bookmarkEnd w:id="1"/>
    <w:bookmarkEnd w:id="2"/>
    <w:bookmarkEnd w:id="3"/>
    <w:bookmarkEnd w:id="4"/>
    <w:bookmarkEnd w:id="5"/>
    <w:bookmarkEnd w:id="6"/>
    <w:bookmarkEnd w:id="7"/>
    <w:p>
      <w:pPr>
        <w:pStyle w:val="17"/>
        <w:spacing w:line="360" w:lineRule="auto"/>
        <w:rPr>
          <w:color w:val="auto"/>
          <w:szCs w:val="21"/>
          <w:highlight w:val="none"/>
        </w:rPr>
      </w:pPr>
      <w:bookmarkStart w:id="8" w:name="_Toc246996911"/>
      <w:bookmarkStart w:id="9" w:name="_Toc152045521"/>
      <w:bookmarkStart w:id="10" w:name="_Toc179632538"/>
      <w:bookmarkStart w:id="11" w:name="_Toc152042297"/>
      <w:bookmarkStart w:id="12" w:name="_Toc246996168"/>
      <w:bookmarkStart w:id="13" w:name="_Toc247085682"/>
      <w:bookmarkStart w:id="14" w:name="_Toc144974489"/>
      <w:bookmarkStart w:id="15" w:name="_Toc296602412"/>
      <w:r>
        <w:rPr>
          <w:color w:val="auto"/>
          <w:szCs w:val="21"/>
          <w:highlight w:val="none"/>
        </w:rPr>
        <w:t>本项目</w:t>
      </w:r>
      <w:r>
        <w:rPr>
          <w:rFonts w:hint="eastAsia"/>
          <w:b/>
          <w:bCs/>
          <w:color w:val="auto"/>
          <w:szCs w:val="21"/>
          <w:highlight w:val="none"/>
        </w:rPr>
        <w:t>“重庆高速文化传媒股份有限公司线上信息流及广告服务项目”</w:t>
      </w:r>
      <w:r>
        <w:rPr>
          <w:color w:val="auto"/>
          <w:szCs w:val="21"/>
          <w:highlight w:val="none"/>
        </w:rPr>
        <w:t>准备组织实施，重庆高速文化传媒股份有限公司计划以</w:t>
      </w:r>
      <w:r>
        <w:rPr>
          <w:rFonts w:hint="eastAsia"/>
          <w:color w:val="auto"/>
          <w:szCs w:val="21"/>
          <w:highlight w:val="none"/>
        </w:rPr>
        <w:t>竞争性比选</w:t>
      </w:r>
      <w:r>
        <w:rPr>
          <w:color w:val="auto"/>
          <w:szCs w:val="21"/>
          <w:highlight w:val="none"/>
        </w:rPr>
        <w:t>方式确定</w:t>
      </w:r>
      <w:r>
        <w:rPr>
          <w:rFonts w:hint="eastAsia"/>
          <w:color w:val="auto"/>
          <w:szCs w:val="21"/>
          <w:highlight w:val="none"/>
        </w:rPr>
        <w:t>实施</w:t>
      </w:r>
      <w:r>
        <w:rPr>
          <w:color w:val="auto"/>
          <w:szCs w:val="21"/>
          <w:highlight w:val="none"/>
        </w:rPr>
        <w:t>单位，具体情况如下：</w:t>
      </w:r>
    </w:p>
    <w:p>
      <w:pPr>
        <w:spacing w:line="400" w:lineRule="exact"/>
        <w:rPr>
          <w:b/>
          <w:color w:val="auto"/>
          <w:szCs w:val="21"/>
          <w:highlight w:val="none"/>
        </w:rPr>
      </w:pPr>
      <w:bookmarkStart w:id="16" w:name="_Toc247085681"/>
      <w:bookmarkStart w:id="17" w:name="_Toc296602411"/>
      <w:bookmarkStart w:id="18" w:name="_Toc246996910"/>
      <w:bookmarkStart w:id="19" w:name="_Toc152045520"/>
      <w:bookmarkStart w:id="20" w:name="_Toc179632537"/>
      <w:bookmarkStart w:id="21" w:name="_Toc246996167"/>
      <w:bookmarkStart w:id="22" w:name="_Toc152042296"/>
      <w:bookmarkStart w:id="23" w:name="_Toc144974488"/>
      <w:r>
        <w:rPr>
          <w:b/>
          <w:color w:val="auto"/>
          <w:szCs w:val="21"/>
          <w:highlight w:val="none"/>
        </w:rPr>
        <w:t>一、项目概况与询价范围</w:t>
      </w:r>
      <w:bookmarkEnd w:id="16"/>
      <w:bookmarkEnd w:id="17"/>
      <w:bookmarkEnd w:id="18"/>
      <w:bookmarkEnd w:id="19"/>
      <w:bookmarkEnd w:id="20"/>
      <w:bookmarkEnd w:id="21"/>
      <w:bookmarkEnd w:id="22"/>
      <w:bookmarkEnd w:id="23"/>
    </w:p>
    <w:p>
      <w:pPr>
        <w:spacing w:line="400" w:lineRule="exact"/>
        <w:ind w:firstLine="420" w:firstLineChars="200"/>
        <w:rPr>
          <w:color w:val="auto"/>
          <w:szCs w:val="21"/>
          <w:highlight w:val="none"/>
        </w:rPr>
      </w:pPr>
      <w:r>
        <w:rPr>
          <w:color w:val="auto"/>
          <w:szCs w:val="21"/>
          <w:highlight w:val="none"/>
        </w:rPr>
        <w:t>本项目为</w:t>
      </w:r>
      <w:r>
        <w:rPr>
          <w:rFonts w:hint="eastAsia"/>
          <w:b/>
          <w:bCs/>
          <w:color w:val="auto"/>
          <w:szCs w:val="21"/>
          <w:highlight w:val="none"/>
        </w:rPr>
        <w:t>重庆高速文化传媒股份有限公司线上信息流及广告服务</w:t>
      </w:r>
    </w:p>
    <w:p>
      <w:pPr>
        <w:widowControl/>
        <w:spacing w:line="400" w:lineRule="exact"/>
        <w:ind w:firstLine="422" w:firstLineChars="200"/>
        <w:rPr>
          <w:b/>
          <w:bCs/>
          <w:color w:val="auto"/>
          <w:szCs w:val="21"/>
          <w:highlight w:val="none"/>
        </w:rPr>
      </w:pPr>
      <w:r>
        <w:rPr>
          <w:b/>
          <w:bCs/>
          <w:color w:val="auto"/>
          <w:szCs w:val="21"/>
          <w:highlight w:val="none"/>
        </w:rPr>
        <w:t>1、</w:t>
      </w:r>
      <w:r>
        <w:rPr>
          <w:rFonts w:hint="eastAsia"/>
          <w:b/>
          <w:bCs/>
          <w:color w:val="auto"/>
          <w:szCs w:val="21"/>
          <w:highlight w:val="none"/>
        </w:rPr>
        <w:t>项目</w:t>
      </w:r>
      <w:r>
        <w:rPr>
          <w:b/>
          <w:bCs/>
          <w:color w:val="auto"/>
          <w:szCs w:val="21"/>
          <w:highlight w:val="none"/>
        </w:rPr>
        <w:t>内容：</w:t>
      </w:r>
    </w:p>
    <w:p>
      <w:pPr>
        <w:spacing w:line="400" w:lineRule="exact"/>
        <w:ind w:firstLine="420" w:firstLineChars="200"/>
        <w:rPr>
          <w:color w:val="auto"/>
          <w:kern w:val="0"/>
          <w:szCs w:val="21"/>
          <w:highlight w:val="none"/>
        </w:rPr>
      </w:pPr>
      <w:r>
        <w:rPr>
          <w:color w:val="auto"/>
          <w:kern w:val="0"/>
          <w:szCs w:val="21"/>
          <w:highlight w:val="none"/>
        </w:rPr>
        <w:t>（1）</w:t>
      </w:r>
      <w:r>
        <w:rPr>
          <w:rFonts w:hint="eastAsia"/>
          <w:color w:val="auto"/>
          <w:kern w:val="0"/>
          <w:szCs w:val="21"/>
          <w:highlight w:val="none"/>
        </w:rPr>
        <w:t>采购</w:t>
      </w:r>
      <w:r>
        <w:rPr>
          <w:color w:val="auto"/>
          <w:kern w:val="0"/>
          <w:szCs w:val="21"/>
          <w:highlight w:val="none"/>
        </w:rPr>
        <w:t>地点：</w:t>
      </w:r>
      <w:r>
        <w:rPr>
          <w:rFonts w:hint="eastAsia"/>
          <w:b/>
          <w:bCs/>
          <w:color w:val="auto"/>
          <w:szCs w:val="21"/>
          <w:highlight w:val="none"/>
        </w:rPr>
        <w:t>重庆高速文化传媒股份有限公司</w:t>
      </w:r>
      <w:r>
        <w:rPr>
          <w:rFonts w:hint="eastAsia"/>
          <w:color w:val="auto"/>
          <w:kern w:val="0"/>
          <w:szCs w:val="21"/>
          <w:highlight w:val="none"/>
        </w:rPr>
        <w:t>。</w:t>
      </w:r>
    </w:p>
    <w:p>
      <w:pPr>
        <w:spacing w:line="400" w:lineRule="exact"/>
        <w:ind w:firstLine="420" w:firstLineChars="200"/>
        <w:rPr>
          <w:color w:val="auto"/>
          <w:kern w:val="0"/>
          <w:szCs w:val="21"/>
          <w:highlight w:val="none"/>
        </w:rPr>
      </w:pPr>
      <w:r>
        <w:rPr>
          <w:rFonts w:hint="eastAsia"/>
          <w:color w:val="auto"/>
          <w:kern w:val="0"/>
          <w:szCs w:val="21"/>
          <w:highlight w:val="none"/>
        </w:rPr>
        <w:t>（2）采购</w:t>
      </w:r>
      <w:r>
        <w:rPr>
          <w:color w:val="auto"/>
          <w:kern w:val="0"/>
          <w:szCs w:val="21"/>
          <w:highlight w:val="none"/>
        </w:rPr>
        <w:t>范围</w:t>
      </w:r>
      <w:r>
        <w:rPr>
          <w:rFonts w:hint="eastAsia"/>
          <w:color w:val="auto"/>
          <w:kern w:val="0"/>
          <w:szCs w:val="21"/>
          <w:highlight w:val="none"/>
        </w:rPr>
        <w:t>：</w:t>
      </w:r>
      <w:r>
        <w:rPr>
          <w:rFonts w:hint="eastAsia"/>
          <w:b/>
          <w:bCs/>
          <w:color w:val="auto"/>
          <w:szCs w:val="21"/>
          <w:highlight w:val="none"/>
        </w:rPr>
        <w:t>巨量引擎平台下各渠道信息流投放、竞价广告等服务。</w:t>
      </w:r>
    </w:p>
    <w:p>
      <w:pPr>
        <w:spacing w:line="400" w:lineRule="exact"/>
        <w:ind w:firstLine="420" w:firstLineChars="200"/>
        <w:rPr>
          <w:rFonts w:eastAsia="黑体"/>
          <w:color w:val="auto"/>
          <w:highlight w:val="none"/>
        </w:rPr>
      </w:pPr>
      <w:r>
        <w:rPr>
          <w:rFonts w:hint="eastAsia"/>
          <w:color w:val="auto"/>
          <w:kern w:val="0"/>
          <w:szCs w:val="21"/>
          <w:highlight w:val="none"/>
        </w:rPr>
        <w:t>（3）计划合作期限：180个日历天</w:t>
      </w:r>
    </w:p>
    <w:p>
      <w:pPr>
        <w:widowControl/>
        <w:spacing w:line="400" w:lineRule="exact"/>
        <w:ind w:firstLine="422" w:firstLineChars="200"/>
        <w:rPr>
          <w:b/>
          <w:bCs/>
          <w:color w:val="auto"/>
          <w:szCs w:val="21"/>
          <w:highlight w:val="none"/>
        </w:rPr>
      </w:pPr>
      <w:r>
        <w:rPr>
          <w:b/>
          <w:bCs/>
          <w:color w:val="auto"/>
          <w:szCs w:val="21"/>
          <w:highlight w:val="none"/>
        </w:rPr>
        <w:t>2、支付条款：</w:t>
      </w:r>
    </w:p>
    <w:p>
      <w:pPr>
        <w:spacing w:line="400" w:lineRule="exact"/>
        <w:ind w:firstLine="420" w:firstLineChars="200"/>
        <w:rPr>
          <w:color w:val="auto"/>
          <w:kern w:val="0"/>
          <w:szCs w:val="21"/>
          <w:highlight w:val="none"/>
        </w:rPr>
      </w:pPr>
      <w:r>
        <w:rPr>
          <w:rFonts w:hint="eastAsia"/>
          <w:color w:val="auto"/>
          <w:kern w:val="0"/>
          <w:szCs w:val="21"/>
          <w:highlight w:val="none"/>
        </w:rPr>
        <w:t>根据双方合同约定执行结算</w:t>
      </w:r>
    </w:p>
    <w:p>
      <w:pPr>
        <w:spacing w:line="400" w:lineRule="exact"/>
        <w:rPr>
          <w:b/>
          <w:color w:val="auto"/>
          <w:szCs w:val="21"/>
          <w:highlight w:val="none"/>
        </w:rPr>
      </w:pPr>
      <w:r>
        <w:rPr>
          <w:b/>
          <w:color w:val="auto"/>
          <w:szCs w:val="21"/>
          <w:highlight w:val="none"/>
        </w:rPr>
        <w:t>二、</w:t>
      </w:r>
      <w:r>
        <w:rPr>
          <w:rFonts w:hint="eastAsia"/>
          <w:b/>
          <w:color w:val="auto"/>
          <w:szCs w:val="21"/>
          <w:highlight w:val="none"/>
        </w:rPr>
        <w:t>竞标</w:t>
      </w:r>
      <w:r>
        <w:rPr>
          <w:b/>
          <w:color w:val="auto"/>
          <w:szCs w:val="21"/>
          <w:highlight w:val="none"/>
        </w:rPr>
        <w:t>人资</w:t>
      </w:r>
      <w:r>
        <w:rPr>
          <w:rFonts w:hint="eastAsia"/>
          <w:b/>
          <w:color w:val="auto"/>
          <w:szCs w:val="21"/>
          <w:highlight w:val="none"/>
        </w:rPr>
        <w:t>格</w:t>
      </w:r>
      <w:r>
        <w:rPr>
          <w:b/>
          <w:color w:val="auto"/>
          <w:szCs w:val="21"/>
          <w:highlight w:val="none"/>
        </w:rPr>
        <w:t>要求</w:t>
      </w:r>
    </w:p>
    <w:bookmarkEnd w:id="8"/>
    <w:bookmarkEnd w:id="9"/>
    <w:bookmarkEnd w:id="10"/>
    <w:bookmarkEnd w:id="11"/>
    <w:bookmarkEnd w:id="12"/>
    <w:bookmarkEnd w:id="13"/>
    <w:bookmarkEnd w:id="14"/>
    <w:bookmarkEnd w:id="15"/>
    <w:p>
      <w:pPr>
        <w:spacing w:line="400" w:lineRule="exact"/>
        <w:ind w:firstLine="420" w:firstLineChars="200"/>
        <w:rPr>
          <w:color w:val="auto"/>
          <w:kern w:val="0"/>
          <w:szCs w:val="21"/>
          <w:highlight w:val="none"/>
        </w:rPr>
      </w:pPr>
      <w:r>
        <w:rPr>
          <w:color w:val="auto"/>
          <w:kern w:val="0"/>
          <w:szCs w:val="21"/>
          <w:highlight w:val="none"/>
        </w:rPr>
        <w:t>（1）</w:t>
      </w:r>
      <w:r>
        <w:rPr>
          <w:rFonts w:hint="eastAsia"/>
          <w:color w:val="auto"/>
          <w:kern w:val="0"/>
          <w:szCs w:val="21"/>
          <w:highlight w:val="none"/>
        </w:rPr>
        <w:t>中国境内注册独立法人企业；</w:t>
      </w:r>
    </w:p>
    <w:p>
      <w:pPr>
        <w:spacing w:line="400" w:lineRule="exact"/>
        <w:ind w:firstLine="420" w:firstLineChars="200"/>
        <w:rPr>
          <w:rFonts w:hint="eastAsia"/>
          <w:color w:val="auto"/>
          <w:kern w:val="0"/>
          <w:szCs w:val="21"/>
          <w:highlight w:val="none"/>
        </w:rPr>
      </w:pPr>
      <w:r>
        <w:rPr>
          <w:rFonts w:hint="eastAsia"/>
          <w:color w:val="auto"/>
          <w:kern w:val="0"/>
          <w:szCs w:val="21"/>
          <w:highlight w:val="none"/>
        </w:rPr>
        <w:t>（2）具有有效营业期限内的营业执照；营业执照经营范围覆盖培训和新媒体运营相关的生产和销售；</w:t>
      </w:r>
    </w:p>
    <w:p>
      <w:pPr>
        <w:spacing w:line="400" w:lineRule="exact"/>
        <w:ind w:firstLine="420" w:firstLineChars="200"/>
        <w:rPr>
          <w:rFonts w:eastAsia="宋体"/>
          <w:color w:val="auto"/>
          <w:highlight w:val="none"/>
        </w:rPr>
      </w:pPr>
      <w:r>
        <w:rPr>
          <w:rFonts w:hint="eastAsia" w:ascii="Calibri" w:hAnsi="Calibri" w:eastAsiaTheme="minorEastAsia" w:cstheme="minorBidi"/>
          <w:color w:val="auto"/>
          <w:sz w:val="21"/>
          <w:szCs w:val="21"/>
          <w:highlight w:val="none"/>
        </w:rPr>
        <w:t>（3）具有巨量引擎平台旗下各渠道运营代理资质；</w:t>
      </w:r>
    </w:p>
    <w:p>
      <w:pPr>
        <w:spacing w:line="400" w:lineRule="exact"/>
        <w:ind w:firstLine="420" w:firstLineChars="200"/>
        <w:rPr>
          <w:color w:val="auto"/>
          <w:kern w:val="0"/>
          <w:szCs w:val="21"/>
          <w:highlight w:val="none"/>
        </w:rPr>
      </w:pPr>
      <w:r>
        <w:rPr>
          <w:rFonts w:hint="eastAsia"/>
          <w:color w:val="auto"/>
          <w:kern w:val="0"/>
          <w:szCs w:val="21"/>
          <w:highlight w:val="none"/>
        </w:rPr>
        <w:t>（4）具有丰富的新媒体经营板块项目经验</w:t>
      </w:r>
      <w:r>
        <w:rPr>
          <w:color w:val="auto"/>
          <w:kern w:val="0"/>
          <w:szCs w:val="21"/>
          <w:highlight w:val="none"/>
        </w:rPr>
        <w:t>，提供</w:t>
      </w:r>
      <w:r>
        <w:rPr>
          <w:rFonts w:hint="eastAsia"/>
          <w:color w:val="auto"/>
          <w:kern w:val="0"/>
          <w:szCs w:val="21"/>
          <w:highlight w:val="none"/>
        </w:rPr>
        <w:t>不低于</w:t>
      </w:r>
      <w:r>
        <w:rPr>
          <w:rFonts w:hint="eastAsia"/>
          <w:color w:val="auto"/>
          <w:kern w:val="0"/>
          <w:szCs w:val="21"/>
          <w:highlight w:val="none"/>
          <w:lang w:val="en-US" w:eastAsia="zh-CN"/>
        </w:rPr>
        <w:t>100</w:t>
      </w:r>
      <w:r>
        <w:rPr>
          <w:rFonts w:hint="eastAsia"/>
          <w:color w:val="auto"/>
          <w:kern w:val="0"/>
          <w:szCs w:val="21"/>
          <w:highlight w:val="none"/>
        </w:rPr>
        <w:t>万且不少于2家与项目采购范围相关的工作业绩。</w:t>
      </w:r>
    </w:p>
    <w:p>
      <w:pPr>
        <w:pStyle w:val="2"/>
        <w:rPr>
          <w:rFonts w:hint="default" w:ascii="Calibri" w:hAnsi="Calibri" w:eastAsiaTheme="minorEastAsia"/>
          <w:color w:val="auto"/>
          <w:sz w:val="21"/>
          <w:szCs w:val="21"/>
          <w:highlight w:val="none"/>
        </w:rPr>
      </w:pPr>
      <w:r>
        <w:rPr>
          <w:rFonts w:ascii="Calibri" w:hAnsi="Calibri" w:eastAsiaTheme="minorEastAsia"/>
          <w:color w:val="auto"/>
          <w:sz w:val="21"/>
          <w:szCs w:val="21"/>
          <w:highlight w:val="none"/>
        </w:rPr>
        <w:t>三、报价要求</w:t>
      </w:r>
    </w:p>
    <w:p>
      <w:pPr>
        <w:pStyle w:val="2"/>
        <w:ind w:firstLine="420" w:firstLineChars="200"/>
        <w:rPr>
          <w:rFonts w:hint="default" w:ascii="Calibri" w:hAnsi="Calibri" w:eastAsiaTheme="minorEastAsia"/>
          <w:color w:val="auto"/>
          <w:sz w:val="21"/>
          <w:szCs w:val="21"/>
          <w:highlight w:val="none"/>
        </w:rPr>
      </w:pPr>
      <w:r>
        <w:rPr>
          <w:rFonts w:ascii="Calibri" w:hAnsi="Calibri" w:eastAsiaTheme="minorEastAsia"/>
          <w:color w:val="auto"/>
          <w:sz w:val="21"/>
          <w:szCs w:val="21"/>
          <w:highlight w:val="none"/>
        </w:rPr>
        <w:t>1.报价说明：</w:t>
      </w:r>
    </w:p>
    <w:p>
      <w:pPr>
        <w:pStyle w:val="2"/>
        <w:ind w:firstLine="420" w:firstLineChars="200"/>
        <w:rPr>
          <w:rFonts w:hint="default" w:ascii="Calibri" w:hAnsi="Calibri" w:eastAsiaTheme="minorEastAsia"/>
          <w:color w:val="auto"/>
          <w:sz w:val="21"/>
          <w:szCs w:val="21"/>
          <w:highlight w:val="none"/>
          <w:lang w:val="en-US" w:eastAsia="zh-CN"/>
        </w:rPr>
      </w:pPr>
      <w:r>
        <w:rPr>
          <w:rFonts w:ascii="Calibri" w:hAnsi="Calibri" w:eastAsiaTheme="minorEastAsia"/>
          <w:color w:val="auto"/>
          <w:sz w:val="21"/>
          <w:szCs w:val="21"/>
          <w:highlight w:val="none"/>
        </w:rPr>
        <w:t>（1）本次竞争性比选合同执行总限价为人民币</w:t>
      </w:r>
      <w:r>
        <w:rPr>
          <w:rFonts w:ascii="Calibri" w:hAnsi="Calibri" w:eastAsiaTheme="minorEastAsia"/>
          <w:color w:val="auto"/>
          <w:sz w:val="21"/>
          <w:szCs w:val="21"/>
          <w:highlight w:val="none"/>
        </w:rPr>
        <w:t>：</w:t>
      </w:r>
      <w:r>
        <w:rPr>
          <w:rFonts w:hint="eastAsia" w:ascii="Calibri" w:hAnsi="Calibri" w:eastAsiaTheme="minorEastAsia"/>
          <w:color w:val="auto"/>
          <w:sz w:val="21"/>
          <w:szCs w:val="21"/>
          <w:highlight w:val="none"/>
          <w:lang w:val="en-US" w:eastAsia="zh-CN"/>
        </w:rPr>
        <w:t>1900000</w:t>
      </w:r>
      <w:r>
        <w:rPr>
          <w:rFonts w:ascii="Calibri" w:hAnsi="Calibri" w:eastAsiaTheme="minorEastAsia"/>
          <w:color w:val="auto"/>
          <w:sz w:val="21"/>
          <w:szCs w:val="21"/>
          <w:highlight w:val="none"/>
        </w:rPr>
        <w:t>元</w:t>
      </w:r>
      <w:r>
        <w:rPr>
          <w:rFonts w:ascii="Calibri" w:hAnsi="Calibri" w:eastAsiaTheme="minorEastAsia"/>
          <w:color w:val="auto"/>
          <w:sz w:val="21"/>
          <w:szCs w:val="21"/>
          <w:highlight w:val="none"/>
        </w:rPr>
        <w:t>（大写</w:t>
      </w:r>
      <w:r>
        <w:rPr>
          <w:rFonts w:hint="eastAsia" w:ascii="Calibri" w:hAnsi="Calibri" w:eastAsiaTheme="minorEastAsia"/>
          <w:color w:val="auto"/>
          <w:sz w:val="21"/>
          <w:szCs w:val="21"/>
          <w:highlight w:val="none"/>
          <w:lang w:val="en-US" w:eastAsia="zh-CN"/>
        </w:rPr>
        <w:t>:壹佰玖拾万</w:t>
      </w:r>
      <w:r>
        <w:rPr>
          <w:rFonts w:ascii="Calibri" w:hAnsi="Calibri" w:eastAsiaTheme="minorEastAsia"/>
          <w:color w:val="auto"/>
          <w:sz w:val="21"/>
          <w:szCs w:val="21"/>
          <w:highlight w:val="none"/>
        </w:rPr>
        <w:t>元整）；</w:t>
      </w:r>
      <w:r>
        <w:rPr>
          <w:rFonts w:hint="eastAsia" w:ascii="Calibri" w:hAnsi="Calibri" w:eastAsiaTheme="minorEastAsia"/>
          <w:color w:val="auto"/>
          <w:sz w:val="21"/>
          <w:szCs w:val="21"/>
          <w:highlight w:val="none"/>
          <w:lang w:val="en-US" w:eastAsia="zh-CN"/>
        </w:rPr>
        <w:t>根据具体执行金额确定。</w:t>
      </w:r>
    </w:p>
    <w:p>
      <w:pPr>
        <w:ind w:firstLine="420" w:firstLineChars="200"/>
        <w:rPr>
          <w:color w:val="auto"/>
          <w:kern w:val="0"/>
          <w:szCs w:val="21"/>
          <w:highlight w:val="none"/>
        </w:rPr>
      </w:pPr>
      <w:r>
        <w:rPr>
          <w:rFonts w:hint="eastAsia"/>
          <w:color w:val="auto"/>
          <w:kern w:val="0"/>
          <w:szCs w:val="21"/>
          <w:highlight w:val="none"/>
        </w:rPr>
        <w:t>注：比选申请人的竞标报价不得</w:t>
      </w:r>
      <w:r>
        <w:rPr>
          <w:rFonts w:hint="eastAsia"/>
          <w:color w:val="auto"/>
          <w:kern w:val="0"/>
          <w:szCs w:val="21"/>
          <w:highlight w:val="none"/>
          <w:lang w:val="en-US" w:eastAsia="zh-CN"/>
        </w:rPr>
        <w:t>低于个项政策性折扣率</w:t>
      </w:r>
      <w:r>
        <w:rPr>
          <w:rFonts w:hint="eastAsia"/>
          <w:color w:val="auto"/>
          <w:kern w:val="0"/>
          <w:szCs w:val="21"/>
          <w:highlight w:val="none"/>
        </w:rPr>
        <w:t>，否则作</w:t>
      </w:r>
      <w:r>
        <w:rPr>
          <w:color w:val="auto"/>
          <w:kern w:val="0"/>
          <w:szCs w:val="21"/>
          <w:highlight w:val="none"/>
        </w:rPr>
        <w:t>无效</w:t>
      </w:r>
      <w:r>
        <w:rPr>
          <w:rFonts w:hint="eastAsia"/>
          <w:color w:val="auto"/>
          <w:kern w:val="0"/>
          <w:szCs w:val="21"/>
          <w:highlight w:val="none"/>
        </w:rPr>
        <w:t>竞标处理</w:t>
      </w:r>
      <w:r>
        <w:rPr>
          <w:color w:val="auto"/>
          <w:kern w:val="0"/>
          <w:szCs w:val="21"/>
          <w:highlight w:val="none"/>
        </w:rPr>
        <w:t>。</w:t>
      </w:r>
    </w:p>
    <w:p>
      <w:pPr>
        <w:ind w:firstLine="420" w:firstLineChars="200"/>
        <w:rPr>
          <w:color w:val="auto"/>
          <w:szCs w:val="21"/>
          <w:highlight w:val="none"/>
        </w:rPr>
      </w:pPr>
      <w:r>
        <w:rPr>
          <w:rFonts w:hint="eastAsia"/>
          <w:color w:val="auto"/>
          <w:szCs w:val="21"/>
          <w:highlight w:val="none"/>
        </w:rPr>
        <w:t>（2）本次比选报价为</w:t>
      </w:r>
      <w:r>
        <w:rPr>
          <w:rFonts w:hint="eastAsia"/>
          <w:b/>
          <w:bCs/>
          <w:color w:val="auto"/>
          <w:szCs w:val="21"/>
          <w:highlight w:val="none"/>
        </w:rPr>
        <w:t>清单报价</w:t>
      </w:r>
      <w:r>
        <w:rPr>
          <w:rFonts w:hint="eastAsia"/>
          <w:color w:val="auto"/>
          <w:szCs w:val="21"/>
          <w:highlight w:val="none"/>
        </w:rPr>
        <w:t>，包括各项目的组织实施、税金、合理利润等所有费用。报价清单如下：</w:t>
      </w:r>
    </w:p>
    <w:tbl>
      <w:tblPr>
        <w:tblStyle w:val="11"/>
        <w:tblW w:w="9285" w:type="dxa"/>
        <w:tblInd w:w="113" w:type="dxa"/>
        <w:tblLayout w:type="fixed"/>
        <w:tblCellMar>
          <w:top w:w="0" w:type="dxa"/>
          <w:left w:w="108" w:type="dxa"/>
          <w:bottom w:w="0" w:type="dxa"/>
          <w:right w:w="108" w:type="dxa"/>
        </w:tblCellMar>
      </w:tblPr>
      <w:tblGrid>
        <w:gridCol w:w="1222"/>
        <w:gridCol w:w="1568"/>
        <w:gridCol w:w="4063"/>
        <w:gridCol w:w="2432"/>
      </w:tblGrid>
      <w:tr>
        <w:tblPrEx>
          <w:tblCellMar>
            <w:top w:w="0" w:type="dxa"/>
            <w:left w:w="108" w:type="dxa"/>
            <w:bottom w:w="0" w:type="dxa"/>
            <w:right w:w="108" w:type="dxa"/>
          </w:tblCellMar>
        </w:tblPrEx>
        <w:trPr>
          <w:trHeight w:val="792" w:hRule="atLeast"/>
        </w:trPr>
        <w:tc>
          <w:tcPr>
            <w:tcW w:w="122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color w:val="auto"/>
                <w:kern w:val="0"/>
                <w:sz w:val="24"/>
                <w:highlight w:val="none"/>
              </w:rPr>
            </w:pPr>
          </w:p>
        </w:tc>
        <w:tc>
          <w:tcPr>
            <w:tcW w:w="15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分类</w:t>
            </w:r>
          </w:p>
        </w:tc>
        <w:tc>
          <w:tcPr>
            <w:tcW w:w="406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行 业</w:t>
            </w:r>
          </w:p>
        </w:tc>
        <w:tc>
          <w:tcPr>
            <w:tcW w:w="243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lang w:val="en-US" w:eastAsia="zh-CN"/>
              </w:rPr>
              <w:t>政策性折扣</w:t>
            </w:r>
            <w:r>
              <w:rPr>
                <w:rFonts w:hint="eastAsia" w:ascii="宋体" w:hAnsi="宋体" w:eastAsia="宋体" w:cs="宋体"/>
                <w:b/>
                <w:bCs/>
                <w:color w:val="auto"/>
                <w:kern w:val="0"/>
                <w:sz w:val="24"/>
                <w:highlight w:val="none"/>
              </w:rPr>
              <w:t>率</w:t>
            </w:r>
          </w:p>
        </w:tc>
      </w:tr>
      <w:tr>
        <w:tblPrEx>
          <w:tblCellMar>
            <w:top w:w="0" w:type="dxa"/>
            <w:left w:w="108" w:type="dxa"/>
            <w:bottom w:w="0" w:type="dxa"/>
            <w:right w:w="108" w:type="dxa"/>
          </w:tblCellMar>
        </w:tblPrEx>
        <w:trPr>
          <w:trHeight w:val="466" w:hRule="atLeast"/>
        </w:trPr>
        <w:tc>
          <w:tcPr>
            <w:tcW w:w="12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w:t>
            </w:r>
          </w:p>
        </w:tc>
        <w:tc>
          <w:tcPr>
            <w:tcW w:w="156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头条-一类</w:t>
            </w:r>
          </w:p>
        </w:tc>
        <w:tc>
          <w:tcPr>
            <w:tcW w:w="406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两品一械（药品、保健品、医疗器械）</w:t>
            </w:r>
          </w:p>
        </w:tc>
        <w:tc>
          <w:tcPr>
            <w:tcW w:w="243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0.00%</w:t>
            </w:r>
          </w:p>
        </w:tc>
      </w:tr>
      <w:tr>
        <w:tblPrEx>
          <w:tblCellMar>
            <w:top w:w="0" w:type="dxa"/>
            <w:left w:w="108" w:type="dxa"/>
            <w:bottom w:w="0" w:type="dxa"/>
            <w:right w:w="108" w:type="dxa"/>
          </w:tblCellMar>
        </w:tblPrEx>
        <w:trPr>
          <w:trHeight w:val="1242" w:hRule="atLeast"/>
        </w:trPr>
        <w:tc>
          <w:tcPr>
            <w:tcW w:w="12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2</w:t>
            </w:r>
          </w:p>
        </w:tc>
        <w:tc>
          <w:tcPr>
            <w:tcW w:w="156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头条-二类</w:t>
            </w:r>
          </w:p>
        </w:tc>
        <w:tc>
          <w:tcPr>
            <w:tcW w:w="406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引流电商</w:t>
            </w:r>
          </w:p>
        </w:tc>
        <w:tc>
          <w:tcPr>
            <w:tcW w:w="243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1.00%</w:t>
            </w:r>
          </w:p>
          <w:p>
            <w:pPr>
              <w:rPr>
                <w:rFonts w:ascii="宋体" w:hAnsi="宋体" w:eastAsia="宋体" w:cs="宋体"/>
                <w:color w:val="auto"/>
                <w:sz w:val="24"/>
                <w:highlight w:val="none"/>
              </w:rPr>
            </w:pPr>
          </w:p>
          <w:p>
            <w:pPr>
              <w:rPr>
                <w:rFonts w:hint="eastAsia" w:ascii="宋体" w:hAnsi="宋体" w:eastAsia="宋体" w:cs="宋体"/>
                <w:color w:val="auto"/>
                <w:sz w:val="24"/>
                <w:highlight w:val="none"/>
              </w:rPr>
            </w:pPr>
          </w:p>
          <w:p>
            <w:pPr>
              <w:rPr>
                <w:rFonts w:ascii="宋体" w:hAnsi="宋体" w:eastAsia="宋体" w:cs="宋体"/>
                <w:color w:val="auto"/>
                <w:sz w:val="24"/>
                <w:highlight w:val="none"/>
              </w:rPr>
            </w:pPr>
          </w:p>
          <w:p>
            <w:pPr>
              <w:rPr>
                <w:rFonts w:hint="eastAsia" w:ascii="宋体" w:hAnsi="宋体" w:eastAsia="宋体" w:cs="宋体"/>
                <w:color w:val="auto"/>
                <w:sz w:val="24"/>
                <w:highlight w:val="none"/>
              </w:rPr>
            </w:pPr>
          </w:p>
          <w:p>
            <w:pPr>
              <w:rPr>
                <w:rFonts w:ascii="宋体" w:hAnsi="宋体" w:eastAsia="宋体" w:cs="宋体"/>
                <w:color w:val="auto"/>
                <w:sz w:val="24"/>
                <w:highlight w:val="none"/>
              </w:rPr>
            </w:pPr>
          </w:p>
          <w:p>
            <w:pPr>
              <w:rPr>
                <w:rFonts w:hint="eastAsia" w:ascii="宋体" w:hAnsi="宋体" w:eastAsia="宋体" w:cs="宋体"/>
                <w:color w:val="auto"/>
                <w:kern w:val="0"/>
                <w:sz w:val="24"/>
                <w:highlight w:val="none"/>
              </w:rPr>
            </w:pPr>
          </w:p>
          <w:p>
            <w:pPr>
              <w:rPr>
                <w:rFonts w:hint="eastAsia" w:ascii="宋体" w:hAnsi="宋体" w:eastAsia="宋体" w:cs="宋体"/>
                <w:color w:val="auto"/>
                <w:sz w:val="24"/>
                <w:highlight w:val="none"/>
              </w:rPr>
            </w:pPr>
          </w:p>
        </w:tc>
      </w:tr>
      <w:tr>
        <w:tblPrEx>
          <w:tblCellMar>
            <w:top w:w="0" w:type="dxa"/>
            <w:left w:w="108" w:type="dxa"/>
            <w:bottom w:w="0" w:type="dxa"/>
            <w:right w:w="108" w:type="dxa"/>
          </w:tblCellMar>
        </w:tblPrEx>
        <w:trPr>
          <w:trHeight w:val="2344" w:hRule="atLeast"/>
        </w:trPr>
        <w:tc>
          <w:tcPr>
            <w:tcW w:w="12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3</w:t>
            </w:r>
          </w:p>
        </w:tc>
        <w:tc>
          <w:tcPr>
            <w:tcW w:w="156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头条-三类</w:t>
            </w:r>
          </w:p>
        </w:tc>
        <w:tc>
          <w:tcPr>
            <w:tcW w:w="406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游戏</w:t>
            </w:r>
            <w:r>
              <w:rPr>
                <w:rFonts w:hint="eastAsia" w:ascii="宋体" w:hAnsi="宋体" w:eastAsia="宋体" w:cs="宋体"/>
                <w:color w:val="auto"/>
                <w:kern w:val="0"/>
                <w:sz w:val="24"/>
                <w:highlight w:val="none"/>
              </w:rPr>
              <w:br w:type="textWrapping"/>
            </w:r>
            <w:r>
              <w:rPr>
                <w:rFonts w:hint="eastAsia" w:ascii="宋体" w:hAnsi="宋体" w:eastAsia="宋体" w:cs="宋体"/>
                <w:color w:val="auto"/>
                <w:kern w:val="0"/>
                <w:sz w:val="24"/>
                <w:highlight w:val="none"/>
              </w:rPr>
              <w:t>金融-保险/贷款/证券业/名单外</w:t>
            </w:r>
            <w:r>
              <w:rPr>
                <w:rFonts w:hint="eastAsia" w:ascii="宋体" w:hAnsi="宋体" w:eastAsia="宋体" w:cs="宋体"/>
                <w:color w:val="auto"/>
                <w:kern w:val="0"/>
                <w:sz w:val="24"/>
                <w:highlight w:val="none"/>
              </w:rPr>
              <w:br w:type="textWrapping"/>
            </w:r>
            <w:r>
              <w:rPr>
                <w:rFonts w:hint="eastAsia" w:ascii="宋体" w:hAnsi="宋体" w:eastAsia="宋体" w:cs="宋体"/>
                <w:color w:val="auto"/>
                <w:kern w:val="0"/>
                <w:sz w:val="24"/>
                <w:highlight w:val="none"/>
              </w:rPr>
              <w:t>工具-社交通讯/网赚/盲盒/定位</w:t>
            </w:r>
            <w:r>
              <w:rPr>
                <w:rFonts w:hint="eastAsia" w:ascii="宋体" w:hAnsi="宋体" w:eastAsia="宋体" w:cs="宋体"/>
                <w:color w:val="auto"/>
                <w:kern w:val="0"/>
                <w:sz w:val="24"/>
                <w:highlight w:val="none"/>
              </w:rPr>
              <w:br w:type="textWrapping"/>
            </w:r>
            <w:r>
              <w:rPr>
                <w:rFonts w:hint="eastAsia" w:ascii="宋体" w:hAnsi="宋体" w:eastAsia="宋体" w:cs="宋体"/>
                <w:color w:val="auto"/>
                <w:kern w:val="0"/>
                <w:sz w:val="24"/>
                <w:highlight w:val="none"/>
              </w:rPr>
              <w:t>理财培训-个人理财技能</w:t>
            </w:r>
            <w:r>
              <w:rPr>
                <w:rFonts w:hint="eastAsia" w:ascii="宋体" w:hAnsi="宋体" w:eastAsia="宋体" w:cs="宋体"/>
                <w:color w:val="auto"/>
                <w:kern w:val="0"/>
                <w:sz w:val="24"/>
                <w:highlight w:val="none"/>
              </w:rPr>
              <w:br w:type="textWrapping"/>
            </w:r>
            <w:r>
              <w:rPr>
                <w:rFonts w:hint="eastAsia" w:ascii="宋体" w:hAnsi="宋体" w:eastAsia="宋体" w:cs="宋体"/>
                <w:color w:val="auto"/>
                <w:kern w:val="0"/>
                <w:sz w:val="24"/>
                <w:highlight w:val="none"/>
              </w:rPr>
              <w:t>文体娱乐-会员卡券、咨讯-黑卡/权益卡</w:t>
            </w:r>
            <w:r>
              <w:rPr>
                <w:rFonts w:hint="eastAsia" w:ascii="宋体" w:hAnsi="宋体" w:eastAsia="宋体" w:cs="宋体"/>
                <w:color w:val="auto"/>
                <w:kern w:val="0"/>
                <w:sz w:val="24"/>
                <w:highlight w:val="none"/>
              </w:rPr>
              <w:br w:type="textWrapping"/>
            </w:r>
            <w:r>
              <w:rPr>
                <w:rFonts w:hint="eastAsia" w:ascii="宋体" w:hAnsi="宋体" w:eastAsia="宋体" w:cs="宋体"/>
                <w:color w:val="auto"/>
                <w:kern w:val="0"/>
                <w:sz w:val="24"/>
                <w:highlight w:val="none"/>
              </w:rPr>
              <w:t>微信加粉、招商加盟-联展平台</w:t>
            </w:r>
            <w:r>
              <w:rPr>
                <w:rFonts w:hint="eastAsia" w:ascii="宋体" w:hAnsi="宋体" w:eastAsia="宋体" w:cs="宋体"/>
                <w:color w:val="auto"/>
                <w:kern w:val="0"/>
                <w:sz w:val="24"/>
                <w:highlight w:val="none"/>
              </w:rPr>
              <w:br w:type="textWrapping"/>
            </w:r>
            <w:r>
              <w:rPr>
                <w:rFonts w:hint="eastAsia" w:ascii="宋体" w:hAnsi="宋体" w:eastAsia="宋体" w:cs="宋体"/>
                <w:color w:val="auto"/>
                <w:kern w:val="0"/>
                <w:sz w:val="24"/>
                <w:highlight w:val="none"/>
              </w:rPr>
              <w:t>特殊化妆品-美乳类</w:t>
            </w:r>
            <w:r>
              <w:rPr>
                <w:rFonts w:hint="eastAsia" w:ascii="宋体" w:hAnsi="宋体" w:eastAsia="宋体" w:cs="宋体"/>
                <w:color w:val="auto"/>
                <w:kern w:val="0"/>
                <w:sz w:val="24"/>
                <w:highlight w:val="none"/>
              </w:rPr>
              <w:br w:type="textWrapping"/>
            </w:r>
            <w:r>
              <w:rPr>
                <w:rFonts w:hint="eastAsia" w:ascii="宋体" w:hAnsi="宋体" w:eastAsia="宋体" w:cs="宋体"/>
                <w:color w:val="auto"/>
                <w:kern w:val="0"/>
                <w:sz w:val="24"/>
                <w:highlight w:val="none"/>
              </w:rPr>
              <w:t>医疗-医疗机构/医疗平台/医药电商/兽药/药店/周边服务</w:t>
            </w:r>
          </w:p>
        </w:tc>
        <w:tc>
          <w:tcPr>
            <w:tcW w:w="243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4.00%</w:t>
            </w:r>
          </w:p>
        </w:tc>
      </w:tr>
      <w:tr>
        <w:tblPrEx>
          <w:tblCellMar>
            <w:top w:w="0" w:type="dxa"/>
            <w:left w:w="108" w:type="dxa"/>
            <w:bottom w:w="0" w:type="dxa"/>
            <w:right w:w="108" w:type="dxa"/>
          </w:tblCellMar>
        </w:tblPrEx>
        <w:trPr>
          <w:trHeight w:val="1823" w:hRule="atLeast"/>
        </w:trPr>
        <w:tc>
          <w:tcPr>
            <w:tcW w:w="12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4</w:t>
            </w:r>
          </w:p>
        </w:tc>
        <w:tc>
          <w:tcPr>
            <w:tcW w:w="156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头条-四类</w:t>
            </w:r>
          </w:p>
        </w:tc>
        <w:tc>
          <w:tcPr>
            <w:tcW w:w="406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金融-名单内、3C及电器、食品饮料、服装配饰</w:t>
            </w:r>
            <w:r>
              <w:rPr>
                <w:rFonts w:hint="eastAsia" w:ascii="宋体" w:hAnsi="宋体" w:eastAsia="宋体" w:cs="宋体"/>
                <w:color w:val="auto"/>
                <w:kern w:val="0"/>
                <w:sz w:val="24"/>
                <w:highlight w:val="none"/>
              </w:rPr>
              <w:br w:type="textWrapping"/>
            </w:r>
            <w:r>
              <w:rPr>
                <w:rFonts w:hint="eastAsia" w:ascii="宋体" w:hAnsi="宋体" w:eastAsia="宋体" w:cs="宋体"/>
                <w:color w:val="auto"/>
                <w:kern w:val="0"/>
                <w:sz w:val="24"/>
                <w:highlight w:val="none"/>
              </w:rPr>
              <w:t>平台类-平台电商/汽车平台/生活服务平台/家装平台/婚嫁平台</w:t>
            </w:r>
            <w:r>
              <w:rPr>
                <w:rFonts w:hint="eastAsia" w:ascii="宋体" w:hAnsi="宋体" w:eastAsia="宋体" w:cs="宋体"/>
                <w:color w:val="auto"/>
                <w:kern w:val="0"/>
                <w:sz w:val="24"/>
                <w:highlight w:val="none"/>
              </w:rPr>
              <w:br w:type="textWrapping"/>
            </w:r>
            <w:r>
              <w:rPr>
                <w:rFonts w:hint="eastAsia" w:ascii="宋体" w:hAnsi="宋体" w:eastAsia="宋体" w:cs="宋体"/>
                <w:color w:val="auto"/>
                <w:kern w:val="0"/>
                <w:sz w:val="24"/>
                <w:highlight w:val="none"/>
              </w:rPr>
              <w:t>文体娱乐电商、出行旅游OTA、零售</w:t>
            </w:r>
            <w:r>
              <w:rPr>
                <w:rFonts w:hint="eastAsia" w:ascii="宋体" w:hAnsi="宋体" w:eastAsia="宋体" w:cs="宋体"/>
                <w:color w:val="auto"/>
                <w:kern w:val="0"/>
                <w:sz w:val="24"/>
                <w:highlight w:val="none"/>
              </w:rPr>
              <w:br w:type="textWrapping"/>
            </w:r>
            <w:r>
              <w:rPr>
                <w:rFonts w:hint="eastAsia" w:ascii="宋体" w:hAnsi="宋体" w:eastAsia="宋体" w:cs="宋体"/>
                <w:color w:val="auto"/>
                <w:kern w:val="0"/>
                <w:sz w:val="24"/>
                <w:highlight w:val="none"/>
              </w:rPr>
              <w:t>农林牧畜渔、化工及能源、电子电工、机械设备、</w:t>
            </w:r>
            <w:r>
              <w:rPr>
                <w:rFonts w:hint="eastAsia" w:ascii="宋体" w:hAnsi="宋体" w:eastAsia="宋体" w:cs="宋体"/>
                <w:color w:val="auto"/>
                <w:kern w:val="0"/>
                <w:sz w:val="24"/>
                <w:highlight w:val="none"/>
              </w:rPr>
              <w:br w:type="textWrapping"/>
            </w:r>
            <w:r>
              <w:rPr>
                <w:rFonts w:hint="eastAsia" w:ascii="宋体" w:hAnsi="宋体" w:eastAsia="宋体" w:cs="宋体"/>
                <w:color w:val="auto"/>
                <w:kern w:val="0"/>
                <w:sz w:val="24"/>
                <w:highlight w:val="none"/>
              </w:rPr>
              <w:t>餐饮服务、招商加盟非联展平台、</w:t>
            </w:r>
            <w:r>
              <w:rPr>
                <w:rFonts w:hint="eastAsia" w:ascii="宋体" w:hAnsi="宋体" w:eastAsia="宋体" w:cs="宋体"/>
                <w:color w:val="auto"/>
                <w:kern w:val="0"/>
                <w:sz w:val="24"/>
                <w:highlight w:val="none"/>
              </w:rPr>
              <w:br w:type="textWrapping"/>
            </w:r>
            <w:r>
              <w:rPr>
                <w:rFonts w:hint="eastAsia" w:ascii="宋体" w:hAnsi="宋体" w:eastAsia="宋体" w:cs="宋体"/>
                <w:color w:val="auto"/>
                <w:kern w:val="0"/>
                <w:sz w:val="24"/>
                <w:highlight w:val="none"/>
              </w:rPr>
              <w:t>美妆、母婴、成人用品、日化</w:t>
            </w:r>
          </w:p>
        </w:tc>
        <w:tc>
          <w:tcPr>
            <w:tcW w:w="243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6.00%</w:t>
            </w:r>
          </w:p>
        </w:tc>
      </w:tr>
      <w:tr>
        <w:tblPrEx>
          <w:tblCellMar>
            <w:top w:w="0" w:type="dxa"/>
            <w:left w:w="108" w:type="dxa"/>
            <w:bottom w:w="0" w:type="dxa"/>
            <w:right w:w="108" w:type="dxa"/>
          </w:tblCellMar>
        </w:tblPrEx>
        <w:trPr>
          <w:trHeight w:val="1584" w:hRule="atLeast"/>
        </w:trPr>
        <w:tc>
          <w:tcPr>
            <w:tcW w:w="12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5</w:t>
            </w:r>
          </w:p>
        </w:tc>
        <w:tc>
          <w:tcPr>
            <w:tcW w:w="156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头条-五类</w:t>
            </w:r>
          </w:p>
        </w:tc>
        <w:tc>
          <w:tcPr>
            <w:tcW w:w="406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工具-非网赚/非定位</w:t>
            </w:r>
            <w:r>
              <w:rPr>
                <w:rFonts w:hint="eastAsia" w:ascii="宋体" w:hAnsi="宋体" w:eastAsia="宋体" w:cs="宋体"/>
                <w:color w:val="auto"/>
                <w:kern w:val="0"/>
                <w:sz w:val="24"/>
                <w:highlight w:val="none"/>
              </w:rPr>
              <w:br w:type="textWrapping"/>
            </w:r>
            <w:r>
              <w:rPr>
                <w:rFonts w:hint="eastAsia" w:ascii="宋体" w:hAnsi="宋体" w:eastAsia="宋体" w:cs="宋体"/>
                <w:color w:val="auto"/>
                <w:kern w:val="0"/>
                <w:sz w:val="24"/>
                <w:highlight w:val="none"/>
              </w:rPr>
              <w:t>传媒及内容、文体娱乐、</w:t>
            </w:r>
            <w:r>
              <w:rPr>
                <w:rFonts w:hint="eastAsia" w:ascii="宋体" w:hAnsi="宋体" w:eastAsia="宋体" w:cs="宋体"/>
                <w:color w:val="auto"/>
                <w:kern w:val="0"/>
                <w:sz w:val="24"/>
                <w:highlight w:val="none"/>
              </w:rPr>
              <w:br w:type="textWrapping"/>
            </w:r>
            <w:r>
              <w:rPr>
                <w:rFonts w:hint="eastAsia" w:ascii="宋体" w:hAnsi="宋体" w:eastAsia="宋体" w:cs="宋体"/>
                <w:color w:val="auto"/>
                <w:kern w:val="0"/>
                <w:sz w:val="24"/>
                <w:highlight w:val="none"/>
              </w:rPr>
              <w:t>生活服务-非婚嫁平台/生活服务综合平台、</w:t>
            </w:r>
            <w:r>
              <w:rPr>
                <w:rFonts w:hint="eastAsia" w:ascii="宋体" w:hAnsi="宋体" w:eastAsia="宋体" w:cs="宋体"/>
                <w:color w:val="auto"/>
                <w:kern w:val="0"/>
                <w:sz w:val="24"/>
                <w:highlight w:val="none"/>
              </w:rPr>
              <w:br w:type="textWrapping"/>
            </w:r>
            <w:r>
              <w:rPr>
                <w:rFonts w:hint="eastAsia" w:ascii="宋体" w:hAnsi="宋体" w:eastAsia="宋体" w:cs="宋体"/>
                <w:color w:val="auto"/>
                <w:kern w:val="0"/>
                <w:sz w:val="24"/>
                <w:highlight w:val="none"/>
              </w:rPr>
              <w:t>通信、旅游-非OTA、商务服务、</w:t>
            </w:r>
            <w:r>
              <w:rPr>
                <w:rFonts w:hint="eastAsia" w:ascii="宋体" w:hAnsi="宋体" w:eastAsia="宋体" w:cs="宋体"/>
                <w:color w:val="auto"/>
                <w:kern w:val="0"/>
                <w:sz w:val="24"/>
                <w:highlight w:val="none"/>
              </w:rPr>
              <w:br w:type="textWrapping"/>
            </w:r>
            <w:r>
              <w:rPr>
                <w:rFonts w:hint="eastAsia" w:ascii="宋体" w:hAnsi="宋体" w:eastAsia="宋体" w:cs="宋体"/>
                <w:color w:val="auto"/>
                <w:kern w:val="0"/>
                <w:sz w:val="24"/>
                <w:highlight w:val="none"/>
              </w:rPr>
              <w:t>教育培训、家居房产线下品牌</w:t>
            </w:r>
          </w:p>
        </w:tc>
        <w:tc>
          <w:tcPr>
            <w:tcW w:w="243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7.00%</w:t>
            </w:r>
          </w:p>
        </w:tc>
      </w:tr>
      <w:tr>
        <w:tblPrEx>
          <w:tblCellMar>
            <w:top w:w="0" w:type="dxa"/>
            <w:left w:w="108" w:type="dxa"/>
            <w:bottom w:w="0" w:type="dxa"/>
            <w:right w:w="108" w:type="dxa"/>
          </w:tblCellMar>
        </w:tblPrEx>
        <w:trPr>
          <w:trHeight w:val="499" w:hRule="atLeast"/>
        </w:trPr>
        <w:tc>
          <w:tcPr>
            <w:tcW w:w="12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6</w:t>
            </w:r>
          </w:p>
        </w:tc>
        <w:tc>
          <w:tcPr>
            <w:tcW w:w="156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头条-品牌一类</w:t>
            </w:r>
          </w:p>
        </w:tc>
        <w:tc>
          <w:tcPr>
            <w:tcW w:w="406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游戏、工具类软件、平台类客户</w:t>
            </w:r>
          </w:p>
        </w:tc>
        <w:tc>
          <w:tcPr>
            <w:tcW w:w="243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8.00%</w:t>
            </w:r>
          </w:p>
        </w:tc>
      </w:tr>
      <w:tr>
        <w:tblPrEx>
          <w:tblCellMar>
            <w:top w:w="0" w:type="dxa"/>
            <w:left w:w="108" w:type="dxa"/>
            <w:bottom w:w="0" w:type="dxa"/>
            <w:right w:w="108" w:type="dxa"/>
          </w:tblCellMar>
        </w:tblPrEx>
        <w:trPr>
          <w:trHeight w:val="499" w:hRule="atLeast"/>
        </w:trPr>
        <w:tc>
          <w:tcPr>
            <w:tcW w:w="12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7</w:t>
            </w:r>
          </w:p>
        </w:tc>
        <w:tc>
          <w:tcPr>
            <w:tcW w:w="156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头条-品牌二类</w:t>
            </w:r>
          </w:p>
        </w:tc>
        <w:tc>
          <w:tcPr>
            <w:tcW w:w="406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食品饮料、美妆、母婴宠物、日化</w:t>
            </w:r>
          </w:p>
        </w:tc>
        <w:tc>
          <w:tcPr>
            <w:tcW w:w="243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9.00%</w:t>
            </w:r>
          </w:p>
        </w:tc>
      </w:tr>
      <w:tr>
        <w:tblPrEx>
          <w:tblCellMar>
            <w:top w:w="0" w:type="dxa"/>
            <w:left w:w="108" w:type="dxa"/>
            <w:bottom w:w="0" w:type="dxa"/>
            <w:right w:w="108" w:type="dxa"/>
          </w:tblCellMar>
        </w:tblPrEx>
        <w:trPr>
          <w:trHeight w:val="499" w:hRule="atLeast"/>
        </w:trPr>
        <w:tc>
          <w:tcPr>
            <w:tcW w:w="12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8</w:t>
            </w:r>
          </w:p>
        </w:tc>
        <w:tc>
          <w:tcPr>
            <w:tcW w:w="156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头条-品牌三类</w:t>
            </w:r>
          </w:p>
        </w:tc>
        <w:tc>
          <w:tcPr>
            <w:tcW w:w="406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feedslive</w:t>
            </w:r>
          </w:p>
        </w:tc>
        <w:tc>
          <w:tcPr>
            <w:tcW w:w="243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7.00%</w:t>
            </w:r>
          </w:p>
        </w:tc>
      </w:tr>
      <w:tr>
        <w:tblPrEx>
          <w:tblCellMar>
            <w:top w:w="0" w:type="dxa"/>
            <w:left w:w="108" w:type="dxa"/>
            <w:bottom w:w="0" w:type="dxa"/>
            <w:right w:w="108" w:type="dxa"/>
          </w:tblCellMar>
        </w:tblPrEx>
        <w:trPr>
          <w:trHeight w:val="499" w:hRule="atLeast"/>
        </w:trPr>
        <w:tc>
          <w:tcPr>
            <w:tcW w:w="12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9</w:t>
            </w:r>
          </w:p>
        </w:tc>
        <w:tc>
          <w:tcPr>
            <w:tcW w:w="156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千川</w:t>
            </w:r>
          </w:p>
        </w:tc>
        <w:tc>
          <w:tcPr>
            <w:tcW w:w="406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所有行业</w:t>
            </w:r>
          </w:p>
        </w:tc>
        <w:tc>
          <w:tcPr>
            <w:tcW w:w="243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0.00%</w:t>
            </w:r>
          </w:p>
        </w:tc>
      </w:tr>
      <w:tr>
        <w:tblPrEx>
          <w:tblCellMar>
            <w:top w:w="0" w:type="dxa"/>
            <w:left w:w="108" w:type="dxa"/>
            <w:bottom w:w="0" w:type="dxa"/>
            <w:right w:w="108" w:type="dxa"/>
          </w:tblCellMar>
        </w:tblPrEx>
        <w:trPr>
          <w:trHeight w:val="499" w:hRule="atLeast"/>
        </w:trPr>
        <w:tc>
          <w:tcPr>
            <w:tcW w:w="122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10</w:t>
            </w:r>
          </w:p>
        </w:tc>
        <w:tc>
          <w:tcPr>
            <w:tcW w:w="15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政策性平均折扣率</w:t>
            </w:r>
          </w:p>
        </w:tc>
        <w:tc>
          <w:tcPr>
            <w:tcW w:w="406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4"/>
                <w:highlight w:val="none"/>
              </w:rPr>
            </w:pPr>
          </w:p>
        </w:tc>
        <w:tc>
          <w:tcPr>
            <w:tcW w:w="243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4.67</w:t>
            </w:r>
            <w:r>
              <w:rPr>
                <w:rFonts w:hint="eastAsia" w:ascii="宋体" w:hAnsi="宋体" w:eastAsia="宋体" w:cs="宋体"/>
                <w:color w:val="auto"/>
                <w:kern w:val="0"/>
                <w:sz w:val="24"/>
                <w:highlight w:val="none"/>
              </w:rPr>
              <w:t>%</w:t>
            </w:r>
          </w:p>
        </w:tc>
      </w:tr>
    </w:tbl>
    <w:p>
      <w:pPr>
        <w:pStyle w:val="2"/>
        <w:rPr>
          <w:rFonts w:hint="default"/>
          <w:color w:val="auto"/>
          <w:highlight w:val="none"/>
        </w:rPr>
      </w:pPr>
    </w:p>
    <w:p>
      <w:pPr>
        <w:spacing w:line="400" w:lineRule="exact"/>
        <w:ind w:firstLine="420" w:firstLineChars="200"/>
        <w:outlineLvl w:val="0"/>
        <w:rPr>
          <w:color w:val="auto"/>
          <w:szCs w:val="21"/>
          <w:highlight w:val="none"/>
        </w:rPr>
      </w:pPr>
      <w:r>
        <w:rPr>
          <w:rFonts w:hint="eastAsia"/>
          <w:color w:val="auto"/>
          <w:szCs w:val="21"/>
          <w:highlight w:val="none"/>
        </w:rPr>
        <w:t>2、竞争性比选申请文件的组成：</w:t>
      </w:r>
    </w:p>
    <w:p>
      <w:pPr>
        <w:spacing w:line="400" w:lineRule="exact"/>
        <w:ind w:firstLine="735" w:firstLineChars="350"/>
        <w:rPr>
          <w:color w:val="auto"/>
          <w:szCs w:val="21"/>
          <w:highlight w:val="none"/>
        </w:rPr>
      </w:pPr>
      <w:r>
        <w:rPr>
          <w:rFonts w:hint="eastAsia"/>
          <w:color w:val="auto"/>
          <w:szCs w:val="21"/>
          <w:highlight w:val="none"/>
        </w:rPr>
        <w:t>①</w:t>
      </w:r>
      <w:r>
        <w:rPr>
          <w:color w:val="auto"/>
          <w:szCs w:val="21"/>
          <w:highlight w:val="none"/>
        </w:rPr>
        <w:t>报价书；</w:t>
      </w:r>
    </w:p>
    <w:p>
      <w:pPr>
        <w:spacing w:line="400" w:lineRule="exact"/>
        <w:ind w:firstLine="735" w:firstLineChars="350"/>
        <w:rPr>
          <w:color w:val="auto"/>
          <w:szCs w:val="21"/>
          <w:highlight w:val="none"/>
        </w:rPr>
      </w:pPr>
      <w:r>
        <w:rPr>
          <w:rFonts w:hint="eastAsia"/>
          <w:color w:val="auto"/>
          <w:szCs w:val="21"/>
          <w:highlight w:val="none"/>
        </w:rPr>
        <w:t>②</w:t>
      </w:r>
      <w:r>
        <w:rPr>
          <w:color w:val="auto"/>
          <w:szCs w:val="21"/>
          <w:highlight w:val="none"/>
        </w:rPr>
        <w:t>法定代表人身份证明及授权委托书；</w:t>
      </w:r>
    </w:p>
    <w:p>
      <w:pPr>
        <w:spacing w:line="400" w:lineRule="exact"/>
        <w:ind w:firstLine="735" w:firstLineChars="350"/>
        <w:rPr>
          <w:color w:val="auto"/>
          <w:szCs w:val="21"/>
          <w:highlight w:val="none"/>
        </w:rPr>
      </w:pPr>
      <w:r>
        <w:rPr>
          <w:rFonts w:hint="eastAsia"/>
          <w:color w:val="auto"/>
          <w:szCs w:val="21"/>
          <w:highlight w:val="none"/>
        </w:rPr>
        <w:t>③</w:t>
      </w:r>
      <w:bookmarkStart w:id="24" w:name="_Hlk44678182"/>
      <w:r>
        <w:rPr>
          <w:rFonts w:hint="eastAsia"/>
          <w:color w:val="auto"/>
          <w:szCs w:val="21"/>
          <w:highlight w:val="none"/>
        </w:rPr>
        <w:t>比选申请</w:t>
      </w:r>
      <w:r>
        <w:rPr>
          <w:color w:val="auto"/>
          <w:szCs w:val="21"/>
          <w:highlight w:val="none"/>
        </w:rPr>
        <w:t>单位有效的营业执照</w:t>
      </w:r>
      <w:bookmarkEnd w:id="24"/>
      <w:r>
        <w:rPr>
          <w:rFonts w:hint="eastAsia"/>
          <w:color w:val="auto"/>
          <w:szCs w:val="21"/>
          <w:highlight w:val="none"/>
        </w:rPr>
        <w:t>证明材料</w:t>
      </w:r>
      <w:r>
        <w:rPr>
          <w:color w:val="auto"/>
          <w:szCs w:val="21"/>
          <w:highlight w:val="none"/>
        </w:rPr>
        <w:t>；</w:t>
      </w:r>
    </w:p>
    <w:p>
      <w:pPr>
        <w:spacing w:line="400" w:lineRule="exact"/>
        <w:ind w:firstLine="735" w:firstLineChars="350"/>
        <w:rPr>
          <w:color w:val="auto"/>
          <w:szCs w:val="21"/>
          <w:highlight w:val="none"/>
        </w:rPr>
      </w:pPr>
      <w:r>
        <w:rPr>
          <w:rFonts w:hint="eastAsia"/>
          <w:color w:val="auto"/>
          <w:szCs w:val="21"/>
          <w:highlight w:val="none"/>
        </w:rPr>
        <w:t>④</w:t>
      </w:r>
      <w:bookmarkStart w:id="25" w:name="_Hlk44678194"/>
      <w:r>
        <w:rPr>
          <w:rFonts w:hint="eastAsia"/>
          <w:color w:val="auto"/>
          <w:szCs w:val="21"/>
          <w:highlight w:val="none"/>
        </w:rPr>
        <w:t>比选申请</w:t>
      </w:r>
      <w:r>
        <w:rPr>
          <w:color w:val="auto"/>
          <w:szCs w:val="21"/>
          <w:highlight w:val="none"/>
        </w:rPr>
        <w:t>单位</w:t>
      </w:r>
      <w:r>
        <w:rPr>
          <w:rFonts w:hint="eastAsia"/>
          <w:color w:val="auto"/>
          <w:szCs w:val="21"/>
          <w:highlight w:val="none"/>
        </w:rPr>
        <w:t>的</w:t>
      </w:r>
      <w:bookmarkEnd w:id="25"/>
      <w:r>
        <w:rPr>
          <w:rFonts w:hint="eastAsia"/>
          <w:color w:val="auto"/>
          <w:szCs w:val="21"/>
          <w:highlight w:val="none"/>
        </w:rPr>
        <w:t>业绩证明材料</w:t>
      </w:r>
      <w:r>
        <w:rPr>
          <w:color w:val="auto"/>
          <w:szCs w:val="21"/>
          <w:highlight w:val="none"/>
        </w:rPr>
        <w:t>；</w:t>
      </w:r>
    </w:p>
    <w:p>
      <w:pPr>
        <w:spacing w:line="400" w:lineRule="exact"/>
        <w:ind w:firstLine="735" w:firstLineChars="350"/>
        <w:rPr>
          <w:color w:val="auto"/>
          <w:szCs w:val="21"/>
          <w:highlight w:val="none"/>
        </w:rPr>
      </w:pPr>
      <w:r>
        <w:rPr>
          <w:rFonts w:hint="eastAsia"/>
          <w:color w:val="auto"/>
          <w:szCs w:val="21"/>
          <w:highlight w:val="none"/>
        </w:rPr>
        <w:t>⑤其他相关资料（如</w:t>
      </w:r>
      <w:r>
        <w:rPr>
          <w:rFonts w:hint="eastAsia"/>
          <w:color w:val="auto"/>
          <w:szCs w:val="21"/>
          <w:highlight w:val="none"/>
          <w:lang w:val="en-US" w:eastAsia="zh-CN"/>
        </w:rPr>
        <w:t>技术文件等</w:t>
      </w:r>
      <w:r>
        <w:rPr>
          <w:rFonts w:hint="eastAsia"/>
          <w:color w:val="auto"/>
          <w:szCs w:val="21"/>
          <w:highlight w:val="none"/>
        </w:rPr>
        <w:t>）；</w:t>
      </w:r>
    </w:p>
    <w:p>
      <w:pPr>
        <w:spacing w:line="400" w:lineRule="exact"/>
        <w:ind w:firstLine="422" w:firstLineChars="200"/>
        <w:rPr>
          <w:b/>
          <w:color w:val="auto"/>
          <w:szCs w:val="21"/>
          <w:highlight w:val="none"/>
        </w:rPr>
      </w:pPr>
      <w:r>
        <w:rPr>
          <w:rFonts w:hint="eastAsia"/>
          <w:b/>
          <w:color w:val="auto"/>
          <w:szCs w:val="21"/>
          <w:highlight w:val="none"/>
        </w:rPr>
        <w:t>（注：以上所有文件均须比选申请单位法定代表人或其授权代理人签署并加盖单位鲜公章）</w:t>
      </w:r>
    </w:p>
    <w:p>
      <w:pPr>
        <w:spacing w:line="400" w:lineRule="exact"/>
        <w:ind w:firstLine="420" w:firstLineChars="200"/>
        <w:rPr>
          <w:color w:val="auto"/>
          <w:szCs w:val="21"/>
          <w:highlight w:val="none"/>
        </w:rPr>
      </w:pPr>
      <w:r>
        <w:rPr>
          <w:rFonts w:hint="eastAsia"/>
          <w:color w:val="auto"/>
          <w:szCs w:val="21"/>
          <w:highlight w:val="none"/>
        </w:rPr>
        <w:t>3、竞争性比选申请</w:t>
      </w:r>
      <w:r>
        <w:rPr>
          <w:color w:val="auto"/>
          <w:szCs w:val="21"/>
          <w:highlight w:val="none"/>
        </w:rPr>
        <w:t>文件的份数及编制要求：</w:t>
      </w:r>
    </w:p>
    <w:p>
      <w:pPr>
        <w:spacing w:line="400" w:lineRule="exact"/>
        <w:ind w:firstLine="420" w:firstLineChars="200"/>
        <w:rPr>
          <w:color w:val="auto"/>
          <w:szCs w:val="21"/>
          <w:highlight w:val="none"/>
        </w:rPr>
      </w:pPr>
      <w:r>
        <w:rPr>
          <w:rFonts w:hint="eastAsia"/>
          <w:color w:val="auto"/>
          <w:szCs w:val="21"/>
          <w:highlight w:val="none"/>
        </w:rPr>
        <w:t>竞争性比选申请</w:t>
      </w:r>
      <w:r>
        <w:rPr>
          <w:color w:val="auto"/>
          <w:szCs w:val="21"/>
          <w:highlight w:val="none"/>
        </w:rPr>
        <w:t>文件正本1份，副本1份（</w:t>
      </w:r>
      <w:r>
        <w:rPr>
          <w:rFonts w:hint="eastAsia"/>
          <w:color w:val="auto"/>
          <w:szCs w:val="21"/>
          <w:highlight w:val="none"/>
        </w:rPr>
        <w:t>副本可为正本的复印件，当正本与副本不一致时，以正本为准）</w:t>
      </w:r>
      <w:r>
        <w:rPr>
          <w:color w:val="auto"/>
          <w:szCs w:val="21"/>
          <w:highlight w:val="none"/>
        </w:rPr>
        <w:t>，</w:t>
      </w:r>
      <w:r>
        <w:rPr>
          <w:rFonts w:hint="eastAsia"/>
          <w:color w:val="auto"/>
          <w:szCs w:val="21"/>
          <w:highlight w:val="none"/>
        </w:rPr>
        <w:t>比选申请文件</w:t>
      </w:r>
      <w:r>
        <w:rPr>
          <w:color w:val="auto"/>
          <w:szCs w:val="21"/>
          <w:highlight w:val="none"/>
        </w:rPr>
        <w:t>按</w:t>
      </w:r>
      <w:r>
        <w:rPr>
          <w:rFonts w:hint="eastAsia"/>
          <w:color w:val="auto"/>
          <w:szCs w:val="21"/>
          <w:highlight w:val="none"/>
        </w:rPr>
        <w:t>竞争性比选</w:t>
      </w:r>
      <w:r>
        <w:rPr>
          <w:color w:val="auto"/>
          <w:szCs w:val="21"/>
          <w:highlight w:val="none"/>
        </w:rPr>
        <w:t>文件中规定格式排版，并应编制目录，逐页标注页码。</w:t>
      </w:r>
    </w:p>
    <w:p>
      <w:pPr>
        <w:spacing w:line="400" w:lineRule="exact"/>
        <w:ind w:firstLine="422" w:firstLineChars="200"/>
        <w:rPr>
          <w:rFonts w:hint="eastAsia"/>
          <w:color w:val="auto"/>
          <w:highlight w:val="none"/>
        </w:rPr>
      </w:pPr>
      <w:r>
        <w:rPr>
          <w:rFonts w:hint="eastAsia"/>
          <w:b/>
          <w:bCs/>
          <w:color w:val="auto"/>
          <w:szCs w:val="21"/>
          <w:highlight w:val="none"/>
        </w:rPr>
        <w:t>（注：</w:t>
      </w:r>
      <w:r>
        <w:rPr>
          <w:rFonts w:hint="eastAsia" w:asciiTheme="minorHAnsi" w:hAnsiTheme="minorHAnsi" w:eastAsiaTheme="minorEastAsia" w:cstheme="minorBidi"/>
          <w:b/>
          <w:bCs/>
          <w:color w:val="auto"/>
          <w:kern w:val="2"/>
          <w:sz w:val="21"/>
          <w:szCs w:val="21"/>
          <w:highlight w:val="none"/>
          <w:lang w:val="en-US" w:eastAsia="zh-CN" w:bidi="ar-SA"/>
        </w:rPr>
        <w:t>所有参加比选人员必须提供健康码、行程码以及48小时内核酸检测为“阴性”证明。否则由此引起的一切后果自负。</w:t>
      </w:r>
      <w:r>
        <w:rPr>
          <w:rFonts w:hint="eastAsia" w:asciiTheme="minorHAnsi" w:hAnsiTheme="minorHAnsi" w:cstheme="minorBidi"/>
          <w:b/>
          <w:bCs/>
          <w:color w:val="auto"/>
          <w:kern w:val="2"/>
          <w:sz w:val="21"/>
          <w:szCs w:val="21"/>
          <w:highlight w:val="none"/>
          <w:lang w:val="en-US" w:eastAsia="zh-CN" w:bidi="ar-SA"/>
        </w:rPr>
        <w:t>）</w:t>
      </w:r>
    </w:p>
    <w:p>
      <w:pPr>
        <w:autoSpaceDE w:val="0"/>
        <w:autoSpaceDN w:val="0"/>
        <w:spacing w:line="400" w:lineRule="exact"/>
        <w:ind w:firstLine="420" w:firstLineChars="200"/>
        <w:jc w:val="left"/>
        <w:rPr>
          <w:color w:val="auto"/>
          <w:szCs w:val="21"/>
          <w:highlight w:val="none"/>
        </w:rPr>
      </w:pPr>
    </w:p>
    <w:p>
      <w:pPr>
        <w:spacing w:line="400" w:lineRule="exact"/>
        <w:rPr>
          <w:b/>
          <w:color w:val="auto"/>
          <w:szCs w:val="21"/>
          <w:highlight w:val="none"/>
        </w:rPr>
      </w:pPr>
      <w:r>
        <w:rPr>
          <w:b/>
          <w:color w:val="auto"/>
          <w:szCs w:val="21"/>
          <w:highlight w:val="none"/>
        </w:rPr>
        <w:t>四、评标办法（本项目采用综合评估法）：</w:t>
      </w:r>
    </w:p>
    <w:tbl>
      <w:tblPr>
        <w:tblStyle w:val="11"/>
        <w:tblW w:w="87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811"/>
        <w:gridCol w:w="411"/>
        <w:gridCol w:w="1071"/>
        <w:gridCol w:w="58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1379" w:type="dxa"/>
            <w:gridSpan w:val="2"/>
            <w:vAlign w:val="center"/>
          </w:tcPr>
          <w:p>
            <w:pPr>
              <w:spacing w:line="400" w:lineRule="exact"/>
              <w:jc w:val="center"/>
              <w:rPr>
                <w:b/>
                <w:color w:val="auto"/>
                <w:szCs w:val="21"/>
                <w:highlight w:val="none"/>
              </w:rPr>
            </w:pPr>
            <w:r>
              <w:rPr>
                <w:b/>
                <w:color w:val="auto"/>
                <w:szCs w:val="21"/>
                <w:highlight w:val="none"/>
              </w:rPr>
              <w:t>条款名称</w:t>
            </w:r>
          </w:p>
        </w:tc>
        <w:tc>
          <w:tcPr>
            <w:tcW w:w="7321" w:type="dxa"/>
            <w:gridSpan w:val="3"/>
            <w:vAlign w:val="center"/>
          </w:tcPr>
          <w:p>
            <w:pPr>
              <w:spacing w:line="400" w:lineRule="exact"/>
              <w:jc w:val="center"/>
              <w:rPr>
                <w:b/>
                <w:color w:val="auto"/>
                <w:szCs w:val="21"/>
                <w:highlight w:val="none"/>
              </w:rPr>
            </w:pPr>
            <w:r>
              <w:rPr>
                <w:b/>
                <w:color w:val="auto"/>
                <w:szCs w:val="21"/>
                <w:highlight w:val="none"/>
              </w:rPr>
              <w:t>评审因素与评审标准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1379" w:type="dxa"/>
            <w:gridSpan w:val="2"/>
            <w:vAlign w:val="center"/>
          </w:tcPr>
          <w:p>
            <w:pPr>
              <w:spacing w:line="400" w:lineRule="exact"/>
              <w:jc w:val="center"/>
              <w:rPr>
                <w:color w:val="auto"/>
                <w:szCs w:val="21"/>
                <w:highlight w:val="none"/>
              </w:rPr>
            </w:pPr>
            <w:r>
              <w:rPr>
                <w:color w:val="auto"/>
                <w:szCs w:val="21"/>
                <w:highlight w:val="none"/>
              </w:rPr>
              <w:t>初步评审</w:t>
            </w:r>
          </w:p>
        </w:tc>
        <w:tc>
          <w:tcPr>
            <w:tcW w:w="7321" w:type="dxa"/>
            <w:gridSpan w:val="3"/>
            <w:vAlign w:val="center"/>
          </w:tcPr>
          <w:p>
            <w:pPr>
              <w:spacing w:line="400" w:lineRule="exact"/>
              <w:rPr>
                <w:color w:val="auto"/>
                <w:szCs w:val="21"/>
                <w:highlight w:val="none"/>
              </w:rPr>
            </w:pPr>
            <w:r>
              <w:rPr>
                <w:color w:val="auto"/>
                <w:szCs w:val="21"/>
                <w:highlight w:val="none"/>
              </w:rPr>
              <w:t>（1）</w:t>
            </w:r>
            <w:r>
              <w:rPr>
                <w:rFonts w:hint="eastAsia"/>
                <w:color w:val="auto"/>
                <w:szCs w:val="21"/>
                <w:highlight w:val="none"/>
              </w:rPr>
              <w:t>比选响应文件</w:t>
            </w:r>
            <w:r>
              <w:rPr>
                <w:color w:val="auto"/>
                <w:szCs w:val="21"/>
                <w:highlight w:val="none"/>
              </w:rPr>
              <w:t>按照</w:t>
            </w:r>
            <w:r>
              <w:rPr>
                <w:rFonts w:hint="eastAsia"/>
                <w:color w:val="auto"/>
                <w:szCs w:val="21"/>
                <w:highlight w:val="none"/>
              </w:rPr>
              <w:t>询价文件</w:t>
            </w:r>
            <w:r>
              <w:rPr>
                <w:color w:val="auto"/>
                <w:szCs w:val="21"/>
                <w:highlight w:val="none"/>
              </w:rPr>
              <w:t xml:space="preserve">规定的格式、内容填写，字迹清晰可辨； </w:t>
            </w:r>
          </w:p>
          <w:p>
            <w:pPr>
              <w:spacing w:line="400" w:lineRule="exact"/>
              <w:rPr>
                <w:color w:val="auto"/>
                <w:szCs w:val="21"/>
                <w:highlight w:val="none"/>
              </w:rPr>
            </w:pPr>
            <w:r>
              <w:rPr>
                <w:color w:val="auto"/>
                <w:szCs w:val="21"/>
                <w:highlight w:val="none"/>
              </w:rPr>
              <w:t>（2）</w:t>
            </w:r>
            <w:r>
              <w:rPr>
                <w:rFonts w:hint="eastAsia"/>
                <w:color w:val="auto"/>
                <w:szCs w:val="21"/>
                <w:highlight w:val="none"/>
              </w:rPr>
              <w:t>比选响应文件</w:t>
            </w:r>
            <w:r>
              <w:rPr>
                <w:color w:val="auto"/>
                <w:szCs w:val="21"/>
                <w:highlight w:val="none"/>
              </w:rPr>
              <w:t>上法定代表人或其授权代理人的签字、</w:t>
            </w:r>
            <w:r>
              <w:rPr>
                <w:rFonts w:hint="eastAsia"/>
                <w:color w:val="auto"/>
                <w:szCs w:val="21"/>
                <w:highlight w:val="none"/>
              </w:rPr>
              <w:t>竞标人</w:t>
            </w:r>
            <w:r>
              <w:rPr>
                <w:color w:val="auto"/>
                <w:szCs w:val="21"/>
                <w:highlight w:val="none"/>
              </w:rPr>
              <w:t>的单位公章齐全，符合</w:t>
            </w:r>
            <w:r>
              <w:rPr>
                <w:rFonts w:hint="eastAsia"/>
                <w:color w:val="auto"/>
                <w:szCs w:val="21"/>
                <w:highlight w:val="none"/>
              </w:rPr>
              <w:t>询价文件</w:t>
            </w:r>
            <w:r>
              <w:rPr>
                <w:color w:val="auto"/>
                <w:szCs w:val="21"/>
                <w:highlight w:val="none"/>
              </w:rPr>
              <w:t>规定；</w:t>
            </w:r>
          </w:p>
          <w:p>
            <w:pPr>
              <w:spacing w:line="400" w:lineRule="exact"/>
              <w:rPr>
                <w:color w:val="auto"/>
                <w:szCs w:val="21"/>
                <w:highlight w:val="none"/>
              </w:rPr>
            </w:pPr>
            <w:r>
              <w:rPr>
                <w:color w:val="auto"/>
                <w:szCs w:val="21"/>
                <w:highlight w:val="none"/>
              </w:rPr>
              <w:t>（3）</w:t>
            </w:r>
            <w:r>
              <w:rPr>
                <w:rFonts w:hint="eastAsia"/>
                <w:color w:val="auto"/>
                <w:szCs w:val="21"/>
                <w:highlight w:val="none"/>
              </w:rPr>
              <w:t>竞标人</w:t>
            </w:r>
            <w:r>
              <w:rPr>
                <w:color w:val="auto"/>
                <w:szCs w:val="21"/>
                <w:highlight w:val="none"/>
              </w:rPr>
              <w:t>按照前述要求提供了法定代表人的授权委托书或法定代表人身份证明；</w:t>
            </w:r>
          </w:p>
          <w:p>
            <w:pPr>
              <w:spacing w:line="400" w:lineRule="exact"/>
              <w:rPr>
                <w:color w:val="auto"/>
                <w:szCs w:val="21"/>
                <w:highlight w:val="none"/>
              </w:rPr>
            </w:pPr>
            <w:r>
              <w:rPr>
                <w:color w:val="auto"/>
                <w:szCs w:val="21"/>
                <w:highlight w:val="none"/>
              </w:rPr>
              <w:t>（4）</w:t>
            </w:r>
            <w:r>
              <w:rPr>
                <w:rFonts w:hint="eastAsia"/>
                <w:color w:val="auto"/>
                <w:szCs w:val="21"/>
                <w:highlight w:val="none"/>
              </w:rPr>
              <w:t>竞标</w:t>
            </w:r>
            <w:r>
              <w:rPr>
                <w:color w:val="auto"/>
                <w:szCs w:val="21"/>
                <w:highlight w:val="none"/>
              </w:rPr>
              <w:t>人资格要求</w:t>
            </w:r>
            <w:r>
              <w:rPr>
                <w:rFonts w:hint="eastAsia"/>
                <w:color w:val="auto"/>
                <w:szCs w:val="21"/>
                <w:highlight w:val="none"/>
              </w:rPr>
              <w:t>符合</w:t>
            </w:r>
            <w:r>
              <w:rPr>
                <w:color w:val="auto"/>
                <w:szCs w:val="21"/>
                <w:highlight w:val="none"/>
              </w:rPr>
              <w:t>询价文件</w:t>
            </w:r>
            <w:r>
              <w:rPr>
                <w:rFonts w:hint="eastAsia"/>
                <w:color w:val="auto"/>
                <w:szCs w:val="21"/>
                <w:highlight w:val="none"/>
              </w:rPr>
              <w:t>规定</w:t>
            </w:r>
            <w:r>
              <w:rPr>
                <w:color w:val="auto"/>
                <w:szCs w:val="21"/>
                <w:highlight w:val="none"/>
              </w:rPr>
              <w:t>；</w:t>
            </w:r>
          </w:p>
          <w:p>
            <w:pPr>
              <w:spacing w:line="400" w:lineRule="exact"/>
              <w:rPr>
                <w:color w:val="auto"/>
                <w:szCs w:val="21"/>
                <w:highlight w:val="none"/>
              </w:rPr>
            </w:pPr>
            <w:r>
              <w:rPr>
                <w:color w:val="auto"/>
                <w:szCs w:val="21"/>
                <w:highlight w:val="none"/>
              </w:rPr>
              <w:t>（5）</w:t>
            </w:r>
            <w:r>
              <w:rPr>
                <w:rFonts w:hint="eastAsia"/>
                <w:color w:val="auto"/>
                <w:szCs w:val="21"/>
                <w:highlight w:val="none"/>
              </w:rPr>
              <w:t>竞标人</w:t>
            </w:r>
            <w:r>
              <w:rPr>
                <w:color w:val="auto"/>
                <w:szCs w:val="21"/>
                <w:highlight w:val="none"/>
              </w:rPr>
              <w:t>未提供虚假资料</w:t>
            </w:r>
            <w:r>
              <w:rPr>
                <w:rFonts w:hint="eastAsia"/>
                <w:color w:val="auto"/>
                <w:szCs w:val="21"/>
                <w:highlight w:val="none"/>
              </w:rPr>
              <w:t>；</w:t>
            </w:r>
          </w:p>
          <w:p>
            <w:pPr>
              <w:spacing w:line="400" w:lineRule="exact"/>
              <w:rPr>
                <w:color w:val="auto"/>
                <w:szCs w:val="21"/>
                <w:highlight w:val="none"/>
              </w:rPr>
            </w:pPr>
            <w:r>
              <w:rPr>
                <w:color w:val="auto"/>
                <w:szCs w:val="21"/>
                <w:highlight w:val="none"/>
              </w:rPr>
              <w:t>（6）</w:t>
            </w:r>
            <w:r>
              <w:rPr>
                <w:rFonts w:hint="eastAsia"/>
                <w:color w:val="auto"/>
                <w:szCs w:val="21"/>
                <w:highlight w:val="none"/>
              </w:rPr>
              <w:t>竞标</w:t>
            </w:r>
            <w:r>
              <w:rPr>
                <w:color w:val="auto"/>
                <w:szCs w:val="21"/>
                <w:highlight w:val="none"/>
              </w:rPr>
              <w:t>人按</w:t>
            </w:r>
            <w:r>
              <w:rPr>
                <w:rFonts w:hint="eastAsia"/>
                <w:color w:val="auto"/>
                <w:szCs w:val="21"/>
                <w:highlight w:val="none"/>
              </w:rPr>
              <w:t>比选</w:t>
            </w:r>
            <w:r>
              <w:rPr>
                <w:color w:val="auto"/>
                <w:szCs w:val="21"/>
                <w:highlight w:val="none"/>
              </w:rPr>
              <w:t>文件要求递交投标保证金</w:t>
            </w:r>
            <w:r>
              <w:rPr>
                <w:rFonts w:hint="eastAsia"/>
                <w:color w:val="auto"/>
                <w:szCs w:val="21"/>
                <w:highlight w:val="none"/>
              </w:rPr>
              <w:t>：</w:t>
            </w:r>
            <w:r>
              <w:rPr>
                <w:rFonts w:hint="eastAsia"/>
                <w:color w:val="auto"/>
                <w:szCs w:val="21"/>
                <w:highlight w:val="none"/>
                <w:lang w:val="en-US" w:eastAsia="zh-CN"/>
              </w:rPr>
              <w:t>38000</w:t>
            </w:r>
            <w:r>
              <w:rPr>
                <w:rFonts w:hint="eastAsia"/>
                <w:color w:val="auto"/>
                <w:szCs w:val="21"/>
                <w:highlight w:val="none"/>
              </w:rPr>
              <w:t>元；</w:t>
            </w:r>
          </w:p>
          <w:p>
            <w:pPr>
              <w:spacing w:line="400" w:lineRule="exact"/>
              <w:rPr>
                <w:color w:val="auto"/>
                <w:szCs w:val="21"/>
                <w:highlight w:val="none"/>
              </w:rPr>
            </w:pPr>
            <w:r>
              <w:rPr>
                <w:rFonts w:hint="eastAsia"/>
                <w:color w:val="auto"/>
                <w:szCs w:val="21"/>
                <w:highlight w:val="none"/>
              </w:rPr>
              <w:t>（7）</w:t>
            </w:r>
            <w:r>
              <w:rPr>
                <w:color w:val="auto"/>
                <w:szCs w:val="21"/>
                <w:highlight w:val="none"/>
              </w:rPr>
              <w:t>在报价函上填写了</w:t>
            </w:r>
            <w:r>
              <w:rPr>
                <w:rFonts w:hint="eastAsia"/>
                <w:color w:val="auto"/>
                <w:szCs w:val="21"/>
                <w:highlight w:val="none"/>
              </w:rPr>
              <w:t>竞标</w:t>
            </w:r>
            <w:r>
              <w:rPr>
                <w:color w:val="auto"/>
                <w:szCs w:val="21"/>
                <w:highlight w:val="none"/>
              </w:rPr>
              <w:t>总价（包括大写金额和小写金额），</w:t>
            </w:r>
            <w:r>
              <w:rPr>
                <w:rFonts w:hint="eastAsia"/>
                <w:color w:val="auto"/>
                <w:szCs w:val="21"/>
                <w:highlight w:val="none"/>
              </w:rPr>
              <w:t>竞标</w:t>
            </w:r>
            <w:r>
              <w:rPr>
                <w:color w:val="auto"/>
                <w:szCs w:val="21"/>
                <w:highlight w:val="none"/>
              </w:rPr>
              <w:t>总价不高于</w:t>
            </w:r>
            <w:r>
              <w:rPr>
                <w:rFonts w:hint="eastAsia"/>
                <w:color w:val="auto"/>
                <w:szCs w:val="21"/>
                <w:highlight w:val="none"/>
              </w:rPr>
              <w:t>比选</w:t>
            </w:r>
            <w:r>
              <w:rPr>
                <w:color w:val="auto"/>
                <w:szCs w:val="21"/>
                <w:highlight w:val="none"/>
              </w:rPr>
              <w:t>人公布的最高</w:t>
            </w:r>
            <w:r>
              <w:rPr>
                <w:rFonts w:hint="eastAsia"/>
                <w:color w:val="auto"/>
                <w:szCs w:val="21"/>
                <w:highlight w:val="none"/>
              </w:rPr>
              <w:t>比选</w:t>
            </w:r>
            <w:r>
              <w:rPr>
                <w:color w:val="auto"/>
                <w:szCs w:val="21"/>
                <w:highlight w:val="none"/>
              </w:rPr>
              <w:t>总限价，且报价唯一；</w:t>
            </w:r>
          </w:p>
          <w:p>
            <w:pPr>
              <w:spacing w:line="400" w:lineRule="exact"/>
              <w:rPr>
                <w:color w:val="auto"/>
                <w:szCs w:val="21"/>
                <w:highlight w:val="none"/>
              </w:rPr>
            </w:pPr>
            <w:r>
              <w:rPr>
                <w:color w:val="auto"/>
                <w:szCs w:val="21"/>
                <w:highlight w:val="none"/>
              </w:rPr>
              <w:t>（8）</w:t>
            </w:r>
            <w:r>
              <w:rPr>
                <w:rFonts w:hint="eastAsia"/>
                <w:color w:val="auto"/>
                <w:szCs w:val="21"/>
                <w:highlight w:val="none"/>
              </w:rPr>
              <w:t>竞标人</w:t>
            </w:r>
            <w:r>
              <w:rPr>
                <w:color w:val="auto"/>
                <w:szCs w:val="21"/>
                <w:highlight w:val="none"/>
              </w:rPr>
              <w:t>没有围标串标行为。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1379" w:type="dxa"/>
            <w:gridSpan w:val="2"/>
            <w:vAlign w:val="center"/>
          </w:tcPr>
          <w:p>
            <w:pPr>
              <w:spacing w:line="400" w:lineRule="exact"/>
              <w:jc w:val="center"/>
              <w:rPr>
                <w:b/>
                <w:color w:val="auto"/>
                <w:szCs w:val="21"/>
                <w:highlight w:val="none"/>
              </w:rPr>
            </w:pPr>
            <w:r>
              <w:rPr>
                <w:b/>
                <w:color w:val="auto"/>
                <w:szCs w:val="21"/>
                <w:highlight w:val="none"/>
              </w:rPr>
              <w:t>条款名称</w:t>
            </w:r>
          </w:p>
        </w:tc>
        <w:tc>
          <w:tcPr>
            <w:tcW w:w="7321" w:type="dxa"/>
            <w:gridSpan w:val="3"/>
            <w:vAlign w:val="center"/>
          </w:tcPr>
          <w:p>
            <w:pPr>
              <w:spacing w:line="400" w:lineRule="exact"/>
              <w:jc w:val="center"/>
              <w:rPr>
                <w:b/>
                <w:color w:val="auto"/>
                <w:szCs w:val="21"/>
                <w:highlight w:val="none"/>
              </w:rPr>
            </w:pPr>
            <w:r>
              <w:rPr>
                <w:b/>
                <w:color w:val="auto"/>
                <w:szCs w:val="21"/>
                <w:highlight w:val="none"/>
              </w:rPr>
              <w:t>评审因素与评审标准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79" w:type="dxa"/>
            <w:gridSpan w:val="2"/>
            <w:vAlign w:val="center"/>
          </w:tcPr>
          <w:p>
            <w:pPr>
              <w:spacing w:line="400" w:lineRule="exact"/>
              <w:jc w:val="center"/>
              <w:rPr>
                <w:color w:val="auto"/>
                <w:szCs w:val="21"/>
                <w:highlight w:val="none"/>
              </w:rPr>
            </w:pPr>
            <w:r>
              <w:rPr>
                <w:color w:val="auto"/>
                <w:szCs w:val="21"/>
                <w:highlight w:val="none"/>
              </w:rPr>
              <w:t xml:space="preserve"> 详细评审</w:t>
            </w:r>
          </w:p>
        </w:tc>
        <w:tc>
          <w:tcPr>
            <w:tcW w:w="7321" w:type="dxa"/>
            <w:gridSpan w:val="3"/>
            <w:vAlign w:val="center"/>
          </w:tcPr>
          <w:p>
            <w:pPr>
              <w:spacing w:line="400" w:lineRule="exact"/>
              <w:jc w:val="left"/>
              <w:rPr>
                <w:b/>
                <w:color w:val="auto"/>
                <w:szCs w:val="21"/>
                <w:highlight w:val="none"/>
              </w:rPr>
            </w:pPr>
            <w:r>
              <w:rPr>
                <w:b/>
                <w:color w:val="auto"/>
                <w:szCs w:val="21"/>
                <w:highlight w:val="none"/>
              </w:rPr>
              <w:t>评审因素</w:t>
            </w:r>
            <w:r>
              <w:rPr>
                <w:color w:val="auto"/>
                <w:szCs w:val="21"/>
                <w:highlight w:val="none"/>
              </w:rPr>
              <w:tab/>
            </w:r>
            <w:r>
              <w:rPr>
                <w:b/>
                <w:color w:val="auto"/>
                <w:szCs w:val="21"/>
                <w:highlight w:val="none"/>
              </w:rPr>
              <w:t>评</w:t>
            </w:r>
            <w:r>
              <w:rPr>
                <w:rFonts w:hint="eastAsia"/>
                <w:b/>
                <w:color w:val="auto"/>
                <w:szCs w:val="21"/>
                <w:highlight w:val="none"/>
              </w:rPr>
              <w:t>分</w:t>
            </w:r>
            <w:r>
              <w:rPr>
                <w:b/>
                <w:color w:val="auto"/>
                <w:szCs w:val="21"/>
                <w:highlight w:val="none"/>
              </w:rPr>
              <w:t>值</w:t>
            </w:r>
          </w:p>
          <w:p>
            <w:pPr>
              <w:pStyle w:val="2"/>
              <w:adjustRightInd/>
              <w:spacing w:line="400" w:lineRule="exact"/>
              <w:rPr>
                <w:rFonts w:hint="default" w:ascii="Times New Roman" w:eastAsia="宋体" w:cs="Times New Roman"/>
                <w:color w:val="auto"/>
                <w:sz w:val="21"/>
                <w:szCs w:val="21"/>
                <w:highlight w:val="none"/>
              </w:rPr>
            </w:pPr>
            <w:r>
              <w:rPr>
                <w:rFonts w:ascii="Times New Roman" w:eastAsia="宋体" w:cs="Times New Roman"/>
                <w:color w:val="auto"/>
                <w:sz w:val="21"/>
                <w:szCs w:val="21"/>
                <w:highlight w:val="none"/>
              </w:rPr>
              <w:t>（一）竞标报价：50分</w:t>
            </w:r>
          </w:p>
          <w:p>
            <w:pPr>
              <w:spacing w:line="400" w:lineRule="exact"/>
              <w:jc w:val="left"/>
              <w:rPr>
                <w:color w:val="auto"/>
                <w:kern w:val="0"/>
                <w:szCs w:val="21"/>
                <w:highlight w:val="none"/>
              </w:rPr>
            </w:pPr>
            <w:r>
              <w:rPr>
                <w:rFonts w:hint="eastAsia" w:ascii="Times New Roman" w:hAnsi="方正黑体_GBK" w:eastAsia="宋体" w:cs="Times New Roman"/>
                <w:color w:val="auto"/>
                <w:kern w:val="0"/>
                <w:szCs w:val="21"/>
                <w:highlight w:val="none"/>
              </w:rPr>
              <w:t>（二）</w:t>
            </w:r>
            <w:r>
              <w:rPr>
                <w:color w:val="auto"/>
                <w:kern w:val="0"/>
                <w:szCs w:val="21"/>
                <w:highlight w:val="none"/>
              </w:rPr>
              <w:t>技术文件：</w:t>
            </w:r>
            <w:r>
              <w:rPr>
                <w:rFonts w:hint="eastAsia"/>
                <w:color w:val="auto"/>
                <w:kern w:val="0"/>
                <w:szCs w:val="21"/>
                <w:highlight w:val="none"/>
              </w:rPr>
              <w:t>20</w:t>
            </w:r>
            <w:r>
              <w:rPr>
                <w:color w:val="auto"/>
                <w:kern w:val="0"/>
                <w:szCs w:val="21"/>
                <w:highlight w:val="none"/>
              </w:rPr>
              <w:t>分</w:t>
            </w:r>
          </w:p>
          <w:p>
            <w:pPr>
              <w:spacing w:line="400" w:lineRule="exact"/>
              <w:rPr>
                <w:rFonts w:ascii="Times New Roman" w:hAnsi="方正黑体_GBK" w:eastAsia="宋体" w:cs="Times New Roman"/>
                <w:color w:val="auto"/>
                <w:kern w:val="0"/>
                <w:szCs w:val="21"/>
                <w:highlight w:val="none"/>
              </w:rPr>
            </w:pPr>
            <w:r>
              <w:rPr>
                <w:rFonts w:hint="eastAsia" w:ascii="Times New Roman" w:hAnsi="方正黑体_GBK" w:eastAsia="宋体" w:cs="Times New Roman"/>
                <w:color w:val="auto"/>
                <w:kern w:val="0"/>
                <w:szCs w:val="21"/>
                <w:highlight w:val="none"/>
              </w:rPr>
              <w:t>（三）商务文件：30分</w:t>
            </w:r>
          </w:p>
          <w:p>
            <w:pPr>
              <w:spacing w:line="400" w:lineRule="exact"/>
              <w:rPr>
                <w:color w:val="auto"/>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1379" w:type="dxa"/>
            <w:gridSpan w:val="2"/>
            <w:vAlign w:val="center"/>
          </w:tcPr>
          <w:p>
            <w:pPr>
              <w:spacing w:line="400" w:lineRule="exact"/>
              <w:jc w:val="center"/>
              <w:rPr>
                <w:color w:val="auto"/>
                <w:szCs w:val="21"/>
                <w:highlight w:val="none"/>
              </w:rPr>
            </w:pPr>
            <w:r>
              <w:rPr>
                <w:color w:val="auto"/>
                <w:szCs w:val="21"/>
                <w:highlight w:val="none"/>
              </w:rPr>
              <w:t xml:space="preserve"> 澄清</w:t>
            </w:r>
          </w:p>
        </w:tc>
        <w:tc>
          <w:tcPr>
            <w:tcW w:w="7321" w:type="dxa"/>
            <w:gridSpan w:val="3"/>
            <w:vAlign w:val="center"/>
          </w:tcPr>
          <w:p>
            <w:pPr>
              <w:spacing w:line="400" w:lineRule="exact"/>
              <w:rPr>
                <w:color w:val="auto"/>
                <w:szCs w:val="21"/>
                <w:highlight w:val="none"/>
              </w:rPr>
            </w:pPr>
            <w:r>
              <w:rPr>
                <w:color w:val="auto"/>
                <w:szCs w:val="21"/>
                <w:highlight w:val="none"/>
              </w:rPr>
              <w:t>发生以下任一情形的，作否决</w:t>
            </w:r>
            <w:r>
              <w:rPr>
                <w:rFonts w:hint="eastAsia"/>
                <w:color w:val="auto"/>
                <w:szCs w:val="21"/>
                <w:highlight w:val="none"/>
              </w:rPr>
              <w:t>竞标</w:t>
            </w:r>
            <w:r>
              <w:rPr>
                <w:color w:val="auto"/>
                <w:szCs w:val="21"/>
                <w:highlight w:val="none"/>
              </w:rPr>
              <w:t>处理：</w:t>
            </w:r>
          </w:p>
          <w:p>
            <w:pPr>
              <w:spacing w:line="400" w:lineRule="exact"/>
              <w:rPr>
                <w:color w:val="auto"/>
                <w:szCs w:val="21"/>
                <w:highlight w:val="none"/>
              </w:rPr>
            </w:pPr>
            <w:r>
              <w:rPr>
                <w:color w:val="auto"/>
                <w:szCs w:val="21"/>
                <w:highlight w:val="none"/>
              </w:rPr>
              <w:t>（1）</w:t>
            </w:r>
            <w:r>
              <w:rPr>
                <w:rFonts w:hint="eastAsia"/>
                <w:color w:val="auto"/>
                <w:szCs w:val="21"/>
                <w:highlight w:val="none"/>
              </w:rPr>
              <w:t>竞标人</w:t>
            </w:r>
            <w:r>
              <w:rPr>
                <w:color w:val="auto"/>
                <w:szCs w:val="21"/>
                <w:highlight w:val="none"/>
              </w:rPr>
              <w:t>拒绝确认算术性修正后的报价；</w:t>
            </w:r>
          </w:p>
          <w:p>
            <w:pPr>
              <w:spacing w:line="400" w:lineRule="exact"/>
              <w:rPr>
                <w:color w:val="auto"/>
                <w:szCs w:val="21"/>
                <w:highlight w:val="none"/>
              </w:rPr>
            </w:pPr>
            <w:r>
              <w:rPr>
                <w:color w:val="auto"/>
                <w:szCs w:val="21"/>
                <w:highlight w:val="none"/>
              </w:rPr>
              <w:t>（2）修正后的最终</w:t>
            </w:r>
            <w:r>
              <w:rPr>
                <w:rFonts w:hint="eastAsia"/>
                <w:color w:val="auto"/>
                <w:szCs w:val="21"/>
                <w:highlight w:val="none"/>
              </w:rPr>
              <w:t>竞标报价</w:t>
            </w:r>
            <w:r>
              <w:rPr>
                <w:color w:val="auto"/>
                <w:szCs w:val="21"/>
                <w:highlight w:val="none"/>
              </w:rPr>
              <w:t>超过最高限价；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1379" w:type="dxa"/>
            <w:gridSpan w:val="2"/>
            <w:vAlign w:val="center"/>
          </w:tcPr>
          <w:p>
            <w:pPr>
              <w:spacing w:line="400" w:lineRule="exact"/>
              <w:jc w:val="center"/>
              <w:rPr>
                <w:color w:val="auto"/>
                <w:szCs w:val="21"/>
                <w:highlight w:val="none"/>
              </w:rPr>
            </w:pPr>
            <w:r>
              <w:rPr>
                <w:color w:val="auto"/>
                <w:szCs w:val="21"/>
                <w:highlight w:val="none"/>
              </w:rPr>
              <w:t>视为</w:t>
            </w:r>
            <w:r>
              <w:rPr>
                <w:rFonts w:hint="eastAsia"/>
                <w:color w:val="auto"/>
                <w:szCs w:val="21"/>
                <w:highlight w:val="none"/>
              </w:rPr>
              <w:t>竞标人</w:t>
            </w:r>
            <w:r>
              <w:rPr>
                <w:color w:val="auto"/>
                <w:szCs w:val="21"/>
                <w:highlight w:val="none"/>
              </w:rPr>
              <w:t>相互串通</w:t>
            </w:r>
            <w:r>
              <w:rPr>
                <w:rFonts w:hint="eastAsia"/>
                <w:color w:val="auto"/>
                <w:szCs w:val="21"/>
                <w:highlight w:val="none"/>
              </w:rPr>
              <w:t>竞标</w:t>
            </w:r>
            <w:r>
              <w:rPr>
                <w:color w:val="auto"/>
                <w:szCs w:val="21"/>
                <w:highlight w:val="none"/>
              </w:rPr>
              <w:t>的情形</w:t>
            </w:r>
          </w:p>
        </w:tc>
        <w:tc>
          <w:tcPr>
            <w:tcW w:w="7321" w:type="dxa"/>
            <w:gridSpan w:val="3"/>
            <w:vAlign w:val="center"/>
          </w:tcPr>
          <w:p>
            <w:pPr>
              <w:spacing w:line="400" w:lineRule="exact"/>
              <w:rPr>
                <w:b/>
                <w:color w:val="auto"/>
                <w:szCs w:val="21"/>
                <w:highlight w:val="none"/>
              </w:rPr>
            </w:pPr>
            <w:r>
              <w:rPr>
                <w:b/>
                <w:color w:val="auto"/>
                <w:szCs w:val="21"/>
                <w:highlight w:val="none"/>
              </w:rPr>
              <w:t>有下列情况之一的，视为</w:t>
            </w:r>
            <w:r>
              <w:rPr>
                <w:rFonts w:hint="eastAsia"/>
                <w:b/>
                <w:color w:val="auto"/>
                <w:szCs w:val="21"/>
                <w:highlight w:val="none"/>
              </w:rPr>
              <w:t>竞标人</w:t>
            </w:r>
            <w:r>
              <w:rPr>
                <w:b/>
                <w:color w:val="auto"/>
                <w:szCs w:val="21"/>
                <w:highlight w:val="none"/>
              </w:rPr>
              <w:t>相互串通</w:t>
            </w:r>
            <w:r>
              <w:rPr>
                <w:rFonts w:hint="eastAsia"/>
                <w:b/>
                <w:color w:val="auto"/>
                <w:szCs w:val="21"/>
                <w:highlight w:val="none"/>
              </w:rPr>
              <w:t>竞标</w:t>
            </w:r>
            <w:r>
              <w:rPr>
                <w:b/>
                <w:color w:val="auto"/>
                <w:szCs w:val="21"/>
                <w:highlight w:val="none"/>
              </w:rPr>
              <w:t>，做否决</w:t>
            </w:r>
            <w:r>
              <w:rPr>
                <w:rFonts w:hint="eastAsia"/>
                <w:b/>
                <w:color w:val="auto"/>
                <w:szCs w:val="21"/>
                <w:highlight w:val="none"/>
              </w:rPr>
              <w:t>竞标</w:t>
            </w:r>
            <w:r>
              <w:rPr>
                <w:b/>
                <w:color w:val="auto"/>
                <w:szCs w:val="21"/>
                <w:highlight w:val="none"/>
              </w:rPr>
              <w:t>处理。</w:t>
            </w:r>
          </w:p>
          <w:p>
            <w:pPr>
              <w:numPr>
                <w:ilvl w:val="0"/>
                <w:numId w:val="1"/>
              </w:numPr>
              <w:spacing w:line="400" w:lineRule="exact"/>
              <w:ind w:left="0"/>
              <w:rPr>
                <w:color w:val="auto"/>
                <w:szCs w:val="21"/>
                <w:highlight w:val="none"/>
              </w:rPr>
            </w:pPr>
            <w:r>
              <w:rPr>
                <w:color w:val="auto"/>
                <w:szCs w:val="21"/>
                <w:highlight w:val="none"/>
              </w:rPr>
              <w:t>不同</w:t>
            </w:r>
            <w:r>
              <w:rPr>
                <w:rFonts w:hint="eastAsia"/>
                <w:color w:val="auto"/>
                <w:szCs w:val="21"/>
                <w:highlight w:val="none"/>
              </w:rPr>
              <w:t>竞标人</w:t>
            </w:r>
            <w:r>
              <w:rPr>
                <w:color w:val="auto"/>
                <w:szCs w:val="21"/>
                <w:highlight w:val="none"/>
              </w:rPr>
              <w:t>的</w:t>
            </w:r>
            <w:r>
              <w:rPr>
                <w:rFonts w:hint="eastAsia"/>
                <w:color w:val="auto"/>
                <w:szCs w:val="21"/>
                <w:highlight w:val="none"/>
              </w:rPr>
              <w:t>询价响应文件</w:t>
            </w:r>
            <w:r>
              <w:rPr>
                <w:color w:val="auto"/>
                <w:szCs w:val="21"/>
                <w:highlight w:val="none"/>
              </w:rPr>
              <w:t>由同一单位或者个人编制；</w:t>
            </w:r>
          </w:p>
          <w:p>
            <w:pPr>
              <w:numPr>
                <w:ilvl w:val="0"/>
                <w:numId w:val="1"/>
              </w:numPr>
              <w:spacing w:line="400" w:lineRule="exact"/>
              <w:ind w:left="0"/>
              <w:rPr>
                <w:color w:val="auto"/>
                <w:szCs w:val="21"/>
                <w:highlight w:val="none"/>
              </w:rPr>
            </w:pPr>
            <w:r>
              <w:rPr>
                <w:color w:val="auto"/>
                <w:szCs w:val="21"/>
                <w:highlight w:val="none"/>
              </w:rPr>
              <w:t>不同</w:t>
            </w:r>
            <w:r>
              <w:rPr>
                <w:rFonts w:hint="eastAsia"/>
                <w:color w:val="auto"/>
                <w:szCs w:val="21"/>
                <w:highlight w:val="none"/>
              </w:rPr>
              <w:t>竞标人</w:t>
            </w:r>
            <w:r>
              <w:rPr>
                <w:color w:val="auto"/>
                <w:szCs w:val="21"/>
                <w:highlight w:val="none"/>
              </w:rPr>
              <w:t>委托同一单位或者个人办理</w:t>
            </w:r>
            <w:r>
              <w:rPr>
                <w:rFonts w:hint="eastAsia"/>
                <w:color w:val="auto"/>
                <w:szCs w:val="21"/>
                <w:highlight w:val="none"/>
              </w:rPr>
              <w:t>竞标</w:t>
            </w:r>
            <w:r>
              <w:rPr>
                <w:color w:val="auto"/>
                <w:szCs w:val="21"/>
                <w:highlight w:val="none"/>
              </w:rPr>
              <w:t>事宜；</w:t>
            </w:r>
          </w:p>
          <w:p>
            <w:pPr>
              <w:numPr>
                <w:ilvl w:val="0"/>
                <w:numId w:val="1"/>
              </w:numPr>
              <w:spacing w:line="400" w:lineRule="exact"/>
              <w:ind w:left="0"/>
              <w:rPr>
                <w:color w:val="auto"/>
                <w:szCs w:val="21"/>
                <w:highlight w:val="none"/>
              </w:rPr>
            </w:pPr>
            <w:r>
              <w:rPr>
                <w:color w:val="auto"/>
                <w:szCs w:val="21"/>
                <w:highlight w:val="none"/>
              </w:rPr>
              <w:t>不同</w:t>
            </w:r>
            <w:r>
              <w:rPr>
                <w:rFonts w:hint="eastAsia"/>
                <w:color w:val="auto"/>
                <w:szCs w:val="21"/>
                <w:highlight w:val="none"/>
              </w:rPr>
              <w:t>竞标人</w:t>
            </w:r>
            <w:r>
              <w:rPr>
                <w:color w:val="auto"/>
                <w:szCs w:val="21"/>
                <w:highlight w:val="none"/>
              </w:rPr>
              <w:t>的</w:t>
            </w:r>
            <w:r>
              <w:rPr>
                <w:rFonts w:hint="eastAsia"/>
                <w:color w:val="auto"/>
                <w:szCs w:val="21"/>
                <w:highlight w:val="none"/>
              </w:rPr>
              <w:t>询价响应文件</w:t>
            </w:r>
            <w:r>
              <w:rPr>
                <w:color w:val="auto"/>
                <w:szCs w:val="21"/>
                <w:highlight w:val="none"/>
              </w:rPr>
              <w:t>载明的项目管理成员为同一人；</w:t>
            </w:r>
          </w:p>
          <w:p>
            <w:pPr>
              <w:numPr>
                <w:ilvl w:val="0"/>
                <w:numId w:val="1"/>
              </w:numPr>
              <w:spacing w:line="400" w:lineRule="exact"/>
              <w:ind w:left="0"/>
              <w:rPr>
                <w:color w:val="auto"/>
                <w:szCs w:val="21"/>
                <w:highlight w:val="none"/>
              </w:rPr>
            </w:pPr>
            <w:r>
              <w:rPr>
                <w:color w:val="auto"/>
                <w:szCs w:val="21"/>
                <w:highlight w:val="none"/>
              </w:rPr>
              <w:t>不同</w:t>
            </w:r>
            <w:r>
              <w:rPr>
                <w:rFonts w:hint="eastAsia"/>
                <w:color w:val="auto"/>
                <w:szCs w:val="21"/>
                <w:highlight w:val="none"/>
              </w:rPr>
              <w:t>竞标人</w:t>
            </w:r>
            <w:r>
              <w:rPr>
                <w:color w:val="auto"/>
                <w:szCs w:val="21"/>
                <w:highlight w:val="none"/>
              </w:rPr>
              <w:t>的</w:t>
            </w:r>
            <w:r>
              <w:rPr>
                <w:rFonts w:hint="eastAsia"/>
                <w:color w:val="auto"/>
                <w:szCs w:val="21"/>
                <w:highlight w:val="none"/>
              </w:rPr>
              <w:t>询价响应文件</w:t>
            </w:r>
            <w:r>
              <w:rPr>
                <w:color w:val="auto"/>
                <w:szCs w:val="21"/>
                <w:highlight w:val="none"/>
              </w:rPr>
              <w:t>异常一致或者</w:t>
            </w:r>
            <w:r>
              <w:rPr>
                <w:rFonts w:hint="eastAsia"/>
                <w:color w:val="auto"/>
                <w:szCs w:val="21"/>
                <w:highlight w:val="none"/>
              </w:rPr>
              <w:t>竞标报价</w:t>
            </w:r>
            <w:r>
              <w:rPr>
                <w:color w:val="auto"/>
                <w:szCs w:val="21"/>
                <w:highlight w:val="none"/>
              </w:rPr>
              <w:t>呈规律性差异；</w:t>
            </w:r>
          </w:p>
          <w:p>
            <w:pPr>
              <w:numPr>
                <w:ilvl w:val="0"/>
                <w:numId w:val="1"/>
              </w:numPr>
              <w:spacing w:line="400" w:lineRule="exact"/>
              <w:ind w:left="0"/>
              <w:rPr>
                <w:color w:val="auto"/>
                <w:szCs w:val="21"/>
                <w:highlight w:val="none"/>
              </w:rPr>
            </w:pPr>
            <w:r>
              <w:rPr>
                <w:color w:val="auto"/>
                <w:szCs w:val="21"/>
                <w:highlight w:val="none"/>
              </w:rPr>
              <w:t>不同</w:t>
            </w:r>
            <w:r>
              <w:rPr>
                <w:rFonts w:hint="eastAsia"/>
                <w:color w:val="auto"/>
                <w:szCs w:val="21"/>
                <w:highlight w:val="none"/>
              </w:rPr>
              <w:t>竞标人</w:t>
            </w:r>
            <w:r>
              <w:rPr>
                <w:color w:val="auto"/>
                <w:szCs w:val="21"/>
                <w:highlight w:val="none"/>
              </w:rPr>
              <w:t>的</w:t>
            </w:r>
            <w:r>
              <w:rPr>
                <w:rFonts w:hint="eastAsia"/>
                <w:color w:val="auto"/>
                <w:szCs w:val="21"/>
                <w:highlight w:val="none"/>
              </w:rPr>
              <w:t>询价响应文件</w:t>
            </w:r>
            <w:r>
              <w:rPr>
                <w:color w:val="auto"/>
                <w:szCs w:val="21"/>
                <w:highlight w:val="none"/>
              </w:rPr>
              <w:t>相互混装；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2861" w:type="dxa"/>
            <w:gridSpan w:val="4"/>
            <w:vAlign w:val="center"/>
          </w:tcPr>
          <w:p>
            <w:pPr>
              <w:spacing w:line="400" w:lineRule="exact"/>
              <w:jc w:val="center"/>
              <w:rPr>
                <w:b/>
                <w:color w:val="auto"/>
                <w:szCs w:val="21"/>
                <w:highlight w:val="none"/>
              </w:rPr>
            </w:pPr>
            <w:r>
              <w:rPr>
                <w:b/>
                <w:color w:val="auto"/>
                <w:szCs w:val="21"/>
                <w:highlight w:val="none"/>
              </w:rPr>
              <w:t>评审因素与评分值</w:t>
            </w:r>
          </w:p>
        </w:tc>
        <w:tc>
          <w:tcPr>
            <w:tcW w:w="5839" w:type="dxa"/>
            <w:vMerge w:val="restart"/>
            <w:vAlign w:val="center"/>
          </w:tcPr>
          <w:p>
            <w:pPr>
              <w:spacing w:line="400" w:lineRule="exact"/>
              <w:jc w:val="center"/>
              <w:rPr>
                <w:b/>
                <w:color w:val="auto"/>
                <w:szCs w:val="21"/>
                <w:highlight w:val="none"/>
              </w:rPr>
            </w:pPr>
            <w:r>
              <w:rPr>
                <w:b/>
                <w:color w:val="auto"/>
                <w:szCs w:val="21"/>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568" w:type="dxa"/>
            <w:vAlign w:val="center"/>
          </w:tcPr>
          <w:p>
            <w:pPr>
              <w:spacing w:line="400" w:lineRule="exact"/>
              <w:jc w:val="center"/>
              <w:rPr>
                <w:b/>
                <w:color w:val="auto"/>
                <w:szCs w:val="21"/>
                <w:highlight w:val="none"/>
              </w:rPr>
            </w:pPr>
            <w:r>
              <w:rPr>
                <w:b/>
                <w:color w:val="auto"/>
                <w:szCs w:val="21"/>
                <w:highlight w:val="none"/>
              </w:rPr>
              <w:t>序号</w:t>
            </w:r>
          </w:p>
        </w:tc>
        <w:tc>
          <w:tcPr>
            <w:tcW w:w="1222" w:type="dxa"/>
            <w:gridSpan w:val="2"/>
            <w:vAlign w:val="center"/>
          </w:tcPr>
          <w:p>
            <w:pPr>
              <w:spacing w:line="400" w:lineRule="exact"/>
              <w:jc w:val="center"/>
              <w:rPr>
                <w:b/>
                <w:color w:val="auto"/>
                <w:szCs w:val="21"/>
                <w:highlight w:val="none"/>
              </w:rPr>
            </w:pPr>
            <w:r>
              <w:rPr>
                <w:b/>
                <w:color w:val="auto"/>
                <w:szCs w:val="21"/>
                <w:highlight w:val="none"/>
              </w:rPr>
              <w:t>评审</w:t>
            </w:r>
          </w:p>
          <w:p>
            <w:pPr>
              <w:spacing w:line="400" w:lineRule="exact"/>
              <w:jc w:val="center"/>
              <w:rPr>
                <w:b/>
                <w:color w:val="auto"/>
                <w:szCs w:val="21"/>
                <w:highlight w:val="none"/>
              </w:rPr>
            </w:pPr>
            <w:r>
              <w:rPr>
                <w:b/>
                <w:color w:val="auto"/>
                <w:szCs w:val="21"/>
                <w:highlight w:val="none"/>
              </w:rPr>
              <w:t>因素</w:t>
            </w:r>
          </w:p>
        </w:tc>
        <w:tc>
          <w:tcPr>
            <w:tcW w:w="1071" w:type="dxa"/>
            <w:vAlign w:val="center"/>
          </w:tcPr>
          <w:p>
            <w:pPr>
              <w:spacing w:line="400" w:lineRule="exact"/>
              <w:jc w:val="center"/>
              <w:rPr>
                <w:b/>
                <w:color w:val="auto"/>
                <w:szCs w:val="21"/>
                <w:highlight w:val="none"/>
              </w:rPr>
            </w:pPr>
            <w:r>
              <w:rPr>
                <w:b/>
                <w:color w:val="auto"/>
                <w:szCs w:val="21"/>
                <w:highlight w:val="none"/>
              </w:rPr>
              <w:t>评审因素评分值</w:t>
            </w:r>
          </w:p>
        </w:tc>
        <w:tc>
          <w:tcPr>
            <w:tcW w:w="5839" w:type="dxa"/>
            <w:vMerge w:val="continue"/>
            <w:vAlign w:val="center"/>
          </w:tcPr>
          <w:p>
            <w:pPr>
              <w:spacing w:line="400" w:lineRule="exact"/>
              <w:ind w:firstLine="210" w:firstLineChars="100"/>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 w:hRule="atLeast"/>
          <w:jc w:val="center"/>
        </w:trPr>
        <w:tc>
          <w:tcPr>
            <w:tcW w:w="568" w:type="dxa"/>
            <w:vAlign w:val="center"/>
          </w:tcPr>
          <w:p>
            <w:pPr>
              <w:spacing w:line="400" w:lineRule="exact"/>
              <w:jc w:val="center"/>
              <w:rPr>
                <w:color w:val="auto"/>
                <w:kern w:val="0"/>
                <w:szCs w:val="21"/>
                <w:highlight w:val="none"/>
              </w:rPr>
            </w:pPr>
            <w:r>
              <w:rPr>
                <w:rFonts w:hint="eastAsia"/>
                <w:color w:val="auto"/>
                <w:kern w:val="0"/>
                <w:szCs w:val="21"/>
                <w:highlight w:val="none"/>
              </w:rPr>
              <w:t>A</w:t>
            </w:r>
          </w:p>
        </w:tc>
        <w:tc>
          <w:tcPr>
            <w:tcW w:w="1222" w:type="dxa"/>
            <w:gridSpan w:val="2"/>
            <w:vAlign w:val="center"/>
          </w:tcPr>
          <w:p>
            <w:pPr>
              <w:spacing w:line="400" w:lineRule="exact"/>
              <w:jc w:val="center"/>
              <w:rPr>
                <w:color w:val="auto"/>
                <w:szCs w:val="21"/>
                <w:highlight w:val="none"/>
              </w:rPr>
            </w:pPr>
            <w:r>
              <w:rPr>
                <w:rFonts w:hint="eastAsia"/>
                <w:color w:val="auto"/>
                <w:sz w:val="22"/>
                <w:highlight w:val="none"/>
              </w:rPr>
              <w:t>技术文件</w:t>
            </w:r>
          </w:p>
        </w:tc>
        <w:tc>
          <w:tcPr>
            <w:tcW w:w="1071" w:type="dxa"/>
            <w:vAlign w:val="center"/>
          </w:tcPr>
          <w:p>
            <w:pPr>
              <w:spacing w:line="400" w:lineRule="exact"/>
              <w:jc w:val="center"/>
              <w:rPr>
                <w:color w:val="auto"/>
                <w:szCs w:val="21"/>
                <w:highlight w:val="none"/>
              </w:rPr>
            </w:pPr>
            <w:r>
              <w:rPr>
                <w:rFonts w:hint="eastAsia"/>
                <w:color w:val="auto"/>
                <w:szCs w:val="21"/>
                <w:highlight w:val="none"/>
              </w:rPr>
              <w:t>20</w:t>
            </w:r>
            <w:r>
              <w:rPr>
                <w:color w:val="auto"/>
                <w:szCs w:val="21"/>
                <w:highlight w:val="none"/>
              </w:rPr>
              <w:t>分</w:t>
            </w:r>
          </w:p>
        </w:tc>
        <w:tc>
          <w:tcPr>
            <w:tcW w:w="5839" w:type="dxa"/>
            <w:vAlign w:val="center"/>
          </w:tcPr>
          <w:p>
            <w:pPr>
              <w:spacing w:line="400" w:lineRule="exact"/>
              <w:rPr>
                <w:color w:val="auto"/>
                <w:szCs w:val="21"/>
                <w:highlight w:val="none"/>
              </w:rPr>
            </w:pPr>
            <w:r>
              <w:rPr>
                <w:rFonts w:hint="eastAsia"/>
                <w:color w:val="auto"/>
                <w:sz w:val="22"/>
                <w:highlight w:val="none"/>
                <w:lang w:val="en-US" w:eastAsia="zh-CN"/>
              </w:rPr>
              <w:t>对此</w:t>
            </w:r>
            <w:r>
              <w:rPr>
                <w:rFonts w:hint="eastAsia"/>
                <w:color w:val="auto"/>
                <w:sz w:val="22"/>
                <w:highlight w:val="none"/>
              </w:rPr>
              <w:t>项目</w:t>
            </w:r>
            <w:r>
              <w:rPr>
                <w:rFonts w:hint="eastAsia"/>
                <w:color w:val="auto"/>
                <w:sz w:val="22"/>
                <w:highlight w:val="none"/>
                <w:lang w:val="en-US" w:eastAsia="zh-CN"/>
              </w:rPr>
              <w:t>策划</w:t>
            </w:r>
            <w:r>
              <w:rPr>
                <w:rFonts w:hint="eastAsia"/>
                <w:color w:val="auto"/>
                <w:sz w:val="22"/>
                <w:highlight w:val="none"/>
              </w:rPr>
              <w:t>及管控能力。0-20分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568" w:type="dxa"/>
            <w:vAlign w:val="center"/>
          </w:tcPr>
          <w:p>
            <w:pPr>
              <w:spacing w:line="400" w:lineRule="exact"/>
              <w:jc w:val="center"/>
              <w:rPr>
                <w:color w:val="auto"/>
                <w:szCs w:val="21"/>
                <w:highlight w:val="none"/>
              </w:rPr>
            </w:pPr>
            <w:r>
              <w:rPr>
                <w:rFonts w:hint="eastAsia"/>
                <w:color w:val="auto"/>
                <w:kern w:val="0"/>
                <w:szCs w:val="21"/>
                <w:highlight w:val="none"/>
              </w:rPr>
              <w:t>C</w:t>
            </w:r>
          </w:p>
        </w:tc>
        <w:tc>
          <w:tcPr>
            <w:tcW w:w="1222" w:type="dxa"/>
            <w:gridSpan w:val="2"/>
            <w:vAlign w:val="center"/>
          </w:tcPr>
          <w:p>
            <w:pPr>
              <w:spacing w:line="280" w:lineRule="exact"/>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商务得分</w:t>
            </w:r>
          </w:p>
        </w:tc>
        <w:tc>
          <w:tcPr>
            <w:tcW w:w="1071" w:type="dxa"/>
            <w:vAlign w:val="center"/>
          </w:tcPr>
          <w:p>
            <w:pPr>
              <w:spacing w:line="28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30分</w:t>
            </w:r>
          </w:p>
        </w:tc>
        <w:tc>
          <w:tcPr>
            <w:tcW w:w="5839" w:type="dxa"/>
            <w:vAlign w:val="center"/>
          </w:tcPr>
          <w:p>
            <w:pPr>
              <w:spacing w:line="280" w:lineRule="exact"/>
              <w:jc w:val="left"/>
              <w:rPr>
                <w:rFonts w:ascii="宋体" w:hAnsi="宋体" w:eastAsia="宋体" w:cs="宋体"/>
                <w:color w:val="auto"/>
                <w:highlight w:val="none"/>
              </w:rPr>
            </w:pPr>
            <w:r>
              <w:rPr>
                <w:rFonts w:hint="eastAsia" w:ascii="宋体" w:hAnsi="宋体" w:eastAsia="宋体" w:cs="宋体"/>
                <w:color w:val="auto"/>
                <w:highlight w:val="none"/>
              </w:rPr>
              <w:t>在满足比选申请文件要求的前提下，每增加一个合同金额不小于</w:t>
            </w:r>
            <w:r>
              <w:rPr>
                <w:rFonts w:hint="eastAsia" w:ascii="宋体" w:hAnsi="宋体" w:eastAsia="宋体" w:cs="宋体"/>
                <w:color w:val="auto"/>
                <w:highlight w:val="none"/>
                <w:lang w:val="en-US" w:eastAsia="zh-CN"/>
              </w:rPr>
              <w:t>150</w:t>
            </w:r>
            <w:r>
              <w:rPr>
                <w:rFonts w:hint="eastAsia" w:ascii="宋体" w:hAnsi="宋体" w:eastAsia="宋体" w:cs="宋体"/>
                <w:color w:val="auto"/>
                <w:highlight w:val="none"/>
              </w:rPr>
              <w:t>万</w:t>
            </w:r>
            <w:r>
              <w:rPr>
                <w:rFonts w:hint="eastAsia" w:ascii="宋体" w:hAnsi="宋体" w:eastAsia="宋体" w:cs="宋体"/>
                <w:color w:val="auto"/>
                <w:highlight w:val="none"/>
              </w:rPr>
              <w:t>元的类似业绩</w:t>
            </w:r>
            <w:r>
              <w:rPr>
                <w:rFonts w:hint="eastAsia" w:ascii="宋体" w:hAnsi="宋体" w:eastAsia="宋体" w:cs="宋体"/>
                <w:color w:val="auto"/>
                <w:szCs w:val="21"/>
                <w:highlight w:val="none"/>
              </w:rPr>
              <w:t>（2020年1月1日起）</w:t>
            </w:r>
            <w:r>
              <w:rPr>
                <w:rFonts w:hint="eastAsia" w:ascii="宋体" w:hAnsi="宋体" w:eastAsia="宋体" w:cs="宋体"/>
                <w:color w:val="auto"/>
                <w:highlight w:val="none"/>
              </w:rPr>
              <w:t>得10分，最多得30分。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568" w:type="dxa"/>
            <w:vMerge w:val="restart"/>
            <w:vAlign w:val="center"/>
          </w:tcPr>
          <w:p>
            <w:pPr>
              <w:spacing w:line="400" w:lineRule="exact"/>
              <w:jc w:val="center"/>
              <w:rPr>
                <w:color w:val="auto"/>
                <w:szCs w:val="21"/>
                <w:highlight w:val="none"/>
              </w:rPr>
            </w:pPr>
            <w:r>
              <w:rPr>
                <w:color w:val="auto"/>
                <w:szCs w:val="21"/>
                <w:highlight w:val="none"/>
              </w:rPr>
              <w:t>D</w:t>
            </w:r>
          </w:p>
        </w:tc>
        <w:tc>
          <w:tcPr>
            <w:tcW w:w="1222" w:type="dxa"/>
            <w:gridSpan w:val="2"/>
            <w:vMerge w:val="restart"/>
            <w:vAlign w:val="center"/>
          </w:tcPr>
          <w:p>
            <w:pPr>
              <w:spacing w:line="400" w:lineRule="exact"/>
              <w:jc w:val="center"/>
              <w:rPr>
                <w:color w:val="auto"/>
                <w:szCs w:val="21"/>
                <w:highlight w:val="none"/>
              </w:rPr>
            </w:pPr>
            <w:r>
              <w:rPr>
                <w:rFonts w:hint="eastAsia"/>
                <w:color w:val="auto"/>
                <w:szCs w:val="21"/>
                <w:highlight w:val="none"/>
              </w:rPr>
              <w:t>报价评审</w:t>
            </w:r>
          </w:p>
        </w:tc>
        <w:tc>
          <w:tcPr>
            <w:tcW w:w="1071" w:type="dxa"/>
            <w:vMerge w:val="restart"/>
            <w:vAlign w:val="center"/>
          </w:tcPr>
          <w:p>
            <w:pPr>
              <w:spacing w:line="400" w:lineRule="exact"/>
              <w:jc w:val="center"/>
              <w:rPr>
                <w:color w:val="auto"/>
                <w:szCs w:val="21"/>
                <w:highlight w:val="none"/>
              </w:rPr>
            </w:pPr>
            <w:r>
              <w:rPr>
                <w:rFonts w:hint="eastAsia"/>
                <w:color w:val="auto"/>
                <w:szCs w:val="21"/>
                <w:highlight w:val="none"/>
              </w:rPr>
              <w:t>50</w:t>
            </w:r>
            <w:r>
              <w:rPr>
                <w:color w:val="auto"/>
                <w:szCs w:val="21"/>
                <w:highlight w:val="none"/>
              </w:rPr>
              <w:t>分</w:t>
            </w:r>
          </w:p>
        </w:tc>
        <w:tc>
          <w:tcPr>
            <w:tcW w:w="5839" w:type="dxa"/>
          </w:tcPr>
          <w:p>
            <w:pPr>
              <w:spacing w:line="400" w:lineRule="exact"/>
              <w:rPr>
                <w:color w:val="auto"/>
                <w:kern w:val="0"/>
                <w:szCs w:val="21"/>
                <w:highlight w:val="none"/>
              </w:rPr>
            </w:pPr>
            <w:r>
              <w:rPr>
                <w:rFonts w:hint="eastAsia"/>
                <w:color w:val="auto"/>
                <w:szCs w:val="21"/>
                <w:highlight w:val="none"/>
              </w:rPr>
              <w:t>竞</w:t>
            </w:r>
            <w:r>
              <w:rPr>
                <w:color w:val="auto"/>
                <w:szCs w:val="21"/>
                <w:highlight w:val="none"/>
              </w:rPr>
              <w:t>标价的确定：</w:t>
            </w:r>
            <w:r>
              <w:rPr>
                <w:rFonts w:hint="eastAsia"/>
                <w:color w:val="auto"/>
                <w:szCs w:val="21"/>
                <w:highlight w:val="none"/>
              </w:rPr>
              <w:t>竞</w:t>
            </w:r>
            <w:r>
              <w:rPr>
                <w:color w:val="auto"/>
                <w:szCs w:val="21"/>
                <w:highlight w:val="none"/>
              </w:rPr>
              <w:t>标价＝报价函文字报价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3" w:hRule="atLeast"/>
          <w:jc w:val="center"/>
        </w:trPr>
        <w:tc>
          <w:tcPr>
            <w:tcW w:w="568" w:type="dxa"/>
            <w:vMerge w:val="continue"/>
            <w:vAlign w:val="center"/>
          </w:tcPr>
          <w:p>
            <w:pPr>
              <w:spacing w:line="400" w:lineRule="exact"/>
              <w:rPr>
                <w:color w:val="auto"/>
                <w:kern w:val="0"/>
                <w:szCs w:val="21"/>
                <w:highlight w:val="none"/>
              </w:rPr>
            </w:pPr>
          </w:p>
        </w:tc>
        <w:tc>
          <w:tcPr>
            <w:tcW w:w="1222" w:type="dxa"/>
            <w:gridSpan w:val="2"/>
            <w:vMerge w:val="continue"/>
            <w:vAlign w:val="center"/>
          </w:tcPr>
          <w:p>
            <w:pPr>
              <w:spacing w:line="400" w:lineRule="exact"/>
              <w:rPr>
                <w:color w:val="auto"/>
                <w:kern w:val="0"/>
                <w:szCs w:val="21"/>
                <w:highlight w:val="none"/>
              </w:rPr>
            </w:pPr>
          </w:p>
        </w:tc>
        <w:tc>
          <w:tcPr>
            <w:tcW w:w="1071" w:type="dxa"/>
            <w:vMerge w:val="continue"/>
            <w:vAlign w:val="center"/>
          </w:tcPr>
          <w:p>
            <w:pPr>
              <w:spacing w:line="400" w:lineRule="exact"/>
              <w:rPr>
                <w:color w:val="auto"/>
                <w:kern w:val="0"/>
                <w:szCs w:val="21"/>
                <w:highlight w:val="none"/>
              </w:rPr>
            </w:pPr>
          </w:p>
        </w:tc>
        <w:tc>
          <w:tcPr>
            <w:tcW w:w="5839" w:type="dxa"/>
          </w:tcPr>
          <w:p>
            <w:pPr>
              <w:pStyle w:val="5"/>
              <w:numPr>
                <w:ilvl w:val="0"/>
                <w:numId w:val="2"/>
              </w:numPr>
              <w:spacing w:line="400" w:lineRule="exact"/>
              <w:rPr>
                <w:rFonts w:ascii="Times New Roman" w:hAnsi="Times New Roman"/>
                <w:color w:val="auto"/>
                <w:highlight w:val="none"/>
              </w:rPr>
            </w:pPr>
            <w:r>
              <w:rPr>
                <w:rFonts w:hint="eastAsia" w:ascii="Times New Roman" w:hAnsi="Times New Roman"/>
                <w:color w:val="auto"/>
                <w:highlight w:val="none"/>
              </w:rPr>
              <w:t>报价</w:t>
            </w:r>
            <w:r>
              <w:rPr>
                <w:rFonts w:ascii="Times New Roman" w:hAnsi="Times New Roman"/>
                <w:color w:val="auto"/>
                <w:highlight w:val="none"/>
              </w:rPr>
              <w:t>得分的计算程序：</w:t>
            </w:r>
          </w:p>
          <w:p>
            <w:pPr>
              <w:pStyle w:val="5"/>
              <w:spacing w:line="400" w:lineRule="exact"/>
              <w:rPr>
                <w:rFonts w:ascii="Times New Roman" w:hAnsi="Times New Roman"/>
                <w:color w:val="auto"/>
                <w:highlight w:val="none"/>
              </w:rPr>
            </w:pPr>
            <w:r>
              <w:rPr>
                <w:rFonts w:ascii="Times New Roman" w:hAnsi="Times New Roman"/>
                <w:color w:val="auto"/>
                <w:highlight w:val="none"/>
              </w:rPr>
              <w:t>（1）有效</w:t>
            </w:r>
            <w:r>
              <w:rPr>
                <w:rFonts w:hint="eastAsia" w:ascii="Times New Roman" w:hAnsi="Times New Roman"/>
                <w:color w:val="auto"/>
                <w:highlight w:val="none"/>
              </w:rPr>
              <w:t>报价</w:t>
            </w:r>
            <w:r>
              <w:rPr>
                <w:rFonts w:ascii="Times New Roman" w:hAnsi="Times New Roman"/>
                <w:color w:val="auto"/>
                <w:highlight w:val="none"/>
              </w:rPr>
              <w:t>的确定：未通过初步评审的</w:t>
            </w:r>
            <w:r>
              <w:rPr>
                <w:rFonts w:hint="eastAsia" w:ascii="Times New Roman" w:hAnsi="Times New Roman"/>
                <w:color w:val="auto"/>
                <w:highlight w:val="none"/>
              </w:rPr>
              <w:t>报价</w:t>
            </w:r>
            <w:r>
              <w:rPr>
                <w:rFonts w:ascii="Times New Roman" w:hAnsi="Times New Roman"/>
                <w:color w:val="auto"/>
                <w:highlight w:val="none"/>
              </w:rPr>
              <w:t>按否决</w:t>
            </w:r>
            <w:r>
              <w:rPr>
                <w:rFonts w:hint="eastAsia" w:ascii="Times New Roman" w:hAnsi="Times New Roman"/>
                <w:color w:val="auto"/>
                <w:highlight w:val="none"/>
              </w:rPr>
              <w:t>竞标</w:t>
            </w:r>
            <w:r>
              <w:rPr>
                <w:rFonts w:ascii="Times New Roman" w:hAnsi="Times New Roman"/>
                <w:color w:val="auto"/>
                <w:highlight w:val="none"/>
              </w:rPr>
              <w:t>处理，不进行后续评审，并且不参与本项目评标基准价的计算。</w:t>
            </w:r>
          </w:p>
          <w:p>
            <w:pPr>
              <w:spacing w:line="400" w:lineRule="exact"/>
              <w:rPr>
                <w:color w:val="auto"/>
                <w:szCs w:val="21"/>
                <w:highlight w:val="none"/>
              </w:rPr>
            </w:pPr>
            <w:r>
              <w:rPr>
                <w:color w:val="auto"/>
                <w:szCs w:val="21"/>
                <w:highlight w:val="none"/>
              </w:rPr>
              <w:t>（2）</w:t>
            </w:r>
            <w:r>
              <w:rPr>
                <w:rFonts w:hint="eastAsia"/>
                <w:color w:val="auto"/>
                <w:szCs w:val="21"/>
                <w:highlight w:val="none"/>
              </w:rPr>
              <w:t>报价</w:t>
            </w:r>
            <w:r>
              <w:rPr>
                <w:color w:val="auto"/>
                <w:szCs w:val="21"/>
                <w:highlight w:val="none"/>
              </w:rPr>
              <w:t>基准价（D）的计算：</w:t>
            </w:r>
          </w:p>
          <w:p>
            <w:pPr>
              <w:spacing w:line="400" w:lineRule="exact"/>
              <w:rPr>
                <w:color w:val="auto"/>
                <w:szCs w:val="21"/>
                <w:highlight w:val="none"/>
              </w:rPr>
            </w:pPr>
            <w:r>
              <w:rPr>
                <w:rFonts w:hint="eastAsia"/>
                <w:color w:val="auto"/>
                <w:szCs w:val="21"/>
                <w:highlight w:val="none"/>
              </w:rPr>
              <w:t>a、</w:t>
            </w:r>
            <w:r>
              <w:rPr>
                <w:color w:val="auto"/>
                <w:szCs w:val="21"/>
                <w:highlight w:val="none"/>
              </w:rPr>
              <w:t>有效</w:t>
            </w:r>
            <w:r>
              <w:rPr>
                <w:rFonts w:hint="eastAsia"/>
                <w:color w:val="auto"/>
                <w:szCs w:val="21"/>
                <w:highlight w:val="none"/>
              </w:rPr>
              <w:t>报价</w:t>
            </w:r>
            <w:r>
              <w:rPr>
                <w:color w:val="auto"/>
                <w:szCs w:val="21"/>
                <w:highlight w:val="none"/>
              </w:rPr>
              <w:t>大于5家时</w:t>
            </w:r>
            <w:r>
              <w:rPr>
                <w:rFonts w:hint="eastAsia"/>
                <w:color w:val="auto"/>
                <w:szCs w:val="21"/>
                <w:highlight w:val="none"/>
              </w:rPr>
              <w:t>：</w:t>
            </w:r>
            <w:r>
              <w:rPr>
                <w:color w:val="auto"/>
                <w:szCs w:val="21"/>
                <w:highlight w:val="none"/>
              </w:rPr>
              <w:t>所有被宣读</w:t>
            </w:r>
            <w:r>
              <w:rPr>
                <w:rFonts w:hint="eastAsia"/>
                <w:color w:val="auto"/>
                <w:szCs w:val="21"/>
                <w:highlight w:val="none"/>
              </w:rPr>
              <w:t>报价</w:t>
            </w:r>
            <w:r>
              <w:rPr>
                <w:color w:val="auto"/>
                <w:szCs w:val="21"/>
                <w:highlight w:val="none"/>
              </w:rPr>
              <w:t>（应为经修正后的）在有效</w:t>
            </w:r>
            <w:r>
              <w:rPr>
                <w:rFonts w:hint="eastAsia"/>
                <w:color w:val="auto"/>
                <w:szCs w:val="21"/>
                <w:highlight w:val="none"/>
              </w:rPr>
              <w:t>报价</w:t>
            </w:r>
            <w:r>
              <w:rPr>
                <w:color w:val="auto"/>
                <w:szCs w:val="21"/>
                <w:highlight w:val="none"/>
              </w:rPr>
              <w:t>范围内的</w:t>
            </w:r>
            <w:r>
              <w:rPr>
                <w:rFonts w:hint="eastAsia"/>
                <w:color w:val="auto"/>
                <w:szCs w:val="21"/>
                <w:highlight w:val="none"/>
              </w:rPr>
              <w:t>竞标人报价</w:t>
            </w:r>
            <w:r>
              <w:rPr>
                <w:color w:val="auto"/>
                <w:szCs w:val="21"/>
                <w:highlight w:val="none"/>
              </w:rPr>
              <w:t>，去掉一个最高报价和一个最低报价的算术平均值即为</w:t>
            </w:r>
            <w:r>
              <w:rPr>
                <w:rFonts w:hint="eastAsia"/>
                <w:color w:val="auto"/>
                <w:szCs w:val="21"/>
                <w:highlight w:val="none"/>
              </w:rPr>
              <w:t>报价</w:t>
            </w:r>
            <w:r>
              <w:rPr>
                <w:color w:val="auto"/>
                <w:szCs w:val="21"/>
                <w:highlight w:val="none"/>
              </w:rPr>
              <w:t>基准价（D）；</w:t>
            </w:r>
          </w:p>
          <w:p>
            <w:pPr>
              <w:spacing w:line="400" w:lineRule="exact"/>
              <w:rPr>
                <w:color w:val="auto"/>
                <w:szCs w:val="21"/>
                <w:highlight w:val="none"/>
              </w:rPr>
            </w:pPr>
            <w:r>
              <w:rPr>
                <w:rFonts w:hint="eastAsia"/>
                <w:color w:val="auto"/>
                <w:szCs w:val="21"/>
                <w:highlight w:val="none"/>
              </w:rPr>
              <w:t>b、</w:t>
            </w:r>
            <w:r>
              <w:rPr>
                <w:color w:val="auto"/>
                <w:szCs w:val="21"/>
                <w:highlight w:val="none"/>
              </w:rPr>
              <w:t>有效</w:t>
            </w:r>
            <w:r>
              <w:rPr>
                <w:rFonts w:hint="eastAsia"/>
                <w:color w:val="auto"/>
                <w:szCs w:val="21"/>
                <w:highlight w:val="none"/>
              </w:rPr>
              <w:t>报价</w:t>
            </w:r>
            <w:r>
              <w:rPr>
                <w:color w:val="auto"/>
                <w:szCs w:val="21"/>
                <w:highlight w:val="none"/>
              </w:rPr>
              <w:t>小于或等于5家时：所有被宣读</w:t>
            </w:r>
            <w:r>
              <w:rPr>
                <w:rFonts w:hint="eastAsia"/>
                <w:color w:val="auto"/>
                <w:szCs w:val="21"/>
                <w:highlight w:val="none"/>
              </w:rPr>
              <w:t>报价</w:t>
            </w:r>
            <w:r>
              <w:rPr>
                <w:color w:val="auto"/>
                <w:szCs w:val="21"/>
                <w:highlight w:val="none"/>
              </w:rPr>
              <w:t>在有效</w:t>
            </w:r>
            <w:r>
              <w:rPr>
                <w:rFonts w:hint="eastAsia"/>
                <w:color w:val="auto"/>
                <w:szCs w:val="21"/>
                <w:highlight w:val="none"/>
              </w:rPr>
              <w:t>报价</w:t>
            </w:r>
            <w:r>
              <w:rPr>
                <w:color w:val="auto"/>
                <w:szCs w:val="21"/>
                <w:highlight w:val="none"/>
              </w:rPr>
              <w:t>范围内的</w:t>
            </w:r>
            <w:r>
              <w:rPr>
                <w:rFonts w:hint="eastAsia"/>
                <w:color w:val="auto"/>
                <w:szCs w:val="21"/>
                <w:highlight w:val="none"/>
              </w:rPr>
              <w:t>竞标人报价</w:t>
            </w:r>
            <w:r>
              <w:rPr>
                <w:color w:val="auto"/>
                <w:szCs w:val="21"/>
                <w:highlight w:val="none"/>
              </w:rPr>
              <w:t>的算术平均值即为</w:t>
            </w:r>
            <w:r>
              <w:rPr>
                <w:rFonts w:hint="eastAsia"/>
                <w:color w:val="auto"/>
                <w:szCs w:val="21"/>
                <w:highlight w:val="none"/>
              </w:rPr>
              <w:t>报价</w:t>
            </w:r>
            <w:r>
              <w:rPr>
                <w:color w:val="auto"/>
                <w:szCs w:val="21"/>
                <w:highlight w:val="none"/>
              </w:rPr>
              <w:t xml:space="preserve">基准价（D）； </w:t>
            </w:r>
          </w:p>
          <w:p>
            <w:pPr>
              <w:spacing w:line="400" w:lineRule="exact"/>
              <w:rPr>
                <w:color w:val="auto"/>
                <w:szCs w:val="21"/>
                <w:highlight w:val="none"/>
              </w:rPr>
            </w:pPr>
            <w:r>
              <w:rPr>
                <w:color w:val="auto"/>
                <w:szCs w:val="21"/>
                <w:highlight w:val="none"/>
              </w:rPr>
              <w:t>（3）当</w:t>
            </w:r>
            <w:r>
              <w:rPr>
                <w:rFonts w:hint="eastAsia"/>
                <w:color w:val="auto"/>
                <w:szCs w:val="21"/>
                <w:highlight w:val="none"/>
              </w:rPr>
              <w:t>竞标人报价</w:t>
            </w:r>
            <w:r>
              <w:rPr>
                <w:color w:val="auto"/>
                <w:szCs w:val="21"/>
                <w:highlight w:val="none"/>
              </w:rPr>
              <w:t>等于D时得满分（</w:t>
            </w:r>
            <w:r>
              <w:rPr>
                <w:rFonts w:hint="eastAsia"/>
                <w:color w:val="auto"/>
                <w:szCs w:val="21"/>
                <w:highlight w:val="none"/>
              </w:rPr>
              <w:t>5</w:t>
            </w:r>
            <w:r>
              <w:rPr>
                <w:color w:val="auto"/>
                <w:szCs w:val="21"/>
                <w:highlight w:val="none"/>
              </w:rPr>
              <w:t>0分），每高于D一个百分点扣</w:t>
            </w:r>
            <w:r>
              <w:rPr>
                <w:rFonts w:hint="eastAsia"/>
                <w:color w:val="auto"/>
                <w:szCs w:val="21"/>
                <w:highlight w:val="none"/>
                <w:lang w:val="en-US" w:eastAsia="zh-CN"/>
              </w:rPr>
              <w:t>0.5</w:t>
            </w:r>
            <w:r>
              <w:rPr>
                <w:color w:val="auto"/>
                <w:szCs w:val="21"/>
                <w:highlight w:val="none"/>
              </w:rPr>
              <w:t>分，每低于D一个百分点扣</w:t>
            </w:r>
            <w:r>
              <w:rPr>
                <w:rFonts w:hint="eastAsia"/>
                <w:color w:val="auto"/>
                <w:szCs w:val="21"/>
                <w:highlight w:val="none"/>
                <w:lang w:val="en-US" w:eastAsia="zh-CN"/>
              </w:rPr>
              <w:t>1</w:t>
            </w:r>
            <w:r>
              <w:rPr>
                <w:color w:val="auto"/>
                <w:szCs w:val="21"/>
                <w:highlight w:val="none"/>
              </w:rPr>
              <w:t>分，中间值按比例内插。</w:t>
            </w:r>
          </w:p>
          <w:p>
            <w:pPr>
              <w:spacing w:line="400" w:lineRule="exact"/>
              <w:ind w:firstLine="480"/>
              <w:rPr>
                <w:color w:val="auto"/>
                <w:szCs w:val="21"/>
                <w:highlight w:val="none"/>
              </w:rPr>
            </w:pPr>
            <w:r>
              <w:rPr>
                <w:rFonts w:hint="eastAsia"/>
                <w:color w:val="auto"/>
                <w:szCs w:val="21"/>
                <w:highlight w:val="none"/>
              </w:rPr>
              <w:t>报价</w:t>
            </w:r>
            <w:r>
              <w:rPr>
                <w:color w:val="auto"/>
                <w:szCs w:val="21"/>
                <w:highlight w:val="none"/>
              </w:rPr>
              <w:t>得分用公式表示如下：</w:t>
            </w:r>
          </w:p>
          <w:p>
            <w:pPr>
              <w:spacing w:line="400" w:lineRule="exact"/>
              <w:ind w:firstLine="480"/>
              <w:jc w:val="center"/>
              <w:rPr>
                <w:color w:val="auto"/>
                <w:szCs w:val="21"/>
                <w:highlight w:val="none"/>
              </w:rPr>
            </w:pPr>
            <w:r>
              <w:rPr>
                <w:color w:val="auto"/>
                <w:szCs w:val="21"/>
                <w:highlight w:val="none"/>
              </w:rPr>
              <w:pict>
                <v:shape id="_x0000_s1026" o:spid="_x0000_s1026" o:spt="75" type="#_x0000_t75" style="position:absolute;left:0pt;margin-left:26.2pt;margin-top:9.5pt;height:31.95pt;width:139.95pt;mso-wrap-distance-bottom:0pt;mso-wrap-distance-left:9pt;mso-wrap-distance-right:9pt;mso-wrap-distance-top:0pt;z-index:251659264;mso-width-relative:page;mso-height-relative:page;" o:ole="t" filled="f" o:preferrelative="t" stroked="f" coordsize="21600,21600">
                  <v:path/>
                  <v:fill on="f" focussize="0,0"/>
                  <v:stroke on="f" joinstyle="miter"/>
                  <v:imagedata r:id="rId7" o:title=""/>
                  <o:lock v:ext="edit" aspectratio="t"/>
                  <w10:wrap type="square"/>
                </v:shape>
                <o:OLEObject Type="Embed" ProgID="Equation.3" ShapeID="_x0000_s1026" DrawAspect="Content" ObjectID="_1468075725" r:id="rId6">
                  <o:LockedField>false</o:LockedField>
                </o:OLEObject>
              </w:pict>
            </w:r>
          </w:p>
          <w:p>
            <w:pPr>
              <w:spacing w:line="400" w:lineRule="exact"/>
              <w:jc w:val="left"/>
              <w:rPr>
                <w:color w:val="auto"/>
                <w:szCs w:val="21"/>
                <w:highlight w:val="none"/>
              </w:rPr>
            </w:pPr>
          </w:p>
          <w:p>
            <w:pPr>
              <w:spacing w:line="400" w:lineRule="exact"/>
              <w:ind w:left="210" w:leftChars="100" w:firstLine="1890" w:firstLineChars="900"/>
              <w:jc w:val="left"/>
              <w:rPr>
                <w:color w:val="auto"/>
                <w:szCs w:val="21"/>
                <w:highlight w:val="none"/>
              </w:rPr>
            </w:pPr>
            <w:r>
              <w:rPr>
                <w:rFonts w:hint="eastAsia"/>
                <w:color w:val="auto"/>
                <w:szCs w:val="21"/>
                <w:highlight w:val="none"/>
              </w:rPr>
              <w:t xml:space="preserve"> </w:t>
            </w:r>
            <w:r>
              <w:rPr>
                <w:color w:val="auto"/>
                <w:szCs w:val="21"/>
                <w:highlight w:val="none"/>
              </w:rPr>
              <w:t>式中：F</w:t>
            </w:r>
            <w:r>
              <w:rPr>
                <w:color w:val="auto"/>
                <w:szCs w:val="21"/>
                <w:highlight w:val="none"/>
                <w:vertAlign w:val="subscript"/>
              </w:rPr>
              <w:t>1</w:t>
            </w:r>
            <w:r>
              <w:rPr>
                <w:color w:val="auto"/>
                <w:szCs w:val="21"/>
                <w:highlight w:val="none"/>
              </w:rPr>
              <w:t>=</w:t>
            </w:r>
            <w:r>
              <w:rPr>
                <w:rFonts w:hint="eastAsia"/>
                <w:color w:val="auto"/>
                <w:szCs w:val="21"/>
                <w:highlight w:val="none"/>
              </w:rPr>
              <w:t>报价</w:t>
            </w:r>
            <w:r>
              <w:rPr>
                <w:color w:val="auto"/>
                <w:szCs w:val="21"/>
                <w:highlight w:val="none"/>
              </w:rPr>
              <w:t>得分；</w:t>
            </w:r>
          </w:p>
          <w:p>
            <w:pPr>
              <w:tabs>
                <w:tab w:val="left" w:pos="5060"/>
              </w:tabs>
              <w:spacing w:line="400" w:lineRule="exact"/>
              <w:ind w:firstLine="480"/>
              <w:rPr>
                <w:color w:val="auto"/>
                <w:szCs w:val="21"/>
                <w:highlight w:val="none"/>
              </w:rPr>
            </w:pPr>
            <w:r>
              <w:rPr>
                <w:color w:val="auto"/>
                <w:szCs w:val="21"/>
                <w:highlight w:val="none"/>
              </w:rPr>
              <w:t>F=</w:t>
            </w:r>
            <w:r>
              <w:rPr>
                <w:rFonts w:hint="eastAsia"/>
                <w:color w:val="auto"/>
                <w:szCs w:val="21"/>
                <w:highlight w:val="none"/>
              </w:rPr>
              <w:t>5</w:t>
            </w:r>
            <w:r>
              <w:rPr>
                <w:color w:val="auto"/>
                <w:szCs w:val="21"/>
                <w:highlight w:val="none"/>
              </w:rPr>
              <w:t>0；</w:t>
            </w:r>
          </w:p>
          <w:p>
            <w:pPr>
              <w:spacing w:line="400" w:lineRule="exact"/>
              <w:ind w:firstLine="480"/>
              <w:rPr>
                <w:color w:val="auto"/>
                <w:szCs w:val="21"/>
                <w:highlight w:val="none"/>
              </w:rPr>
            </w:pPr>
            <w:r>
              <w:rPr>
                <w:color w:val="auto"/>
                <w:szCs w:val="21"/>
                <w:highlight w:val="none"/>
              </w:rPr>
              <w:t>D</w:t>
            </w:r>
            <w:r>
              <w:rPr>
                <w:color w:val="auto"/>
                <w:szCs w:val="21"/>
                <w:highlight w:val="none"/>
                <w:vertAlign w:val="subscript"/>
              </w:rPr>
              <w:t>1</w:t>
            </w:r>
            <w:r>
              <w:rPr>
                <w:color w:val="auto"/>
                <w:szCs w:val="21"/>
                <w:highlight w:val="none"/>
              </w:rPr>
              <w:t>=</w:t>
            </w:r>
            <w:r>
              <w:rPr>
                <w:rFonts w:hint="eastAsia"/>
                <w:color w:val="auto"/>
                <w:szCs w:val="21"/>
                <w:highlight w:val="none"/>
              </w:rPr>
              <w:t>竞标人</w:t>
            </w:r>
            <w:r>
              <w:rPr>
                <w:color w:val="auto"/>
                <w:szCs w:val="21"/>
                <w:highlight w:val="none"/>
              </w:rPr>
              <w:t>的</w:t>
            </w:r>
            <w:r>
              <w:rPr>
                <w:rFonts w:hint="eastAsia"/>
                <w:color w:val="auto"/>
                <w:szCs w:val="21"/>
                <w:highlight w:val="none"/>
              </w:rPr>
              <w:t>报价</w:t>
            </w:r>
            <w:r>
              <w:rPr>
                <w:color w:val="auto"/>
                <w:szCs w:val="21"/>
                <w:highlight w:val="none"/>
              </w:rPr>
              <w:t>；</w:t>
            </w:r>
          </w:p>
          <w:p>
            <w:pPr>
              <w:spacing w:line="400" w:lineRule="exact"/>
              <w:ind w:firstLine="480"/>
              <w:rPr>
                <w:color w:val="auto"/>
                <w:szCs w:val="21"/>
                <w:highlight w:val="none"/>
              </w:rPr>
            </w:pPr>
            <w:r>
              <w:rPr>
                <w:color w:val="auto"/>
                <w:szCs w:val="21"/>
                <w:highlight w:val="none"/>
              </w:rPr>
              <w:t>D=</w:t>
            </w:r>
            <w:r>
              <w:rPr>
                <w:rFonts w:hint="eastAsia"/>
                <w:color w:val="auto"/>
                <w:szCs w:val="21"/>
                <w:highlight w:val="none"/>
              </w:rPr>
              <w:t>报价</w:t>
            </w:r>
            <w:r>
              <w:rPr>
                <w:color w:val="auto"/>
                <w:szCs w:val="21"/>
                <w:highlight w:val="none"/>
              </w:rPr>
              <w:t>基准价。</w:t>
            </w:r>
          </w:p>
          <w:p>
            <w:pPr>
              <w:tabs>
                <w:tab w:val="left" w:pos="5920"/>
              </w:tabs>
              <w:spacing w:line="400" w:lineRule="exact"/>
              <w:ind w:firstLine="480"/>
              <w:rPr>
                <w:color w:val="auto"/>
                <w:kern w:val="0"/>
                <w:szCs w:val="21"/>
                <w:highlight w:val="none"/>
              </w:rPr>
            </w:pPr>
            <w:r>
              <w:rPr>
                <w:b/>
                <w:bCs/>
                <w:color w:val="auto"/>
                <w:szCs w:val="21"/>
                <w:highlight w:val="none"/>
              </w:rPr>
              <w:t>若D</w:t>
            </w:r>
            <w:r>
              <w:rPr>
                <w:b/>
                <w:bCs/>
                <w:color w:val="auto"/>
                <w:szCs w:val="21"/>
                <w:highlight w:val="none"/>
                <w:vertAlign w:val="subscript"/>
              </w:rPr>
              <w:t>1</w:t>
            </w:r>
            <w:r>
              <w:rPr>
                <w:b/>
                <w:bCs/>
                <w:color w:val="auto"/>
                <w:szCs w:val="21"/>
                <w:highlight w:val="none"/>
              </w:rPr>
              <w:sym w:font="Symbol" w:char="F0B3"/>
            </w:r>
            <w:r>
              <w:rPr>
                <w:b/>
                <w:bCs/>
                <w:color w:val="auto"/>
                <w:szCs w:val="21"/>
                <w:highlight w:val="none"/>
              </w:rPr>
              <w:t>D，则E=</w:t>
            </w:r>
            <w:r>
              <w:rPr>
                <w:rFonts w:hint="eastAsia"/>
                <w:b/>
                <w:bCs/>
                <w:color w:val="auto"/>
                <w:szCs w:val="21"/>
                <w:highlight w:val="none"/>
                <w:lang w:val="en-US" w:eastAsia="zh-CN"/>
              </w:rPr>
              <w:t>0.5</w:t>
            </w:r>
            <w:r>
              <w:rPr>
                <w:b/>
                <w:bCs/>
                <w:color w:val="auto"/>
                <w:szCs w:val="21"/>
                <w:highlight w:val="none"/>
              </w:rPr>
              <w:t>；若D</w:t>
            </w:r>
            <w:r>
              <w:rPr>
                <w:b/>
                <w:bCs/>
                <w:color w:val="auto"/>
                <w:szCs w:val="21"/>
                <w:highlight w:val="none"/>
                <w:vertAlign w:val="subscript"/>
              </w:rPr>
              <w:t>1</w:t>
            </w:r>
            <w:r>
              <w:rPr>
                <w:b/>
                <w:bCs/>
                <w:color w:val="auto"/>
                <w:szCs w:val="21"/>
                <w:highlight w:val="none"/>
              </w:rPr>
              <w:t>&lt;D，则E=</w:t>
            </w:r>
            <w:r>
              <w:rPr>
                <w:rFonts w:hint="eastAsia"/>
                <w:b/>
                <w:bCs/>
                <w:color w:val="auto"/>
                <w:szCs w:val="21"/>
                <w:highlight w:val="none"/>
                <w:lang w:val="en-US" w:eastAsia="zh-CN"/>
              </w:rPr>
              <w:t>1</w:t>
            </w:r>
            <w:r>
              <w:rPr>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2861" w:type="dxa"/>
            <w:gridSpan w:val="4"/>
            <w:vAlign w:val="center"/>
          </w:tcPr>
          <w:p>
            <w:pPr>
              <w:spacing w:line="400" w:lineRule="exact"/>
              <w:rPr>
                <w:color w:val="auto"/>
                <w:kern w:val="0"/>
                <w:szCs w:val="21"/>
                <w:highlight w:val="none"/>
              </w:rPr>
            </w:pPr>
            <w:r>
              <w:rPr>
                <w:rFonts w:hint="eastAsia"/>
                <w:color w:val="auto"/>
                <w:szCs w:val="21"/>
                <w:highlight w:val="none"/>
              </w:rPr>
              <w:t>候</w:t>
            </w:r>
            <w:r>
              <w:rPr>
                <w:color w:val="auto"/>
                <w:szCs w:val="21"/>
                <w:highlight w:val="none"/>
              </w:rPr>
              <w:t>选人最终得分</w:t>
            </w:r>
          </w:p>
        </w:tc>
        <w:tc>
          <w:tcPr>
            <w:tcW w:w="5839" w:type="dxa"/>
            <w:vAlign w:val="center"/>
          </w:tcPr>
          <w:p>
            <w:pPr>
              <w:spacing w:line="400" w:lineRule="exact"/>
              <w:rPr>
                <w:color w:val="auto"/>
                <w:kern w:val="0"/>
                <w:szCs w:val="21"/>
                <w:highlight w:val="none"/>
              </w:rPr>
            </w:pPr>
            <w:r>
              <w:rPr>
                <w:rFonts w:hint="eastAsia"/>
                <w:color w:val="auto"/>
                <w:szCs w:val="21"/>
                <w:highlight w:val="none"/>
              </w:rPr>
              <w:t>候选人</w:t>
            </w:r>
            <w:r>
              <w:rPr>
                <w:color w:val="auto"/>
                <w:szCs w:val="21"/>
                <w:highlight w:val="none"/>
              </w:rPr>
              <w:t>评标得分＝综合得分（技术得分+</w:t>
            </w:r>
            <w:r>
              <w:rPr>
                <w:rFonts w:hint="eastAsia"/>
                <w:color w:val="auto"/>
                <w:szCs w:val="21"/>
                <w:highlight w:val="none"/>
              </w:rPr>
              <w:t>报价</w:t>
            </w:r>
            <w:r>
              <w:rPr>
                <w:color w:val="auto"/>
                <w:szCs w:val="21"/>
                <w:highlight w:val="none"/>
              </w:rPr>
              <w:t>得分）</w:t>
            </w:r>
          </w:p>
        </w:tc>
      </w:tr>
    </w:tbl>
    <w:p>
      <w:pPr>
        <w:spacing w:line="400" w:lineRule="exact"/>
        <w:rPr>
          <w:b/>
          <w:color w:val="auto"/>
          <w:szCs w:val="21"/>
          <w:highlight w:val="none"/>
        </w:rPr>
      </w:pPr>
    </w:p>
    <w:p>
      <w:pPr>
        <w:spacing w:line="400" w:lineRule="exact"/>
        <w:rPr>
          <w:b/>
          <w:color w:val="auto"/>
          <w:szCs w:val="21"/>
          <w:highlight w:val="none"/>
        </w:rPr>
      </w:pPr>
      <w:r>
        <w:rPr>
          <w:b/>
          <w:color w:val="auto"/>
          <w:szCs w:val="21"/>
          <w:highlight w:val="none"/>
        </w:rPr>
        <w:t>五、询价须知</w:t>
      </w:r>
    </w:p>
    <w:p>
      <w:pPr>
        <w:spacing w:line="400" w:lineRule="exact"/>
        <w:ind w:firstLine="420" w:firstLineChars="200"/>
        <w:rPr>
          <w:color w:val="auto"/>
          <w:szCs w:val="21"/>
          <w:highlight w:val="none"/>
        </w:rPr>
      </w:pPr>
      <w:r>
        <w:rPr>
          <w:color w:val="auto"/>
          <w:szCs w:val="21"/>
          <w:highlight w:val="none"/>
        </w:rPr>
        <w:t>（一）</w:t>
      </w:r>
      <w:r>
        <w:rPr>
          <w:rFonts w:hint="eastAsia" w:ascii="Times New Roman" w:eastAsia="宋体" w:cs="Times New Roman"/>
          <w:color w:val="auto"/>
          <w:szCs w:val="21"/>
          <w:highlight w:val="none"/>
        </w:rPr>
        <w:t>询价文件发售时间：2022年</w:t>
      </w:r>
      <w:r>
        <w:rPr>
          <w:rFonts w:hint="eastAsia" w:ascii="Times New Roman" w:eastAsia="宋体" w:cs="Times New Roman"/>
          <w:color w:val="auto"/>
          <w:szCs w:val="21"/>
          <w:highlight w:val="none"/>
          <w:lang w:val="en-US" w:eastAsia="zh-CN"/>
        </w:rPr>
        <w:t>12</w:t>
      </w:r>
      <w:r>
        <w:rPr>
          <w:rFonts w:hint="eastAsia" w:ascii="Times New Roman" w:eastAsia="宋体" w:cs="Times New Roman"/>
          <w:color w:val="auto"/>
          <w:szCs w:val="21"/>
          <w:highlight w:val="none"/>
        </w:rPr>
        <w:t>月</w:t>
      </w:r>
      <w:r>
        <w:rPr>
          <w:rFonts w:hint="eastAsia" w:ascii="Times New Roman" w:eastAsia="宋体" w:cs="Times New Roman"/>
          <w:color w:val="auto"/>
          <w:szCs w:val="21"/>
          <w:highlight w:val="none"/>
          <w:lang w:val="en-US" w:eastAsia="zh-CN"/>
        </w:rPr>
        <w:t>6</w:t>
      </w:r>
      <w:r>
        <w:rPr>
          <w:rFonts w:hint="eastAsia" w:ascii="Times New Roman" w:eastAsia="宋体" w:cs="Times New Roman"/>
          <w:color w:val="auto"/>
          <w:szCs w:val="21"/>
          <w:highlight w:val="none"/>
        </w:rPr>
        <w:t>日-2022年</w:t>
      </w:r>
      <w:r>
        <w:rPr>
          <w:rFonts w:hint="eastAsia" w:ascii="Times New Roman" w:eastAsia="宋体" w:cs="Times New Roman"/>
          <w:color w:val="auto"/>
          <w:szCs w:val="21"/>
          <w:highlight w:val="none"/>
          <w:lang w:val="en-US" w:eastAsia="zh-CN"/>
        </w:rPr>
        <w:t>12</w:t>
      </w:r>
      <w:r>
        <w:rPr>
          <w:rFonts w:hint="eastAsia" w:ascii="Times New Roman" w:eastAsia="宋体" w:cs="Times New Roman"/>
          <w:color w:val="auto"/>
          <w:szCs w:val="21"/>
          <w:highlight w:val="none"/>
        </w:rPr>
        <w:t>月</w:t>
      </w:r>
      <w:r>
        <w:rPr>
          <w:rFonts w:hint="eastAsia" w:ascii="Times New Roman" w:eastAsia="宋体" w:cs="Times New Roman"/>
          <w:color w:val="auto"/>
          <w:szCs w:val="21"/>
          <w:highlight w:val="none"/>
          <w:lang w:val="en-US" w:eastAsia="zh-CN"/>
        </w:rPr>
        <w:t>8</w:t>
      </w:r>
      <w:r>
        <w:rPr>
          <w:rFonts w:hint="eastAsia" w:ascii="Times New Roman" w:eastAsia="宋体" w:cs="Times New Roman"/>
          <w:color w:val="auto"/>
          <w:szCs w:val="21"/>
          <w:highlight w:val="none"/>
        </w:rPr>
        <w:t>日内在中国招标投标公共服务平台（</w:t>
      </w:r>
      <w:r>
        <w:rPr>
          <w:rFonts w:hint="eastAsia" w:ascii="Times New Roman" w:eastAsia="宋体" w:cs="Times New Roman"/>
          <w:color w:val="auto"/>
          <w:szCs w:val="21"/>
          <w:highlight w:val="none"/>
        </w:rPr>
        <w:fldChar w:fldCharType="begin"/>
      </w:r>
      <w:r>
        <w:rPr>
          <w:rFonts w:hint="eastAsia" w:ascii="Times New Roman" w:eastAsia="宋体" w:cs="Times New Roman"/>
          <w:color w:val="auto"/>
          <w:szCs w:val="21"/>
          <w:highlight w:val="none"/>
        </w:rPr>
        <w:instrText xml:space="preserve"> HYPERLINK "http://bulletin.cebpubservice.com/）上发布询价公告。" </w:instrText>
      </w:r>
      <w:r>
        <w:rPr>
          <w:rFonts w:hint="eastAsia" w:ascii="Times New Roman" w:eastAsia="宋体" w:cs="Times New Roman"/>
          <w:color w:val="auto"/>
          <w:szCs w:val="21"/>
          <w:highlight w:val="none"/>
        </w:rPr>
        <w:fldChar w:fldCharType="separate"/>
      </w:r>
      <w:r>
        <w:rPr>
          <w:rFonts w:hint="eastAsia" w:ascii="Times New Roman" w:eastAsia="宋体" w:cs="Times New Roman"/>
          <w:color w:val="auto"/>
          <w:szCs w:val="21"/>
          <w:highlight w:val="none"/>
        </w:rPr>
        <w:t>http://bulletin.cebpubservice.com/）、</w:t>
      </w:r>
      <w:r>
        <w:rPr>
          <w:rFonts w:hint="eastAsia"/>
          <w:bCs/>
          <w:color w:val="auto"/>
          <w:szCs w:val="21"/>
          <w:highlight w:val="none"/>
        </w:rPr>
        <w:t>重庆高速公路集团有限公司招投标管理平台（http://112.35.165.219:8088/PMS/）</w:t>
      </w:r>
      <w:r>
        <w:rPr>
          <w:rFonts w:hint="eastAsia"/>
          <w:bCs/>
          <w:color w:val="auto"/>
          <w:szCs w:val="21"/>
          <w:highlight w:val="none"/>
          <w:lang w:val="en-US" w:eastAsia="zh-CN"/>
        </w:rPr>
        <w:t>和重庆高速集团官网上发布比选公告</w:t>
      </w:r>
      <w:r>
        <w:rPr>
          <w:rFonts w:hint="eastAsia" w:ascii="Times New Roman" w:eastAsia="宋体" w:cs="Times New Roman"/>
          <w:color w:val="auto"/>
          <w:szCs w:val="21"/>
          <w:highlight w:val="none"/>
        </w:rPr>
        <w:t>。</w:t>
      </w:r>
      <w:r>
        <w:rPr>
          <w:rFonts w:hint="eastAsia" w:ascii="Times New Roman" w:eastAsia="宋体" w:cs="Times New Roman"/>
          <w:color w:val="auto"/>
          <w:szCs w:val="21"/>
          <w:highlight w:val="none"/>
        </w:rPr>
        <w:fldChar w:fldCharType="end"/>
      </w:r>
    </w:p>
    <w:p>
      <w:pPr>
        <w:spacing w:line="400" w:lineRule="exact"/>
        <w:ind w:firstLine="420" w:firstLineChars="200"/>
        <w:rPr>
          <w:bCs/>
          <w:color w:val="auto"/>
          <w:szCs w:val="21"/>
          <w:highlight w:val="none"/>
        </w:rPr>
      </w:pPr>
      <w:r>
        <w:rPr>
          <w:bCs/>
          <w:color w:val="auto"/>
          <w:szCs w:val="21"/>
          <w:highlight w:val="none"/>
        </w:rPr>
        <w:t>（二）</w:t>
      </w:r>
      <w:r>
        <w:rPr>
          <w:rFonts w:hint="eastAsia"/>
          <w:bCs/>
          <w:color w:val="auto"/>
          <w:szCs w:val="21"/>
          <w:highlight w:val="none"/>
        </w:rPr>
        <w:t>竞争性比选文件发售：比选申请人自行下载比选文件。</w:t>
      </w:r>
    </w:p>
    <w:p>
      <w:pPr>
        <w:pStyle w:val="2"/>
        <w:spacing w:line="400" w:lineRule="exact"/>
        <w:ind w:firstLine="420"/>
        <w:rPr>
          <w:rFonts w:hint="eastAsia" w:ascii="Times New Roman" w:eastAsia="宋体" w:cs="Times New Roman"/>
          <w:color w:val="auto"/>
          <w:sz w:val="21"/>
          <w:szCs w:val="21"/>
          <w:highlight w:val="none"/>
        </w:rPr>
      </w:pPr>
      <w:r>
        <w:rPr>
          <w:rFonts w:ascii="Times New Roman" w:eastAsia="宋体" w:cs="Times New Roman"/>
          <w:color w:val="auto"/>
          <w:sz w:val="21"/>
          <w:szCs w:val="21"/>
          <w:highlight w:val="none"/>
        </w:rPr>
        <w:t>（三）</w:t>
      </w:r>
      <w:r>
        <w:rPr>
          <w:rFonts w:hint="eastAsia" w:ascii="Times New Roman" w:eastAsia="宋体" w:cs="Times New Roman"/>
          <w:color w:val="auto"/>
          <w:sz w:val="21"/>
          <w:szCs w:val="21"/>
          <w:highlight w:val="none"/>
        </w:rPr>
        <w:t>竞争性比选</w:t>
      </w:r>
      <w:r>
        <w:rPr>
          <w:rFonts w:hint="eastAsia" w:ascii="Times New Roman" w:eastAsia="宋体" w:cs="Times New Roman"/>
          <w:color w:val="auto"/>
          <w:sz w:val="21"/>
          <w:szCs w:val="21"/>
          <w:highlight w:val="none"/>
          <w:lang w:val="en-US" w:eastAsia="zh-CN"/>
        </w:rPr>
        <w:t>交送</w:t>
      </w:r>
      <w:r>
        <w:rPr>
          <w:rFonts w:hint="eastAsia" w:ascii="Times New Roman" w:eastAsia="宋体" w:cs="Times New Roman"/>
          <w:color w:val="auto"/>
          <w:sz w:val="21"/>
          <w:szCs w:val="21"/>
          <w:highlight w:val="none"/>
        </w:rPr>
        <w:t>地点：重庆市渝北区海王星科技大厦D区</w:t>
      </w:r>
      <w:r>
        <w:rPr>
          <w:rFonts w:hint="eastAsia" w:ascii="Times New Roman" w:eastAsia="宋体" w:cs="Times New Roman"/>
          <w:color w:val="auto"/>
          <w:sz w:val="21"/>
          <w:szCs w:val="21"/>
          <w:highlight w:val="none"/>
          <w:lang w:val="en-US" w:eastAsia="zh-CN"/>
        </w:rPr>
        <w:t>2</w:t>
      </w:r>
      <w:r>
        <w:rPr>
          <w:rFonts w:hint="eastAsia" w:ascii="Times New Roman" w:eastAsia="宋体" w:cs="Times New Roman"/>
          <w:color w:val="auto"/>
          <w:sz w:val="21"/>
          <w:szCs w:val="21"/>
          <w:highlight w:val="none"/>
        </w:rPr>
        <w:t>楼</w:t>
      </w:r>
      <w:r>
        <w:rPr>
          <w:rFonts w:hint="eastAsia" w:ascii="Times New Roman" w:eastAsia="宋体" w:cs="Times New Roman"/>
          <w:color w:val="auto"/>
          <w:sz w:val="21"/>
          <w:szCs w:val="21"/>
          <w:highlight w:val="none"/>
          <w:lang w:val="en-US" w:eastAsia="zh-CN"/>
        </w:rPr>
        <w:t>大厅</w:t>
      </w:r>
      <w:r>
        <w:rPr>
          <w:rFonts w:hint="eastAsia" w:ascii="Times New Roman" w:eastAsia="宋体" w:cs="Times New Roman"/>
          <w:color w:val="auto"/>
          <w:sz w:val="21"/>
          <w:szCs w:val="21"/>
          <w:highlight w:val="none"/>
        </w:rPr>
        <w:t>。</w:t>
      </w:r>
    </w:p>
    <w:p>
      <w:pPr>
        <w:pStyle w:val="2"/>
        <w:spacing w:line="400" w:lineRule="exact"/>
        <w:ind w:firstLine="420"/>
        <w:rPr>
          <w:rFonts w:hint="default" w:ascii="Times New Roman" w:eastAsia="宋体" w:cs="Times New Roman"/>
          <w:color w:val="auto"/>
          <w:sz w:val="21"/>
          <w:szCs w:val="21"/>
          <w:highlight w:val="none"/>
        </w:rPr>
      </w:pPr>
      <w:r>
        <w:rPr>
          <w:rFonts w:ascii="Times New Roman" w:eastAsia="宋体" w:cs="Times New Roman"/>
          <w:color w:val="auto"/>
          <w:sz w:val="21"/>
          <w:szCs w:val="21"/>
          <w:highlight w:val="none"/>
        </w:rPr>
        <w:t>（四）竞争性比选截止及开标时间：</w:t>
      </w:r>
      <w:r>
        <w:rPr>
          <w:rFonts w:ascii="Times New Roman" w:eastAsia="宋体" w:cs="Times New Roman"/>
          <w:color w:val="auto"/>
          <w:sz w:val="21"/>
          <w:szCs w:val="21"/>
          <w:highlight w:val="none"/>
        </w:rPr>
        <w:t>2022年</w:t>
      </w:r>
      <w:r>
        <w:rPr>
          <w:rFonts w:hint="eastAsia" w:ascii="Times New Roman" w:eastAsia="宋体" w:cs="Times New Roman"/>
          <w:color w:val="auto"/>
          <w:sz w:val="21"/>
          <w:szCs w:val="21"/>
          <w:highlight w:val="none"/>
          <w:lang w:val="en-US" w:eastAsia="zh-CN"/>
        </w:rPr>
        <w:t>12</w:t>
      </w:r>
      <w:r>
        <w:rPr>
          <w:rFonts w:ascii="Times New Roman" w:eastAsia="宋体" w:cs="Times New Roman"/>
          <w:color w:val="auto"/>
          <w:sz w:val="21"/>
          <w:szCs w:val="21"/>
          <w:highlight w:val="none"/>
        </w:rPr>
        <w:t>月</w:t>
      </w:r>
      <w:r>
        <w:rPr>
          <w:rFonts w:hint="eastAsia" w:ascii="Times New Roman" w:eastAsia="宋体" w:cs="Times New Roman"/>
          <w:color w:val="auto"/>
          <w:sz w:val="21"/>
          <w:szCs w:val="21"/>
          <w:highlight w:val="none"/>
          <w:lang w:val="en-US" w:eastAsia="zh-CN"/>
        </w:rPr>
        <w:t>9</w:t>
      </w:r>
      <w:r>
        <w:rPr>
          <w:rFonts w:ascii="Times New Roman" w:eastAsia="宋体" w:cs="Times New Roman"/>
          <w:color w:val="auto"/>
          <w:sz w:val="21"/>
          <w:szCs w:val="21"/>
          <w:highlight w:val="none"/>
        </w:rPr>
        <w:t>日14时00分（北京时间）。</w:t>
      </w:r>
    </w:p>
    <w:p>
      <w:pPr>
        <w:spacing w:line="400" w:lineRule="exact"/>
        <w:ind w:firstLine="420" w:firstLineChars="200"/>
        <w:rPr>
          <w:rFonts w:ascii="Times New Roman" w:eastAsia="宋体" w:cs="Times New Roman"/>
          <w:color w:val="auto"/>
          <w:szCs w:val="21"/>
          <w:highlight w:val="none"/>
        </w:rPr>
      </w:pPr>
      <w:r>
        <w:rPr>
          <w:color w:val="auto"/>
          <w:szCs w:val="21"/>
          <w:highlight w:val="none"/>
        </w:rPr>
        <w:t>（</w:t>
      </w:r>
      <w:r>
        <w:rPr>
          <w:rFonts w:hint="eastAsia"/>
          <w:color w:val="auto"/>
          <w:szCs w:val="21"/>
          <w:highlight w:val="none"/>
        </w:rPr>
        <w:t>五</w:t>
      </w:r>
      <w:r>
        <w:rPr>
          <w:color w:val="auto"/>
          <w:szCs w:val="21"/>
          <w:highlight w:val="none"/>
        </w:rPr>
        <w:t>）</w:t>
      </w:r>
      <w:r>
        <w:rPr>
          <w:rFonts w:hint="eastAsia" w:ascii="Times New Roman" w:eastAsia="宋体" w:cs="Times New Roman"/>
          <w:color w:val="auto"/>
          <w:szCs w:val="21"/>
          <w:highlight w:val="none"/>
        </w:rPr>
        <w:t>本项目的竞标保证金为</w:t>
      </w:r>
      <w:r>
        <w:rPr>
          <w:rFonts w:hint="eastAsia" w:ascii="Times New Roman" w:eastAsia="宋体" w:cs="Times New Roman"/>
          <w:color w:val="auto"/>
          <w:szCs w:val="21"/>
          <w:highlight w:val="none"/>
          <w:lang w:val="en-US" w:eastAsia="zh-CN"/>
        </w:rPr>
        <w:t>38000</w:t>
      </w:r>
      <w:r>
        <w:rPr>
          <w:rFonts w:hint="eastAsia" w:ascii="Times New Roman" w:eastAsia="宋体" w:cs="Times New Roman"/>
          <w:color w:val="auto"/>
          <w:szCs w:val="21"/>
          <w:highlight w:val="none"/>
        </w:rPr>
        <w:t>元</w:t>
      </w:r>
      <w:r>
        <w:rPr>
          <w:rFonts w:hint="eastAsia" w:ascii="Times New Roman" w:eastAsia="宋体" w:cs="Times New Roman"/>
          <w:color w:val="auto"/>
          <w:szCs w:val="21"/>
          <w:highlight w:val="none"/>
        </w:rPr>
        <w:t>整。比选申请单位需在2022</w:t>
      </w:r>
      <w:r>
        <w:rPr>
          <w:rFonts w:ascii="Times New Roman" w:eastAsia="宋体" w:cs="Times New Roman"/>
          <w:color w:val="auto"/>
          <w:szCs w:val="21"/>
          <w:highlight w:val="none"/>
        </w:rPr>
        <w:t>年</w:t>
      </w:r>
      <w:r>
        <w:rPr>
          <w:rFonts w:hint="eastAsia" w:ascii="Times New Roman" w:eastAsia="宋体" w:cs="Times New Roman"/>
          <w:color w:val="auto"/>
          <w:szCs w:val="21"/>
          <w:highlight w:val="none"/>
          <w:lang w:val="en-US" w:eastAsia="zh-CN"/>
        </w:rPr>
        <w:t>12</w:t>
      </w:r>
      <w:r>
        <w:rPr>
          <w:rFonts w:ascii="Times New Roman" w:eastAsia="宋体" w:cs="Times New Roman"/>
          <w:color w:val="auto"/>
          <w:szCs w:val="21"/>
          <w:highlight w:val="none"/>
        </w:rPr>
        <w:t>月</w:t>
      </w:r>
      <w:r>
        <w:rPr>
          <w:rFonts w:hint="eastAsia" w:ascii="Times New Roman" w:eastAsia="宋体" w:cs="Times New Roman"/>
          <w:color w:val="auto"/>
          <w:szCs w:val="21"/>
          <w:highlight w:val="none"/>
          <w:lang w:val="en-US" w:eastAsia="zh-CN"/>
        </w:rPr>
        <w:t>8</w:t>
      </w:r>
      <w:r>
        <w:rPr>
          <w:rFonts w:ascii="Times New Roman" w:eastAsia="宋体" w:cs="Times New Roman"/>
          <w:color w:val="auto"/>
          <w:szCs w:val="21"/>
          <w:highlight w:val="none"/>
        </w:rPr>
        <w:t>日1</w:t>
      </w:r>
      <w:r>
        <w:rPr>
          <w:rFonts w:hint="eastAsia" w:ascii="Times New Roman" w:eastAsia="宋体" w:cs="Times New Roman"/>
          <w:color w:val="auto"/>
          <w:szCs w:val="21"/>
          <w:highlight w:val="none"/>
        </w:rPr>
        <w:t>7:00（北京时间）前将保证金（需备注项目全称）交到比选人指定账户（比选人账户见下）。</w:t>
      </w:r>
      <w:r>
        <w:rPr>
          <w:rFonts w:hint="eastAsia"/>
          <w:bCs/>
          <w:color w:val="auto"/>
          <w:szCs w:val="21"/>
          <w:highlight w:val="none"/>
        </w:rPr>
        <w:t>比选结果公布后，比选申请单位向比选人提</w:t>
      </w:r>
      <w:r>
        <w:rPr>
          <w:rFonts w:hint="eastAsia"/>
          <w:bCs/>
          <w:color w:val="auto"/>
          <w:szCs w:val="21"/>
          <w:highlight w:val="none"/>
          <w:lang w:val="en-US" w:eastAsia="zh-CN"/>
        </w:rPr>
        <w:t>交</w:t>
      </w:r>
      <w:r>
        <w:rPr>
          <w:rFonts w:hint="eastAsia"/>
          <w:bCs/>
          <w:color w:val="auto"/>
          <w:szCs w:val="21"/>
          <w:highlight w:val="none"/>
        </w:rPr>
        <w:t>退保证金申请</w:t>
      </w:r>
      <w:r>
        <w:rPr>
          <w:rFonts w:hint="eastAsia"/>
          <w:bCs/>
          <w:color w:val="auto"/>
          <w:szCs w:val="21"/>
          <w:highlight w:val="none"/>
          <w:lang w:eastAsia="zh-CN"/>
        </w:rPr>
        <w:t>、财务收据</w:t>
      </w:r>
      <w:r>
        <w:rPr>
          <w:rFonts w:hint="eastAsia"/>
          <w:bCs/>
          <w:color w:val="auto"/>
          <w:szCs w:val="21"/>
          <w:highlight w:val="none"/>
          <w:lang w:val="en-US" w:eastAsia="zh-CN"/>
        </w:rPr>
        <w:t>以及银行回单</w:t>
      </w:r>
      <w:r>
        <w:rPr>
          <w:rFonts w:hint="eastAsia"/>
          <w:bCs/>
          <w:color w:val="auto"/>
          <w:szCs w:val="21"/>
          <w:highlight w:val="none"/>
        </w:rPr>
        <w:t>，比选人在收到</w:t>
      </w:r>
      <w:r>
        <w:rPr>
          <w:rFonts w:hint="eastAsia"/>
          <w:bCs/>
          <w:color w:val="auto"/>
          <w:szCs w:val="21"/>
          <w:highlight w:val="none"/>
          <w:lang w:val="en-US" w:eastAsia="zh-CN"/>
        </w:rPr>
        <w:t>上述材料后</w:t>
      </w:r>
      <w:bookmarkStart w:id="29" w:name="_GoBack"/>
      <w:bookmarkEnd w:id="29"/>
      <w:r>
        <w:rPr>
          <w:rFonts w:hint="eastAsia"/>
          <w:bCs/>
          <w:color w:val="auto"/>
          <w:szCs w:val="21"/>
          <w:highlight w:val="none"/>
        </w:rPr>
        <w:t>的</w:t>
      </w:r>
      <w:r>
        <w:rPr>
          <w:rFonts w:hint="eastAsia"/>
          <w:bCs/>
          <w:color w:val="auto"/>
          <w:szCs w:val="21"/>
          <w:highlight w:val="none"/>
          <w:lang w:val="en-US" w:eastAsia="zh-CN"/>
        </w:rPr>
        <w:t>3</w:t>
      </w:r>
      <w:r>
        <w:rPr>
          <w:rFonts w:hint="eastAsia"/>
          <w:bCs/>
          <w:color w:val="auto"/>
          <w:szCs w:val="21"/>
          <w:highlight w:val="none"/>
        </w:rPr>
        <w:t>0个工作日内无息返还竞标保证金</w:t>
      </w:r>
      <w:r>
        <w:rPr>
          <w:rFonts w:hint="eastAsia" w:ascii="Times New Roman" w:eastAsia="宋体" w:cs="Times New Roman"/>
          <w:color w:val="auto"/>
          <w:szCs w:val="21"/>
          <w:highlight w:val="none"/>
        </w:rPr>
        <w:t>。（成交单位的竞标保证金自动转为履约保证金）</w:t>
      </w:r>
    </w:p>
    <w:p>
      <w:pPr>
        <w:pStyle w:val="2"/>
        <w:spacing w:line="400" w:lineRule="exact"/>
        <w:ind w:firstLine="420"/>
        <w:rPr>
          <w:rFonts w:hint="default" w:ascii="Times New Roman" w:eastAsia="宋体" w:cs="Times New Roman"/>
          <w:color w:val="auto"/>
          <w:sz w:val="21"/>
          <w:szCs w:val="21"/>
          <w:highlight w:val="none"/>
        </w:rPr>
      </w:pPr>
      <w:r>
        <w:rPr>
          <w:rFonts w:ascii="Times New Roman" w:eastAsia="宋体" w:cs="Times New Roman"/>
          <w:color w:val="auto"/>
          <w:sz w:val="21"/>
          <w:szCs w:val="21"/>
          <w:highlight w:val="none"/>
        </w:rPr>
        <w:t>比选人账户：</w:t>
      </w:r>
    </w:p>
    <w:p>
      <w:pPr>
        <w:widowControl/>
        <w:spacing w:line="400" w:lineRule="exact"/>
        <w:jc w:val="left"/>
        <w:rPr>
          <w:color w:val="auto"/>
          <w:kern w:val="0"/>
          <w:szCs w:val="21"/>
          <w:highlight w:val="none"/>
        </w:rPr>
      </w:pPr>
      <w:r>
        <w:rPr>
          <w:rFonts w:hint="eastAsia"/>
          <w:color w:val="auto"/>
          <w:kern w:val="0"/>
          <w:szCs w:val="21"/>
          <w:highlight w:val="none"/>
        </w:rPr>
        <w:t xml:space="preserve">    名  称:重庆高速文化传媒股份有限公司</w:t>
      </w:r>
    </w:p>
    <w:p>
      <w:pPr>
        <w:widowControl/>
        <w:spacing w:line="400" w:lineRule="exact"/>
        <w:jc w:val="left"/>
        <w:rPr>
          <w:color w:val="auto"/>
          <w:kern w:val="0"/>
          <w:szCs w:val="21"/>
          <w:highlight w:val="none"/>
        </w:rPr>
      </w:pPr>
      <w:r>
        <w:rPr>
          <w:rFonts w:hint="eastAsia"/>
          <w:color w:val="auto"/>
          <w:kern w:val="0"/>
          <w:szCs w:val="21"/>
          <w:highlight w:val="none"/>
        </w:rPr>
        <w:t xml:space="preserve">    纳税人识别号：915001032028211147</w:t>
      </w:r>
    </w:p>
    <w:p>
      <w:pPr>
        <w:widowControl/>
        <w:spacing w:line="400" w:lineRule="exact"/>
        <w:ind w:firstLine="420"/>
        <w:jc w:val="left"/>
        <w:rPr>
          <w:color w:val="auto"/>
          <w:kern w:val="0"/>
          <w:szCs w:val="21"/>
          <w:highlight w:val="none"/>
        </w:rPr>
      </w:pPr>
      <w:r>
        <w:rPr>
          <w:rFonts w:hint="eastAsia"/>
          <w:color w:val="auto"/>
          <w:kern w:val="0"/>
          <w:szCs w:val="21"/>
          <w:highlight w:val="none"/>
        </w:rPr>
        <w:t>地址、电话：重庆市渝北区龙山街道龙脊路248号附6号3-2    89138385</w:t>
      </w:r>
    </w:p>
    <w:p>
      <w:pPr>
        <w:widowControl/>
        <w:spacing w:line="400" w:lineRule="exact"/>
        <w:ind w:firstLine="420"/>
        <w:jc w:val="left"/>
        <w:rPr>
          <w:rFonts w:hint="eastAsia"/>
          <w:color w:val="auto"/>
          <w:kern w:val="0"/>
          <w:szCs w:val="21"/>
          <w:highlight w:val="none"/>
        </w:rPr>
      </w:pPr>
      <w:r>
        <w:rPr>
          <w:rFonts w:hint="eastAsia"/>
          <w:color w:val="auto"/>
          <w:kern w:val="0"/>
          <w:szCs w:val="21"/>
          <w:highlight w:val="none"/>
        </w:rPr>
        <w:t>开户行、账号：重庆银行上清寺支行  220102029000401017</w:t>
      </w:r>
    </w:p>
    <w:p>
      <w:pPr>
        <w:widowControl/>
        <w:spacing w:line="400" w:lineRule="exact"/>
        <w:ind w:firstLine="420"/>
        <w:jc w:val="left"/>
        <w:rPr>
          <w:color w:val="auto"/>
          <w:szCs w:val="21"/>
          <w:highlight w:val="none"/>
        </w:rPr>
      </w:pPr>
      <w:r>
        <w:rPr>
          <w:color w:val="auto"/>
          <w:szCs w:val="21"/>
          <w:highlight w:val="none"/>
        </w:rPr>
        <w:t>（</w:t>
      </w:r>
      <w:r>
        <w:rPr>
          <w:rFonts w:hint="eastAsia"/>
          <w:color w:val="auto"/>
          <w:szCs w:val="21"/>
          <w:highlight w:val="none"/>
        </w:rPr>
        <w:t>六</w:t>
      </w:r>
      <w:r>
        <w:rPr>
          <w:color w:val="auto"/>
          <w:szCs w:val="21"/>
          <w:highlight w:val="none"/>
        </w:rPr>
        <w:t>）各</w:t>
      </w:r>
      <w:r>
        <w:rPr>
          <w:rFonts w:hint="eastAsia"/>
          <w:color w:val="auto"/>
          <w:szCs w:val="21"/>
          <w:highlight w:val="none"/>
        </w:rPr>
        <w:t>比选申请</w:t>
      </w:r>
      <w:r>
        <w:rPr>
          <w:color w:val="auto"/>
          <w:szCs w:val="21"/>
          <w:highlight w:val="none"/>
        </w:rPr>
        <w:t>人应根据本次</w:t>
      </w:r>
      <w:r>
        <w:rPr>
          <w:rFonts w:hint="eastAsia"/>
          <w:color w:val="auto"/>
          <w:szCs w:val="21"/>
          <w:highlight w:val="none"/>
        </w:rPr>
        <w:t>比选</w:t>
      </w:r>
      <w:r>
        <w:rPr>
          <w:color w:val="auto"/>
          <w:szCs w:val="21"/>
          <w:highlight w:val="none"/>
        </w:rPr>
        <w:t>的具体要求，编制规范的</w:t>
      </w:r>
      <w:r>
        <w:rPr>
          <w:rFonts w:hint="eastAsia"/>
          <w:color w:val="auto"/>
          <w:szCs w:val="21"/>
          <w:highlight w:val="none"/>
        </w:rPr>
        <w:t>竞争性比选</w:t>
      </w:r>
      <w:r>
        <w:rPr>
          <w:color w:val="auto"/>
          <w:szCs w:val="21"/>
          <w:highlight w:val="none"/>
        </w:rPr>
        <w:t>申请文件</w:t>
      </w:r>
      <w:r>
        <w:rPr>
          <w:rFonts w:hint="eastAsia"/>
          <w:color w:val="auto"/>
          <w:szCs w:val="21"/>
          <w:highlight w:val="none"/>
        </w:rPr>
        <w:t>。</w:t>
      </w:r>
    </w:p>
    <w:p>
      <w:pPr>
        <w:spacing w:line="400" w:lineRule="exact"/>
        <w:rPr>
          <w:color w:val="auto"/>
          <w:szCs w:val="21"/>
          <w:highlight w:val="none"/>
        </w:rPr>
      </w:pPr>
      <w:r>
        <w:rPr>
          <w:rFonts w:hint="eastAsia"/>
          <w:color w:val="auto"/>
          <w:szCs w:val="21"/>
          <w:highlight w:val="none"/>
        </w:rPr>
        <w:t xml:space="preserve">     1、竞争性比选</w:t>
      </w:r>
      <w:r>
        <w:rPr>
          <w:color w:val="auto"/>
          <w:szCs w:val="21"/>
          <w:highlight w:val="none"/>
        </w:rPr>
        <w:t>申请文件要求填写规范，密封完好并在封口处加盖公章，所有</w:t>
      </w:r>
      <w:r>
        <w:rPr>
          <w:rFonts w:hint="eastAsia"/>
          <w:color w:val="auto"/>
          <w:szCs w:val="21"/>
          <w:highlight w:val="none"/>
        </w:rPr>
        <w:t>竞争性比选</w:t>
      </w:r>
      <w:r>
        <w:rPr>
          <w:color w:val="auto"/>
          <w:szCs w:val="21"/>
          <w:highlight w:val="none"/>
        </w:rPr>
        <w:t>申请文件均只能作一次性提交，提交后不得更改</w:t>
      </w:r>
      <w:r>
        <w:rPr>
          <w:rFonts w:hint="eastAsia"/>
          <w:color w:val="auto"/>
          <w:szCs w:val="21"/>
          <w:highlight w:val="none"/>
        </w:rPr>
        <w:t>。</w:t>
      </w:r>
    </w:p>
    <w:p>
      <w:pPr>
        <w:spacing w:line="400" w:lineRule="exact"/>
        <w:rPr>
          <w:color w:val="auto"/>
          <w:szCs w:val="21"/>
          <w:highlight w:val="none"/>
        </w:rPr>
      </w:pPr>
      <w:r>
        <w:rPr>
          <w:rFonts w:hint="eastAsia"/>
          <w:color w:val="auto"/>
          <w:szCs w:val="21"/>
          <w:highlight w:val="none"/>
        </w:rPr>
        <w:t xml:space="preserve">     2、非法人提交比选文件时，提交者必须提供授权委托书以及身份证原件，并且提交者、授权委托书以及身份证原件三者为同一人</w:t>
      </w:r>
      <w:r>
        <w:rPr>
          <w:color w:val="auto"/>
          <w:szCs w:val="21"/>
          <w:highlight w:val="none"/>
        </w:rPr>
        <w:t>。</w:t>
      </w:r>
    </w:p>
    <w:p>
      <w:pPr>
        <w:spacing w:line="400" w:lineRule="exact"/>
        <w:ind w:firstLine="420" w:firstLineChars="200"/>
        <w:rPr>
          <w:color w:val="auto"/>
          <w:szCs w:val="21"/>
          <w:highlight w:val="none"/>
        </w:rPr>
      </w:pPr>
      <w:r>
        <w:rPr>
          <w:color w:val="auto"/>
          <w:szCs w:val="21"/>
          <w:highlight w:val="none"/>
        </w:rPr>
        <w:t>（</w:t>
      </w:r>
      <w:r>
        <w:rPr>
          <w:rFonts w:hint="eastAsia"/>
          <w:color w:val="auto"/>
          <w:szCs w:val="21"/>
          <w:highlight w:val="none"/>
        </w:rPr>
        <w:t>七</w:t>
      </w:r>
      <w:r>
        <w:rPr>
          <w:color w:val="auto"/>
          <w:szCs w:val="21"/>
          <w:highlight w:val="none"/>
        </w:rPr>
        <w:t>）密封要求：</w:t>
      </w:r>
    </w:p>
    <w:p>
      <w:pPr>
        <w:spacing w:line="400" w:lineRule="exact"/>
        <w:ind w:firstLine="420" w:firstLineChars="200"/>
        <w:rPr>
          <w:color w:val="auto"/>
          <w:szCs w:val="21"/>
          <w:highlight w:val="none"/>
        </w:rPr>
      </w:pPr>
      <w:r>
        <w:rPr>
          <w:color w:val="auto"/>
          <w:szCs w:val="21"/>
          <w:highlight w:val="none"/>
        </w:rPr>
        <w:t>按第</w:t>
      </w:r>
      <w:r>
        <w:rPr>
          <w:rFonts w:hint="eastAsia"/>
          <w:color w:val="auto"/>
          <w:szCs w:val="21"/>
          <w:highlight w:val="none"/>
        </w:rPr>
        <w:t>六</w:t>
      </w:r>
      <w:r>
        <w:rPr>
          <w:color w:val="auto"/>
          <w:szCs w:val="21"/>
          <w:highlight w:val="none"/>
        </w:rPr>
        <w:t>条要求制作的</w:t>
      </w:r>
      <w:r>
        <w:rPr>
          <w:rFonts w:hint="eastAsia"/>
          <w:color w:val="auto"/>
          <w:szCs w:val="21"/>
          <w:highlight w:val="none"/>
        </w:rPr>
        <w:t>比选</w:t>
      </w:r>
      <w:r>
        <w:rPr>
          <w:color w:val="auto"/>
          <w:szCs w:val="21"/>
          <w:highlight w:val="none"/>
        </w:rPr>
        <w:t>响应文件，将</w:t>
      </w:r>
      <w:r>
        <w:rPr>
          <w:rFonts w:hint="eastAsia"/>
          <w:color w:val="auto"/>
          <w:szCs w:val="21"/>
          <w:highlight w:val="none"/>
        </w:rPr>
        <w:t>比选</w:t>
      </w:r>
      <w:r>
        <w:rPr>
          <w:color w:val="auto"/>
          <w:szCs w:val="21"/>
          <w:highlight w:val="none"/>
        </w:rPr>
        <w:t>响应文件密封到一个封套中，再在封套上写明</w:t>
      </w:r>
      <w:r>
        <w:rPr>
          <w:rFonts w:hint="eastAsia"/>
          <w:color w:val="auto"/>
          <w:szCs w:val="21"/>
          <w:highlight w:val="none"/>
        </w:rPr>
        <w:t>以下信息：</w:t>
      </w:r>
    </w:p>
    <w:p>
      <w:pPr>
        <w:spacing w:line="400" w:lineRule="exact"/>
        <w:ind w:firstLine="420" w:firstLineChars="200"/>
        <w:jc w:val="center"/>
        <w:rPr>
          <w:color w:val="auto"/>
          <w:szCs w:val="21"/>
          <w:highlight w:val="none"/>
          <w:u w:val="single"/>
        </w:rPr>
      </w:pPr>
      <w:r>
        <w:rPr>
          <w:rFonts w:hint="eastAsia"/>
          <w:color w:val="auto"/>
          <w:szCs w:val="21"/>
          <w:highlight w:val="none"/>
          <w:u w:val="single"/>
        </w:rPr>
        <w:t>重庆高速文化传媒股份有限公司线上信息流及广告服务项目竞争性比选</w:t>
      </w:r>
      <w:r>
        <w:rPr>
          <w:color w:val="auto"/>
          <w:szCs w:val="21"/>
          <w:highlight w:val="none"/>
          <w:u w:val="single"/>
        </w:rPr>
        <w:t>文件</w:t>
      </w:r>
    </w:p>
    <w:p>
      <w:pPr>
        <w:spacing w:line="400" w:lineRule="exact"/>
        <w:ind w:firstLine="420" w:firstLineChars="200"/>
        <w:jc w:val="center"/>
        <w:rPr>
          <w:color w:val="auto"/>
          <w:szCs w:val="21"/>
          <w:highlight w:val="none"/>
          <w:u w:val="single"/>
        </w:rPr>
      </w:pPr>
      <w:r>
        <w:rPr>
          <w:color w:val="auto"/>
          <w:szCs w:val="21"/>
          <w:highlight w:val="none"/>
          <w:u w:val="single"/>
        </w:rPr>
        <w:t>在20</w:t>
      </w:r>
      <w:r>
        <w:rPr>
          <w:rFonts w:hint="eastAsia"/>
          <w:color w:val="auto"/>
          <w:szCs w:val="21"/>
          <w:highlight w:val="none"/>
          <w:u w:val="single"/>
        </w:rPr>
        <w:t>22</w:t>
      </w:r>
      <w:r>
        <w:rPr>
          <w:color w:val="auto"/>
          <w:szCs w:val="21"/>
          <w:highlight w:val="none"/>
          <w:u w:val="single"/>
        </w:rPr>
        <w:t>年</w:t>
      </w:r>
      <w:r>
        <w:rPr>
          <w:rFonts w:hint="eastAsia"/>
          <w:color w:val="auto"/>
          <w:szCs w:val="21"/>
          <w:highlight w:val="none"/>
          <w:u w:val="single"/>
          <w:lang w:val="en-US" w:eastAsia="zh-CN"/>
        </w:rPr>
        <w:t>12</w:t>
      </w:r>
      <w:r>
        <w:rPr>
          <w:color w:val="auto"/>
          <w:szCs w:val="21"/>
          <w:highlight w:val="none"/>
          <w:u w:val="single"/>
        </w:rPr>
        <w:t>月</w:t>
      </w:r>
      <w:r>
        <w:rPr>
          <w:rFonts w:hint="eastAsia"/>
          <w:color w:val="auto"/>
          <w:szCs w:val="21"/>
          <w:highlight w:val="none"/>
          <w:u w:val="single"/>
          <w:lang w:val="en-US" w:eastAsia="zh-CN"/>
        </w:rPr>
        <w:t>9</w:t>
      </w:r>
      <w:r>
        <w:rPr>
          <w:color w:val="auto"/>
          <w:szCs w:val="21"/>
          <w:highlight w:val="none"/>
          <w:u w:val="single"/>
        </w:rPr>
        <w:t>日</w:t>
      </w:r>
      <w:r>
        <w:rPr>
          <w:rFonts w:hint="eastAsia"/>
          <w:color w:val="auto"/>
          <w:szCs w:val="21"/>
          <w:highlight w:val="none"/>
          <w:u w:val="single"/>
        </w:rPr>
        <w:t>下</w:t>
      </w:r>
      <w:r>
        <w:rPr>
          <w:color w:val="auto"/>
          <w:szCs w:val="21"/>
          <w:highlight w:val="none"/>
          <w:u w:val="single"/>
        </w:rPr>
        <w:t>午</w:t>
      </w:r>
      <w:r>
        <w:rPr>
          <w:rFonts w:hint="eastAsia"/>
          <w:color w:val="auto"/>
          <w:szCs w:val="21"/>
          <w:highlight w:val="none"/>
          <w:u w:val="single"/>
        </w:rPr>
        <w:t>14</w:t>
      </w:r>
      <w:r>
        <w:rPr>
          <w:color w:val="auto"/>
          <w:szCs w:val="21"/>
          <w:highlight w:val="none"/>
          <w:u w:val="single"/>
        </w:rPr>
        <w:t>:00时前不得开启</w:t>
      </w:r>
    </w:p>
    <w:p>
      <w:pPr>
        <w:spacing w:line="400" w:lineRule="exact"/>
        <w:ind w:firstLine="420" w:firstLineChars="200"/>
        <w:jc w:val="left"/>
        <w:rPr>
          <w:color w:val="auto"/>
          <w:szCs w:val="21"/>
          <w:highlight w:val="none"/>
        </w:rPr>
      </w:pPr>
      <w:r>
        <w:rPr>
          <w:rFonts w:hint="eastAsia"/>
          <w:color w:val="auto"/>
          <w:szCs w:val="21"/>
          <w:highlight w:val="none"/>
        </w:rPr>
        <w:t>比选</w:t>
      </w:r>
      <w:r>
        <w:rPr>
          <w:color w:val="auto"/>
          <w:szCs w:val="21"/>
          <w:highlight w:val="none"/>
        </w:rPr>
        <w:t>人：重庆高速文化传媒股份有限公司</w:t>
      </w:r>
    </w:p>
    <w:p>
      <w:pPr>
        <w:spacing w:line="400" w:lineRule="exact"/>
        <w:ind w:left="420" w:leftChars="200"/>
        <w:jc w:val="left"/>
        <w:rPr>
          <w:rFonts w:hint="default" w:eastAsiaTheme="minorEastAsia"/>
          <w:color w:val="auto"/>
          <w:szCs w:val="21"/>
          <w:highlight w:val="none"/>
          <w:lang w:val="en-US" w:eastAsia="zh-CN"/>
        </w:rPr>
      </w:pPr>
      <w:r>
        <w:rPr>
          <w:color w:val="auto"/>
          <w:szCs w:val="21"/>
          <w:highlight w:val="none"/>
        </w:rPr>
        <w:t>地址：</w:t>
      </w:r>
      <w:r>
        <w:rPr>
          <w:rFonts w:hint="eastAsia"/>
          <w:color w:val="auto"/>
          <w:szCs w:val="21"/>
          <w:highlight w:val="none"/>
          <w:lang w:val="en-US" w:eastAsia="zh-CN"/>
        </w:rPr>
        <w:t xml:space="preserve"> </w:t>
      </w:r>
      <w:r>
        <w:rPr>
          <w:rFonts w:hint="eastAsia"/>
          <w:color w:val="auto"/>
          <w:szCs w:val="21"/>
          <w:highlight w:val="none"/>
          <w:lang w:eastAsia="zh-CN"/>
        </w:rPr>
        <w:t>重庆渝北区海王星科技大厦</w:t>
      </w:r>
      <w:r>
        <w:rPr>
          <w:rFonts w:hint="eastAsia"/>
          <w:color w:val="auto"/>
          <w:szCs w:val="21"/>
          <w:highlight w:val="none"/>
          <w:lang w:val="en-US" w:eastAsia="zh-CN"/>
        </w:rPr>
        <w:t xml:space="preserve">D区2楼  </w:t>
      </w:r>
    </w:p>
    <w:p>
      <w:pPr>
        <w:spacing w:line="400" w:lineRule="exact"/>
        <w:ind w:left="420" w:leftChars="200"/>
        <w:jc w:val="left"/>
        <w:rPr>
          <w:rFonts w:hint="eastAsia"/>
          <w:color w:val="auto"/>
          <w:szCs w:val="21"/>
          <w:highlight w:val="none"/>
          <w:lang w:eastAsia="zh-CN"/>
        </w:rPr>
      </w:pPr>
      <w:r>
        <w:rPr>
          <w:rFonts w:hint="eastAsia"/>
          <w:color w:val="auto"/>
          <w:szCs w:val="21"/>
          <w:highlight w:val="none"/>
          <w:lang w:eastAsia="zh-CN"/>
        </w:rPr>
        <w:t>联系人：</w:t>
      </w:r>
      <w:r>
        <w:rPr>
          <w:rFonts w:hint="eastAsia"/>
          <w:color w:val="auto"/>
          <w:szCs w:val="21"/>
          <w:highlight w:val="none"/>
          <w:lang w:val="en-US" w:eastAsia="zh-CN"/>
        </w:rPr>
        <w:t xml:space="preserve"> </w:t>
      </w:r>
      <w:r>
        <w:rPr>
          <w:rFonts w:hint="default"/>
          <w:color w:val="auto"/>
          <w:szCs w:val="21"/>
          <w:highlight w:val="none"/>
          <w:lang w:eastAsia="zh-CN"/>
        </w:rPr>
        <w:t>熊老师，联系电话：023－88390900</w:t>
      </w:r>
    </w:p>
    <w:p>
      <w:pPr>
        <w:pStyle w:val="2"/>
        <w:rPr>
          <w:rFonts w:hint="default"/>
          <w:color w:val="auto"/>
          <w:highlight w:val="none"/>
        </w:rPr>
      </w:pPr>
    </w:p>
    <w:p>
      <w:pPr>
        <w:rPr>
          <w:rFonts w:ascii="宋体" w:hAnsi="宋体" w:cs="宋体"/>
          <w:b/>
          <w:color w:val="auto"/>
          <w:sz w:val="24"/>
          <w:highlight w:val="none"/>
        </w:rPr>
      </w:pPr>
    </w:p>
    <w:p>
      <w:pPr>
        <w:pStyle w:val="2"/>
        <w:rPr>
          <w:rFonts w:hint="default" w:ascii="宋体" w:hAnsi="宋体" w:cs="宋体"/>
          <w:b/>
          <w:color w:val="auto"/>
          <w:highlight w:val="none"/>
        </w:rPr>
      </w:pPr>
    </w:p>
    <w:p>
      <w:pPr>
        <w:rPr>
          <w:rFonts w:ascii="宋体" w:hAnsi="宋体" w:cs="宋体"/>
          <w:b/>
          <w:color w:val="auto"/>
          <w:sz w:val="24"/>
          <w:highlight w:val="none"/>
        </w:rPr>
      </w:pPr>
    </w:p>
    <w:p>
      <w:pPr>
        <w:jc w:val="center"/>
        <w:rPr>
          <w:rFonts w:ascii="宋体" w:hAnsi="宋体" w:cs="宋体"/>
          <w:b/>
          <w:color w:val="auto"/>
          <w:sz w:val="24"/>
          <w:highlight w:val="none"/>
        </w:rPr>
      </w:pPr>
      <w:r>
        <w:rPr>
          <w:rFonts w:hint="eastAsia" w:ascii="宋体" w:hAnsi="宋体" w:cs="宋体"/>
          <w:b/>
          <w:color w:val="auto"/>
          <w:sz w:val="24"/>
          <w:highlight w:val="none"/>
        </w:rPr>
        <w:t>竞争比选文件格式</w:t>
      </w:r>
    </w:p>
    <w:p>
      <w:pPr>
        <w:jc w:val="center"/>
        <w:rPr>
          <w:rFonts w:ascii="宋体" w:hAnsi="宋体" w:cs="宋体"/>
          <w:b/>
          <w:color w:val="auto"/>
          <w:sz w:val="24"/>
          <w:highlight w:val="none"/>
        </w:rPr>
      </w:pPr>
    </w:p>
    <w:p>
      <w:pPr>
        <w:jc w:val="center"/>
        <w:rPr>
          <w:rFonts w:ascii="宋体" w:hAnsi="宋体" w:cs="宋体"/>
          <w:b/>
          <w:color w:val="auto"/>
          <w:sz w:val="24"/>
          <w:highlight w:val="none"/>
        </w:rPr>
      </w:pPr>
      <w:r>
        <w:rPr>
          <w:rFonts w:hint="eastAsia" w:ascii="宋体" w:hAnsi="宋体" w:cs="宋体"/>
          <w:b/>
          <w:color w:val="auto"/>
          <w:sz w:val="24"/>
          <w:highlight w:val="none"/>
        </w:rPr>
        <w:t>（以下内容为示例）</w:t>
      </w:r>
    </w:p>
    <w:p>
      <w:pPr>
        <w:ind w:right="480" w:firstLine="2849" w:firstLineChars="946"/>
        <w:rPr>
          <w:rFonts w:ascii="宋体" w:hAnsi="宋体" w:cs="宋体"/>
          <w:b/>
          <w:color w:val="auto"/>
          <w:sz w:val="30"/>
          <w:szCs w:val="30"/>
          <w:highlight w:val="none"/>
        </w:rPr>
        <w:sectPr>
          <w:headerReference r:id="rId3" w:type="default"/>
          <w:footerReference r:id="rId4" w:type="default"/>
          <w:pgSz w:w="11906" w:h="16838"/>
          <w:pgMar w:top="1418" w:right="1361" w:bottom="1418" w:left="1361" w:header="851" w:footer="992" w:gutter="0"/>
          <w:pgBorders>
            <w:top w:val="none" w:sz="0" w:space="0"/>
            <w:left w:val="none" w:sz="0" w:space="0"/>
            <w:bottom w:val="none" w:sz="0" w:space="0"/>
            <w:right w:val="none" w:sz="0" w:space="0"/>
          </w:pgBorders>
          <w:cols w:space="720" w:num="1"/>
          <w:docGrid w:type="lines" w:linePitch="312" w:charSpace="0"/>
        </w:sectPr>
      </w:pPr>
    </w:p>
    <w:p>
      <w:pPr>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重庆高速文化传媒股份有限公司 </w:t>
      </w:r>
    </w:p>
    <w:p>
      <w:pPr>
        <w:jc w:val="center"/>
        <w:rPr>
          <w:rFonts w:ascii="宋体" w:hAnsi="宋体" w:cs="宋体"/>
          <w:b/>
          <w:color w:val="auto"/>
          <w:sz w:val="48"/>
          <w:szCs w:val="48"/>
          <w:highlight w:val="none"/>
        </w:rPr>
      </w:pPr>
      <w:r>
        <w:rPr>
          <w:rFonts w:hint="eastAsia" w:ascii="宋体" w:hAnsi="宋体" w:cs="宋体"/>
          <w:b/>
          <w:color w:val="auto"/>
          <w:sz w:val="48"/>
          <w:szCs w:val="48"/>
          <w:highlight w:val="none"/>
        </w:rPr>
        <w:t>线上信息流及广告服务项目</w:t>
      </w:r>
    </w:p>
    <w:p>
      <w:pPr>
        <w:jc w:val="center"/>
        <w:rPr>
          <w:rFonts w:ascii="宋体" w:hAnsi="宋体" w:cs="宋体"/>
          <w:b/>
          <w:color w:val="auto"/>
          <w:sz w:val="44"/>
          <w:szCs w:val="44"/>
          <w:highlight w:val="none"/>
        </w:rPr>
      </w:pPr>
      <w:r>
        <w:rPr>
          <w:rFonts w:hint="eastAsia" w:ascii="宋体" w:hAnsi="宋体" w:cs="宋体"/>
          <w:b/>
          <w:color w:val="auto"/>
          <w:sz w:val="44"/>
          <w:szCs w:val="44"/>
          <w:highlight w:val="none"/>
        </w:rPr>
        <w:t>竞争性比选文件</w:t>
      </w:r>
    </w:p>
    <w:p>
      <w:pPr>
        <w:ind w:right="480" w:firstLine="2849" w:firstLineChars="946"/>
        <w:rPr>
          <w:rFonts w:ascii="宋体" w:hAnsi="宋体" w:cs="宋体"/>
          <w:b/>
          <w:color w:val="auto"/>
          <w:sz w:val="30"/>
          <w:szCs w:val="30"/>
          <w:highlight w:val="none"/>
        </w:rPr>
      </w:pPr>
    </w:p>
    <w:p>
      <w:pPr>
        <w:jc w:val="center"/>
        <w:rPr>
          <w:rFonts w:ascii="宋体" w:hAnsi="宋体" w:cs="宋体"/>
          <w:color w:val="auto"/>
          <w:sz w:val="32"/>
          <w:szCs w:val="32"/>
          <w:highlight w:val="none"/>
        </w:rPr>
      </w:pPr>
    </w:p>
    <w:p>
      <w:pPr>
        <w:jc w:val="center"/>
        <w:rPr>
          <w:rFonts w:ascii="宋体" w:hAnsi="宋体" w:cs="宋体"/>
          <w:color w:val="auto"/>
          <w:sz w:val="32"/>
          <w:szCs w:val="32"/>
          <w:highlight w:val="none"/>
        </w:rPr>
      </w:pPr>
    </w:p>
    <w:p>
      <w:pPr>
        <w:jc w:val="center"/>
        <w:rPr>
          <w:rFonts w:ascii="宋体" w:hAnsi="宋体" w:cs="宋体"/>
          <w:color w:val="auto"/>
          <w:sz w:val="32"/>
          <w:szCs w:val="32"/>
          <w:highlight w:val="none"/>
        </w:rPr>
      </w:pPr>
    </w:p>
    <w:p>
      <w:pPr>
        <w:jc w:val="center"/>
        <w:rPr>
          <w:rFonts w:ascii="宋体" w:hAnsi="宋体" w:cs="宋体"/>
          <w:color w:val="auto"/>
          <w:sz w:val="32"/>
          <w:szCs w:val="32"/>
          <w:highlight w:val="none"/>
        </w:rPr>
      </w:pPr>
    </w:p>
    <w:p>
      <w:pPr>
        <w:jc w:val="center"/>
        <w:rPr>
          <w:rFonts w:ascii="宋体" w:hAnsi="宋体" w:cs="宋体"/>
          <w:color w:val="auto"/>
          <w:sz w:val="32"/>
          <w:szCs w:val="32"/>
          <w:highlight w:val="none"/>
        </w:rPr>
      </w:pPr>
    </w:p>
    <w:p>
      <w:pPr>
        <w:jc w:val="center"/>
        <w:rPr>
          <w:rFonts w:ascii="宋体" w:hAnsi="宋体" w:cs="宋体"/>
          <w:color w:val="auto"/>
          <w:sz w:val="32"/>
          <w:szCs w:val="32"/>
          <w:highlight w:val="none"/>
        </w:rPr>
      </w:pPr>
    </w:p>
    <w:p>
      <w:pPr>
        <w:jc w:val="center"/>
        <w:rPr>
          <w:rFonts w:ascii="宋体" w:hAnsi="宋体" w:cs="宋体"/>
          <w:color w:val="auto"/>
          <w:sz w:val="32"/>
          <w:szCs w:val="32"/>
          <w:highlight w:val="none"/>
        </w:rPr>
      </w:pPr>
    </w:p>
    <w:p>
      <w:pPr>
        <w:jc w:val="center"/>
        <w:rPr>
          <w:rFonts w:ascii="宋体" w:hAnsi="宋体" w:cs="宋体"/>
          <w:color w:val="auto"/>
          <w:sz w:val="32"/>
          <w:szCs w:val="32"/>
          <w:highlight w:val="none"/>
        </w:rPr>
      </w:pPr>
    </w:p>
    <w:p>
      <w:pPr>
        <w:jc w:val="center"/>
        <w:rPr>
          <w:rFonts w:ascii="宋体" w:hAnsi="宋体" w:cs="宋体"/>
          <w:color w:val="auto"/>
          <w:sz w:val="32"/>
          <w:szCs w:val="32"/>
          <w:highlight w:val="none"/>
        </w:rPr>
      </w:pPr>
    </w:p>
    <w:p>
      <w:pPr>
        <w:jc w:val="center"/>
        <w:rPr>
          <w:rFonts w:ascii="宋体" w:hAnsi="宋体" w:cs="宋体"/>
          <w:color w:val="auto"/>
          <w:sz w:val="32"/>
          <w:szCs w:val="32"/>
          <w:highlight w:val="none"/>
        </w:rPr>
      </w:pPr>
    </w:p>
    <w:p>
      <w:pPr>
        <w:jc w:val="center"/>
        <w:rPr>
          <w:rFonts w:ascii="宋体" w:hAnsi="宋体" w:cs="宋体"/>
          <w:color w:val="auto"/>
          <w:sz w:val="32"/>
          <w:szCs w:val="32"/>
          <w:highlight w:val="none"/>
        </w:rPr>
      </w:pPr>
    </w:p>
    <w:p>
      <w:pPr>
        <w:jc w:val="center"/>
        <w:rPr>
          <w:rFonts w:ascii="宋体" w:hAnsi="宋体" w:cs="宋体"/>
          <w:color w:val="auto"/>
          <w:sz w:val="32"/>
          <w:szCs w:val="32"/>
          <w:highlight w:val="none"/>
        </w:rPr>
      </w:pPr>
    </w:p>
    <w:p>
      <w:pPr>
        <w:jc w:val="center"/>
        <w:rPr>
          <w:rFonts w:ascii="宋体" w:hAnsi="宋体" w:cs="宋体"/>
          <w:color w:val="auto"/>
          <w:sz w:val="32"/>
          <w:szCs w:val="32"/>
          <w:highlight w:val="none"/>
        </w:rPr>
      </w:pPr>
    </w:p>
    <w:p>
      <w:pPr>
        <w:jc w:val="center"/>
        <w:rPr>
          <w:rFonts w:ascii="宋体" w:hAnsi="宋体" w:cs="宋体"/>
          <w:color w:val="auto"/>
          <w:sz w:val="32"/>
          <w:szCs w:val="32"/>
          <w:highlight w:val="none"/>
        </w:rPr>
      </w:pPr>
    </w:p>
    <w:p>
      <w:pPr>
        <w:jc w:val="center"/>
        <w:rPr>
          <w:rFonts w:ascii="宋体" w:hAnsi="宋体" w:cs="宋体"/>
          <w:color w:val="auto"/>
          <w:sz w:val="32"/>
          <w:szCs w:val="32"/>
          <w:highlight w:val="none"/>
        </w:rPr>
      </w:pPr>
    </w:p>
    <w:p>
      <w:pPr>
        <w:jc w:val="center"/>
        <w:rPr>
          <w:rFonts w:ascii="宋体" w:hAnsi="宋体" w:cs="宋体"/>
          <w:color w:val="auto"/>
          <w:sz w:val="32"/>
          <w:szCs w:val="32"/>
          <w:highlight w:val="none"/>
          <w:u w:val="single"/>
        </w:rPr>
      </w:pPr>
      <w:r>
        <w:rPr>
          <w:rFonts w:hint="eastAsia" w:ascii="宋体" w:hAnsi="宋体" w:cs="宋体"/>
          <w:color w:val="auto"/>
          <w:sz w:val="32"/>
          <w:szCs w:val="32"/>
          <w:highlight w:val="none"/>
          <w:u w:val="single"/>
        </w:rPr>
        <w:t>比选响应单位名称全称（盖单位公章）</w:t>
      </w:r>
    </w:p>
    <w:p>
      <w:pPr>
        <w:jc w:val="center"/>
        <w:rPr>
          <w:rFonts w:ascii="宋体" w:hAnsi="宋体" w:cs="宋体"/>
          <w:color w:val="auto"/>
          <w:sz w:val="32"/>
          <w:szCs w:val="32"/>
          <w:highlight w:val="none"/>
          <w:u w:val="single"/>
        </w:rPr>
      </w:pPr>
    </w:p>
    <w:p>
      <w:pPr>
        <w:pStyle w:val="2"/>
        <w:rPr>
          <w:rFonts w:hint="default"/>
          <w:color w:val="auto"/>
          <w:highlight w:val="none"/>
        </w:rPr>
      </w:pPr>
    </w:p>
    <w:p>
      <w:pPr>
        <w:pStyle w:val="2"/>
        <w:rPr>
          <w:rFonts w:hint="default"/>
          <w:color w:val="auto"/>
          <w:highlight w:val="none"/>
        </w:rPr>
      </w:pPr>
    </w:p>
    <w:p>
      <w:pPr>
        <w:jc w:val="center"/>
        <w:rPr>
          <w:rFonts w:ascii="宋体" w:hAnsi="宋体" w:cs="宋体"/>
          <w:color w:val="auto"/>
          <w:sz w:val="32"/>
          <w:szCs w:val="32"/>
          <w:highlight w:val="none"/>
          <w:u w:val="single"/>
        </w:rPr>
      </w:pPr>
    </w:p>
    <w:p>
      <w:pPr>
        <w:tabs>
          <w:tab w:val="left" w:pos="900"/>
          <w:tab w:val="left" w:pos="1080"/>
        </w:tabs>
        <w:spacing w:line="300" w:lineRule="auto"/>
        <w:jc w:val="center"/>
        <w:outlineLvl w:val="0"/>
        <w:rPr>
          <w:rFonts w:ascii="宋体" w:hAnsi="宋体" w:cs="宋体"/>
          <w:b/>
          <w:color w:val="auto"/>
          <w:sz w:val="24"/>
          <w:highlight w:val="none"/>
        </w:rPr>
      </w:pPr>
      <w:r>
        <w:rPr>
          <w:rFonts w:hint="eastAsia" w:ascii="宋体" w:hAnsi="宋体" w:cs="宋体"/>
          <w:b/>
          <w:color w:val="auto"/>
          <w:sz w:val="24"/>
          <w:highlight w:val="none"/>
        </w:rPr>
        <w:t>目  录</w:t>
      </w:r>
    </w:p>
    <w:p>
      <w:pPr>
        <w:tabs>
          <w:tab w:val="left" w:pos="900"/>
          <w:tab w:val="left" w:pos="1080"/>
        </w:tabs>
        <w:spacing w:line="300" w:lineRule="auto"/>
        <w:jc w:val="center"/>
        <w:outlineLvl w:val="0"/>
        <w:rPr>
          <w:rFonts w:ascii="宋体" w:hAnsi="宋体" w:cs="宋体"/>
          <w:b/>
          <w:color w:val="auto"/>
          <w:sz w:val="24"/>
          <w:highlight w:val="none"/>
        </w:rPr>
      </w:pPr>
    </w:p>
    <w:p>
      <w:pPr>
        <w:numPr>
          <w:ilvl w:val="0"/>
          <w:numId w:val="3"/>
        </w:numPr>
        <w:spacing w:line="360" w:lineRule="auto"/>
        <w:ind w:firstLine="720" w:firstLineChars="300"/>
        <w:rPr>
          <w:rFonts w:ascii="宋体" w:hAnsi="宋体" w:cs="宋体"/>
          <w:color w:val="auto"/>
          <w:sz w:val="24"/>
          <w:highlight w:val="none"/>
        </w:rPr>
      </w:pPr>
      <w:r>
        <w:rPr>
          <w:rFonts w:hint="eastAsia" w:ascii="宋体" w:hAnsi="宋体" w:cs="宋体"/>
          <w:color w:val="auto"/>
          <w:sz w:val="24"/>
          <w:highlight w:val="none"/>
        </w:rPr>
        <w:t>报价书</w:t>
      </w:r>
    </w:p>
    <w:p>
      <w:pPr>
        <w:numPr>
          <w:ilvl w:val="0"/>
          <w:numId w:val="3"/>
        </w:numPr>
        <w:spacing w:line="360" w:lineRule="auto"/>
        <w:ind w:firstLine="720" w:firstLineChars="300"/>
        <w:rPr>
          <w:rFonts w:ascii="宋体" w:hAnsi="宋体" w:cs="宋体"/>
          <w:color w:val="auto"/>
          <w:sz w:val="24"/>
          <w:highlight w:val="none"/>
        </w:rPr>
      </w:pPr>
      <w:r>
        <w:rPr>
          <w:rFonts w:hint="eastAsia" w:ascii="宋体" w:hAnsi="宋体" w:cs="宋体"/>
          <w:color w:val="auto"/>
          <w:sz w:val="24"/>
          <w:highlight w:val="none"/>
        </w:rPr>
        <w:t>法定代表人身份证明及授权委托书</w:t>
      </w:r>
    </w:p>
    <w:p>
      <w:pPr>
        <w:numPr>
          <w:ilvl w:val="0"/>
          <w:numId w:val="3"/>
        </w:numPr>
        <w:spacing w:line="360" w:lineRule="auto"/>
        <w:ind w:firstLine="720"/>
        <w:rPr>
          <w:rFonts w:ascii="宋体" w:hAnsi="宋体" w:cs="宋体"/>
          <w:color w:val="auto"/>
          <w:sz w:val="24"/>
          <w:highlight w:val="none"/>
        </w:rPr>
      </w:pPr>
      <w:r>
        <w:rPr>
          <w:rFonts w:hint="eastAsia" w:ascii="宋体" w:hAnsi="宋体" w:cs="宋体"/>
          <w:color w:val="auto"/>
          <w:sz w:val="24"/>
          <w:highlight w:val="none"/>
        </w:rPr>
        <w:t>比选响应单位有效的营业执照复印件</w:t>
      </w:r>
    </w:p>
    <w:p>
      <w:pPr>
        <w:numPr>
          <w:ilvl w:val="0"/>
          <w:numId w:val="3"/>
        </w:numPr>
        <w:spacing w:line="360" w:lineRule="auto"/>
        <w:ind w:firstLine="720"/>
        <w:rPr>
          <w:rFonts w:ascii="宋体" w:hAnsi="宋体" w:cs="宋体"/>
          <w:color w:val="auto"/>
          <w:sz w:val="24"/>
          <w:highlight w:val="none"/>
        </w:rPr>
      </w:pPr>
      <w:r>
        <w:rPr>
          <w:rFonts w:hint="eastAsia" w:ascii="宋体" w:hAnsi="宋体" w:cs="宋体"/>
          <w:color w:val="auto"/>
          <w:sz w:val="24"/>
          <w:highlight w:val="none"/>
        </w:rPr>
        <w:t>业绩证明材料</w:t>
      </w:r>
    </w:p>
    <w:p>
      <w:pPr>
        <w:numPr>
          <w:ilvl w:val="0"/>
          <w:numId w:val="3"/>
        </w:numPr>
        <w:spacing w:line="360" w:lineRule="auto"/>
        <w:ind w:firstLine="720"/>
        <w:rPr>
          <w:rFonts w:ascii="宋体" w:hAnsi="宋体" w:cs="宋体"/>
          <w:color w:val="auto"/>
          <w:sz w:val="24"/>
          <w:highlight w:val="none"/>
        </w:rPr>
      </w:pPr>
      <w:r>
        <w:rPr>
          <w:rFonts w:hint="eastAsia" w:ascii="宋体" w:hAnsi="宋体" w:cs="宋体"/>
          <w:color w:val="auto"/>
          <w:sz w:val="24"/>
          <w:highlight w:val="none"/>
        </w:rPr>
        <w:t>其他相关文件</w:t>
      </w:r>
    </w:p>
    <w:p>
      <w:pPr>
        <w:tabs>
          <w:tab w:val="left" w:pos="900"/>
          <w:tab w:val="left" w:pos="1080"/>
        </w:tabs>
        <w:spacing w:line="360" w:lineRule="auto"/>
        <w:outlineLvl w:val="0"/>
        <w:rPr>
          <w:rFonts w:ascii="宋体" w:hAnsi="宋体" w:cs="宋体"/>
          <w:b/>
          <w:color w:val="auto"/>
          <w:sz w:val="24"/>
          <w:highlight w:val="none"/>
        </w:rPr>
      </w:pPr>
    </w:p>
    <w:p>
      <w:pPr>
        <w:tabs>
          <w:tab w:val="left" w:pos="900"/>
          <w:tab w:val="left" w:pos="1080"/>
        </w:tabs>
        <w:spacing w:line="300" w:lineRule="auto"/>
        <w:outlineLvl w:val="0"/>
        <w:rPr>
          <w:rFonts w:ascii="宋体" w:hAnsi="宋体" w:cs="宋体"/>
          <w:b/>
          <w:color w:val="auto"/>
          <w:sz w:val="24"/>
          <w:highlight w:val="none"/>
        </w:rPr>
      </w:pPr>
    </w:p>
    <w:p>
      <w:pPr>
        <w:tabs>
          <w:tab w:val="left" w:pos="900"/>
          <w:tab w:val="left" w:pos="1080"/>
        </w:tabs>
        <w:spacing w:line="300" w:lineRule="auto"/>
        <w:jc w:val="center"/>
        <w:outlineLvl w:val="0"/>
        <w:rPr>
          <w:rFonts w:ascii="宋体" w:hAnsi="宋体" w:cs="宋体"/>
          <w:b/>
          <w:color w:val="auto"/>
          <w:sz w:val="24"/>
          <w:highlight w:val="none"/>
        </w:rPr>
      </w:pPr>
    </w:p>
    <w:p>
      <w:pPr>
        <w:tabs>
          <w:tab w:val="left" w:pos="900"/>
          <w:tab w:val="left" w:pos="1080"/>
        </w:tabs>
        <w:spacing w:line="300" w:lineRule="auto"/>
        <w:jc w:val="center"/>
        <w:outlineLvl w:val="0"/>
        <w:rPr>
          <w:rFonts w:ascii="宋体" w:hAnsi="宋体" w:cs="宋体"/>
          <w:b/>
          <w:color w:val="auto"/>
          <w:sz w:val="24"/>
          <w:highlight w:val="none"/>
        </w:rPr>
      </w:pPr>
    </w:p>
    <w:p>
      <w:pPr>
        <w:tabs>
          <w:tab w:val="left" w:pos="900"/>
          <w:tab w:val="left" w:pos="1080"/>
        </w:tabs>
        <w:spacing w:line="300" w:lineRule="auto"/>
        <w:jc w:val="center"/>
        <w:outlineLvl w:val="0"/>
        <w:rPr>
          <w:rFonts w:ascii="宋体" w:hAnsi="宋体" w:cs="宋体"/>
          <w:b/>
          <w:color w:val="auto"/>
          <w:sz w:val="24"/>
          <w:highlight w:val="none"/>
        </w:rPr>
      </w:pPr>
    </w:p>
    <w:p>
      <w:pPr>
        <w:tabs>
          <w:tab w:val="left" w:pos="900"/>
          <w:tab w:val="left" w:pos="1080"/>
        </w:tabs>
        <w:spacing w:line="300" w:lineRule="auto"/>
        <w:jc w:val="center"/>
        <w:outlineLvl w:val="0"/>
        <w:rPr>
          <w:rFonts w:ascii="宋体" w:hAnsi="宋体" w:cs="宋体"/>
          <w:b/>
          <w:color w:val="auto"/>
          <w:sz w:val="24"/>
          <w:highlight w:val="none"/>
        </w:rPr>
      </w:pPr>
    </w:p>
    <w:p>
      <w:pPr>
        <w:tabs>
          <w:tab w:val="left" w:pos="900"/>
          <w:tab w:val="left" w:pos="1080"/>
        </w:tabs>
        <w:spacing w:line="300" w:lineRule="auto"/>
        <w:jc w:val="center"/>
        <w:outlineLvl w:val="0"/>
        <w:rPr>
          <w:rFonts w:ascii="宋体" w:hAnsi="宋体" w:cs="宋体"/>
          <w:b/>
          <w:color w:val="auto"/>
          <w:sz w:val="24"/>
          <w:highlight w:val="none"/>
        </w:rPr>
      </w:pPr>
    </w:p>
    <w:p>
      <w:pPr>
        <w:tabs>
          <w:tab w:val="left" w:pos="900"/>
          <w:tab w:val="left" w:pos="1080"/>
        </w:tabs>
        <w:spacing w:line="300" w:lineRule="auto"/>
        <w:jc w:val="center"/>
        <w:outlineLvl w:val="0"/>
        <w:rPr>
          <w:rFonts w:ascii="宋体" w:hAnsi="宋体" w:cs="宋体"/>
          <w:b/>
          <w:color w:val="auto"/>
          <w:sz w:val="24"/>
          <w:highlight w:val="none"/>
        </w:rPr>
      </w:pPr>
    </w:p>
    <w:p>
      <w:pPr>
        <w:tabs>
          <w:tab w:val="left" w:pos="900"/>
          <w:tab w:val="left" w:pos="1080"/>
        </w:tabs>
        <w:spacing w:line="300" w:lineRule="auto"/>
        <w:jc w:val="center"/>
        <w:outlineLvl w:val="0"/>
        <w:rPr>
          <w:rFonts w:ascii="宋体" w:hAnsi="宋体" w:cs="宋体"/>
          <w:b/>
          <w:color w:val="auto"/>
          <w:sz w:val="24"/>
          <w:highlight w:val="none"/>
        </w:rPr>
      </w:pPr>
    </w:p>
    <w:p>
      <w:pPr>
        <w:tabs>
          <w:tab w:val="left" w:pos="900"/>
          <w:tab w:val="left" w:pos="1080"/>
        </w:tabs>
        <w:spacing w:line="300" w:lineRule="auto"/>
        <w:jc w:val="center"/>
        <w:outlineLvl w:val="0"/>
        <w:rPr>
          <w:rFonts w:ascii="宋体" w:hAnsi="宋体" w:cs="宋体"/>
          <w:b/>
          <w:color w:val="auto"/>
          <w:sz w:val="24"/>
          <w:highlight w:val="none"/>
        </w:rPr>
      </w:pPr>
    </w:p>
    <w:p>
      <w:pPr>
        <w:tabs>
          <w:tab w:val="left" w:pos="900"/>
          <w:tab w:val="left" w:pos="1080"/>
        </w:tabs>
        <w:spacing w:line="300" w:lineRule="auto"/>
        <w:jc w:val="center"/>
        <w:outlineLvl w:val="0"/>
        <w:rPr>
          <w:rFonts w:ascii="宋体" w:hAnsi="宋体" w:cs="宋体"/>
          <w:b/>
          <w:color w:val="auto"/>
          <w:sz w:val="24"/>
          <w:highlight w:val="none"/>
        </w:rPr>
      </w:pPr>
    </w:p>
    <w:p>
      <w:pPr>
        <w:tabs>
          <w:tab w:val="left" w:pos="900"/>
          <w:tab w:val="left" w:pos="1080"/>
        </w:tabs>
        <w:spacing w:line="300" w:lineRule="auto"/>
        <w:jc w:val="center"/>
        <w:outlineLvl w:val="0"/>
        <w:rPr>
          <w:rFonts w:ascii="宋体" w:hAnsi="宋体" w:cs="宋体"/>
          <w:b/>
          <w:color w:val="auto"/>
          <w:sz w:val="24"/>
          <w:highlight w:val="none"/>
        </w:rPr>
      </w:pPr>
    </w:p>
    <w:p>
      <w:pPr>
        <w:tabs>
          <w:tab w:val="left" w:pos="900"/>
          <w:tab w:val="left" w:pos="1080"/>
        </w:tabs>
        <w:spacing w:line="300" w:lineRule="auto"/>
        <w:jc w:val="center"/>
        <w:outlineLvl w:val="0"/>
        <w:rPr>
          <w:rFonts w:ascii="宋体" w:hAnsi="宋体" w:cs="宋体"/>
          <w:b/>
          <w:color w:val="auto"/>
          <w:sz w:val="24"/>
          <w:highlight w:val="none"/>
        </w:rPr>
      </w:pPr>
    </w:p>
    <w:p>
      <w:pPr>
        <w:tabs>
          <w:tab w:val="left" w:pos="900"/>
          <w:tab w:val="left" w:pos="1080"/>
        </w:tabs>
        <w:spacing w:line="300" w:lineRule="auto"/>
        <w:jc w:val="center"/>
        <w:outlineLvl w:val="0"/>
        <w:rPr>
          <w:rFonts w:ascii="宋体" w:hAnsi="宋体" w:cs="宋体"/>
          <w:b/>
          <w:color w:val="auto"/>
          <w:sz w:val="24"/>
          <w:highlight w:val="none"/>
        </w:rPr>
      </w:pPr>
    </w:p>
    <w:p>
      <w:pPr>
        <w:tabs>
          <w:tab w:val="left" w:pos="900"/>
          <w:tab w:val="left" w:pos="1080"/>
        </w:tabs>
        <w:spacing w:line="300" w:lineRule="auto"/>
        <w:jc w:val="center"/>
        <w:outlineLvl w:val="0"/>
        <w:rPr>
          <w:rFonts w:ascii="宋体" w:hAnsi="宋体" w:cs="宋体"/>
          <w:b/>
          <w:color w:val="auto"/>
          <w:sz w:val="24"/>
          <w:highlight w:val="none"/>
        </w:rPr>
      </w:pPr>
    </w:p>
    <w:p>
      <w:pPr>
        <w:tabs>
          <w:tab w:val="left" w:pos="900"/>
          <w:tab w:val="left" w:pos="1080"/>
        </w:tabs>
        <w:spacing w:line="300" w:lineRule="auto"/>
        <w:jc w:val="center"/>
        <w:outlineLvl w:val="0"/>
        <w:rPr>
          <w:rFonts w:ascii="宋体" w:hAnsi="宋体" w:cs="宋体"/>
          <w:b/>
          <w:color w:val="auto"/>
          <w:sz w:val="24"/>
          <w:highlight w:val="none"/>
        </w:rPr>
      </w:pPr>
    </w:p>
    <w:p>
      <w:pPr>
        <w:tabs>
          <w:tab w:val="left" w:pos="900"/>
          <w:tab w:val="left" w:pos="1080"/>
        </w:tabs>
        <w:spacing w:line="300" w:lineRule="auto"/>
        <w:jc w:val="center"/>
        <w:outlineLvl w:val="0"/>
        <w:rPr>
          <w:rFonts w:ascii="宋体" w:hAnsi="宋体" w:cs="宋体"/>
          <w:b/>
          <w:color w:val="auto"/>
          <w:sz w:val="24"/>
          <w:highlight w:val="none"/>
        </w:rPr>
      </w:pPr>
    </w:p>
    <w:p>
      <w:pPr>
        <w:tabs>
          <w:tab w:val="left" w:pos="900"/>
          <w:tab w:val="left" w:pos="1080"/>
        </w:tabs>
        <w:spacing w:line="300" w:lineRule="auto"/>
        <w:jc w:val="center"/>
        <w:outlineLvl w:val="0"/>
        <w:rPr>
          <w:rFonts w:ascii="宋体" w:hAnsi="宋体" w:cs="宋体"/>
          <w:b/>
          <w:color w:val="auto"/>
          <w:sz w:val="24"/>
          <w:highlight w:val="none"/>
        </w:rPr>
      </w:pPr>
    </w:p>
    <w:p>
      <w:pPr>
        <w:tabs>
          <w:tab w:val="left" w:pos="900"/>
          <w:tab w:val="left" w:pos="1080"/>
        </w:tabs>
        <w:spacing w:line="300" w:lineRule="auto"/>
        <w:jc w:val="center"/>
        <w:outlineLvl w:val="0"/>
        <w:rPr>
          <w:rFonts w:ascii="宋体" w:hAnsi="宋体" w:cs="宋体"/>
          <w:b/>
          <w:color w:val="auto"/>
          <w:sz w:val="24"/>
          <w:highlight w:val="none"/>
        </w:rPr>
      </w:pPr>
    </w:p>
    <w:p>
      <w:pPr>
        <w:tabs>
          <w:tab w:val="left" w:pos="900"/>
          <w:tab w:val="left" w:pos="1080"/>
        </w:tabs>
        <w:spacing w:line="300" w:lineRule="auto"/>
        <w:jc w:val="center"/>
        <w:outlineLvl w:val="0"/>
        <w:rPr>
          <w:rFonts w:ascii="宋体" w:hAnsi="宋体" w:cs="宋体"/>
          <w:b/>
          <w:color w:val="auto"/>
          <w:sz w:val="24"/>
          <w:highlight w:val="none"/>
        </w:rPr>
      </w:pPr>
    </w:p>
    <w:p>
      <w:pPr>
        <w:tabs>
          <w:tab w:val="left" w:pos="900"/>
          <w:tab w:val="left" w:pos="1080"/>
        </w:tabs>
        <w:spacing w:line="300" w:lineRule="auto"/>
        <w:jc w:val="center"/>
        <w:outlineLvl w:val="0"/>
        <w:rPr>
          <w:rFonts w:ascii="宋体" w:hAnsi="宋体" w:cs="宋体"/>
          <w:b/>
          <w:color w:val="auto"/>
          <w:sz w:val="24"/>
          <w:highlight w:val="none"/>
        </w:rPr>
      </w:pPr>
    </w:p>
    <w:p>
      <w:pPr>
        <w:tabs>
          <w:tab w:val="left" w:pos="900"/>
          <w:tab w:val="left" w:pos="1080"/>
        </w:tabs>
        <w:spacing w:line="300" w:lineRule="auto"/>
        <w:jc w:val="center"/>
        <w:outlineLvl w:val="0"/>
        <w:rPr>
          <w:rFonts w:ascii="宋体" w:hAnsi="宋体" w:cs="宋体"/>
          <w:b/>
          <w:color w:val="auto"/>
          <w:sz w:val="24"/>
          <w:highlight w:val="none"/>
        </w:rPr>
      </w:pPr>
    </w:p>
    <w:p>
      <w:pPr>
        <w:tabs>
          <w:tab w:val="left" w:pos="900"/>
          <w:tab w:val="left" w:pos="1080"/>
        </w:tabs>
        <w:spacing w:line="300" w:lineRule="auto"/>
        <w:jc w:val="center"/>
        <w:outlineLvl w:val="0"/>
        <w:rPr>
          <w:rFonts w:ascii="宋体" w:hAnsi="宋体" w:cs="宋体"/>
          <w:b/>
          <w:color w:val="auto"/>
          <w:sz w:val="24"/>
          <w:highlight w:val="none"/>
        </w:rPr>
      </w:pPr>
    </w:p>
    <w:p>
      <w:pPr>
        <w:tabs>
          <w:tab w:val="left" w:pos="900"/>
          <w:tab w:val="left" w:pos="1080"/>
        </w:tabs>
        <w:spacing w:line="300" w:lineRule="auto"/>
        <w:jc w:val="center"/>
        <w:outlineLvl w:val="0"/>
        <w:rPr>
          <w:rFonts w:ascii="宋体" w:hAnsi="宋体" w:cs="宋体"/>
          <w:b/>
          <w:color w:val="auto"/>
          <w:sz w:val="24"/>
          <w:highlight w:val="none"/>
        </w:rPr>
      </w:pPr>
    </w:p>
    <w:p>
      <w:pPr>
        <w:jc w:val="center"/>
        <w:outlineLvl w:val="2"/>
        <w:rPr>
          <w:rFonts w:ascii="宋体" w:hAnsi="宋体" w:cs="宋体"/>
          <w:b/>
          <w:color w:val="auto"/>
          <w:sz w:val="28"/>
          <w:szCs w:val="28"/>
          <w:highlight w:val="none"/>
        </w:rPr>
      </w:pPr>
      <w:bookmarkStart w:id="26" w:name="_Toc265510122"/>
    </w:p>
    <w:p>
      <w:pPr>
        <w:jc w:val="center"/>
        <w:outlineLvl w:val="2"/>
        <w:rPr>
          <w:rFonts w:ascii="宋体" w:hAnsi="宋体" w:cs="宋体"/>
          <w:b/>
          <w:color w:val="auto"/>
          <w:sz w:val="28"/>
          <w:szCs w:val="28"/>
          <w:highlight w:val="none"/>
        </w:rPr>
      </w:pPr>
      <w:r>
        <w:rPr>
          <w:rFonts w:hint="eastAsia" w:ascii="宋体" w:hAnsi="宋体" w:cs="宋体"/>
          <w:b/>
          <w:color w:val="auto"/>
          <w:sz w:val="28"/>
          <w:szCs w:val="28"/>
          <w:highlight w:val="none"/>
        </w:rPr>
        <w:t>一、报价书</w:t>
      </w:r>
      <w:bookmarkEnd w:id="26"/>
    </w:p>
    <w:p>
      <w:pPr>
        <w:spacing w:line="440" w:lineRule="exact"/>
        <w:rPr>
          <w:rFonts w:ascii="宋体" w:hAnsi="宋体" w:cs="宋体"/>
          <w:color w:val="auto"/>
          <w:szCs w:val="21"/>
          <w:highlight w:val="none"/>
        </w:rPr>
      </w:pPr>
      <w:r>
        <w:rPr>
          <w:rFonts w:hint="eastAsia" w:ascii="宋体" w:hAnsi="宋体" w:cs="宋体"/>
          <w:b/>
          <w:color w:val="auto"/>
          <w:highlight w:val="none"/>
          <w:u w:val="single"/>
        </w:rPr>
        <w:t>致：重庆高速文化传媒股份有限公司</w:t>
      </w:r>
      <w:r>
        <w:rPr>
          <w:rFonts w:hint="eastAsia" w:ascii="宋体" w:hAnsi="宋体" w:cs="宋体"/>
          <w:color w:val="auto"/>
          <w:szCs w:val="21"/>
          <w:highlight w:val="none"/>
        </w:rPr>
        <w:t>：</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1．我方已仔细研究了</w:t>
      </w:r>
      <w:r>
        <w:rPr>
          <w:rFonts w:hint="eastAsia" w:ascii="宋体" w:hAnsi="宋体" w:cs="宋体"/>
          <w:b/>
          <w:color w:val="auto"/>
          <w:szCs w:val="21"/>
          <w:highlight w:val="none"/>
          <w:u w:val="single"/>
        </w:rPr>
        <w:t>重庆高速文化传媒股份有限公司</w:t>
      </w:r>
      <w:r>
        <w:rPr>
          <w:rFonts w:hint="eastAsia"/>
          <w:b/>
          <w:bCs/>
          <w:color w:val="auto"/>
          <w:szCs w:val="21"/>
          <w:highlight w:val="none"/>
          <w:u w:val="single"/>
        </w:rPr>
        <w:t>线上信息流及广告服务</w:t>
      </w:r>
      <w:r>
        <w:rPr>
          <w:rFonts w:hint="eastAsia" w:ascii="宋体" w:hAnsi="宋体" w:cs="宋体"/>
          <w:b/>
          <w:color w:val="auto"/>
          <w:szCs w:val="21"/>
          <w:highlight w:val="none"/>
          <w:u w:val="single"/>
        </w:rPr>
        <w:t>项目竞争性比选</w:t>
      </w:r>
      <w:r>
        <w:rPr>
          <w:rFonts w:hint="eastAsia" w:ascii="宋体" w:hAnsi="宋体" w:cs="宋体"/>
          <w:color w:val="auto"/>
          <w:szCs w:val="21"/>
          <w:highlight w:val="none"/>
        </w:rPr>
        <w:t>文件的全部内容，根据相关取费标准，愿意以</w:t>
      </w:r>
      <w:r>
        <w:rPr>
          <w:rFonts w:hint="eastAsia" w:ascii="宋体" w:hAnsi="宋体" w:eastAsia="宋体" w:cs="宋体"/>
          <w:color w:val="auto"/>
          <w:kern w:val="0"/>
          <w:sz w:val="24"/>
          <w:highlight w:val="none"/>
          <w:lang w:val="en-US" w:eastAsia="zh-CN"/>
        </w:rPr>
        <w:t>政策性平均折扣率</w:t>
      </w:r>
      <w:r>
        <w:rPr>
          <w:rFonts w:hint="eastAsia"/>
          <w:color w:val="auto"/>
          <w:szCs w:val="21"/>
          <w:highlight w:val="none"/>
        </w:rPr>
        <w:t xml:space="preserve">   </w:t>
      </w:r>
      <w:r>
        <w:rPr>
          <w:rFonts w:hint="eastAsia" w:ascii="宋体" w:hAnsi="宋体" w:cs="宋体"/>
          <w:b/>
          <w:color w:val="auto"/>
          <w:szCs w:val="21"/>
          <w:highlight w:val="none"/>
          <w:u w:val="single"/>
          <w:lang w:val="en-US" w:eastAsia="zh-CN"/>
        </w:rPr>
        <w:t>（        ）</w:t>
      </w:r>
      <w:r>
        <w:rPr>
          <w:rFonts w:hint="eastAsia"/>
          <w:color w:val="auto"/>
          <w:szCs w:val="21"/>
          <w:highlight w:val="none"/>
        </w:rPr>
        <w:t xml:space="preserve">  </w:t>
      </w:r>
      <w:r>
        <w:rPr>
          <w:rFonts w:hint="eastAsia" w:ascii="宋体" w:hAnsi="宋体" w:cs="宋体"/>
          <w:color w:val="auto"/>
          <w:szCs w:val="21"/>
          <w:highlight w:val="none"/>
        </w:rPr>
        <w:t>，</w:t>
      </w:r>
      <w:r>
        <w:rPr>
          <w:rFonts w:hint="eastAsia"/>
          <w:color w:val="auto"/>
          <w:szCs w:val="21"/>
          <w:highlight w:val="none"/>
        </w:rPr>
        <w:t>并按</w:t>
      </w:r>
      <w:r>
        <w:rPr>
          <w:color w:val="auto"/>
          <w:szCs w:val="21"/>
          <w:highlight w:val="none"/>
        </w:rPr>
        <w:t>合同</w:t>
      </w:r>
      <w:r>
        <w:rPr>
          <w:rFonts w:hint="eastAsia"/>
          <w:color w:val="auto"/>
          <w:szCs w:val="21"/>
          <w:highlight w:val="none"/>
        </w:rPr>
        <w:t>约定履行义务。</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2．我方承诺在竞标有效期内不修改、撤销询价响应文件。</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w:t>
      </w:r>
      <w:r>
        <w:rPr>
          <w:rFonts w:hint="eastAsia" w:ascii="宋体" w:hAnsi="宋体" w:cs="宋体"/>
          <w:color w:val="auto"/>
          <w:highlight w:val="none"/>
        </w:rPr>
        <w:t>我方在此声明，所递交的比选响应文件及有关资料内容完整、真实和准确。</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4．在合同协议书正式签署生效之前，本报价书连同你方的成交通知书将构成我们双方之间共同遵守的文件。对双方具有约束力。</w:t>
      </w:r>
    </w:p>
    <w:p>
      <w:pPr>
        <w:rPr>
          <w:color w:val="auto"/>
          <w:highlight w:val="none"/>
        </w:rPr>
      </w:pPr>
    </w:p>
    <w:tbl>
      <w:tblPr>
        <w:tblStyle w:val="11"/>
        <w:tblW w:w="9285" w:type="dxa"/>
        <w:tblInd w:w="113" w:type="dxa"/>
        <w:tblLayout w:type="fixed"/>
        <w:tblCellMar>
          <w:top w:w="0" w:type="dxa"/>
          <w:left w:w="108" w:type="dxa"/>
          <w:bottom w:w="0" w:type="dxa"/>
          <w:right w:w="108" w:type="dxa"/>
        </w:tblCellMar>
      </w:tblPr>
      <w:tblGrid>
        <w:gridCol w:w="1222"/>
        <w:gridCol w:w="1568"/>
        <w:gridCol w:w="4063"/>
        <w:gridCol w:w="2432"/>
      </w:tblGrid>
      <w:tr>
        <w:tblPrEx>
          <w:tblCellMar>
            <w:top w:w="0" w:type="dxa"/>
            <w:left w:w="108" w:type="dxa"/>
            <w:bottom w:w="0" w:type="dxa"/>
            <w:right w:w="108" w:type="dxa"/>
          </w:tblCellMar>
        </w:tblPrEx>
        <w:trPr>
          <w:trHeight w:val="792" w:hRule="atLeast"/>
        </w:trPr>
        <w:tc>
          <w:tcPr>
            <w:tcW w:w="122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color w:val="auto"/>
                <w:kern w:val="0"/>
                <w:sz w:val="24"/>
                <w:highlight w:val="none"/>
              </w:rPr>
            </w:pPr>
          </w:p>
        </w:tc>
        <w:tc>
          <w:tcPr>
            <w:tcW w:w="15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分类</w:t>
            </w:r>
          </w:p>
        </w:tc>
        <w:tc>
          <w:tcPr>
            <w:tcW w:w="406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行 业</w:t>
            </w:r>
          </w:p>
        </w:tc>
        <w:tc>
          <w:tcPr>
            <w:tcW w:w="243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lang w:val="en-US" w:eastAsia="zh-CN"/>
              </w:rPr>
              <w:t>政策性折扣</w:t>
            </w:r>
            <w:r>
              <w:rPr>
                <w:rFonts w:hint="eastAsia" w:ascii="宋体" w:hAnsi="宋体" w:eastAsia="宋体" w:cs="宋体"/>
                <w:b/>
                <w:bCs/>
                <w:color w:val="auto"/>
                <w:kern w:val="0"/>
                <w:sz w:val="24"/>
                <w:highlight w:val="none"/>
              </w:rPr>
              <w:t>率</w:t>
            </w:r>
          </w:p>
        </w:tc>
      </w:tr>
      <w:tr>
        <w:tblPrEx>
          <w:tblCellMar>
            <w:top w:w="0" w:type="dxa"/>
            <w:left w:w="108" w:type="dxa"/>
            <w:bottom w:w="0" w:type="dxa"/>
            <w:right w:w="108" w:type="dxa"/>
          </w:tblCellMar>
        </w:tblPrEx>
        <w:trPr>
          <w:trHeight w:val="466" w:hRule="atLeast"/>
        </w:trPr>
        <w:tc>
          <w:tcPr>
            <w:tcW w:w="12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w:t>
            </w:r>
          </w:p>
        </w:tc>
        <w:tc>
          <w:tcPr>
            <w:tcW w:w="156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头条-一类</w:t>
            </w:r>
          </w:p>
        </w:tc>
        <w:tc>
          <w:tcPr>
            <w:tcW w:w="406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两品一械（药品、保健品、医疗器械）</w:t>
            </w:r>
          </w:p>
        </w:tc>
        <w:tc>
          <w:tcPr>
            <w:tcW w:w="243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4"/>
                <w:highlight w:val="none"/>
              </w:rPr>
            </w:pPr>
          </w:p>
        </w:tc>
      </w:tr>
      <w:tr>
        <w:tblPrEx>
          <w:tblCellMar>
            <w:top w:w="0" w:type="dxa"/>
            <w:left w:w="108" w:type="dxa"/>
            <w:bottom w:w="0" w:type="dxa"/>
            <w:right w:w="108" w:type="dxa"/>
          </w:tblCellMar>
        </w:tblPrEx>
        <w:trPr>
          <w:trHeight w:val="1242" w:hRule="atLeast"/>
        </w:trPr>
        <w:tc>
          <w:tcPr>
            <w:tcW w:w="12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2</w:t>
            </w:r>
          </w:p>
        </w:tc>
        <w:tc>
          <w:tcPr>
            <w:tcW w:w="156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头条-二类</w:t>
            </w:r>
          </w:p>
        </w:tc>
        <w:tc>
          <w:tcPr>
            <w:tcW w:w="406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引流电商</w:t>
            </w:r>
          </w:p>
        </w:tc>
        <w:tc>
          <w:tcPr>
            <w:tcW w:w="2432"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color w:val="auto"/>
                <w:sz w:val="24"/>
                <w:highlight w:val="none"/>
              </w:rPr>
            </w:pPr>
          </w:p>
          <w:p>
            <w:pPr>
              <w:rPr>
                <w:rFonts w:hint="eastAsia" w:ascii="宋体" w:hAnsi="宋体" w:eastAsia="宋体" w:cs="宋体"/>
                <w:color w:val="auto"/>
                <w:sz w:val="24"/>
                <w:highlight w:val="none"/>
              </w:rPr>
            </w:pPr>
          </w:p>
          <w:p>
            <w:pPr>
              <w:rPr>
                <w:rFonts w:ascii="宋体" w:hAnsi="宋体" w:eastAsia="宋体" w:cs="宋体"/>
                <w:color w:val="auto"/>
                <w:sz w:val="24"/>
                <w:highlight w:val="none"/>
              </w:rPr>
            </w:pPr>
          </w:p>
          <w:p>
            <w:pPr>
              <w:rPr>
                <w:rFonts w:hint="eastAsia" w:ascii="宋体" w:hAnsi="宋体" w:eastAsia="宋体" w:cs="宋体"/>
                <w:color w:val="auto"/>
                <w:sz w:val="24"/>
                <w:highlight w:val="none"/>
              </w:rPr>
            </w:pPr>
          </w:p>
          <w:p>
            <w:pPr>
              <w:rPr>
                <w:rFonts w:ascii="宋体" w:hAnsi="宋体" w:eastAsia="宋体" w:cs="宋体"/>
                <w:color w:val="auto"/>
                <w:sz w:val="24"/>
                <w:highlight w:val="none"/>
              </w:rPr>
            </w:pPr>
          </w:p>
          <w:p>
            <w:pPr>
              <w:rPr>
                <w:rFonts w:hint="eastAsia" w:ascii="宋体" w:hAnsi="宋体" w:eastAsia="宋体" w:cs="宋体"/>
                <w:color w:val="auto"/>
                <w:kern w:val="0"/>
                <w:sz w:val="24"/>
                <w:highlight w:val="none"/>
              </w:rPr>
            </w:pPr>
          </w:p>
          <w:p>
            <w:pPr>
              <w:rPr>
                <w:rFonts w:hint="eastAsia" w:ascii="宋体" w:hAnsi="宋体" w:eastAsia="宋体" w:cs="宋体"/>
                <w:color w:val="auto"/>
                <w:sz w:val="24"/>
                <w:highlight w:val="none"/>
              </w:rPr>
            </w:pPr>
          </w:p>
        </w:tc>
      </w:tr>
      <w:tr>
        <w:tblPrEx>
          <w:tblCellMar>
            <w:top w:w="0" w:type="dxa"/>
            <w:left w:w="108" w:type="dxa"/>
            <w:bottom w:w="0" w:type="dxa"/>
            <w:right w:w="108" w:type="dxa"/>
          </w:tblCellMar>
        </w:tblPrEx>
        <w:trPr>
          <w:trHeight w:val="2344" w:hRule="atLeast"/>
        </w:trPr>
        <w:tc>
          <w:tcPr>
            <w:tcW w:w="12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3</w:t>
            </w:r>
          </w:p>
        </w:tc>
        <w:tc>
          <w:tcPr>
            <w:tcW w:w="156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头条-三类</w:t>
            </w:r>
          </w:p>
        </w:tc>
        <w:tc>
          <w:tcPr>
            <w:tcW w:w="406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游戏</w:t>
            </w:r>
            <w:r>
              <w:rPr>
                <w:rFonts w:hint="eastAsia" w:ascii="宋体" w:hAnsi="宋体" w:eastAsia="宋体" w:cs="宋体"/>
                <w:color w:val="auto"/>
                <w:kern w:val="0"/>
                <w:sz w:val="24"/>
                <w:highlight w:val="none"/>
              </w:rPr>
              <w:br w:type="textWrapping"/>
            </w:r>
            <w:r>
              <w:rPr>
                <w:rFonts w:hint="eastAsia" w:ascii="宋体" w:hAnsi="宋体" w:eastAsia="宋体" w:cs="宋体"/>
                <w:color w:val="auto"/>
                <w:kern w:val="0"/>
                <w:sz w:val="24"/>
                <w:highlight w:val="none"/>
              </w:rPr>
              <w:t>金融-保险/贷款/证券业/名单外</w:t>
            </w:r>
            <w:r>
              <w:rPr>
                <w:rFonts w:hint="eastAsia" w:ascii="宋体" w:hAnsi="宋体" w:eastAsia="宋体" w:cs="宋体"/>
                <w:color w:val="auto"/>
                <w:kern w:val="0"/>
                <w:sz w:val="24"/>
                <w:highlight w:val="none"/>
              </w:rPr>
              <w:br w:type="textWrapping"/>
            </w:r>
            <w:r>
              <w:rPr>
                <w:rFonts w:hint="eastAsia" w:ascii="宋体" w:hAnsi="宋体" w:eastAsia="宋体" w:cs="宋体"/>
                <w:color w:val="auto"/>
                <w:kern w:val="0"/>
                <w:sz w:val="24"/>
                <w:highlight w:val="none"/>
              </w:rPr>
              <w:t>工具-社交通讯/网赚/盲盒/定位</w:t>
            </w:r>
            <w:r>
              <w:rPr>
                <w:rFonts w:hint="eastAsia" w:ascii="宋体" w:hAnsi="宋体" w:eastAsia="宋体" w:cs="宋体"/>
                <w:color w:val="auto"/>
                <w:kern w:val="0"/>
                <w:sz w:val="24"/>
                <w:highlight w:val="none"/>
              </w:rPr>
              <w:br w:type="textWrapping"/>
            </w:r>
            <w:r>
              <w:rPr>
                <w:rFonts w:hint="eastAsia" w:ascii="宋体" w:hAnsi="宋体" w:eastAsia="宋体" w:cs="宋体"/>
                <w:color w:val="auto"/>
                <w:kern w:val="0"/>
                <w:sz w:val="24"/>
                <w:highlight w:val="none"/>
              </w:rPr>
              <w:t>理财培训-个人理财技能</w:t>
            </w:r>
            <w:r>
              <w:rPr>
                <w:rFonts w:hint="eastAsia" w:ascii="宋体" w:hAnsi="宋体" w:eastAsia="宋体" w:cs="宋体"/>
                <w:color w:val="auto"/>
                <w:kern w:val="0"/>
                <w:sz w:val="24"/>
                <w:highlight w:val="none"/>
              </w:rPr>
              <w:br w:type="textWrapping"/>
            </w:r>
            <w:r>
              <w:rPr>
                <w:rFonts w:hint="eastAsia" w:ascii="宋体" w:hAnsi="宋体" w:eastAsia="宋体" w:cs="宋体"/>
                <w:color w:val="auto"/>
                <w:kern w:val="0"/>
                <w:sz w:val="24"/>
                <w:highlight w:val="none"/>
              </w:rPr>
              <w:t>文体娱乐-会员卡券、咨讯-黑卡/权益卡</w:t>
            </w:r>
            <w:r>
              <w:rPr>
                <w:rFonts w:hint="eastAsia" w:ascii="宋体" w:hAnsi="宋体" w:eastAsia="宋体" w:cs="宋体"/>
                <w:color w:val="auto"/>
                <w:kern w:val="0"/>
                <w:sz w:val="24"/>
                <w:highlight w:val="none"/>
              </w:rPr>
              <w:br w:type="textWrapping"/>
            </w:r>
            <w:r>
              <w:rPr>
                <w:rFonts w:hint="eastAsia" w:ascii="宋体" w:hAnsi="宋体" w:eastAsia="宋体" w:cs="宋体"/>
                <w:color w:val="auto"/>
                <w:kern w:val="0"/>
                <w:sz w:val="24"/>
                <w:highlight w:val="none"/>
              </w:rPr>
              <w:t>微信加粉、招商加盟-联展平台</w:t>
            </w:r>
            <w:r>
              <w:rPr>
                <w:rFonts w:hint="eastAsia" w:ascii="宋体" w:hAnsi="宋体" w:eastAsia="宋体" w:cs="宋体"/>
                <w:color w:val="auto"/>
                <w:kern w:val="0"/>
                <w:sz w:val="24"/>
                <w:highlight w:val="none"/>
              </w:rPr>
              <w:br w:type="textWrapping"/>
            </w:r>
            <w:r>
              <w:rPr>
                <w:rFonts w:hint="eastAsia" w:ascii="宋体" w:hAnsi="宋体" w:eastAsia="宋体" w:cs="宋体"/>
                <w:color w:val="auto"/>
                <w:kern w:val="0"/>
                <w:sz w:val="24"/>
                <w:highlight w:val="none"/>
              </w:rPr>
              <w:t>特殊化妆品-美乳类</w:t>
            </w:r>
            <w:r>
              <w:rPr>
                <w:rFonts w:hint="eastAsia" w:ascii="宋体" w:hAnsi="宋体" w:eastAsia="宋体" w:cs="宋体"/>
                <w:color w:val="auto"/>
                <w:kern w:val="0"/>
                <w:sz w:val="24"/>
                <w:highlight w:val="none"/>
              </w:rPr>
              <w:br w:type="textWrapping"/>
            </w:r>
            <w:r>
              <w:rPr>
                <w:rFonts w:hint="eastAsia" w:ascii="宋体" w:hAnsi="宋体" w:eastAsia="宋体" w:cs="宋体"/>
                <w:color w:val="auto"/>
                <w:kern w:val="0"/>
                <w:sz w:val="24"/>
                <w:highlight w:val="none"/>
              </w:rPr>
              <w:t>医疗-医疗机构/医疗平台/医药电商/兽药/药店/周边服务</w:t>
            </w:r>
          </w:p>
        </w:tc>
        <w:tc>
          <w:tcPr>
            <w:tcW w:w="243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4"/>
                <w:highlight w:val="none"/>
              </w:rPr>
            </w:pPr>
          </w:p>
        </w:tc>
      </w:tr>
      <w:tr>
        <w:tblPrEx>
          <w:tblCellMar>
            <w:top w:w="0" w:type="dxa"/>
            <w:left w:w="108" w:type="dxa"/>
            <w:bottom w:w="0" w:type="dxa"/>
            <w:right w:w="108" w:type="dxa"/>
          </w:tblCellMar>
        </w:tblPrEx>
        <w:trPr>
          <w:trHeight w:val="1823" w:hRule="atLeast"/>
        </w:trPr>
        <w:tc>
          <w:tcPr>
            <w:tcW w:w="12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4</w:t>
            </w:r>
          </w:p>
        </w:tc>
        <w:tc>
          <w:tcPr>
            <w:tcW w:w="156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头条-四类</w:t>
            </w:r>
          </w:p>
        </w:tc>
        <w:tc>
          <w:tcPr>
            <w:tcW w:w="406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金融-名单内、3C及电器、食品饮料、服装配饰</w:t>
            </w:r>
            <w:r>
              <w:rPr>
                <w:rFonts w:hint="eastAsia" w:ascii="宋体" w:hAnsi="宋体" w:eastAsia="宋体" w:cs="宋体"/>
                <w:color w:val="auto"/>
                <w:kern w:val="0"/>
                <w:sz w:val="24"/>
                <w:highlight w:val="none"/>
              </w:rPr>
              <w:br w:type="textWrapping"/>
            </w:r>
            <w:r>
              <w:rPr>
                <w:rFonts w:hint="eastAsia" w:ascii="宋体" w:hAnsi="宋体" w:eastAsia="宋体" w:cs="宋体"/>
                <w:color w:val="auto"/>
                <w:kern w:val="0"/>
                <w:sz w:val="24"/>
                <w:highlight w:val="none"/>
              </w:rPr>
              <w:t>平台类-平台电商/汽车平台/生活服务平台/家装平台/婚嫁平台</w:t>
            </w:r>
            <w:r>
              <w:rPr>
                <w:rFonts w:hint="eastAsia" w:ascii="宋体" w:hAnsi="宋体" w:eastAsia="宋体" w:cs="宋体"/>
                <w:color w:val="auto"/>
                <w:kern w:val="0"/>
                <w:sz w:val="24"/>
                <w:highlight w:val="none"/>
              </w:rPr>
              <w:br w:type="textWrapping"/>
            </w:r>
            <w:r>
              <w:rPr>
                <w:rFonts w:hint="eastAsia" w:ascii="宋体" w:hAnsi="宋体" w:eastAsia="宋体" w:cs="宋体"/>
                <w:color w:val="auto"/>
                <w:kern w:val="0"/>
                <w:sz w:val="24"/>
                <w:highlight w:val="none"/>
              </w:rPr>
              <w:t>文体娱乐电商、出行旅游OTA、零售</w:t>
            </w:r>
            <w:r>
              <w:rPr>
                <w:rFonts w:hint="eastAsia" w:ascii="宋体" w:hAnsi="宋体" w:eastAsia="宋体" w:cs="宋体"/>
                <w:color w:val="auto"/>
                <w:kern w:val="0"/>
                <w:sz w:val="24"/>
                <w:highlight w:val="none"/>
              </w:rPr>
              <w:br w:type="textWrapping"/>
            </w:r>
            <w:r>
              <w:rPr>
                <w:rFonts w:hint="eastAsia" w:ascii="宋体" w:hAnsi="宋体" w:eastAsia="宋体" w:cs="宋体"/>
                <w:color w:val="auto"/>
                <w:kern w:val="0"/>
                <w:sz w:val="24"/>
                <w:highlight w:val="none"/>
              </w:rPr>
              <w:t>农林牧畜渔、化工及能源、电子电工、机械设备、</w:t>
            </w:r>
            <w:r>
              <w:rPr>
                <w:rFonts w:hint="eastAsia" w:ascii="宋体" w:hAnsi="宋体" w:eastAsia="宋体" w:cs="宋体"/>
                <w:color w:val="auto"/>
                <w:kern w:val="0"/>
                <w:sz w:val="24"/>
                <w:highlight w:val="none"/>
              </w:rPr>
              <w:br w:type="textWrapping"/>
            </w:r>
            <w:r>
              <w:rPr>
                <w:rFonts w:hint="eastAsia" w:ascii="宋体" w:hAnsi="宋体" w:eastAsia="宋体" w:cs="宋体"/>
                <w:color w:val="auto"/>
                <w:kern w:val="0"/>
                <w:sz w:val="24"/>
                <w:highlight w:val="none"/>
              </w:rPr>
              <w:t>餐饮服务、招商加盟非联展平台、</w:t>
            </w:r>
            <w:r>
              <w:rPr>
                <w:rFonts w:hint="eastAsia" w:ascii="宋体" w:hAnsi="宋体" w:eastAsia="宋体" w:cs="宋体"/>
                <w:color w:val="auto"/>
                <w:kern w:val="0"/>
                <w:sz w:val="24"/>
                <w:highlight w:val="none"/>
              </w:rPr>
              <w:br w:type="textWrapping"/>
            </w:r>
            <w:r>
              <w:rPr>
                <w:rFonts w:hint="eastAsia" w:ascii="宋体" w:hAnsi="宋体" w:eastAsia="宋体" w:cs="宋体"/>
                <w:color w:val="auto"/>
                <w:kern w:val="0"/>
                <w:sz w:val="24"/>
                <w:highlight w:val="none"/>
              </w:rPr>
              <w:t>美妆、母婴、成人用品、日化</w:t>
            </w:r>
          </w:p>
        </w:tc>
        <w:tc>
          <w:tcPr>
            <w:tcW w:w="243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4"/>
                <w:highlight w:val="none"/>
              </w:rPr>
            </w:pPr>
          </w:p>
        </w:tc>
      </w:tr>
      <w:tr>
        <w:tblPrEx>
          <w:tblCellMar>
            <w:top w:w="0" w:type="dxa"/>
            <w:left w:w="108" w:type="dxa"/>
            <w:bottom w:w="0" w:type="dxa"/>
            <w:right w:w="108" w:type="dxa"/>
          </w:tblCellMar>
        </w:tblPrEx>
        <w:trPr>
          <w:trHeight w:val="1584" w:hRule="atLeast"/>
        </w:trPr>
        <w:tc>
          <w:tcPr>
            <w:tcW w:w="12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5</w:t>
            </w:r>
          </w:p>
        </w:tc>
        <w:tc>
          <w:tcPr>
            <w:tcW w:w="156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头条-五类</w:t>
            </w:r>
          </w:p>
        </w:tc>
        <w:tc>
          <w:tcPr>
            <w:tcW w:w="406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工具-非网赚/非定位</w:t>
            </w:r>
            <w:r>
              <w:rPr>
                <w:rFonts w:hint="eastAsia" w:ascii="宋体" w:hAnsi="宋体" w:eastAsia="宋体" w:cs="宋体"/>
                <w:color w:val="auto"/>
                <w:kern w:val="0"/>
                <w:sz w:val="24"/>
                <w:highlight w:val="none"/>
              </w:rPr>
              <w:br w:type="textWrapping"/>
            </w:r>
            <w:r>
              <w:rPr>
                <w:rFonts w:hint="eastAsia" w:ascii="宋体" w:hAnsi="宋体" w:eastAsia="宋体" w:cs="宋体"/>
                <w:color w:val="auto"/>
                <w:kern w:val="0"/>
                <w:sz w:val="24"/>
                <w:highlight w:val="none"/>
              </w:rPr>
              <w:t>传媒及内容、文体娱乐、</w:t>
            </w:r>
            <w:r>
              <w:rPr>
                <w:rFonts w:hint="eastAsia" w:ascii="宋体" w:hAnsi="宋体" w:eastAsia="宋体" w:cs="宋体"/>
                <w:color w:val="auto"/>
                <w:kern w:val="0"/>
                <w:sz w:val="24"/>
                <w:highlight w:val="none"/>
              </w:rPr>
              <w:br w:type="textWrapping"/>
            </w:r>
            <w:r>
              <w:rPr>
                <w:rFonts w:hint="eastAsia" w:ascii="宋体" w:hAnsi="宋体" w:eastAsia="宋体" w:cs="宋体"/>
                <w:color w:val="auto"/>
                <w:kern w:val="0"/>
                <w:sz w:val="24"/>
                <w:highlight w:val="none"/>
              </w:rPr>
              <w:t>生活服务-非婚嫁平台/生活服务综合平台、</w:t>
            </w:r>
            <w:r>
              <w:rPr>
                <w:rFonts w:hint="eastAsia" w:ascii="宋体" w:hAnsi="宋体" w:eastAsia="宋体" w:cs="宋体"/>
                <w:color w:val="auto"/>
                <w:kern w:val="0"/>
                <w:sz w:val="24"/>
                <w:highlight w:val="none"/>
              </w:rPr>
              <w:br w:type="textWrapping"/>
            </w:r>
            <w:r>
              <w:rPr>
                <w:rFonts w:hint="eastAsia" w:ascii="宋体" w:hAnsi="宋体" w:eastAsia="宋体" w:cs="宋体"/>
                <w:color w:val="auto"/>
                <w:kern w:val="0"/>
                <w:sz w:val="24"/>
                <w:highlight w:val="none"/>
              </w:rPr>
              <w:t>通信、旅游-非OTA、商务服务、</w:t>
            </w:r>
            <w:r>
              <w:rPr>
                <w:rFonts w:hint="eastAsia" w:ascii="宋体" w:hAnsi="宋体" w:eastAsia="宋体" w:cs="宋体"/>
                <w:color w:val="auto"/>
                <w:kern w:val="0"/>
                <w:sz w:val="24"/>
                <w:highlight w:val="none"/>
              </w:rPr>
              <w:br w:type="textWrapping"/>
            </w:r>
            <w:r>
              <w:rPr>
                <w:rFonts w:hint="eastAsia" w:ascii="宋体" w:hAnsi="宋体" w:eastAsia="宋体" w:cs="宋体"/>
                <w:color w:val="auto"/>
                <w:kern w:val="0"/>
                <w:sz w:val="24"/>
                <w:highlight w:val="none"/>
              </w:rPr>
              <w:t>教育培训、家居房产线下品牌</w:t>
            </w:r>
          </w:p>
        </w:tc>
        <w:tc>
          <w:tcPr>
            <w:tcW w:w="243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4"/>
                <w:highlight w:val="none"/>
              </w:rPr>
            </w:pPr>
          </w:p>
        </w:tc>
      </w:tr>
      <w:tr>
        <w:tblPrEx>
          <w:tblCellMar>
            <w:top w:w="0" w:type="dxa"/>
            <w:left w:w="108" w:type="dxa"/>
            <w:bottom w:w="0" w:type="dxa"/>
            <w:right w:w="108" w:type="dxa"/>
          </w:tblCellMar>
        </w:tblPrEx>
        <w:trPr>
          <w:trHeight w:val="499" w:hRule="atLeast"/>
        </w:trPr>
        <w:tc>
          <w:tcPr>
            <w:tcW w:w="12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6</w:t>
            </w:r>
          </w:p>
        </w:tc>
        <w:tc>
          <w:tcPr>
            <w:tcW w:w="156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头条-品牌一类</w:t>
            </w:r>
          </w:p>
        </w:tc>
        <w:tc>
          <w:tcPr>
            <w:tcW w:w="406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游戏、工具类软件、平台类客户</w:t>
            </w:r>
          </w:p>
        </w:tc>
        <w:tc>
          <w:tcPr>
            <w:tcW w:w="243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4"/>
                <w:highlight w:val="none"/>
              </w:rPr>
            </w:pPr>
          </w:p>
        </w:tc>
      </w:tr>
      <w:tr>
        <w:tblPrEx>
          <w:tblCellMar>
            <w:top w:w="0" w:type="dxa"/>
            <w:left w:w="108" w:type="dxa"/>
            <w:bottom w:w="0" w:type="dxa"/>
            <w:right w:w="108" w:type="dxa"/>
          </w:tblCellMar>
        </w:tblPrEx>
        <w:trPr>
          <w:trHeight w:val="499" w:hRule="atLeast"/>
        </w:trPr>
        <w:tc>
          <w:tcPr>
            <w:tcW w:w="12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7</w:t>
            </w:r>
          </w:p>
        </w:tc>
        <w:tc>
          <w:tcPr>
            <w:tcW w:w="156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头条-品牌二类</w:t>
            </w:r>
          </w:p>
        </w:tc>
        <w:tc>
          <w:tcPr>
            <w:tcW w:w="406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食品饮料、美妆、母婴宠物、日化</w:t>
            </w:r>
          </w:p>
        </w:tc>
        <w:tc>
          <w:tcPr>
            <w:tcW w:w="243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4"/>
                <w:highlight w:val="none"/>
              </w:rPr>
            </w:pPr>
          </w:p>
        </w:tc>
      </w:tr>
      <w:tr>
        <w:tblPrEx>
          <w:tblCellMar>
            <w:top w:w="0" w:type="dxa"/>
            <w:left w:w="108" w:type="dxa"/>
            <w:bottom w:w="0" w:type="dxa"/>
            <w:right w:w="108" w:type="dxa"/>
          </w:tblCellMar>
        </w:tblPrEx>
        <w:trPr>
          <w:trHeight w:val="499" w:hRule="atLeast"/>
        </w:trPr>
        <w:tc>
          <w:tcPr>
            <w:tcW w:w="12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8</w:t>
            </w:r>
          </w:p>
        </w:tc>
        <w:tc>
          <w:tcPr>
            <w:tcW w:w="156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头条-品牌三类</w:t>
            </w:r>
          </w:p>
        </w:tc>
        <w:tc>
          <w:tcPr>
            <w:tcW w:w="406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feedslive</w:t>
            </w:r>
          </w:p>
        </w:tc>
        <w:tc>
          <w:tcPr>
            <w:tcW w:w="243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4"/>
                <w:highlight w:val="none"/>
              </w:rPr>
            </w:pPr>
          </w:p>
        </w:tc>
      </w:tr>
      <w:tr>
        <w:tblPrEx>
          <w:tblCellMar>
            <w:top w:w="0" w:type="dxa"/>
            <w:left w:w="108" w:type="dxa"/>
            <w:bottom w:w="0" w:type="dxa"/>
            <w:right w:w="108" w:type="dxa"/>
          </w:tblCellMar>
        </w:tblPrEx>
        <w:trPr>
          <w:trHeight w:val="499" w:hRule="atLeast"/>
        </w:trPr>
        <w:tc>
          <w:tcPr>
            <w:tcW w:w="12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9</w:t>
            </w:r>
          </w:p>
        </w:tc>
        <w:tc>
          <w:tcPr>
            <w:tcW w:w="156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千川</w:t>
            </w:r>
          </w:p>
        </w:tc>
        <w:tc>
          <w:tcPr>
            <w:tcW w:w="406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所有行业</w:t>
            </w:r>
          </w:p>
        </w:tc>
        <w:tc>
          <w:tcPr>
            <w:tcW w:w="243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4"/>
                <w:highlight w:val="none"/>
              </w:rPr>
            </w:pPr>
          </w:p>
        </w:tc>
      </w:tr>
      <w:tr>
        <w:tblPrEx>
          <w:tblCellMar>
            <w:top w:w="0" w:type="dxa"/>
            <w:left w:w="108" w:type="dxa"/>
            <w:bottom w:w="0" w:type="dxa"/>
            <w:right w:w="108" w:type="dxa"/>
          </w:tblCellMar>
        </w:tblPrEx>
        <w:trPr>
          <w:trHeight w:val="499" w:hRule="atLeast"/>
        </w:trPr>
        <w:tc>
          <w:tcPr>
            <w:tcW w:w="122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10</w:t>
            </w:r>
          </w:p>
        </w:tc>
        <w:tc>
          <w:tcPr>
            <w:tcW w:w="15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政策性平均折扣率</w:t>
            </w:r>
          </w:p>
        </w:tc>
        <w:tc>
          <w:tcPr>
            <w:tcW w:w="406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4"/>
                <w:highlight w:val="none"/>
              </w:rPr>
            </w:pPr>
          </w:p>
        </w:tc>
        <w:tc>
          <w:tcPr>
            <w:tcW w:w="243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auto"/>
                <w:kern w:val="0"/>
                <w:sz w:val="24"/>
                <w:highlight w:val="none"/>
                <w:lang w:val="en-US" w:eastAsia="zh-CN"/>
              </w:rPr>
            </w:pPr>
          </w:p>
        </w:tc>
      </w:tr>
    </w:tbl>
    <w:p>
      <w:pPr>
        <w:pStyle w:val="2"/>
        <w:rPr>
          <w:rFonts w:hint="default"/>
          <w:color w:val="auto"/>
          <w:highlight w:val="none"/>
        </w:rPr>
      </w:pPr>
    </w:p>
    <w:p>
      <w:pPr>
        <w:spacing w:line="440" w:lineRule="exact"/>
        <w:rPr>
          <w:rFonts w:ascii="宋体" w:hAnsi="宋体" w:cs="宋体"/>
          <w:color w:val="auto"/>
          <w:szCs w:val="21"/>
          <w:highlight w:val="none"/>
        </w:rPr>
      </w:pPr>
    </w:p>
    <w:p>
      <w:pPr>
        <w:spacing w:line="440" w:lineRule="exact"/>
        <w:ind w:firstLine="3675" w:firstLineChars="1750"/>
        <w:rPr>
          <w:rFonts w:ascii="宋体" w:hAnsi="宋体" w:cs="宋体"/>
          <w:color w:val="auto"/>
          <w:szCs w:val="21"/>
          <w:highlight w:val="none"/>
        </w:rPr>
      </w:pPr>
      <w:r>
        <w:rPr>
          <w:rFonts w:hint="eastAsia" w:ascii="宋体" w:hAnsi="宋体" w:cs="宋体"/>
          <w:color w:val="auto"/>
          <w:szCs w:val="21"/>
          <w:highlight w:val="none"/>
        </w:rPr>
        <w:t>竞 标 人：（盖单位章）</w:t>
      </w:r>
    </w:p>
    <w:p>
      <w:pPr>
        <w:spacing w:line="440" w:lineRule="exact"/>
        <w:ind w:firstLine="3675" w:firstLineChars="1750"/>
        <w:rPr>
          <w:rFonts w:ascii="宋体" w:hAnsi="宋体" w:cs="宋体"/>
          <w:color w:val="auto"/>
          <w:szCs w:val="21"/>
          <w:highlight w:val="none"/>
        </w:rPr>
      </w:pPr>
      <w:r>
        <w:rPr>
          <w:rFonts w:hint="eastAsia" w:ascii="宋体" w:hAnsi="宋体" w:cs="宋体"/>
          <w:color w:val="auto"/>
          <w:szCs w:val="21"/>
          <w:highlight w:val="none"/>
        </w:rPr>
        <w:t>法定代表人或其委托代理人：（签字）</w:t>
      </w:r>
    </w:p>
    <w:p>
      <w:pPr>
        <w:spacing w:line="440" w:lineRule="exact"/>
        <w:ind w:firstLine="3675" w:firstLineChars="1750"/>
        <w:rPr>
          <w:rFonts w:ascii="宋体" w:hAnsi="宋体" w:cs="宋体"/>
          <w:color w:val="auto"/>
          <w:szCs w:val="21"/>
          <w:highlight w:val="none"/>
        </w:rPr>
      </w:pPr>
      <w:r>
        <w:rPr>
          <w:rFonts w:hint="eastAsia" w:ascii="宋体" w:hAnsi="宋体" w:cs="宋体"/>
          <w:color w:val="auto"/>
          <w:szCs w:val="21"/>
          <w:highlight w:val="none"/>
        </w:rPr>
        <w:t>地址：</w:t>
      </w:r>
    </w:p>
    <w:p>
      <w:pPr>
        <w:spacing w:line="440" w:lineRule="exact"/>
        <w:ind w:firstLine="3675" w:firstLineChars="1750"/>
        <w:rPr>
          <w:rFonts w:ascii="宋体" w:hAnsi="宋体" w:cs="宋体"/>
          <w:color w:val="auto"/>
          <w:szCs w:val="21"/>
          <w:highlight w:val="none"/>
        </w:rPr>
      </w:pPr>
      <w:r>
        <w:rPr>
          <w:rFonts w:hint="eastAsia" w:ascii="宋体" w:hAnsi="宋体" w:cs="宋体"/>
          <w:color w:val="auto"/>
          <w:szCs w:val="21"/>
          <w:highlight w:val="none"/>
        </w:rPr>
        <w:t>电话：</w:t>
      </w:r>
    </w:p>
    <w:p>
      <w:pPr>
        <w:spacing w:line="440" w:lineRule="exact"/>
        <w:ind w:firstLine="3675" w:firstLineChars="1750"/>
        <w:rPr>
          <w:rFonts w:ascii="宋体" w:hAnsi="宋体" w:cs="宋体"/>
          <w:color w:val="auto"/>
          <w:szCs w:val="21"/>
          <w:highlight w:val="none"/>
        </w:rPr>
      </w:pPr>
    </w:p>
    <w:p>
      <w:pPr>
        <w:pStyle w:val="16"/>
        <w:rPr>
          <w:rFonts w:ascii="宋体" w:hAnsi="宋体" w:cs="宋体"/>
          <w:color w:val="auto"/>
          <w:szCs w:val="21"/>
          <w:highlight w:val="none"/>
        </w:rPr>
      </w:pPr>
    </w:p>
    <w:p>
      <w:pPr>
        <w:pStyle w:val="16"/>
        <w:rPr>
          <w:rFonts w:ascii="宋体" w:hAnsi="宋体" w:cs="宋体"/>
          <w:color w:val="auto"/>
          <w:szCs w:val="21"/>
          <w:highlight w:val="none"/>
        </w:rPr>
      </w:pPr>
    </w:p>
    <w:p>
      <w:pPr>
        <w:spacing w:line="400" w:lineRule="atLeast"/>
        <w:jc w:val="center"/>
        <w:rPr>
          <w:rFonts w:ascii="宋体" w:hAnsi="宋体" w:cs="宋体"/>
          <w:color w:val="auto"/>
          <w:szCs w:val="21"/>
          <w:highlight w:val="none"/>
        </w:rPr>
      </w:pPr>
      <w:r>
        <w:rPr>
          <w:rFonts w:hint="eastAsia" w:ascii="宋体" w:hAnsi="宋体" w:cs="宋体"/>
          <w:color w:val="auto"/>
          <w:szCs w:val="21"/>
          <w:highlight w:val="none"/>
        </w:rPr>
        <w:t xml:space="preserve">                                                        年   月    日</w:t>
      </w:r>
    </w:p>
    <w:p>
      <w:pPr>
        <w:spacing w:line="440" w:lineRule="exact"/>
        <w:ind w:firstLine="2670" w:firstLineChars="950"/>
        <w:outlineLvl w:val="1"/>
        <w:rPr>
          <w:rFonts w:ascii="宋体" w:hAnsi="宋体" w:cs="宋体"/>
          <w:b/>
          <w:color w:val="auto"/>
          <w:sz w:val="28"/>
          <w:szCs w:val="28"/>
          <w:highlight w:val="none"/>
        </w:rPr>
      </w:pPr>
    </w:p>
    <w:p>
      <w:pPr>
        <w:spacing w:line="440" w:lineRule="exact"/>
        <w:ind w:firstLine="2670" w:firstLineChars="950"/>
        <w:outlineLvl w:val="1"/>
        <w:rPr>
          <w:rFonts w:ascii="宋体" w:hAnsi="宋体" w:cs="宋体"/>
          <w:b/>
          <w:color w:val="auto"/>
          <w:sz w:val="28"/>
          <w:szCs w:val="28"/>
          <w:highlight w:val="none"/>
        </w:rPr>
      </w:pPr>
    </w:p>
    <w:p>
      <w:pPr>
        <w:spacing w:line="440" w:lineRule="exact"/>
        <w:ind w:firstLine="2670" w:firstLineChars="950"/>
        <w:outlineLvl w:val="1"/>
        <w:rPr>
          <w:rFonts w:ascii="宋体" w:hAnsi="宋体" w:cs="宋体"/>
          <w:b/>
          <w:color w:val="auto"/>
          <w:sz w:val="28"/>
          <w:szCs w:val="28"/>
          <w:highlight w:val="none"/>
        </w:rPr>
      </w:pPr>
    </w:p>
    <w:p>
      <w:pPr>
        <w:rPr>
          <w:rFonts w:ascii="宋体" w:hAnsi="宋体" w:cs="宋体"/>
          <w:b/>
          <w:color w:val="auto"/>
          <w:sz w:val="28"/>
          <w:szCs w:val="28"/>
          <w:highlight w:val="none"/>
        </w:rPr>
      </w:pPr>
      <w:r>
        <w:rPr>
          <w:rFonts w:hint="eastAsia" w:ascii="宋体" w:hAnsi="宋体" w:cs="宋体"/>
          <w:b/>
          <w:color w:val="auto"/>
          <w:sz w:val="28"/>
          <w:szCs w:val="28"/>
          <w:highlight w:val="none"/>
        </w:rPr>
        <w:br w:type="page"/>
      </w:r>
    </w:p>
    <w:p>
      <w:pPr>
        <w:spacing w:line="440" w:lineRule="exact"/>
        <w:jc w:val="center"/>
        <w:outlineLvl w:val="1"/>
        <w:rPr>
          <w:rFonts w:ascii="宋体" w:hAnsi="宋体" w:cs="宋体"/>
          <w:b/>
          <w:color w:val="auto"/>
          <w:sz w:val="28"/>
          <w:szCs w:val="28"/>
          <w:highlight w:val="none"/>
        </w:rPr>
      </w:pPr>
      <w:r>
        <w:rPr>
          <w:rFonts w:hint="eastAsia" w:ascii="宋体" w:hAnsi="宋体" w:cs="宋体"/>
          <w:b/>
          <w:color w:val="auto"/>
          <w:sz w:val="28"/>
          <w:szCs w:val="28"/>
          <w:highlight w:val="none"/>
        </w:rPr>
        <w:t>二、法定代表人身份证明及授权委托书</w:t>
      </w:r>
    </w:p>
    <w:p>
      <w:pPr>
        <w:spacing w:line="440" w:lineRule="exact"/>
        <w:rPr>
          <w:rFonts w:ascii="宋体" w:hAnsi="宋体" w:cs="宋体"/>
          <w:color w:val="auto"/>
          <w:sz w:val="20"/>
          <w:highlight w:val="none"/>
        </w:rPr>
      </w:pPr>
    </w:p>
    <w:p>
      <w:pPr>
        <w:topLinePunct/>
        <w:spacing w:line="440" w:lineRule="exact"/>
        <w:ind w:firstLine="422" w:firstLineChars="200"/>
        <w:jc w:val="center"/>
        <w:outlineLvl w:val="2"/>
        <w:rPr>
          <w:rFonts w:ascii="宋体" w:hAnsi="宋体" w:cs="宋体"/>
          <w:b/>
          <w:color w:val="auto"/>
          <w:szCs w:val="21"/>
          <w:highlight w:val="none"/>
        </w:rPr>
      </w:pPr>
      <w:bookmarkStart w:id="27" w:name="_Toc262547328"/>
      <w:r>
        <w:rPr>
          <w:rFonts w:hint="eastAsia" w:ascii="宋体" w:hAnsi="宋体" w:cs="宋体"/>
          <w:b/>
          <w:color w:val="auto"/>
          <w:szCs w:val="21"/>
          <w:highlight w:val="none"/>
        </w:rPr>
        <w:t>（一）法定代表人身份证明</w:t>
      </w:r>
      <w:bookmarkEnd w:id="27"/>
    </w:p>
    <w:p>
      <w:pPr>
        <w:spacing w:line="440" w:lineRule="exact"/>
        <w:rPr>
          <w:rFonts w:ascii="宋体" w:hAnsi="宋体" w:cs="宋体"/>
          <w:color w:val="auto"/>
          <w:szCs w:val="21"/>
          <w:highlight w:val="none"/>
        </w:rPr>
      </w:pPr>
      <w:r>
        <w:rPr>
          <w:rFonts w:hint="eastAsia" w:ascii="宋体" w:hAnsi="宋体" w:cs="宋体"/>
          <w:color w:val="auto"/>
          <w:szCs w:val="21"/>
          <w:highlight w:val="none"/>
        </w:rPr>
        <w:t>竞标人名称：</w:t>
      </w:r>
    </w:p>
    <w:p>
      <w:pPr>
        <w:spacing w:line="440" w:lineRule="exact"/>
        <w:rPr>
          <w:rFonts w:ascii="宋体" w:hAnsi="宋体" w:cs="宋体"/>
          <w:color w:val="auto"/>
          <w:szCs w:val="21"/>
          <w:highlight w:val="none"/>
        </w:rPr>
      </w:pPr>
      <w:r>
        <w:rPr>
          <w:rFonts w:hint="eastAsia" w:ascii="宋体" w:hAnsi="宋体" w:cs="宋体"/>
          <w:color w:val="auto"/>
          <w:szCs w:val="21"/>
          <w:highlight w:val="none"/>
        </w:rPr>
        <w:t>单位性质：</w:t>
      </w:r>
    </w:p>
    <w:p>
      <w:pPr>
        <w:spacing w:line="440" w:lineRule="exact"/>
        <w:rPr>
          <w:rFonts w:ascii="宋体" w:hAnsi="宋体" w:cs="宋体"/>
          <w:color w:val="auto"/>
          <w:szCs w:val="21"/>
          <w:highlight w:val="none"/>
        </w:rPr>
      </w:pPr>
      <w:r>
        <w:rPr>
          <w:rFonts w:hint="eastAsia" w:ascii="宋体" w:hAnsi="宋体" w:cs="宋体"/>
          <w:color w:val="auto"/>
          <w:szCs w:val="21"/>
          <w:highlight w:val="none"/>
        </w:rPr>
        <w:t>地址：</w:t>
      </w:r>
    </w:p>
    <w:p>
      <w:pPr>
        <w:spacing w:line="440" w:lineRule="exact"/>
        <w:rPr>
          <w:rFonts w:ascii="宋体" w:hAnsi="宋体" w:cs="宋体"/>
          <w:color w:val="auto"/>
          <w:szCs w:val="21"/>
          <w:highlight w:val="none"/>
        </w:rPr>
      </w:pPr>
      <w:r>
        <w:rPr>
          <w:rFonts w:hint="eastAsia" w:ascii="宋体" w:hAnsi="宋体" w:cs="宋体"/>
          <w:color w:val="auto"/>
          <w:szCs w:val="21"/>
          <w:highlight w:val="none"/>
        </w:rPr>
        <w:t>成立时间：   年    月    日</w:t>
      </w:r>
    </w:p>
    <w:p>
      <w:pPr>
        <w:spacing w:line="440" w:lineRule="exact"/>
        <w:rPr>
          <w:rFonts w:ascii="宋体" w:hAnsi="宋体" w:cs="宋体"/>
          <w:color w:val="auto"/>
          <w:szCs w:val="21"/>
          <w:highlight w:val="none"/>
        </w:rPr>
      </w:pPr>
      <w:r>
        <w:rPr>
          <w:rFonts w:hint="eastAsia" w:ascii="宋体" w:hAnsi="宋体" w:cs="宋体"/>
          <w:color w:val="auto"/>
          <w:szCs w:val="21"/>
          <w:highlight w:val="none"/>
        </w:rPr>
        <w:t>经营期限：</w:t>
      </w:r>
    </w:p>
    <w:p>
      <w:pPr>
        <w:spacing w:line="440" w:lineRule="exact"/>
        <w:rPr>
          <w:rFonts w:ascii="宋体" w:hAnsi="宋体" w:cs="宋体"/>
          <w:color w:val="auto"/>
          <w:szCs w:val="21"/>
          <w:highlight w:val="none"/>
        </w:rPr>
      </w:pPr>
      <w:r>
        <w:rPr>
          <w:rFonts w:hint="eastAsia" w:ascii="宋体" w:hAnsi="宋体" w:cs="宋体"/>
          <w:color w:val="auto"/>
          <w:szCs w:val="21"/>
          <w:highlight w:val="none"/>
        </w:rPr>
        <w:t xml:space="preserve">姓名： </w:t>
      </w:r>
      <w:r>
        <w:rPr>
          <w:rFonts w:hint="eastAsia" w:ascii="宋体" w:hAnsi="宋体" w:cs="宋体"/>
          <w:color w:val="auto"/>
          <w:szCs w:val="21"/>
          <w:highlight w:val="none"/>
          <w:u w:val="single"/>
        </w:rPr>
        <w:t xml:space="preserve">           （法人手签）</w:t>
      </w:r>
      <w:r>
        <w:rPr>
          <w:rFonts w:hint="eastAsia" w:ascii="宋体" w:hAnsi="宋体" w:cs="宋体"/>
          <w:color w:val="auto"/>
          <w:szCs w:val="21"/>
          <w:highlight w:val="none"/>
        </w:rPr>
        <w:t xml:space="preserve"> 性别： 年龄：职务：</w:t>
      </w:r>
    </w:p>
    <w:p>
      <w:pPr>
        <w:spacing w:line="440" w:lineRule="exact"/>
        <w:rPr>
          <w:rFonts w:ascii="宋体" w:hAnsi="宋体" w:cs="宋体"/>
          <w:color w:val="auto"/>
          <w:szCs w:val="21"/>
          <w:highlight w:val="none"/>
        </w:rPr>
      </w:pPr>
      <w:r>
        <w:rPr>
          <w:rFonts w:hint="eastAsia" w:ascii="宋体" w:hAnsi="宋体" w:cs="宋体"/>
          <w:color w:val="auto"/>
          <w:szCs w:val="21"/>
          <w:highlight w:val="none"/>
        </w:rPr>
        <w:t>系 （竞标人名称）的法定代表人。</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特此证明。</w:t>
      </w:r>
    </w:p>
    <w:p>
      <w:pPr>
        <w:spacing w:line="440" w:lineRule="exact"/>
        <w:rPr>
          <w:rFonts w:ascii="宋体" w:hAnsi="宋体" w:cs="宋体"/>
          <w:color w:val="auto"/>
          <w:szCs w:val="21"/>
          <w:highlight w:val="none"/>
        </w:rPr>
      </w:pPr>
    </w:p>
    <w:p>
      <w:pPr>
        <w:spacing w:line="440" w:lineRule="exact"/>
        <w:rPr>
          <w:rFonts w:ascii="宋体" w:hAnsi="宋体" w:cs="宋体"/>
          <w:color w:val="auto"/>
          <w:szCs w:val="21"/>
          <w:highlight w:val="none"/>
        </w:rPr>
      </w:pPr>
    </w:p>
    <w:p>
      <w:pPr>
        <w:spacing w:line="440" w:lineRule="exact"/>
        <w:rPr>
          <w:rFonts w:ascii="宋体" w:hAnsi="宋体" w:cs="宋体"/>
          <w:color w:val="auto"/>
          <w:szCs w:val="21"/>
          <w:highlight w:val="none"/>
        </w:rPr>
      </w:pPr>
      <w:r>
        <w:rPr>
          <w:rFonts w:hint="eastAsia" w:ascii="宋体" w:hAnsi="宋体" w:cs="宋体"/>
          <w:color w:val="auto"/>
          <w:szCs w:val="21"/>
          <w:highlight w:val="none"/>
        </w:rPr>
        <w:t xml:space="preserve">                          竞标人：（盖单位章）</w:t>
      </w:r>
    </w:p>
    <w:p>
      <w:pPr>
        <w:pStyle w:val="16"/>
        <w:rPr>
          <w:color w:val="auto"/>
          <w:highlight w:val="none"/>
        </w:rPr>
      </w:pPr>
    </w:p>
    <w:p>
      <w:pPr>
        <w:spacing w:line="440" w:lineRule="exact"/>
        <w:rPr>
          <w:rFonts w:ascii="宋体" w:hAnsi="宋体" w:cs="宋体"/>
          <w:color w:val="auto"/>
          <w:szCs w:val="21"/>
          <w:highlight w:val="none"/>
        </w:rPr>
      </w:pPr>
      <w:r>
        <w:rPr>
          <w:rFonts w:hint="eastAsia" w:ascii="宋体" w:hAnsi="宋体" w:cs="宋体"/>
          <w:color w:val="auto"/>
          <w:szCs w:val="21"/>
          <w:highlight w:val="none"/>
        </w:rPr>
        <w:t xml:space="preserve">                                                           年     月     日           </w:t>
      </w:r>
    </w:p>
    <w:p>
      <w:pPr>
        <w:ind w:firstLine="105" w:firstLineChars="50"/>
        <w:rPr>
          <w:rFonts w:ascii="宋体" w:hAnsi="宋体" w:cs="宋体"/>
          <w:color w:val="auto"/>
          <w:szCs w:val="21"/>
          <w:highlight w:val="none"/>
        </w:rPr>
      </w:pPr>
    </w:p>
    <w:p>
      <w:pPr>
        <w:ind w:firstLine="105" w:firstLineChars="50"/>
        <w:rPr>
          <w:rFonts w:ascii="宋体" w:hAnsi="宋体" w:cs="宋体"/>
          <w:color w:val="auto"/>
          <w:szCs w:val="21"/>
          <w:highlight w:val="none"/>
        </w:rPr>
      </w:pPr>
    </w:p>
    <w:p>
      <w:pPr>
        <w:pStyle w:val="2"/>
        <w:rPr>
          <w:rFonts w:hint="default" w:ascii="宋体" w:hAnsi="宋体" w:cs="宋体"/>
          <w:color w:val="auto"/>
          <w:szCs w:val="21"/>
          <w:highlight w:val="none"/>
        </w:rPr>
      </w:pPr>
    </w:p>
    <w:p>
      <w:pPr>
        <w:pStyle w:val="2"/>
        <w:rPr>
          <w:rFonts w:hint="default" w:ascii="宋体" w:hAnsi="宋体" w:cs="宋体"/>
          <w:color w:val="auto"/>
          <w:szCs w:val="21"/>
          <w:highlight w:val="none"/>
        </w:rPr>
      </w:pPr>
    </w:p>
    <w:p>
      <w:pPr>
        <w:pStyle w:val="2"/>
        <w:rPr>
          <w:rFonts w:hint="default" w:ascii="宋体" w:hAnsi="宋体" w:cs="宋体"/>
          <w:color w:val="auto"/>
          <w:szCs w:val="21"/>
          <w:highlight w:val="none"/>
        </w:rPr>
      </w:pPr>
    </w:p>
    <w:p>
      <w:pPr>
        <w:ind w:firstLine="105" w:firstLineChars="50"/>
        <w:rPr>
          <w:rFonts w:ascii="宋体" w:hAnsi="宋体" w:cs="宋体"/>
          <w:color w:val="auto"/>
          <w:szCs w:val="21"/>
          <w:highlight w:val="none"/>
        </w:rPr>
      </w:pPr>
    </w:p>
    <w:p>
      <w:pPr>
        <w:ind w:firstLine="105" w:firstLineChars="50"/>
        <w:rPr>
          <w:rFonts w:ascii="宋体" w:hAnsi="宋体" w:cs="宋体"/>
          <w:color w:val="auto"/>
          <w:szCs w:val="21"/>
          <w:highlight w:val="none"/>
        </w:rPr>
      </w:pPr>
    </w:p>
    <w:p>
      <w:pPr>
        <w:ind w:firstLine="105" w:firstLineChars="50"/>
        <w:rPr>
          <w:rFonts w:ascii="宋体" w:hAnsi="宋体" w:cs="宋体"/>
          <w:color w:val="auto"/>
          <w:szCs w:val="21"/>
          <w:highlight w:val="none"/>
        </w:rPr>
      </w:pPr>
      <w:r>
        <w:rPr>
          <w:rFonts w:hint="eastAsia" w:ascii="宋体" w:hAnsi="宋体" w:cs="宋体"/>
          <w:color w:val="auto"/>
          <w:szCs w:val="21"/>
          <w:highlight w:val="none"/>
        </w:rPr>
        <w:t>注：1、法定代表人的签字必须是亲笔签名，不得用印章、签名章或其他电子制版签名。</w:t>
      </w:r>
    </w:p>
    <w:p>
      <w:pPr>
        <w:ind w:firstLine="105" w:firstLineChars="50"/>
        <w:rPr>
          <w:rFonts w:ascii="宋体" w:hAnsi="宋体" w:cs="宋体"/>
          <w:color w:val="auto"/>
          <w:szCs w:val="21"/>
          <w:highlight w:val="none"/>
        </w:rPr>
      </w:pPr>
    </w:p>
    <w:p>
      <w:pPr>
        <w:topLinePunct/>
        <w:spacing w:line="440" w:lineRule="exact"/>
        <w:ind w:firstLine="400" w:firstLineChars="200"/>
        <w:jc w:val="center"/>
        <w:outlineLvl w:val="2"/>
        <w:rPr>
          <w:rFonts w:ascii="宋体" w:hAnsi="宋体" w:cs="宋体"/>
          <w:b/>
          <w:color w:val="auto"/>
          <w:szCs w:val="21"/>
          <w:highlight w:val="none"/>
        </w:rPr>
      </w:pPr>
      <w:r>
        <w:rPr>
          <w:rFonts w:hint="eastAsia" w:ascii="宋体" w:hAnsi="宋体" w:cs="宋体"/>
          <w:color w:val="auto"/>
          <w:sz w:val="20"/>
          <w:highlight w:val="none"/>
        </w:rPr>
        <w:br w:type="page"/>
      </w:r>
      <w:bookmarkStart w:id="28" w:name="_Toc262547329"/>
      <w:r>
        <w:rPr>
          <w:rFonts w:hint="eastAsia" w:ascii="宋体" w:hAnsi="宋体" w:cs="宋体"/>
          <w:b/>
          <w:color w:val="auto"/>
          <w:szCs w:val="21"/>
          <w:highlight w:val="none"/>
        </w:rPr>
        <w:t>（二）授权委托书</w:t>
      </w:r>
      <w:bookmarkEnd w:id="28"/>
    </w:p>
    <w:p>
      <w:pPr>
        <w:autoSpaceDE w:val="0"/>
        <w:autoSpaceDN w:val="0"/>
        <w:adjustRightInd w:val="0"/>
        <w:snapToGrid w:val="0"/>
        <w:spacing w:line="360" w:lineRule="auto"/>
        <w:jc w:val="left"/>
        <w:rPr>
          <w:rFonts w:ascii="宋体" w:hAnsi="宋体" w:cs="宋体"/>
          <w:color w:val="auto"/>
          <w:kern w:val="0"/>
          <w:sz w:val="12"/>
          <w:szCs w:val="12"/>
          <w:highlight w:val="none"/>
        </w:rPr>
      </w:pPr>
    </w:p>
    <w:p>
      <w:pPr>
        <w:autoSpaceDE w:val="0"/>
        <w:autoSpaceDN w:val="0"/>
        <w:adjustRightInd w:val="0"/>
        <w:snapToGrid w:val="0"/>
        <w:spacing w:line="360" w:lineRule="auto"/>
        <w:jc w:val="left"/>
        <w:rPr>
          <w:rFonts w:ascii="宋体" w:hAnsi="宋体" w:cs="宋体"/>
          <w:color w:val="auto"/>
          <w:kern w:val="0"/>
          <w:sz w:val="20"/>
          <w:highlight w:val="none"/>
        </w:rPr>
      </w:pP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宋体"/>
          <w:color w:val="auto"/>
          <w:kern w:val="0"/>
          <w:szCs w:val="21"/>
          <w:highlight w:val="none"/>
        </w:rPr>
      </w:pPr>
      <w:r>
        <w:rPr>
          <w:rFonts w:hint="eastAsia" w:ascii="宋体" w:hAnsi="宋体" w:cs="宋体"/>
          <w:color w:val="auto"/>
          <w:kern w:val="0"/>
          <w:szCs w:val="21"/>
          <w:highlight w:val="none"/>
        </w:rPr>
        <w:t>本人</w:t>
      </w:r>
      <w:r>
        <w:rPr>
          <w:rFonts w:hint="eastAsia" w:ascii="宋体" w:hAnsi="宋体" w:cs="宋体"/>
          <w:color w:val="auto"/>
          <w:kern w:val="0"/>
          <w:szCs w:val="21"/>
          <w:highlight w:val="none"/>
          <w:u w:val="single"/>
        </w:rPr>
        <w:tab/>
      </w:r>
      <w:r>
        <w:rPr>
          <w:rFonts w:hint="eastAsia" w:ascii="宋体" w:hAnsi="宋体" w:cs="宋体"/>
          <w:color w:val="auto"/>
          <w:kern w:val="0"/>
          <w:szCs w:val="21"/>
          <w:highlight w:val="none"/>
        </w:rPr>
        <w:t>（姓名）系（竞标人名称</w:t>
      </w:r>
      <w:r>
        <w:rPr>
          <w:rFonts w:hint="eastAsia" w:ascii="宋体" w:hAnsi="宋体" w:cs="宋体"/>
          <w:color w:val="auto"/>
          <w:spacing w:val="1"/>
          <w:kern w:val="0"/>
          <w:szCs w:val="21"/>
          <w:highlight w:val="none"/>
        </w:rPr>
        <w:t>）</w:t>
      </w:r>
      <w:r>
        <w:rPr>
          <w:rFonts w:hint="eastAsia" w:ascii="宋体" w:hAnsi="宋体" w:cs="宋体"/>
          <w:color w:val="auto"/>
          <w:kern w:val="0"/>
          <w:szCs w:val="21"/>
          <w:highlight w:val="none"/>
        </w:rPr>
        <w:t>的法定代</w:t>
      </w:r>
      <w:r>
        <w:rPr>
          <w:rFonts w:hint="eastAsia" w:ascii="宋体" w:hAnsi="宋体" w:cs="宋体"/>
          <w:color w:val="auto"/>
          <w:spacing w:val="1"/>
          <w:kern w:val="0"/>
          <w:szCs w:val="21"/>
          <w:highlight w:val="none"/>
        </w:rPr>
        <w:t>表</w:t>
      </w:r>
      <w:r>
        <w:rPr>
          <w:rFonts w:hint="eastAsia" w:ascii="宋体" w:hAnsi="宋体" w:cs="宋体"/>
          <w:color w:val="auto"/>
          <w:kern w:val="0"/>
          <w:szCs w:val="21"/>
          <w:highlight w:val="none"/>
        </w:rPr>
        <w:t>人，现委托</w:t>
      </w:r>
      <w:r>
        <w:rPr>
          <w:rFonts w:hint="eastAsia" w:ascii="宋体" w:hAnsi="宋体" w:cs="宋体"/>
          <w:color w:val="auto"/>
          <w:kern w:val="0"/>
          <w:szCs w:val="21"/>
          <w:highlight w:val="none"/>
          <w:u w:val="single"/>
        </w:rPr>
        <w:tab/>
      </w:r>
      <w:r>
        <w:rPr>
          <w:rFonts w:hint="eastAsia" w:ascii="宋体" w:hAnsi="宋体" w:cs="宋体"/>
          <w:color w:val="auto"/>
          <w:kern w:val="0"/>
          <w:szCs w:val="21"/>
          <w:highlight w:val="none"/>
        </w:rPr>
        <w:t>（姓 名）为我方代理人。代理人根据授权，以我方名义签署、澄清、说明、补正、递交、撤回、修改</w:t>
      </w:r>
      <w:r>
        <w:rPr>
          <w:rFonts w:hint="eastAsia" w:ascii="宋体" w:hAnsi="宋体" w:cs="宋体"/>
          <w:color w:val="auto"/>
          <w:kern w:val="0"/>
          <w:szCs w:val="21"/>
          <w:highlight w:val="none"/>
          <w:u w:val="single"/>
        </w:rPr>
        <w:tab/>
      </w:r>
      <w:r>
        <w:rPr>
          <w:rFonts w:hint="eastAsia" w:ascii="宋体" w:hAnsi="宋体" w:cs="宋体"/>
          <w:color w:val="auto"/>
          <w:kern w:val="0"/>
          <w:szCs w:val="21"/>
          <w:highlight w:val="none"/>
        </w:rPr>
        <w:t>（项</w:t>
      </w:r>
      <w:r>
        <w:rPr>
          <w:rFonts w:hint="eastAsia" w:ascii="宋体" w:hAnsi="宋体" w:cs="宋体"/>
          <w:color w:val="auto"/>
          <w:spacing w:val="-1"/>
          <w:kern w:val="0"/>
          <w:szCs w:val="21"/>
          <w:highlight w:val="none"/>
        </w:rPr>
        <w:t>目</w:t>
      </w:r>
      <w:r>
        <w:rPr>
          <w:rFonts w:hint="eastAsia" w:ascii="宋体" w:hAnsi="宋体" w:cs="宋体"/>
          <w:color w:val="auto"/>
          <w:kern w:val="0"/>
          <w:szCs w:val="21"/>
          <w:highlight w:val="none"/>
        </w:rPr>
        <w:t>名称）报价书、签订合同和处理有关事宜， 其法律后果由我方承担。</w:t>
      </w: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宋体"/>
          <w:color w:val="auto"/>
          <w:kern w:val="0"/>
          <w:szCs w:val="21"/>
          <w:highlight w:val="none"/>
          <w:u w:val="single"/>
        </w:rPr>
      </w:pPr>
      <w:r>
        <w:rPr>
          <w:rFonts w:hint="eastAsia" w:ascii="宋体" w:hAnsi="宋体" w:cs="宋体"/>
          <w:color w:val="auto"/>
          <w:kern w:val="0"/>
          <w:szCs w:val="21"/>
          <w:highlight w:val="none"/>
        </w:rPr>
        <w:t>委托</w:t>
      </w:r>
      <w:r>
        <w:rPr>
          <w:rFonts w:hint="eastAsia" w:ascii="宋体" w:hAnsi="宋体" w:cs="宋体"/>
          <w:color w:val="auto"/>
          <w:spacing w:val="-1"/>
          <w:kern w:val="0"/>
          <w:szCs w:val="21"/>
          <w:highlight w:val="none"/>
        </w:rPr>
        <w:t>期</w:t>
      </w:r>
      <w:r>
        <w:rPr>
          <w:rFonts w:hint="eastAsia" w:ascii="宋体" w:hAnsi="宋体" w:cs="宋体"/>
          <w:color w:val="auto"/>
          <w:kern w:val="0"/>
          <w:szCs w:val="21"/>
          <w:highlight w:val="none"/>
        </w:rPr>
        <w:t>限：</w:t>
      </w:r>
      <w:r>
        <w:rPr>
          <w:rFonts w:hint="eastAsia" w:ascii="宋体" w:hAnsi="宋体" w:cs="宋体"/>
          <w:color w:val="auto"/>
          <w:kern w:val="0"/>
          <w:szCs w:val="21"/>
          <w:highlight w:val="none"/>
          <w:u w:val="single"/>
        </w:rPr>
        <w:tab/>
      </w:r>
      <w:r>
        <w:rPr>
          <w:rFonts w:hint="eastAsia" w:ascii="宋体" w:hAnsi="宋体" w:cs="宋体"/>
          <w:color w:val="auto"/>
          <w:kern w:val="0"/>
          <w:szCs w:val="21"/>
          <w:highlight w:val="none"/>
          <w:u w:val="single"/>
        </w:rPr>
        <w:tab/>
      </w:r>
      <w:r>
        <w:rPr>
          <w:rFonts w:hint="eastAsia" w:ascii="宋体" w:hAnsi="宋体" w:cs="宋体"/>
          <w:color w:val="auto"/>
          <w:kern w:val="0"/>
          <w:szCs w:val="21"/>
          <w:highlight w:val="none"/>
          <w:u w:val="single"/>
        </w:rPr>
        <w:tab/>
      </w:r>
      <w:r>
        <w:rPr>
          <w:rFonts w:hint="eastAsia" w:ascii="宋体" w:hAnsi="宋体" w:cs="宋体"/>
          <w:color w:val="auto"/>
          <w:kern w:val="0"/>
          <w:szCs w:val="21"/>
          <w:highlight w:val="none"/>
          <w:u w:val="single"/>
        </w:rPr>
        <w:tab/>
      </w:r>
      <w:r>
        <w:rPr>
          <w:rFonts w:hint="eastAsia" w:ascii="宋体" w:hAnsi="宋体" w:cs="宋体"/>
          <w:color w:val="auto"/>
          <w:kern w:val="0"/>
          <w:szCs w:val="21"/>
          <w:highlight w:val="none"/>
        </w:rPr>
        <w:t>。</w:t>
      </w: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宋体"/>
          <w:color w:val="auto"/>
          <w:kern w:val="0"/>
          <w:szCs w:val="21"/>
          <w:highlight w:val="none"/>
        </w:rPr>
      </w:pPr>
      <w:r>
        <w:rPr>
          <w:rFonts w:hint="eastAsia" w:ascii="宋体" w:hAnsi="宋体" w:cs="宋体"/>
          <w:color w:val="auto"/>
          <w:kern w:val="0"/>
          <w:szCs w:val="21"/>
          <w:highlight w:val="none"/>
        </w:rPr>
        <w:t>代理人无转委托权。</w:t>
      </w: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宋体"/>
          <w:color w:val="auto"/>
          <w:kern w:val="0"/>
          <w:szCs w:val="21"/>
          <w:highlight w:val="none"/>
        </w:rPr>
      </w:pPr>
      <w:r>
        <w:rPr>
          <w:rFonts w:hint="eastAsia" w:ascii="宋体" w:hAnsi="宋体" w:cs="宋体"/>
          <w:color w:val="auto"/>
          <w:kern w:val="0"/>
          <w:szCs w:val="21"/>
          <w:highlight w:val="none"/>
        </w:rPr>
        <w:t>附：法定代表人身份证明。</w:t>
      </w:r>
    </w:p>
    <w:p>
      <w:pPr>
        <w:autoSpaceDE w:val="0"/>
        <w:autoSpaceDN w:val="0"/>
        <w:adjustRightInd w:val="0"/>
        <w:snapToGrid w:val="0"/>
        <w:spacing w:line="360" w:lineRule="auto"/>
        <w:jc w:val="left"/>
        <w:rPr>
          <w:rFonts w:ascii="宋体" w:hAnsi="宋体" w:cs="宋体"/>
          <w:color w:val="auto"/>
          <w:kern w:val="0"/>
          <w:sz w:val="12"/>
          <w:szCs w:val="12"/>
          <w:highlight w:val="none"/>
        </w:rPr>
      </w:pPr>
    </w:p>
    <w:p>
      <w:pPr>
        <w:autoSpaceDE w:val="0"/>
        <w:autoSpaceDN w:val="0"/>
        <w:adjustRightInd w:val="0"/>
        <w:snapToGrid w:val="0"/>
        <w:spacing w:line="360" w:lineRule="auto"/>
        <w:jc w:val="left"/>
        <w:rPr>
          <w:rFonts w:ascii="宋体" w:hAnsi="宋体" w:cs="宋体"/>
          <w:color w:val="auto"/>
          <w:kern w:val="0"/>
          <w:sz w:val="20"/>
          <w:highlight w:val="none"/>
        </w:rPr>
      </w:pPr>
    </w:p>
    <w:p>
      <w:pPr>
        <w:tabs>
          <w:tab w:val="left" w:pos="4200"/>
          <w:tab w:val="left" w:pos="4620"/>
        </w:tabs>
        <w:autoSpaceDE w:val="0"/>
        <w:autoSpaceDN w:val="0"/>
        <w:adjustRightInd w:val="0"/>
        <w:snapToGrid w:val="0"/>
        <w:spacing w:line="360" w:lineRule="auto"/>
        <w:ind w:firstLine="1694"/>
        <w:jc w:val="left"/>
        <w:rPr>
          <w:rFonts w:ascii="宋体" w:hAnsi="宋体" w:cs="宋体"/>
          <w:color w:val="auto"/>
          <w:kern w:val="0"/>
          <w:szCs w:val="21"/>
          <w:highlight w:val="none"/>
        </w:rPr>
      </w:pPr>
      <w:r>
        <w:rPr>
          <w:rFonts w:hint="eastAsia" w:ascii="宋体" w:hAnsi="宋体" w:cs="宋体"/>
          <w:color w:val="auto"/>
          <w:kern w:val="0"/>
          <w:szCs w:val="21"/>
          <w:highlight w:val="none"/>
        </w:rPr>
        <w:t>竞  标  人：</w:t>
      </w:r>
      <w:r>
        <w:rPr>
          <w:rFonts w:hint="eastAsia" w:ascii="宋体" w:hAnsi="宋体" w:cs="宋体"/>
          <w:color w:val="auto"/>
          <w:kern w:val="0"/>
          <w:szCs w:val="21"/>
          <w:highlight w:val="none"/>
          <w:u w:val="single"/>
        </w:rPr>
        <w:tab/>
      </w:r>
      <w:r>
        <w:rPr>
          <w:rFonts w:hint="eastAsia" w:ascii="宋体" w:hAnsi="宋体" w:cs="宋体"/>
          <w:color w:val="auto"/>
          <w:kern w:val="0"/>
          <w:szCs w:val="21"/>
          <w:highlight w:val="none"/>
        </w:rPr>
        <w:t>（</w:t>
      </w:r>
      <w:r>
        <w:rPr>
          <w:rFonts w:hint="eastAsia" w:ascii="宋体" w:hAnsi="宋体" w:cs="宋体"/>
          <w:color w:val="auto"/>
          <w:spacing w:val="-1"/>
          <w:kern w:val="0"/>
          <w:szCs w:val="21"/>
          <w:highlight w:val="none"/>
        </w:rPr>
        <w:t>盖</w:t>
      </w:r>
      <w:r>
        <w:rPr>
          <w:rFonts w:hint="eastAsia" w:ascii="宋体" w:hAnsi="宋体" w:cs="宋体"/>
          <w:color w:val="auto"/>
          <w:kern w:val="0"/>
          <w:szCs w:val="21"/>
          <w:highlight w:val="none"/>
        </w:rPr>
        <w:t xml:space="preserve">单位公章） </w:t>
      </w:r>
    </w:p>
    <w:p>
      <w:pPr>
        <w:tabs>
          <w:tab w:val="left" w:pos="6300"/>
        </w:tabs>
        <w:autoSpaceDE w:val="0"/>
        <w:autoSpaceDN w:val="0"/>
        <w:adjustRightInd w:val="0"/>
        <w:snapToGrid w:val="0"/>
        <w:spacing w:line="360" w:lineRule="auto"/>
        <w:ind w:firstLine="1680"/>
        <w:jc w:val="left"/>
        <w:rPr>
          <w:rFonts w:ascii="宋体" w:hAnsi="宋体" w:cs="宋体"/>
          <w:color w:val="auto"/>
          <w:kern w:val="0"/>
          <w:szCs w:val="21"/>
          <w:highlight w:val="none"/>
        </w:rPr>
      </w:pPr>
      <w:r>
        <w:rPr>
          <w:rFonts w:hint="eastAsia" w:ascii="宋体" w:hAnsi="宋体" w:cs="宋体"/>
          <w:color w:val="auto"/>
          <w:kern w:val="0"/>
          <w:szCs w:val="21"/>
          <w:highlight w:val="none"/>
        </w:rPr>
        <w:t>法定代表人：</w:t>
      </w:r>
      <w:r>
        <w:rPr>
          <w:rFonts w:hint="eastAsia" w:ascii="宋体" w:hAnsi="宋体" w:cs="宋体"/>
          <w:color w:val="auto"/>
          <w:kern w:val="0"/>
          <w:szCs w:val="21"/>
          <w:highlight w:val="none"/>
          <w:u w:val="single"/>
        </w:rPr>
        <w:tab/>
      </w:r>
      <w:r>
        <w:rPr>
          <w:rFonts w:hint="eastAsia" w:ascii="宋体" w:hAnsi="宋体" w:cs="宋体"/>
          <w:color w:val="auto"/>
          <w:kern w:val="0"/>
          <w:szCs w:val="21"/>
          <w:highlight w:val="none"/>
          <w:u w:val="single"/>
        </w:rPr>
        <w:tab/>
      </w:r>
      <w:r>
        <w:rPr>
          <w:rFonts w:hint="eastAsia" w:ascii="宋体" w:hAnsi="宋体" w:cs="宋体"/>
          <w:color w:val="auto"/>
          <w:kern w:val="0"/>
          <w:szCs w:val="21"/>
          <w:highlight w:val="none"/>
        </w:rPr>
        <w:t>（签字）</w:t>
      </w:r>
    </w:p>
    <w:p>
      <w:pPr>
        <w:tabs>
          <w:tab w:val="left" w:pos="5260"/>
        </w:tabs>
        <w:autoSpaceDE w:val="0"/>
        <w:autoSpaceDN w:val="0"/>
        <w:adjustRightInd w:val="0"/>
        <w:snapToGrid w:val="0"/>
        <w:spacing w:line="360" w:lineRule="auto"/>
        <w:ind w:firstLine="1680"/>
        <w:jc w:val="left"/>
        <w:rPr>
          <w:rFonts w:ascii="宋体" w:hAnsi="宋体" w:cs="宋体"/>
          <w:color w:val="auto"/>
          <w:kern w:val="0"/>
          <w:szCs w:val="21"/>
          <w:highlight w:val="none"/>
        </w:rPr>
      </w:pPr>
      <w:r>
        <w:rPr>
          <w:rFonts w:hint="eastAsia" w:ascii="宋体" w:hAnsi="宋体" w:cs="宋体"/>
          <w:color w:val="auto"/>
          <w:kern w:val="0"/>
          <w:szCs w:val="21"/>
          <w:highlight w:val="none"/>
        </w:rPr>
        <w:t>身份证号码：</w:t>
      </w:r>
      <w:r>
        <w:rPr>
          <w:rFonts w:hint="eastAsia" w:ascii="宋体" w:hAnsi="宋体" w:cs="宋体"/>
          <w:color w:val="auto"/>
          <w:kern w:val="0"/>
          <w:szCs w:val="21"/>
          <w:highlight w:val="none"/>
          <w:u w:val="single"/>
        </w:rPr>
        <w:tab/>
      </w:r>
    </w:p>
    <w:p>
      <w:pPr>
        <w:tabs>
          <w:tab w:val="left" w:pos="6720"/>
        </w:tabs>
        <w:autoSpaceDE w:val="0"/>
        <w:autoSpaceDN w:val="0"/>
        <w:adjustRightInd w:val="0"/>
        <w:snapToGrid w:val="0"/>
        <w:spacing w:line="360" w:lineRule="auto"/>
        <w:ind w:firstLine="1680"/>
        <w:jc w:val="left"/>
        <w:rPr>
          <w:rFonts w:ascii="宋体" w:hAnsi="宋体" w:cs="宋体"/>
          <w:color w:val="auto"/>
          <w:kern w:val="0"/>
          <w:szCs w:val="21"/>
          <w:highlight w:val="none"/>
        </w:rPr>
      </w:pPr>
      <w:r>
        <w:rPr>
          <w:rFonts w:hint="eastAsia" w:ascii="宋体" w:hAnsi="宋体" w:cs="宋体"/>
          <w:color w:val="auto"/>
          <w:kern w:val="0"/>
          <w:szCs w:val="21"/>
          <w:highlight w:val="none"/>
        </w:rPr>
        <w:t>委托代理人：</w:t>
      </w:r>
      <w:r>
        <w:rPr>
          <w:rFonts w:hint="eastAsia" w:ascii="宋体" w:hAnsi="宋体" w:cs="宋体"/>
          <w:color w:val="auto"/>
          <w:kern w:val="0"/>
          <w:szCs w:val="21"/>
          <w:highlight w:val="none"/>
          <w:u w:val="single"/>
        </w:rPr>
        <w:tab/>
      </w:r>
      <w:r>
        <w:rPr>
          <w:rFonts w:hint="eastAsia" w:ascii="宋体" w:hAnsi="宋体" w:cs="宋体"/>
          <w:color w:val="auto"/>
          <w:kern w:val="0"/>
          <w:szCs w:val="21"/>
          <w:highlight w:val="none"/>
        </w:rPr>
        <w:t>（签</w:t>
      </w:r>
      <w:r>
        <w:rPr>
          <w:rFonts w:hint="eastAsia" w:ascii="宋体" w:hAnsi="宋体" w:cs="宋体"/>
          <w:color w:val="auto"/>
          <w:spacing w:val="-1"/>
          <w:kern w:val="0"/>
          <w:szCs w:val="21"/>
          <w:highlight w:val="none"/>
        </w:rPr>
        <w:t>字</w:t>
      </w:r>
      <w:r>
        <w:rPr>
          <w:rFonts w:hint="eastAsia" w:ascii="宋体" w:hAnsi="宋体" w:cs="宋体"/>
          <w:color w:val="auto"/>
          <w:kern w:val="0"/>
          <w:szCs w:val="21"/>
          <w:highlight w:val="none"/>
        </w:rPr>
        <w:t>）</w:t>
      </w:r>
    </w:p>
    <w:p>
      <w:pPr>
        <w:tabs>
          <w:tab w:val="left" w:pos="6825"/>
        </w:tabs>
        <w:autoSpaceDE w:val="0"/>
        <w:autoSpaceDN w:val="0"/>
        <w:adjustRightInd w:val="0"/>
        <w:snapToGrid w:val="0"/>
        <w:spacing w:line="360" w:lineRule="auto"/>
        <w:ind w:firstLine="1680"/>
        <w:jc w:val="left"/>
        <w:rPr>
          <w:rFonts w:ascii="宋体" w:hAnsi="宋体" w:cs="宋体"/>
          <w:color w:val="auto"/>
          <w:kern w:val="0"/>
          <w:szCs w:val="21"/>
          <w:highlight w:val="none"/>
        </w:rPr>
      </w:pPr>
      <w:r>
        <w:rPr>
          <w:rFonts w:hint="eastAsia" w:ascii="宋体" w:hAnsi="宋体" w:cs="宋体"/>
          <w:color w:val="auto"/>
          <w:kern w:val="0"/>
          <w:szCs w:val="21"/>
          <w:highlight w:val="none"/>
        </w:rPr>
        <w:t>身份证号码：</w:t>
      </w:r>
      <w:r>
        <w:rPr>
          <w:rFonts w:hint="eastAsia" w:ascii="宋体" w:hAnsi="宋体" w:cs="宋体"/>
          <w:color w:val="auto"/>
          <w:kern w:val="0"/>
          <w:szCs w:val="21"/>
          <w:highlight w:val="none"/>
          <w:u w:val="single"/>
        </w:rPr>
        <w:tab/>
      </w:r>
    </w:p>
    <w:p>
      <w:pPr>
        <w:autoSpaceDE w:val="0"/>
        <w:autoSpaceDN w:val="0"/>
        <w:adjustRightInd w:val="0"/>
        <w:snapToGrid w:val="0"/>
        <w:spacing w:line="360" w:lineRule="auto"/>
        <w:jc w:val="left"/>
        <w:rPr>
          <w:rFonts w:ascii="宋体" w:hAnsi="宋体" w:cs="宋体"/>
          <w:color w:val="auto"/>
          <w:kern w:val="0"/>
          <w:sz w:val="20"/>
          <w:highlight w:val="none"/>
        </w:rPr>
      </w:pPr>
    </w:p>
    <w:p>
      <w:pPr>
        <w:autoSpaceDE w:val="0"/>
        <w:autoSpaceDN w:val="0"/>
        <w:adjustRightInd w:val="0"/>
        <w:snapToGrid w:val="0"/>
        <w:spacing w:line="360" w:lineRule="auto"/>
        <w:jc w:val="left"/>
        <w:rPr>
          <w:rFonts w:ascii="宋体" w:hAnsi="宋体" w:cs="宋体"/>
          <w:color w:val="auto"/>
          <w:kern w:val="0"/>
          <w:sz w:val="20"/>
          <w:highlight w:val="none"/>
        </w:rPr>
      </w:pPr>
    </w:p>
    <w:p>
      <w:pPr>
        <w:autoSpaceDE w:val="0"/>
        <w:autoSpaceDN w:val="0"/>
        <w:adjustRightInd w:val="0"/>
        <w:snapToGrid w:val="0"/>
        <w:spacing w:line="360" w:lineRule="auto"/>
        <w:jc w:val="left"/>
        <w:rPr>
          <w:rFonts w:ascii="宋体" w:hAnsi="宋体" w:cs="宋体"/>
          <w:color w:val="auto"/>
          <w:kern w:val="0"/>
          <w:sz w:val="20"/>
          <w:highlight w:val="none"/>
        </w:rPr>
      </w:pPr>
    </w:p>
    <w:p>
      <w:pPr>
        <w:autoSpaceDE w:val="0"/>
        <w:autoSpaceDN w:val="0"/>
        <w:adjustRightInd w:val="0"/>
        <w:snapToGrid w:val="0"/>
        <w:spacing w:line="360" w:lineRule="auto"/>
        <w:jc w:val="left"/>
        <w:rPr>
          <w:rFonts w:ascii="宋体" w:hAnsi="宋体" w:cs="宋体"/>
          <w:color w:val="auto"/>
          <w:kern w:val="0"/>
          <w:sz w:val="28"/>
          <w:szCs w:val="28"/>
          <w:highlight w:val="none"/>
        </w:rPr>
      </w:pPr>
    </w:p>
    <w:p>
      <w:pPr>
        <w:tabs>
          <w:tab w:val="left" w:pos="4005"/>
          <w:tab w:val="left" w:pos="4100"/>
          <w:tab w:val="left" w:pos="5040"/>
        </w:tabs>
        <w:autoSpaceDE w:val="0"/>
        <w:autoSpaceDN w:val="0"/>
        <w:adjustRightInd w:val="0"/>
        <w:snapToGrid w:val="0"/>
        <w:spacing w:line="360" w:lineRule="auto"/>
        <w:ind w:firstLine="3780"/>
        <w:jc w:val="left"/>
        <w:rPr>
          <w:rFonts w:ascii="宋体" w:hAnsi="宋体" w:cs="宋体"/>
          <w:color w:val="auto"/>
          <w:kern w:val="0"/>
          <w:szCs w:val="21"/>
          <w:highlight w:val="none"/>
        </w:rPr>
      </w:pPr>
      <w:r>
        <w:rPr>
          <w:rFonts w:hint="eastAsia" w:ascii="宋体" w:hAnsi="宋体" w:cs="宋体"/>
          <w:color w:val="auto"/>
          <w:kern w:val="0"/>
          <w:szCs w:val="21"/>
          <w:highlight w:val="none"/>
          <w:u w:val="single"/>
        </w:rPr>
        <w:tab/>
      </w:r>
      <w:r>
        <w:rPr>
          <w:rFonts w:hint="eastAsia" w:ascii="宋体" w:hAnsi="宋体" w:cs="宋体"/>
          <w:color w:val="auto"/>
          <w:kern w:val="0"/>
          <w:szCs w:val="21"/>
          <w:highlight w:val="none"/>
        </w:rPr>
        <w:t>年</w:t>
      </w:r>
      <w:r>
        <w:rPr>
          <w:rFonts w:hint="eastAsia" w:ascii="宋体" w:hAnsi="宋体" w:cs="宋体"/>
          <w:color w:val="auto"/>
          <w:kern w:val="0"/>
          <w:szCs w:val="21"/>
          <w:highlight w:val="none"/>
          <w:u w:val="single"/>
        </w:rPr>
        <w:tab/>
      </w:r>
      <w:r>
        <w:rPr>
          <w:rFonts w:hint="eastAsia" w:ascii="宋体" w:hAnsi="宋体" w:cs="宋体"/>
          <w:color w:val="auto"/>
          <w:kern w:val="0"/>
          <w:szCs w:val="21"/>
          <w:highlight w:val="none"/>
        </w:rPr>
        <w:t>月</w:t>
      </w:r>
      <w:r>
        <w:rPr>
          <w:rFonts w:hint="eastAsia" w:ascii="宋体" w:hAnsi="宋体" w:cs="宋体"/>
          <w:color w:val="auto"/>
          <w:kern w:val="0"/>
          <w:szCs w:val="21"/>
          <w:highlight w:val="none"/>
          <w:u w:val="single"/>
        </w:rPr>
        <w:tab/>
      </w:r>
      <w:r>
        <w:rPr>
          <w:rFonts w:hint="eastAsia" w:ascii="宋体" w:hAnsi="宋体" w:cs="宋体"/>
          <w:color w:val="auto"/>
          <w:kern w:val="0"/>
          <w:szCs w:val="21"/>
          <w:highlight w:val="none"/>
        </w:rPr>
        <w:t>日</w:t>
      </w:r>
    </w:p>
    <w:p>
      <w:pPr>
        <w:autoSpaceDE w:val="0"/>
        <w:autoSpaceDN w:val="0"/>
        <w:adjustRightInd w:val="0"/>
        <w:snapToGrid w:val="0"/>
        <w:spacing w:line="360" w:lineRule="auto"/>
        <w:jc w:val="left"/>
        <w:rPr>
          <w:rFonts w:ascii="宋体" w:hAnsi="宋体" w:cs="宋体"/>
          <w:color w:val="auto"/>
          <w:kern w:val="0"/>
          <w:highlight w:val="none"/>
        </w:rPr>
      </w:pPr>
    </w:p>
    <w:p>
      <w:pPr>
        <w:rPr>
          <w:rFonts w:ascii="宋体" w:hAnsi="宋体" w:cs="宋体"/>
          <w:color w:val="auto"/>
          <w:highlight w:val="none"/>
        </w:rPr>
      </w:pPr>
    </w:p>
    <w:p>
      <w:pPr>
        <w:spacing w:line="360" w:lineRule="auto"/>
        <w:ind w:left="480"/>
        <w:rPr>
          <w:rFonts w:ascii="宋体" w:hAnsi="宋体" w:cs="宋体"/>
          <w:color w:val="auto"/>
          <w:szCs w:val="21"/>
          <w:highlight w:val="none"/>
          <w:u w:val="single"/>
        </w:rPr>
      </w:pPr>
    </w:p>
    <w:p>
      <w:pPr>
        <w:spacing w:line="360" w:lineRule="auto"/>
        <w:ind w:left="480"/>
        <w:rPr>
          <w:rFonts w:ascii="宋体" w:hAnsi="宋体" w:cs="宋体"/>
          <w:color w:val="auto"/>
          <w:szCs w:val="21"/>
          <w:highlight w:val="none"/>
          <w:u w:val="single"/>
        </w:rPr>
      </w:pPr>
    </w:p>
    <w:p>
      <w:pPr>
        <w:spacing w:line="360" w:lineRule="auto"/>
        <w:ind w:left="480"/>
        <w:rPr>
          <w:rFonts w:ascii="宋体" w:hAnsi="宋体" w:cs="宋体"/>
          <w:color w:val="auto"/>
          <w:szCs w:val="21"/>
          <w:highlight w:val="none"/>
          <w:u w:val="single"/>
        </w:rPr>
      </w:pPr>
    </w:p>
    <w:p>
      <w:pPr>
        <w:spacing w:line="360" w:lineRule="auto"/>
        <w:ind w:left="480"/>
        <w:rPr>
          <w:rFonts w:ascii="宋体" w:hAnsi="宋体" w:cs="宋体"/>
          <w:color w:val="auto"/>
          <w:szCs w:val="21"/>
          <w:highlight w:val="none"/>
          <w:u w:val="single"/>
        </w:rPr>
      </w:pPr>
    </w:p>
    <w:p>
      <w:pPr>
        <w:spacing w:line="360" w:lineRule="auto"/>
        <w:ind w:left="480"/>
        <w:rPr>
          <w:rFonts w:ascii="宋体" w:hAnsi="宋体" w:cs="宋体"/>
          <w:color w:val="auto"/>
          <w:szCs w:val="21"/>
          <w:highlight w:val="none"/>
          <w:u w:val="single"/>
        </w:rPr>
      </w:pPr>
    </w:p>
    <w:p>
      <w:pPr>
        <w:spacing w:line="360" w:lineRule="auto"/>
        <w:ind w:left="480"/>
        <w:rPr>
          <w:rFonts w:ascii="宋体" w:hAnsi="宋体" w:cs="宋体"/>
          <w:color w:val="auto"/>
          <w:szCs w:val="21"/>
          <w:highlight w:val="none"/>
          <w:u w:val="single"/>
        </w:rPr>
      </w:pPr>
    </w:p>
    <w:p>
      <w:pPr>
        <w:spacing w:line="600" w:lineRule="exact"/>
        <w:rPr>
          <w:rFonts w:ascii="宋体" w:hAnsi="宋体" w:cs="宋体"/>
          <w:color w:val="auto"/>
          <w:sz w:val="28"/>
          <w:szCs w:val="28"/>
          <w:highlight w:val="none"/>
        </w:rPr>
      </w:pPr>
    </w:p>
    <w:p>
      <w:pPr>
        <w:spacing w:line="600" w:lineRule="exact"/>
        <w:rPr>
          <w:rFonts w:ascii="宋体" w:hAnsi="宋体" w:cs="宋体"/>
          <w:color w:val="auto"/>
          <w:sz w:val="28"/>
          <w:szCs w:val="28"/>
          <w:highlight w:val="none"/>
        </w:rPr>
      </w:pPr>
    </w:p>
    <w:p>
      <w:pPr>
        <w:pStyle w:val="2"/>
        <w:rPr>
          <w:rFonts w:hint="default"/>
          <w:color w:val="auto"/>
          <w:highlight w:val="none"/>
        </w:rPr>
      </w:pPr>
    </w:p>
    <w:p>
      <w:pPr>
        <w:tabs>
          <w:tab w:val="left" w:pos="900"/>
          <w:tab w:val="left" w:pos="1080"/>
        </w:tabs>
        <w:spacing w:line="300" w:lineRule="auto"/>
        <w:jc w:val="left"/>
        <w:outlineLvl w:val="0"/>
        <w:rPr>
          <w:rFonts w:ascii="宋体" w:hAnsi="宋体" w:cs="宋体"/>
          <w:b/>
          <w:color w:val="auto"/>
          <w:sz w:val="24"/>
          <w:highlight w:val="none"/>
        </w:rPr>
      </w:pPr>
    </w:p>
    <w:p>
      <w:pPr>
        <w:tabs>
          <w:tab w:val="left" w:pos="900"/>
          <w:tab w:val="left" w:pos="1080"/>
        </w:tabs>
        <w:spacing w:line="300" w:lineRule="auto"/>
        <w:jc w:val="center"/>
        <w:outlineLvl w:val="0"/>
        <w:rPr>
          <w:rFonts w:ascii="宋体" w:hAnsi="宋体" w:cs="宋体"/>
          <w:b/>
          <w:color w:val="auto"/>
          <w:sz w:val="28"/>
          <w:szCs w:val="28"/>
          <w:highlight w:val="none"/>
        </w:rPr>
      </w:pPr>
      <w:r>
        <w:rPr>
          <w:rFonts w:hint="eastAsia" w:ascii="宋体" w:hAnsi="宋体" w:cs="宋体"/>
          <w:b/>
          <w:color w:val="auto"/>
          <w:sz w:val="28"/>
          <w:szCs w:val="28"/>
          <w:highlight w:val="none"/>
        </w:rPr>
        <w:t>三、比选响应单位有效的营业执照复印件</w:t>
      </w:r>
    </w:p>
    <w:p>
      <w:pPr>
        <w:tabs>
          <w:tab w:val="left" w:pos="900"/>
          <w:tab w:val="left" w:pos="1080"/>
        </w:tabs>
        <w:spacing w:line="300" w:lineRule="auto"/>
        <w:jc w:val="left"/>
        <w:outlineLvl w:val="0"/>
        <w:rPr>
          <w:rFonts w:ascii="宋体" w:hAnsi="宋体" w:cs="宋体"/>
          <w:b/>
          <w:color w:val="auto"/>
          <w:sz w:val="24"/>
          <w:highlight w:val="none"/>
        </w:rPr>
      </w:pPr>
    </w:p>
    <w:p>
      <w:pPr>
        <w:tabs>
          <w:tab w:val="left" w:pos="900"/>
          <w:tab w:val="left" w:pos="1080"/>
        </w:tabs>
        <w:spacing w:line="300" w:lineRule="auto"/>
        <w:jc w:val="left"/>
        <w:outlineLvl w:val="0"/>
        <w:rPr>
          <w:rFonts w:ascii="宋体" w:hAnsi="宋体" w:cs="宋体"/>
          <w:b/>
          <w:color w:val="auto"/>
          <w:sz w:val="24"/>
          <w:highlight w:val="none"/>
        </w:rPr>
      </w:pPr>
    </w:p>
    <w:p>
      <w:pPr>
        <w:tabs>
          <w:tab w:val="left" w:pos="900"/>
          <w:tab w:val="left" w:pos="1080"/>
        </w:tabs>
        <w:spacing w:line="300" w:lineRule="auto"/>
        <w:jc w:val="left"/>
        <w:outlineLvl w:val="0"/>
        <w:rPr>
          <w:rFonts w:ascii="宋体" w:hAnsi="宋体" w:cs="宋体"/>
          <w:b/>
          <w:color w:val="auto"/>
          <w:sz w:val="24"/>
          <w:highlight w:val="none"/>
        </w:rPr>
      </w:pPr>
    </w:p>
    <w:p>
      <w:pPr>
        <w:tabs>
          <w:tab w:val="left" w:pos="900"/>
          <w:tab w:val="left" w:pos="1080"/>
        </w:tabs>
        <w:spacing w:line="300" w:lineRule="auto"/>
        <w:jc w:val="left"/>
        <w:outlineLvl w:val="0"/>
        <w:rPr>
          <w:rFonts w:ascii="宋体" w:hAnsi="宋体" w:cs="宋体"/>
          <w:b/>
          <w:color w:val="auto"/>
          <w:sz w:val="24"/>
          <w:highlight w:val="none"/>
        </w:rPr>
      </w:pPr>
    </w:p>
    <w:p>
      <w:pPr>
        <w:tabs>
          <w:tab w:val="left" w:pos="900"/>
          <w:tab w:val="left" w:pos="1080"/>
        </w:tabs>
        <w:spacing w:line="300" w:lineRule="auto"/>
        <w:jc w:val="left"/>
        <w:outlineLvl w:val="0"/>
        <w:rPr>
          <w:rFonts w:ascii="宋体" w:hAnsi="宋体" w:cs="宋体"/>
          <w:b/>
          <w:color w:val="auto"/>
          <w:sz w:val="24"/>
          <w:highlight w:val="none"/>
        </w:rPr>
      </w:pPr>
    </w:p>
    <w:p>
      <w:pPr>
        <w:tabs>
          <w:tab w:val="left" w:pos="900"/>
          <w:tab w:val="left" w:pos="1080"/>
        </w:tabs>
        <w:spacing w:line="300" w:lineRule="auto"/>
        <w:jc w:val="left"/>
        <w:outlineLvl w:val="0"/>
        <w:rPr>
          <w:rFonts w:ascii="宋体" w:hAnsi="宋体" w:cs="宋体"/>
          <w:b/>
          <w:color w:val="auto"/>
          <w:sz w:val="24"/>
          <w:highlight w:val="none"/>
        </w:rPr>
      </w:pPr>
    </w:p>
    <w:p>
      <w:pPr>
        <w:tabs>
          <w:tab w:val="left" w:pos="900"/>
          <w:tab w:val="left" w:pos="1080"/>
        </w:tabs>
        <w:spacing w:line="300" w:lineRule="auto"/>
        <w:jc w:val="left"/>
        <w:outlineLvl w:val="0"/>
        <w:rPr>
          <w:rFonts w:ascii="宋体" w:hAnsi="宋体" w:cs="宋体"/>
          <w:b/>
          <w:color w:val="auto"/>
          <w:sz w:val="24"/>
          <w:highlight w:val="none"/>
        </w:rPr>
      </w:pPr>
    </w:p>
    <w:p>
      <w:pPr>
        <w:tabs>
          <w:tab w:val="left" w:pos="900"/>
          <w:tab w:val="left" w:pos="1080"/>
        </w:tabs>
        <w:spacing w:line="300" w:lineRule="auto"/>
        <w:jc w:val="left"/>
        <w:outlineLvl w:val="0"/>
        <w:rPr>
          <w:rFonts w:ascii="宋体" w:hAnsi="宋体" w:cs="宋体"/>
          <w:b/>
          <w:color w:val="auto"/>
          <w:sz w:val="24"/>
          <w:highlight w:val="none"/>
        </w:rPr>
      </w:pPr>
    </w:p>
    <w:p>
      <w:pPr>
        <w:tabs>
          <w:tab w:val="left" w:pos="900"/>
          <w:tab w:val="left" w:pos="1080"/>
        </w:tabs>
        <w:spacing w:line="300" w:lineRule="auto"/>
        <w:jc w:val="left"/>
        <w:outlineLvl w:val="0"/>
        <w:rPr>
          <w:rFonts w:ascii="宋体" w:hAnsi="宋体" w:cs="宋体"/>
          <w:b/>
          <w:color w:val="auto"/>
          <w:sz w:val="24"/>
          <w:highlight w:val="none"/>
        </w:rPr>
      </w:pPr>
    </w:p>
    <w:p>
      <w:pPr>
        <w:tabs>
          <w:tab w:val="left" w:pos="900"/>
          <w:tab w:val="left" w:pos="1080"/>
        </w:tabs>
        <w:spacing w:line="300" w:lineRule="auto"/>
        <w:jc w:val="left"/>
        <w:outlineLvl w:val="0"/>
        <w:rPr>
          <w:rFonts w:ascii="宋体" w:hAnsi="宋体" w:cs="宋体"/>
          <w:b/>
          <w:color w:val="auto"/>
          <w:sz w:val="24"/>
          <w:highlight w:val="none"/>
        </w:rPr>
      </w:pPr>
    </w:p>
    <w:p>
      <w:pPr>
        <w:tabs>
          <w:tab w:val="left" w:pos="900"/>
          <w:tab w:val="left" w:pos="1080"/>
        </w:tabs>
        <w:spacing w:line="300" w:lineRule="auto"/>
        <w:jc w:val="left"/>
        <w:outlineLvl w:val="0"/>
        <w:rPr>
          <w:rFonts w:ascii="宋体" w:hAnsi="宋体" w:cs="宋体"/>
          <w:b/>
          <w:color w:val="auto"/>
          <w:sz w:val="24"/>
          <w:highlight w:val="none"/>
        </w:rPr>
      </w:pPr>
    </w:p>
    <w:p>
      <w:pPr>
        <w:tabs>
          <w:tab w:val="left" w:pos="900"/>
          <w:tab w:val="left" w:pos="1080"/>
        </w:tabs>
        <w:spacing w:line="300" w:lineRule="auto"/>
        <w:jc w:val="left"/>
        <w:outlineLvl w:val="0"/>
        <w:rPr>
          <w:rFonts w:ascii="宋体" w:hAnsi="宋体" w:cs="宋体"/>
          <w:b/>
          <w:color w:val="auto"/>
          <w:sz w:val="24"/>
          <w:highlight w:val="none"/>
        </w:rPr>
      </w:pPr>
    </w:p>
    <w:p>
      <w:pPr>
        <w:tabs>
          <w:tab w:val="left" w:pos="900"/>
          <w:tab w:val="left" w:pos="1080"/>
        </w:tabs>
        <w:spacing w:line="300" w:lineRule="auto"/>
        <w:jc w:val="left"/>
        <w:outlineLvl w:val="0"/>
        <w:rPr>
          <w:rFonts w:ascii="宋体" w:hAnsi="宋体" w:cs="宋体"/>
          <w:b/>
          <w:color w:val="auto"/>
          <w:sz w:val="24"/>
          <w:highlight w:val="none"/>
        </w:rPr>
      </w:pPr>
    </w:p>
    <w:p>
      <w:pPr>
        <w:tabs>
          <w:tab w:val="left" w:pos="900"/>
          <w:tab w:val="left" w:pos="1080"/>
        </w:tabs>
        <w:spacing w:line="300" w:lineRule="auto"/>
        <w:jc w:val="left"/>
        <w:outlineLvl w:val="0"/>
        <w:rPr>
          <w:rFonts w:ascii="宋体" w:hAnsi="宋体" w:cs="宋体"/>
          <w:b/>
          <w:color w:val="auto"/>
          <w:sz w:val="24"/>
          <w:highlight w:val="none"/>
        </w:rPr>
      </w:pPr>
    </w:p>
    <w:p>
      <w:pPr>
        <w:tabs>
          <w:tab w:val="left" w:pos="900"/>
          <w:tab w:val="left" w:pos="1080"/>
        </w:tabs>
        <w:spacing w:line="300" w:lineRule="auto"/>
        <w:jc w:val="left"/>
        <w:outlineLvl w:val="0"/>
        <w:rPr>
          <w:rFonts w:ascii="宋体" w:hAnsi="宋体" w:cs="宋体"/>
          <w:b/>
          <w:color w:val="auto"/>
          <w:sz w:val="24"/>
          <w:highlight w:val="none"/>
        </w:rPr>
      </w:pPr>
    </w:p>
    <w:p>
      <w:pPr>
        <w:tabs>
          <w:tab w:val="left" w:pos="900"/>
          <w:tab w:val="left" w:pos="1080"/>
        </w:tabs>
        <w:spacing w:line="300" w:lineRule="auto"/>
        <w:jc w:val="left"/>
        <w:outlineLvl w:val="0"/>
        <w:rPr>
          <w:rFonts w:ascii="宋体" w:hAnsi="宋体" w:cs="宋体"/>
          <w:b/>
          <w:color w:val="auto"/>
          <w:sz w:val="24"/>
          <w:highlight w:val="none"/>
        </w:rPr>
      </w:pPr>
    </w:p>
    <w:p>
      <w:pPr>
        <w:tabs>
          <w:tab w:val="left" w:pos="900"/>
          <w:tab w:val="left" w:pos="1080"/>
        </w:tabs>
        <w:spacing w:line="300" w:lineRule="auto"/>
        <w:jc w:val="left"/>
        <w:outlineLvl w:val="0"/>
        <w:rPr>
          <w:rFonts w:ascii="宋体" w:hAnsi="宋体" w:cs="宋体"/>
          <w:b/>
          <w:color w:val="auto"/>
          <w:sz w:val="24"/>
          <w:highlight w:val="none"/>
        </w:rPr>
      </w:pPr>
    </w:p>
    <w:p>
      <w:pPr>
        <w:tabs>
          <w:tab w:val="left" w:pos="900"/>
          <w:tab w:val="left" w:pos="1080"/>
        </w:tabs>
        <w:spacing w:line="300" w:lineRule="auto"/>
        <w:jc w:val="left"/>
        <w:outlineLvl w:val="0"/>
        <w:rPr>
          <w:rFonts w:ascii="宋体" w:hAnsi="宋体" w:cs="宋体"/>
          <w:b/>
          <w:color w:val="auto"/>
          <w:sz w:val="24"/>
          <w:highlight w:val="none"/>
        </w:rPr>
      </w:pPr>
    </w:p>
    <w:p>
      <w:pPr>
        <w:tabs>
          <w:tab w:val="left" w:pos="900"/>
          <w:tab w:val="left" w:pos="1080"/>
        </w:tabs>
        <w:spacing w:line="300" w:lineRule="auto"/>
        <w:jc w:val="left"/>
        <w:outlineLvl w:val="0"/>
        <w:rPr>
          <w:rFonts w:ascii="宋体" w:hAnsi="宋体" w:cs="宋体"/>
          <w:b/>
          <w:color w:val="auto"/>
          <w:sz w:val="24"/>
          <w:highlight w:val="none"/>
        </w:rPr>
      </w:pPr>
    </w:p>
    <w:p>
      <w:pPr>
        <w:tabs>
          <w:tab w:val="left" w:pos="900"/>
          <w:tab w:val="left" w:pos="1080"/>
        </w:tabs>
        <w:spacing w:line="300" w:lineRule="auto"/>
        <w:jc w:val="left"/>
        <w:outlineLvl w:val="0"/>
        <w:rPr>
          <w:rFonts w:ascii="宋体" w:hAnsi="宋体" w:cs="宋体"/>
          <w:b/>
          <w:color w:val="auto"/>
          <w:sz w:val="24"/>
          <w:highlight w:val="none"/>
        </w:rPr>
      </w:pPr>
    </w:p>
    <w:p>
      <w:pPr>
        <w:tabs>
          <w:tab w:val="left" w:pos="900"/>
          <w:tab w:val="left" w:pos="1080"/>
        </w:tabs>
        <w:spacing w:line="300" w:lineRule="auto"/>
        <w:jc w:val="left"/>
        <w:outlineLvl w:val="0"/>
        <w:rPr>
          <w:rFonts w:ascii="宋体" w:hAnsi="宋体" w:cs="宋体"/>
          <w:b/>
          <w:color w:val="auto"/>
          <w:sz w:val="24"/>
          <w:highlight w:val="none"/>
        </w:rPr>
      </w:pPr>
    </w:p>
    <w:p>
      <w:pPr>
        <w:tabs>
          <w:tab w:val="left" w:pos="900"/>
          <w:tab w:val="left" w:pos="1080"/>
        </w:tabs>
        <w:spacing w:line="300" w:lineRule="auto"/>
        <w:jc w:val="left"/>
        <w:outlineLvl w:val="0"/>
        <w:rPr>
          <w:rFonts w:ascii="宋体" w:hAnsi="宋体" w:cs="宋体"/>
          <w:b/>
          <w:color w:val="auto"/>
          <w:sz w:val="24"/>
          <w:highlight w:val="none"/>
        </w:rPr>
      </w:pPr>
    </w:p>
    <w:p>
      <w:pPr>
        <w:tabs>
          <w:tab w:val="left" w:pos="900"/>
          <w:tab w:val="left" w:pos="1080"/>
        </w:tabs>
        <w:spacing w:line="300" w:lineRule="auto"/>
        <w:jc w:val="left"/>
        <w:outlineLvl w:val="0"/>
        <w:rPr>
          <w:rFonts w:ascii="宋体" w:hAnsi="宋体" w:cs="宋体"/>
          <w:b/>
          <w:color w:val="auto"/>
          <w:sz w:val="24"/>
          <w:highlight w:val="none"/>
        </w:rPr>
      </w:pPr>
    </w:p>
    <w:p>
      <w:pPr>
        <w:tabs>
          <w:tab w:val="left" w:pos="900"/>
          <w:tab w:val="left" w:pos="1080"/>
        </w:tabs>
        <w:spacing w:line="300" w:lineRule="auto"/>
        <w:jc w:val="left"/>
        <w:outlineLvl w:val="0"/>
        <w:rPr>
          <w:rFonts w:ascii="宋体" w:hAnsi="宋体" w:cs="宋体"/>
          <w:b/>
          <w:color w:val="auto"/>
          <w:sz w:val="24"/>
          <w:highlight w:val="none"/>
        </w:rPr>
      </w:pPr>
    </w:p>
    <w:p>
      <w:pPr>
        <w:tabs>
          <w:tab w:val="left" w:pos="900"/>
          <w:tab w:val="left" w:pos="1080"/>
        </w:tabs>
        <w:spacing w:line="300" w:lineRule="auto"/>
        <w:jc w:val="left"/>
        <w:outlineLvl w:val="0"/>
        <w:rPr>
          <w:rFonts w:ascii="宋体" w:hAnsi="宋体" w:cs="宋体"/>
          <w:b/>
          <w:color w:val="auto"/>
          <w:sz w:val="24"/>
          <w:highlight w:val="none"/>
        </w:rPr>
      </w:pPr>
    </w:p>
    <w:p>
      <w:pPr>
        <w:tabs>
          <w:tab w:val="left" w:pos="900"/>
          <w:tab w:val="left" w:pos="1080"/>
        </w:tabs>
        <w:spacing w:line="300" w:lineRule="auto"/>
        <w:jc w:val="left"/>
        <w:outlineLvl w:val="0"/>
        <w:rPr>
          <w:rFonts w:ascii="宋体" w:hAnsi="宋体" w:cs="宋体"/>
          <w:b/>
          <w:color w:val="auto"/>
          <w:sz w:val="24"/>
          <w:highlight w:val="none"/>
        </w:rPr>
      </w:pPr>
    </w:p>
    <w:p>
      <w:pPr>
        <w:tabs>
          <w:tab w:val="left" w:pos="900"/>
          <w:tab w:val="left" w:pos="1080"/>
        </w:tabs>
        <w:spacing w:line="300" w:lineRule="auto"/>
        <w:jc w:val="left"/>
        <w:outlineLvl w:val="0"/>
        <w:rPr>
          <w:rFonts w:ascii="宋体" w:hAnsi="宋体" w:cs="宋体"/>
          <w:b/>
          <w:color w:val="auto"/>
          <w:sz w:val="24"/>
          <w:highlight w:val="none"/>
        </w:rPr>
      </w:pPr>
    </w:p>
    <w:p>
      <w:pPr>
        <w:tabs>
          <w:tab w:val="left" w:pos="900"/>
          <w:tab w:val="left" w:pos="1080"/>
        </w:tabs>
        <w:spacing w:line="300" w:lineRule="auto"/>
        <w:jc w:val="left"/>
        <w:outlineLvl w:val="0"/>
        <w:rPr>
          <w:rFonts w:ascii="宋体" w:hAnsi="宋体" w:cs="宋体"/>
          <w:b/>
          <w:color w:val="auto"/>
          <w:sz w:val="24"/>
          <w:highlight w:val="none"/>
        </w:rPr>
      </w:pPr>
    </w:p>
    <w:p>
      <w:pPr>
        <w:tabs>
          <w:tab w:val="left" w:pos="900"/>
          <w:tab w:val="left" w:pos="1080"/>
        </w:tabs>
        <w:spacing w:line="300" w:lineRule="auto"/>
        <w:jc w:val="left"/>
        <w:outlineLvl w:val="0"/>
        <w:rPr>
          <w:rFonts w:ascii="宋体" w:hAnsi="宋体" w:cs="宋体"/>
          <w:b/>
          <w:color w:val="auto"/>
          <w:sz w:val="24"/>
          <w:highlight w:val="none"/>
        </w:rPr>
      </w:pPr>
    </w:p>
    <w:p>
      <w:pPr>
        <w:tabs>
          <w:tab w:val="left" w:pos="900"/>
          <w:tab w:val="left" w:pos="1080"/>
        </w:tabs>
        <w:spacing w:line="300" w:lineRule="auto"/>
        <w:jc w:val="left"/>
        <w:outlineLvl w:val="0"/>
        <w:rPr>
          <w:rFonts w:ascii="宋体" w:hAnsi="宋体" w:cs="宋体"/>
          <w:b/>
          <w:color w:val="auto"/>
          <w:sz w:val="24"/>
          <w:highlight w:val="none"/>
        </w:rPr>
      </w:pPr>
    </w:p>
    <w:p>
      <w:pPr>
        <w:tabs>
          <w:tab w:val="left" w:pos="900"/>
          <w:tab w:val="left" w:pos="1080"/>
        </w:tabs>
        <w:spacing w:line="300" w:lineRule="auto"/>
        <w:jc w:val="left"/>
        <w:outlineLvl w:val="0"/>
        <w:rPr>
          <w:rFonts w:ascii="宋体" w:hAnsi="宋体" w:cs="宋体"/>
          <w:b/>
          <w:color w:val="auto"/>
          <w:sz w:val="24"/>
          <w:highlight w:val="none"/>
        </w:rPr>
      </w:pPr>
    </w:p>
    <w:p>
      <w:pPr>
        <w:tabs>
          <w:tab w:val="left" w:pos="900"/>
          <w:tab w:val="left" w:pos="1080"/>
        </w:tabs>
        <w:spacing w:line="300" w:lineRule="auto"/>
        <w:jc w:val="left"/>
        <w:outlineLvl w:val="0"/>
        <w:rPr>
          <w:rFonts w:ascii="宋体" w:hAnsi="宋体" w:cs="宋体"/>
          <w:b/>
          <w:color w:val="auto"/>
          <w:sz w:val="24"/>
          <w:highlight w:val="none"/>
        </w:rPr>
      </w:pPr>
    </w:p>
    <w:p>
      <w:pPr>
        <w:tabs>
          <w:tab w:val="left" w:pos="900"/>
          <w:tab w:val="left" w:pos="1080"/>
        </w:tabs>
        <w:spacing w:line="300" w:lineRule="auto"/>
        <w:jc w:val="left"/>
        <w:outlineLvl w:val="0"/>
        <w:rPr>
          <w:rFonts w:ascii="宋体" w:hAnsi="宋体" w:cs="宋体"/>
          <w:b/>
          <w:color w:val="auto"/>
          <w:sz w:val="24"/>
          <w:highlight w:val="none"/>
        </w:rPr>
      </w:pPr>
    </w:p>
    <w:p>
      <w:pPr>
        <w:tabs>
          <w:tab w:val="left" w:pos="900"/>
          <w:tab w:val="left" w:pos="1080"/>
        </w:tabs>
        <w:spacing w:line="300" w:lineRule="auto"/>
        <w:jc w:val="center"/>
        <w:outlineLvl w:val="0"/>
        <w:rPr>
          <w:rFonts w:ascii="宋体" w:hAnsi="宋体" w:cs="宋体"/>
          <w:b/>
          <w:color w:val="auto"/>
          <w:sz w:val="24"/>
          <w:highlight w:val="none"/>
        </w:rPr>
      </w:pPr>
    </w:p>
    <w:p>
      <w:pPr>
        <w:tabs>
          <w:tab w:val="left" w:pos="900"/>
          <w:tab w:val="left" w:pos="1080"/>
        </w:tabs>
        <w:spacing w:line="300" w:lineRule="auto"/>
        <w:jc w:val="center"/>
        <w:outlineLvl w:val="0"/>
        <w:rPr>
          <w:rFonts w:ascii="宋体" w:hAnsi="宋体" w:cs="宋体"/>
          <w:b/>
          <w:color w:val="auto"/>
          <w:sz w:val="28"/>
          <w:szCs w:val="28"/>
          <w:highlight w:val="none"/>
        </w:rPr>
      </w:pPr>
      <w:r>
        <w:rPr>
          <w:rFonts w:hint="eastAsia" w:ascii="宋体" w:hAnsi="宋体" w:cs="宋体"/>
          <w:b/>
          <w:color w:val="auto"/>
          <w:sz w:val="28"/>
          <w:szCs w:val="28"/>
          <w:highlight w:val="none"/>
        </w:rPr>
        <w:t>四、业绩证明材料</w:t>
      </w:r>
    </w:p>
    <w:p>
      <w:pPr>
        <w:rPr>
          <w:rFonts w:ascii="宋体" w:hAnsi="宋体" w:cs="宋体"/>
          <w:b/>
          <w:color w:val="auto"/>
          <w:sz w:val="28"/>
          <w:szCs w:val="28"/>
          <w:highlight w:val="none"/>
        </w:rPr>
      </w:pPr>
    </w:p>
    <w:p>
      <w:pPr>
        <w:rPr>
          <w:rFonts w:ascii="宋体" w:hAnsi="宋体" w:cs="宋体"/>
          <w:b/>
          <w:color w:val="auto"/>
          <w:sz w:val="28"/>
          <w:szCs w:val="28"/>
          <w:highlight w:val="none"/>
        </w:rPr>
      </w:pPr>
      <w:r>
        <w:rPr>
          <w:rFonts w:hint="eastAsia" w:ascii="宋体" w:hAnsi="宋体" w:cs="宋体"/>
          <w:b/>
          <w:color w:val="auto"/>
          <w:sz w:val="28"/>
          <w:szCs w:val="28"/>
          <w:highlight w:val="none"/>
        </w:rPr>
        <w:br w:type="page"/>
      </w:r>
    </w:p>
    <w:p>
      <w:pPr>
        <w:tabs>
          <w:tab w:val="left" w:pos="900"/>
          <w:tab w:val="left" w:pos="1080"/>
        </w:tabs>
        <w:spacing w:line="300" w:lineRule="auto"/>
        <w:jc w:val="center"/>
        <w:outlineLvl w:val="0"/>
        <w:rPr>
          <w:rFonts w:ascii="宋体" w:hAnsi="宋体" w:cs="宋体"/>
          <w:b/>
          <w:color w:val="auto"/>
          <w:sz w:val="28"/>
          <w:szCs w:val="28"/>
          <w:highlight w:val="none"/>
        </w:rPr>
      </w:pPr>
      <w:r>
        <w:rPr>
          <w:rFonts w:hint="eastAsia" w:ascii="宋体" w:hAnsi="宋体" w:cs="宋体"/>
          <w:b/>
          <w:color w:val="auto"/>
          <w:sz w:val="28"/>
          <w:szCs w:val="28"/>
          <w:highlight w:val="none"/>
        </w:rPr>
        <w:t>五、其他相关文件（如</w:t>
      </w:r>
      <w:r>
        <w:rPr>
          <w:rFonts w:hint="eastAsia" w:ascii="宋体" w:hAnsi="宋体" w:cs="宋体"/>
          <w:b/>
          <w:color w:val="auto"/>
          <w:sz w:val="28"/>
          <w:szCs w:val="28"/>
          <w:highlight w:val="none"/>
          <w:lang w:val="en-US" w:eastAsia="zh-CN"/>
        </w:rPr>
        <w:t>技术文件</w:t>
      </w:r>
      <w:r>
        <w:rPr>
          <w:rFonts w:hint="eastAsia" w:ascii="宋体" w:hAnsi="宋体" w:cs="宋体"/>
          <w:b/>
          <w:color w:val="auto"/>
          <w:sz w:val="28"/>
          <w:szCs w:val="28"/>
          <w:highlight w:val="none"/>
        </w:rPr>
        <w:t>）</w:t>
      </w:r>
    </w:p>
    <w:p>
      <w:pPr>
        <w:tabs>
          <w:tab w:val="left" w:pos="900"/>
          <w:tab w:val="left" w:pos="1080"/>
        </w:tabs>
        <w:spacing w:line="300" w:lineRule="auto"/>
        <w:jc w:val="left"/>
        <w:outlineLvl w:val="0"/>
        <w:rPr>
          <w:rFonts w:ascii="宋体" w:hAnsi="宋体" w:cs="宋体"/>
          <w:b/>
          <w:color w:val="auto"/>
          <w:sz w:val="24"/>
          <w:highlight w:val="none"/>
        </w:rPr>
      </w:pPr>
    </w:p>
    <w:p>
      <w:pPr>
        <w:tabs>
          <w:tab w:val="left" w:pos="900"/>
          <w:tab w:val="left" w:pos="1080"/>
        </w:tabs>
        <w:spacing w:line="300" w:lineRule="auto"/>
        <w:jc w:val="left"/>
        <w:outlineLvl w:val="0"/>
        <w:rPr>
          <w:rFonts w:ascii="宋体" w:hAnsi="宋体" w:cs="宋体"/>
          <w:b/>
          <w:color w:val="auto"/>
          <w:sz w:val="24"/>
          <w:highlight w:val="none"/>
        </w:rPr>
      </w:pPr>
    </w:p>
    <w:p>
      <w:pPr>
        <w:tabs>
          <w:tab w:val="left" w:pos="900"/>
          <w:tab w:val="left" w:pos="1080"/>
        </w:tabs>
        <w:spacing w:line="300" w:lineRule="auto"/>
        <w:jc w:val="left"/>
        <w:outlineLvl w:val="0"/>
        <w:rPr>
          <w:rFonts w:ascii="宋体" w:hAnsi="宋体" w:cs="宋体"/>
          <w:b/>
          <w:color w:val="auto"/>
          <w:sz w:val="24"/>
          <w:highlight w:val="none"/>
        </w:rPr>
      </w:pPr>
    </w:p>
    <w:p>
      <w:pPr>
        <w:tabs>
          <w:tab w:val="left" w:pos="900"/>
          <w:tab w:val="left" w:pos="1080"/>
        </w:tabs>
        <w:spacing w:line="300" w:lineRule="auto"/>
        <w:jc w:val="left"/>
        <w:outlineLvl w:val="0"/>
        <w:rPr>
          <w:rFonts w:ascii="宋体" w:hAnsi="宋体" w:cs="宋体"/>
          <w:b/>
          <w:color w:val="auto"/>
          <w:sz w:val="24"/>
          <w:highlight w:val="none"/>
        </w:rPr>
      </w:pPr>
    </w:p>
    <w:p>
      <w:pPr>
        <w:tabs>
          <w:tab w:val="left" w:pos="900"/>
          <w:tab w:val="left" w:pos="1080"/>
        </w:tabs>
        <w:spacing w:line="300" w:lineRule="auto"/>
        <w:jc w:val="left"/>
        <w:outlineLvl w:val="0"/>
        <w:rPr>
          <w:rFonts w:ascii="宋体" w:hAnsi="宋体" w:cs="宋体"/>
          <w:b/>
          <w:color w:val="auto"/>
          <w:sz w:val="24"/>
          <w:highlight w:val="none"/>
        </w:rPr>
      </w:pPr>
    </w:p>
    <w:p>
      <w:pPr>
        <w:jc w:val="center"/>
        <w:outlineLvl w:val="0"/>
        <w:rPr>
          <w:rFonts w:ascii="宋体" w:hAnsi="宋体" w:cs="宋体"/>
          <w:b/>
          <w:color w:val="auto"/>
          <w:sz w:val="30"/>
          <w:szCs w:val="30"/>
          <w:highlight w:val="none"/>
        </w:rPr>
      </w:pPr>
    </w:p>
    <w:p>
      <w:pPr>
        <w:jc w:val="center"/>
        <w:outlineLvl w:val="0"/>
        <w:rPr>
          <w:rFonts w:ascii="宋体" w:hAnsi="宋体" w:cs="宋体"/>
          <w:b/>
          <w:color w:val="auto"/>
          <w:sz w:val="30"/>
          <w:szCs w:val="30"/>
          <w:highlight w:val="none"/>
        </w:rPr>
      </w:pPr>
    </w:p>
    <w:p>
      <w:pPr>
        <w:jc w:val="center"/>
        <w:outlineLvl w:val="0"/>
        <w:rPr>
          <w:rFonts w:ascii="宋体" w:hAnsi="宋体" w:cs="宋体"/>
          <w:b/>
          <w:color w:val="auto"/>
          <w:sz w:val="30"/>
          <w:szCs w:val="30"/>
          <w:highlight w:val="none"/>
        </w:rPr>
      </w:pPr>
    </w:p>
    <w:p>
      <w:pPr>
        <w:jc w:val="center"/>
        <w:outlineLvl w:val="0"/>
        <w:rPr>
          <w:rFonts w:ascii="宋体" w:hAnsi="宋体" w:cs="宋体"/>
          <w:b/>
          <w:color w:val="auto"/>
          <w:sz w:val="30"/>
          <w:szCs w:val="30"/>
          <w:highlight w:val="none"/>
        </w:rPr>
      </w:pPr>
    </w:p>
    <w:p>
      <w:pPr>
        <w:jc w:val="center"/>
        <w:outlineLvl w:val="0"/>
        <w:rPr>
          <w:rFonts w:ascii="宋体" w:hAnsi="宋体" w:cs="宋体"/>
          <w:b/>
          <w:color w:val="auto"/>
          <w:sz w:val="30"/>
          <w:szCs w:val="30"/>
          <w:highlight w:val="none"/>
        </w:rPr>
      </w:pPr>
    </w:p>
    <w:p>
      <w:pPr>
        <w:tabs>
          <w:tab w:val="left" w:pos="4935"/>
          <w:tab w:val="left" w:pos="5460"/>
          <w:tab w:val="left" w:pos="6400"/>
        </w:tabs>
        <w:autoSpaceDE w:val="0"/>
        <w:autoSpaceDN w:val="0"/>
        <w:adjustRightInd w:val="0"/>
        <w:snapToGrid w:val="0"/>
        <w:spacing w:line="360" w:lineRule="auto"/>
        <w:jc w:val="left"/>
        <w:rPr>
          <w:rFonts w:ascii="宋体" w:hAnsi="宋体" w:cs="MingLiU"/>
          <w:color w:val="auto"/>
          <w:kern w:val="0"/>
          <w:szCs w:val="21"/>
          <w:highlight w:val="none"/>
        </w:rPr>
      </w:pPr>
    </w:p>
    <w:p>
      <w:pPr>
        <w:rPr>
          <w:color w:val="auto"/>
          <w:sz w:val="32"/>
          <w:szCs w:val="32"/>
          <w:highlight w:val="none"/>
        </w:rPr>
      </w:pPr>
    </w:p>
    <w:p>
      <w:pPr>
        <w:rPr>
          <w:color w:val="auto"/>
          <w:sz w:val="28"/>
          <w:szCs w:val="28"/>
          <w:highlight w:val="none"/>
        </w:rPr>
      </w:pPr>
    </w:p>
    <w:p>
      <w:pPr>
        <w:pStyle w:val="2"/>
        <w:rPr>
          <w:rFonts w:hint="default"/>
          <w:color w:val="auto"/>
          <w:highlight w:val="none"/>
        </w:rPr>
      </w:pPr>
    </w:p>
    <w:p>
      <w:pPr>
        <w:rPr>
          <w:color w:val="auto"/>
          <w:highlight w:val="none"/>
        </w:rPr>
      </w:pPr>
    </w:p>
    <w:p>
      <w:pPr>
        <w:pStyle w:val="2"/>
        <w:rPr>
          <w:rFonts w:hint="default"/>
          <w:color w:val="auto"/>
          <w:highlight w:val="none"/>
        </w:rPr>
      </w:pPr>
    </w:p>
    <w:p>
      <w:pPr>
        <w:rPr>
          <w:color w:val="auto"/>
          <w:highlight w:val="none"/>
        </w:rPr>
      </w:pPr>
    </w:p>
    <w:p>
      <w:pPr>
        <w:pStyle w:val="2"/>
        <w:rPr>
          <w:rFonts w:hint="default"/>
          <w:color w:val="auto"/>
          <w:highlight w:val="none"/>
        </w:rPr>
      </w:pPr>
    </w:p>
    <w:p>
      <w:pPr>
        <w:rPr>
          <w:color w:val="auto"/>
          <w:highlight w:val="none"/>
        </w:rPr>
      </w:pPr>
    </w:p>
    <w:p>
      <w:pPr>
        <w:pStyle w:val="2"/>
        <w:rPr>
          <w:rFonts w:hint="default"/>
          <w:color w:val="auto"/>
          <w:highlight w:val="none"/>
        </w:rPr>
      </w:pPr>
    </w:p>
    <w:p>
      <w:pPr>
        <w:rPr>
          <w:color w:val="auto"/>
          <w:highlight w:val="none"/>
        </w:rPr>
      </w:pPr>
    </w:p>
    <w:p>
      <w:pPr>
        <w:pStyle w:val="2"/>
        <w:rPr>
          <w:rFonts w:hint="default"/>
          <w:color w:val="auto"/>
          <w:highlight w:val="none"/>
        </w:rPr>
      </w:pPr>
    </w:p>
    <w:p>
      <w:pPr>
        <w:rPr>
          <w:color w:val="auto"/>
          <w:highlight w:val="none"/>
        </w:rPr>
      </w:pPr>
    </w:p>
    <w:p>
      <w:pPr>
        <w:pStyle w:val="2"/>
        <w:rPr>
          <w:rFonts w:hint="default"/>
          <w:color w:val="auto"/>
          <w:highlight w:val="none"/>
        </w:rPr>
      </w:pPr>
    </w:p>
    <w:p>
      <w:pPr>
        <w:pStyle w:val="2"/>
        <w:rPr>
          <w:rFonts w:hint="default"/>
          <w:color w:val="auto"/>
          <w:highlight w:val="none"/>
        </w:rPr>
      </w:pPr>
    </w:p>
    <w:p>
      <w:pPr>
        <w:rPr>
          <w:color w:val="auto"/>
          <w:highlight w:val="none"/>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MingLiU">
    <w:panose1 w:val="02020509000000000000"/>
    <w:charset w:val="88"/>
    <w:family w:val="modern"/>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17780" b="12700"/>
              <wp:wrapNone/>
              <wp:docPr id="2" name="文本框 2"/>
              <wp:cNvGraphicFramePr/>
              <a:graphic xmlns:a="http://schemas.openxmlformats.org/drawingml/2006/main">
                <a:graphicData uri="http://schemas.microsoft.com/office/word/2010/wordprocessingShape">
                  <wps:wsp>
                    <wps:cNvSpPr txBox="1"/>
                    <wps:spPr>
                      <a:xfrm>
                        <a:off x="0" y="0"/>
                        <a:ext cx="58420" cy="139700"/>
                      </a:xfrm>
                      <a:prstGeom prst="rect">
                        <a:avLst/>
                      </a:prstGeom>
                      <a:noFill/>
                      <a:ln>
                        <a:noFill/>
                      </a:ln>
                    </wps:spPr>
                    <wps:txbx>
                      <w:txbxContent>
                        <w:p>
                          <w:pPr>
                            <w:pStyle w:val="8"/>
                          </w:pPr>
                          <w:r>
                            <w:fldChar w:fldCharType="begin"/>
                          </w:r>
                          <w:r>
                            <w:instrText xml:space="preserve"> PAGE  \* MERGEFORMAT </w:instrText>
                          </w:r>
                          <w:r>
                            <w:fldChar w:fldCharType="separate"/>
                          </w:r>
                          <w:r>
                            <w:t>2</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tbuXfQAAAAAgEAAA8AAAAAAAAAAQAgAAAAIgAAAGRycy9kb3ducmV2LnhtbFBL&#10;AQIUABQAAAAIAIdO4kDy/DycxQEAAIoDAAAOAAAAAAAAAAEAIAAAAB8BAABkcnMvZTJvRG9jLnht&#10;bFBLBQYAAAAABgAGAFkBAABWBQAAAAA=&#10;">
              <v:fill on="f" focussize="0,0"/>
              <v:stroke on="f"/>
              <v:imagedata o:title=""/>
              <o:lock v:ext="edit" aspectratio="f"/>
              <v:textbox inset="0mm,0mm,0mm,0mm" style="mso-fit-shape-to-text:t;">
                <w:txbxContent>
                  <w:p>
                    <w:pPr>
                      <w:pStyle w:val="8"/>
                    </w:pPr>
                    <w:r>
                      <w:fldChar w:fldCharType="begin"/>
                    </w:r>
                    <w:r>
                      <w:instrText xml:space="preserve"> PAGE  \* MERGEFORMAT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565CC1"/>
    <w:multiLevelType w:val="singleLevel"/>
    <w:tmpl w:val="A0565CC1"/>
    <w:lvl w:ilvl="0" w:tentative="0">
      <w:start w:val="1"/>
      <w:numFmt w:val="upperLetter"/>
      <w:suff w:val="nothing"/>
      <w:lvlText w:val="%1、"/>
      <w:lvlJc w:val="left"/>
    </w:lvl>
  </w:abstractNum>
  <w:abstractNum w:abstractNumId="1">
    <w:nsid w:val="2882E491"/>
    <w:multiLevelType w:val="singleLevel"/>
    <w:tmpl w:val="2882E491"/>
    <w:lvl w:ilvl="0" w:tentative="0">
      <w:start w:val="1"/>
      <w:numFmt w:val="chineseCounting"/>
      <w:suff w:val="nothing"/>
      <w:lvlText w:val="%1、"/>
      <w:lvlJc w:val="left"/>
      <w:rPr>
        <w:rFonts w:hint="eastAsia"/>
      </w:rPr>
    </w:lvl>
  </w:abstractNum>
  <w:abstractNum w:abstractNumId="2">
    <w:nsid w:val="2E482E59"/>
    <w:multiLevelType w:val="multilevel"/>
    <w:tmpl w:val="2E482E59"/>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jYjViOTJhYTRiYzdkZDI2YmYxM2NmZTY0MjVjYWQifQ=="/>
    <w:docVar w:name="KSO_WPS_MARK_KEY" w:val="934c0ce5-3b97-4aff-8306-31e9cc47726b"/>
  </w:docVars>
  <w:rsids>
    <w:rsidRoot w:val="47A05F66"/>
    <w:rsid w:val="00075157"/>
    <w:rsid w:val="00140014"/>
    <w:rsid w:val="0019017A"/>
    <w:rsid w:val="002E55B9"/>
    <w:rsid w:val="00477059"/>
    <w:rsid w:val="004C1986"/>
    <w:rsid w:val="004D3798"/>
    <w:rsid w:val="004F4519"/>
    <w:rsid w:val="00555CE7"/>
    <w:rsid w:val="00582B54"/>
    <w:rsid w:val="0062683A"/>
    <w:rsid w:val="00783350"/>
    <w:rsid w:val="007A068A"/>
    <w:rsid w:val="007B04F2"/>
    <w:rsid w:val="00820B4D"/>
    <w:rsid w:val="00845C79"/>
    <w:rsid w:val="00947C22"/>
    <w:rsid w:val="00984F55"/>
    <w:rsid w:val="009D0D43"/>
    <w:rsid w:val="00A346C1"/>
    <w:rsid w:val="00A55C4C"/>
    <w:rsid w:val="00A93E2C"/>
    <w:rsid w:val="00B30FC3"/>
    <w:rsid w:val="00B51516"/>
    <w:rsid w:val="00C4231F"/>
    <w:rsid w:val="00D35AD5"/>
    <w:rsid w:val="00D62407"/>
    <w:rsid w:val="00D871C0"/>
    <w:rsid w:val="00E93065"/>
    <w:rsid w:val="00E94C27"/>
    <w:rsid w:val="015E326E"/>
    <w:rsid w:val="01F571E8"/>
    <w:rsid w:val="02921CBF"/>
    <w:rsid w:val="032A3F1B"/>
    <w:rsid w:val="048B7AC1"/>
    <w:rsid w:val="04AE4279"/>
    <w:rsid w:val="04FA19E1"/>
    <w:rsid w:val="08250FD9"/>
    <w:rsid w:val="0A4E5CC2"/>
    <w:rsid w:val="0A5E16A3"/>
    <w:rsid w:val="0A8A2498"/>
    <w:rsid w:val="0CA36A10"/>
    <w:rsid w:val="0CEB10F6"/>
    <w:rsid w:val="0D2F5256"/>
    <w:rsid w:val="0F6A2C7A"/>
    <w:rsid w:val="10600F92"/>
    <w:rsid w:val="108A2901"/>
    <w:rsid w:val="11E12814"/>
    <w:rsid w:val="13453400"/>
    <w:rsid w:val="135615D4"/>
    <w:rsid w:val="16602AFC"/>
    <w:rsid w:val="16F45725"/>
    <w:rsid w:val="172A4A83"/>
    <w:rsid w:val="1BA07D6D"/>
    <w:rsid w:val="1BB14D1F"/>
    <w:rsid w:val="1BED348E"/>
    <w:rsid w:val="1D6A67A3"/>
    <w:rsid w:val="1DB70280"/>
    <w:rsid w:val="1E964260"/>
    <w:rsid w:val="208A4007"/>
    <w:rsid w:val="2356147E"/>
    <w:rsid w:val="23D127CA"/>
    <w:rsid w:val="26001E52"/>
    <w:rsid w:val="27051A71"/>
    <w:rsid w:val="2750425E"/>
    <w:rsid w:val="278877B6"/>
    <w:rsid w:val="2A844AEE"/>
    <w:rsid w:val="2D1165E4"/>
    <w:rsid w:val="2E06135A"/>
    <w:rsid w:val="30903B99"/>
    <w:rsid w:val="31374E13"/>
    <w:rsid w:val="33501C21"/>
    <w:rsid w:val="368B6953"/>
    <w:rsid w:val="36A22903"/>
    <w:rsid w:val="38FA3185"/>
    <w:rsid w:val="3B8F143F"/>
    <w:rsid w:val="3BAA5C47"/>
    <w:rsid w:val="3D432DCD"/>
    <w:rsid w:val="3EF9548A"/>
    <w:rsid w:val="3F082DDB"/>
    <w:rsid w:val="444D16E7"/>
    <w:rsid w:val="45953499"/>
    <w:rsid w:val="462B5205"/>
    <w:rsid w:val="47A05F66"/>
    <w:rsid w:val="47A10846"/>
    <w:rsid w:val="49135486"/>
    <w:rsid w:val="496E1C7E"/>
    <w:rsid w:val="4A3E412A"/>
    <w:rsid w:val="4BE551A5"/>
    <w:rsid w:val="4CCA1049"/>
    <w:rsid w:val="4D44709E"/>
    <w:rsid w:val="51262A13"/>
    <w:rsid w:val="54955448"/>
    <w:rsid w:val="54B906EA"/>
    <w:rsid w:val="55A71EAD"/>
    <w:rsid w:val="57891EEE"/>
    <w:rsid w:val="57B54475"/>
    <w:rsid w:val="57CA16F3"/>
    <w:rsid w:val="58010ACA"/>
    <w:rsid w:val="5CC36966"/>
    <w:rsid w:val="5FF26AE9"/>
    <w:rsid w:val="63644661"/>
    <w:rsid w:val="63A2336C"/>
    <w:rsid w:val="64846D56"/>
    <w:rsid w:val="65965F5E"/>
    <w:rsid w:val="680E5A27"/>
    <w:rsid w:val="69BA569F"/>
    <w:rsid w:val="6BA20F53"/>
    <w:rsid w:val="6C136D6D"/>
    <w:rsid w:val="6C6D3EA1"/>
    <w:rsid w:val="6D3B6D41"/>
    <w:rsid w:val="6DE2794C"/>
    <w:rsid w:val="709A71C8"/>
    <w:rsid w:val="70AF2081"/>
    <w:rsid w:val="71694579"/>
    <w:rsid w:val="72720576"/>
    <w:rsid w:val="73180529"/>
    <w:rsid w:val="739C5221"/>
    <w:rsid w:val="73F456D6"/>
    <w:rsid w:val="78C338C8"/>
    <w:rsid w:val="78C5192F"/>
    <w:rsid w:val="79377D2F"/>
    <w:rsid w:val="7A231DF4"/>
    <w:rsid w:val="7B346B4D"/>
    <w:rsid w:val="7B6475E5"/>
    <w:rsid w:val="7BDB5EB2"/>
    <w:rsid w:val="7D4A2097"/>
    <w:rsid w:val="7F2D10AB"/>
    <w:rsid w:val="7FDA651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Theme="minorEastAsia" w:cstheme="minorBidi"/>
      <w:kern w:val="2"/>
      <w:sz w:val="21"/>
      <w:szCs w:val="24"/>
      <w:lang w:val="en-US" w:eastAsia="zh-CN" w:bidi="ar-SA"/>
    </w:rPr>
  </w:style>
  <w:style w:type="paragraph" w:styleId="3">
    <w:name w:val="heading 1"/>
    <w:basedOn w:val="1"/>
    <w:next w:val="1"/>
    <w:qFormat/>
    <w:uiPriority w:val="0"/>
    <w:pPr>
      <w:keepNext/>
      <w:keepLines/>
      <w:snapToGrid w:val="0"/>
      <w:spacing w:line="520" w:lineRule="exact"/>
      <w:jc w:val="center"/>
      <w:outlineLvl w:val="0"/>
    </w:pPr>
    <w:rPr>
      <w:rFonts w:eastAsia="方正小标宋_GBK" w:asciiTheme="minorHAnsi" w:hAnsiTheme="minorHAnsi"/>
      <w:kern w:val="44"/>
      <w:sz w:val="44"/>
    </w:rPr>
  </w:style>
  <w:style w:type="paragraph" w:styleId="4">
    <w:name w:val="heading 3"/>
    <w:basedOn w:val="1"/>
    <w:next w:val="1"/>
    <w:qFormat/>
    <w:uiPriority w:val="0"/>
    <w:pPr>
      <w:keepNext/>
      <w:keepLines/>
      <w:spacing w:before="260" w:after="260" w:line="415" w:lineRule="auto"/>
      <w:outlineLvl w:val="2"/>
    </w:pPr>
    <w:rPr>
      <w:rFonts w:ascii="Times New Roman" w:hAnsi="Times New Roman"/>
      <w:b/>
      <w:bCs/>
      <w:sz w:val="32"/>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Default"/>
    <w:next w:val="1"/>
    <w:unhideWhenUsed/>
    <w:qFormat/>
    <w:uiPriority w:val="0"/>
    <w:pPr>
      <w:widowControl w:val="0"/>
      <w:autoSpaceDE w:val="0"/>
      <w:autoSpaceDN w:val="0"/>
      <w:adjustRightInd w:val="0"/>
    </w:pPr>
    <w:rPr>
      <w:rFonts w:hint="eastAsia" w:ascii="方正黑体_GBK" w:hAnsi="方正黑体_GBK" w:eastAsia="方正黑体_GBK" w:cstheme="minorBidi"/>
      <w:color w:val="000000"/>
      <w:sz w:val="24"/>
      <w:szCs w:val="22"/>
      <w:lang w:val="en-US" w:eastAsia="zh-CN" w:bidi="ar-SA"/>
    </w:rPr>
  </w:style>
  <w:style w:type="paragraph" w:styleId="5">
    <w:name w:val="Plain Text"/>
    <w:basedOn w:val="1"/>
    <w:link w:val="20"/>
    <w:unhideWhenUsed/>
    <w:qFormat/>
    <w:uiPriority w:val="99"/>
    <w:rPr>
      <w:rFonts w:ascii="宋体" w:hAnsi="Courier New"/>
      <w:szCs w:val="21"/>
    </w:rPr>
  </w:style>
  <w:style w:type="paragraph" w:styleId="6">
    <w:name w:val="Date"/>
    <w:basedOn w:val="1"/>
    <w:next w:val="1"/>
    <w:link w:val="21"/>
    <w:qFormat/>
    <w:uiPriority w:val="0"/>
    <w:pPr>
      <w:ind w:left="100" w:leftChars="2500"/>
    </w:pPr>
    <w:rPr>
      <w:rFonts w:asciiTheme="minorHAnsi" w:hAnsiTheme="minorHAnsi"/>
      <w:szCs w:val="22"/>
    </w:rPr>
  </w:style>
  <w:style w:type="paragraph" w:styleId="7">
    <w:name w:val="Balloon Text"/>
    <w:basedOn w:val="1"/>
    <w:link w:val="19"/>
    <w:qFormat/>
    <w:uiPriority w:val="0"/>
    <w:rPr>
      <w:sz w:val="18"/>
      <w:szCs w:val="18"/>
    </w:rPr>
  </w:style>
  <w:style w:type="paragraph" w:styleId="8">
    <w:name w:val="footer"/>
    <w:basedOn w:val="1"/>
    <w:link w:val="22"/>
    <w:qFormat/>
    <w:uiPriority w:val="99"/>
    <w:pPr>
      <w:tabs>
        <w:tab w:val="center" w:pos="4153"/>
        <w:tab w:val="right" w:pos="8306"/>
      </w:tabs>
      <w:snapToGrid w:val="0"/>
      <w:jc w:val="left"/>
    </w:pPr>
    <w:rPr>
      <w:sz w:val="18"/>
      <w:szCs w:val="18"/>
    </w:rPr>
  </w:style>
  <w:style w:type="paragraph" w:styleId="9">
    <w:name w:val="header"/>
    <w:basedOn w:val="1"/>
    <w:link w:val="18"/>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0"/>
    <w:pPr>
      <w:tabs>
        <w:tab w:val="right" w:leader="dot" w:pos="8805"/>
      </w:tabs>
      <w:spacing w:line="440" w:lineRule="exact"/>
      <w:jc w:val="center"/>
    </w:pPr>
    <w:rPr>
      <w:color w:val="000000"/>
      <w:sz w:val="20"/>
      <w:szCs w:val="20"/>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0"/>
    <w:rPr>
      <w:b/>
    </w:rPr>
  </w:style>
  <w:style w:type="character" w:styleId="15">
    <w:name w:val="Hyperlink"/>
    <w:qFormat/>
    <w:uiPriority w:val="99"/>
    <w:rPr>
      <w:color w:val="0000FF"/>
      <w:u w:val="single"/>
    </w:rPr>
  </w:style>
  <w:style w:type="paragraph" w:customStyle="1" w:styleId="16">
    <w:name w:val="无间隔1"/>
    <w:qFormat/>
    <w:uiPriority w:val="1"/>
    <w:pPr>
      <w:jc w:val="both"/>
    </w:pPr>
    <w:rPr>
      <w:rFonts w:ascii="Times New Roman" w:hAnsi="Times New Roman" w:eastAsia="Times New Roman" w:cs="Times New Roman"/>
      <w:lang w:val="en-US" w:eastAsia="zh-CN" w:bidi="ar-SA"/>
    </w:rPr>
  </w:style>
  <w:style w:type="paragraph" w:customStyle="1" w:styleId="17">
    <w:name w:val="列出段落1"/>
    <w:basedOn w:val="1"/>
    <w:qFormat/>
    <w:uiPriority w:val="34"/>
    <w:pPr>
      <w:ind w:firstLine="420" w:firstLineChars="200"/>
    </w:pPr>
  </w:style>
  <w:style w:type="character" w:customStyle="1" w:styleId="18">
    <w:name w:val="页眉 字符"/>
    <w:basedOn w:val="13"/>
    <w:link w:val="9"/>
    <w:qFormat/>
    <w:uiPriority w:val="99"/>
    <w:rPr>
      <w:rFonts w:ascii="Calibri" w:hAnsi="Calibri" w:eastAsiaTheme="minorEastAsia" w:cstheme="minorBidi"/>
      <w:kern w:val="2"/>
      <w:sz w:val="18"/>
      <w:szCs w:val="18"/>
    </w:rPr>
  </w:style>
  <w:style w:type="character" w:customStyle="1" w:styleId="19">
    <w:name w:val="批注框文本 字符"/>
    <w:basedOn w:val="13"/>
    <w:link w:val="7"/>
    <w:qFormat/>
    <w:uiPriority w:val="0"/>
    <w:rPr>
      <w:rFonts w:ascii="Calibri" w:hAnsi="Calibri" w:eastAsiaTheme="minorEastAsia" w:cstheme="minorBidi"/>
      <w:kern w:val="2"/>
      <w:sz w:val="18"/>
      <w:szCs w:val="18"/>
    </w:rPr>
  </w:style>
  <w:style w:type="character" w:customStyle="1" w:styleId="20">
    <w:name w:val="纯文本 字符"/>
    <w:basedOn w:val="13"/>
    <w:link w:val="5"/>
    <w:qFormat/>
    <w:uiPriority w:val="99"/>
    <w:rPr>
      <w:rFonts w:ascii="宋体" w:hAnsi="Courier New" w:eastAsiaTheme="minorEastAsia" w:cstheme="minorBidi"/>
      <w:kern w:val="2"/>
      <w:sz w:val="21"/>
      <w:szCs w:val="21"/>
    </w:rPr>
  </w:style>
  <w:style w:type="character" w:customStyle="1" w:styleId="21">
    <w:name w:val="日期 字符"/>
    <w:basedOn w:val="13"/>
    <w:link w:val="6"/>
    <w:qFormat/>
    <w:uiPriority w:val="0"/>
    <w:rPr>
      <w:rFonts w:asciiTheme="minorHAnsi" w:hAnsiTheme="minorHAnsi" w:eastAsiaTheme="minorEastAsia" w:cstheme="minorBidi"/>
      <w:kern w:val="2"/>
      <w:sz w:val="21"/>
      <w:szCs w:val="22"/>
    </w:rPr>
  </w:style>
  <w:style w:type="character" w:customStyle="1" w:styleId="22">
    <w:name w:val="页脚 字符"/>
    <w:basedOn w:val="13"/>
    <w:link w:val="8"/>
    <w:qFormat/>
    <w:uiPriority w:val="99"/>
    <w:rPr>
      <w:rFonts w:ascii="Calibri" w:hAnsi="Calibr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w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4104</Words>
  <Characters>4358</Characters>
  <Lines>33</Lines>
  <Paragraphs>9</Paragraphs>
  <TotalTime>1</TotalTime>
  <ScaleCrop>false</ScaleCrop>
  <LinksUpToDate>false</LinksUpToDate>
  <CharactersWithSpaces>4675</CharactersWithSpaces>
  <Application>WPS Office_11.8.6.11719_F1E327BC-269C-435d-A152-05C5408002CA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2022-02-18T03:18:00Z</dcterms:created>
  <dc:creator>刘诗韵</dc:creator>
  <cp:lastModifiedBy>田曼青</cp:lastModifiedBy>
  <cp:lastPrinted>2022-03-14T02:59:00Z</cp:lastPrinted>
  <dcterms:modified xsi:type="dcterms:W3CDTF">2022-12-06T07:26:19Z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E7CB15FF09FD4034818863BA3A26390B</vt:lpwstr>
  </property>
</Properties>
</file>