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宋体" w:eastAsia="方正仿宋_GBK" w:cs="Times New Roman"/>
          <w:b/>
          <w:sz w:val="48"/>
          <w:szCs w:val="24"/>
        </w:rPr>
      </w:pPr>
      <w:bookmarkStart w:id="0" w:name="_Hlk76052580"/>
      <w:r>
        <w:rPr>
          <w:rFonts w:hint="eastAsia" w:ascii="方正仿宋_GBK" w:hAnsi="宋体" w:eastAsia="方正仿宋_GBK" w:cs="Times New Roman"/>
          <w:b/>
          <w:sz w:val="48"/>
          <w:szCs w:val="24"/>
        </w:rPr>
        <w:t>重庆航运建设发展（集团）有限公司</w:t>
      </w:r>
    </w:p>
    <w:bookmarkEnd w:id="0"/>
    <w:p>
      <w:pPr>
        <w:jc w:val="center"/>
        <w:rPr>
          <w:rFonts w:ascii="方正仿宋_GBK" w:hAnsi="宋体" w:eastAsia="方正仿宋_GBK" w:cs="Times New Roman"/>
          <w:b/>
          <w:sz w:val="48"/>
          <w:szCs w:val="24"/>
        </w:rPr>
      </w:pPr>
      <w:bookmarkStart w:id="1" w:name="OLE_LINK1"/>
      <w:bookmarkStart w:id="2" w:name="_Hlk76054176"/>
      <w:r>
        <w:rPr>
          <w:rFonts w:hint="eastAsia" w:ascii="方正仿宋_GBK" w:hAnsi="宋体" w:eastAsia="方正仿宋_GBK" w:cs="Times New Roman"/>
          <w:b/>
          <w:sz w:val="48"/>
          <w:szCs w:val="24"/>
        </w:rPr>
        <w:t>“十四五”科技创新总体规划编制</w:t>
      </w:r>
      <w:bookmarkEnd w:id="1"/>
      <w:bookmarkEnd w:id="2"/>
    </w:p>
    <w:p>
      <w:pPr>
        <w:jc w:val="center"/>
        <w:rPr>
          <w:rFonts w:ascii="方正仿宋_GBK" w:hAnsi="宋体" w:eastAsia="方正仿宋_GBK" w:cs="Times New Roman"/>
          <w:b/>
          <w:sz w:val="48"/>
          <w:szCs w:val="24"/>
        </w:rPr>
      </w:pPr>
    </w:p>
    <w:p>
      <w:pPr>
        <w:jc w:val="center"/>
        <w:rPr>
          <w:rFonts w:ascii="方正仿宋_GBK" w:hAnsi="宋体" w:eastAsia="方正仿宋_GBK" w:cs="Times New Roman"/>
          <w:b/>
          <w:sz w:val="48"/>
          <w:szCs w:val="24"/>
        </w:rPr>
      </w:pPr>
    </w:p>
    <w:p>
      <w:pPr>
        <w:jc w:val="center"/>
        <w:rPr>
          <w:rFonts w:ascii="方正仿宋_GBK" w:hAnsi="宋体" w:eastAsia="方正仿宋_GBK" w:cs="Times New Roman"/>
          <w:b/>
          <w:sz w:val="48"/>
          <w:szCs w:val="24"/>
        </w:rPr>
      </w:pPr>
    </w:p>
    <w:p>
      <w:pPr>
        <w:jc w:val="center"/>
        <w:rPr>
          <w:rFonts w:ascii="方正仿宋_GBK" w:hAnsi="宋体" w:eastAsia="方正仿宋_GBK" w:cs="Times New Roman"/>
          <w:b/>
          <w:sz w:val="48"/>
          <w:szCs w:val="24"/>
        </w:rPr>
      </w:pPr>
      <w:r>
        <w:rPr>
          <w:rFonts w:hint="eastAsia" w:ascii="方正仿宋_GBK" w:hAnsi="宋体" w:eastAsia="方正仿宋_GBK" w:cs="Times New Roman"/>
          <w:b/>
          <w:sz w:val="48"/>
          <w:szCs w:val="24"/>
        </w:rPr>
        <w:t>询价文件</w:t>
      </w:r>
    </w:p>
    <w:p>
      <w:pPr>
        <w:jc w:val="center"/>
        <w:rPr>
          <w:rFonts w:asciiTheme="minorEastAsia" w:hAnsiTheme="minorEastAsia"/>
          <w:spacing w:val="100"/>
          <w:szCs w:val="21"/>
        </w:rPr>
      </w:pPr>
    </w:p>
    <w:p>
      <w:pPr>
        <w:jc w:val="center"/>
        <w:rPr>
          <w:rFonts w:asciiTheme="minorEastAsia" w:hAnsiTheme="minorEastAsia"/>
          <w:spacing w:val="100"/>
          <w:szCs w:val="21"/>
        </w:rPr>
      </w:pPr>
    </w:p>
    <w:p>
      <w:pPr>
        <w:jc w:val="center"/>
        <w:rPr>
          <w:rFonts w:asciiTheme="minorEastAsia" w:hAnsiTheme="minorEastAsia"/>
          <w:spacing w:val="100"/>
          <w:szCs w:val="21"/>
        </w:rPr>
      </w:pPr>
    </w:p>
    <w:p>
      <w:pPr>
        <w:jc w:val="center"/>
        <w:rPr>
          <w:rFonts w:asciiTheme="minorEastAsia" w:hAnsiTheme="minorEastAsia"/>
          <w:spacing w:val="100"/>
          <w:szCs w:val="21"/>
        </w:rPr>
      </w:pPr>
    </w:p>
    <w:p>
      <w:pPr>
        <w:jc w:val="center"/>
        <w:rPr>
          <w:rFonts w:asciiTheme="minorEastAsia" w:hAnsiTheme="minorEastAsia"/>
          <w:spacing w:val="100"/>
          <w:szCs w:val="21"/>
        </w:rPr>
      </w:pPr>
    </w:p>
    <w:p>
      <w:pPr>
        <w:jc w:val="center"/>
        <w:rPr>
          <w:rFonts w:asciiTheme="minorEastAsia" w:hAnsiTheme="minorEastAsia"/>
          <w:spacing w:val="100"/>
          <w:szCs w:val="21"/>
        </w:rPr>
      </w:pPr>
    </w:p>
    <w:p>
      <w:pPr>
        <w:jc w:val="center"/>
        <w:rPr>
          <w:rFonts w:asciiTheme="minorEastAsia" w:hAnsiTheme="minorEastAsia"/>
          <w:spacing w:val="100"/>
          <w:szCs w:val="21"/>
        </w:rPr>
      </w:pPr>
    </w:p>
    <w:p>
      <w:pPr>
        <w:jc w:val="center"/>
        <w:rPr>
          <w:rFonts w:ascii="方正仿宋_GBK" w:hAnsi="宋体" w:eastAsia="方正仿宋_GBK" w:cs="Times New Roman"/>
          <w:b/>
          <w:sz w:val="32"/>
          <w:szCs w:val="24"/>
        </w:rPr>
      </w:pPr>
      <w:r>
        <w:rPr>
          <w:rFonts w:hint="eastAsia" w:ascii="方正仿宋_GBK" w:hAnsi="宋体" w:eastAsia="方正仿宋_GBK" w:cs="Times New Roman"/>
          <w:b/>
          <w:sz w:val="32"/>
          <w:szCs w:val="24"/>
        </w:rPr>
        <w:t>重庆航运建设发展（集团）有限公司</w:t>
      </w:r>
    </w:p>
    <w:p>
      <w:pPr>
        <w:jc w:val="center"/>
        <w:rPr>
          <w:rFonts w:ascii="方正仿宋_GBK" w:hAnsi="宋体" w:eastAsia="方正仿宋_GBK" w:cs="Times New Roman"/>
          <w:b/>
          <w:sz w:val="32"/>
          <w:szCs w:val="24"/>
        </w:rPr>
      </w:pPr>
      <w:r>
        <w:rPr>
          <w:rFonts w:hint="eastAsia" w:ascii="方正仿宋_GBK" w:hAnsi="宋体" w:eastAsia="方正仿宋_GBK" w:cs="Times New Roman"/>
          <w:b/>
          <w:sz w:val="32"/>
          <w:szCs w:val="24"/>
        </w:rPr>
        <w:t>202</w:t>
      </w:r>
      <w:r>
        <w:rPr>
          <w:rFonts w:hint="eastAsia" w:ascii="方正仿宋_GBK" w:hAnsi="宋体" w:eastAsia="方正仿宋_GBK" w:cs="Times New Roman"/>
          <w:b/>
          <w:sz w:val="32"/>
          <w:szCs w:val="24"/>
          <w:lang w:val="en-US" w:eastAsia="zh-CN"/>
        </w:rPr>
        <w:t>2</w:t>
      </w:r>
      <w:r>
        <w:rPr>
          <w:rFonts w:hint="eastAsia" w:ascii="方正仿宋_GBK" w:hAnsi="宋体" w:eastAsia="方正仿宋_GBK" w:cs="Times New Roman"/>
          <w:b/>
          <w:sz w:val="32"/>
          <w:szCs w:val="24"/>
        </w:rPr>
        <w:t>年1月</w:t>
      </w:r>
    </w:p>
    <w:p>
      <w:pPr>
        <w:rPr>
          <w:rFonts w:ascii="黑体" w:hAnsi="黑体" w:eastAsia="黑体"/>
        </w:rPr>
        <w:sectPr>
          <w:pgSz w:w="11906" w:h="16838"/>
          <w:pgMar w:top="1440" w:right="1800" w:bottom="1440" w:left="1800" w:header="851" w:footer="992" w:gutter="0"/>
          <w:cols w:space="425" w:num="1"/>
          <w:docGrid w:type="lines" w:linePitch="312" w:charSpace="0"/>
        </w:sectPr>
      </w:pPr>
    </w:p>
    <w:p>
      <w:pPr>
        <w:jc w:val="center"/>
        <w:rPr>
          <w:rFonts w:ascii="方正仿宋_GBK" w:hAnsi="宋体" w:eastAsia="方正仿宋_GBK" w:cs="Times New Roman"/>
          <w:b/>
          <w:sz w:val="48"/>
          <w:szCs w:val="24"/>
        </w:rPr>
      </w:pPr>
      <w:r>
        <w:rPr>
          <w:rFonts w:hint="eastAsia" w:ascii="方正仿宋_GBK" w:hAnsi="宋体" w:eastAsia="方正仿宋_GBK" w:cs="Times New Roman"/>
          <w:b/>
          <w:sz w:val="48"/>
          <w:szCs w:val="24"/>
        </w:rPr>
        <w:t>询价函</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各参与询价单位：</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我司拟以询价文件方式进行“十四五”科技创新总体规划编制单位选择，请按以下要求于202</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年</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8</w:t>
      </w:r>
      <w:bookmarkStart w:id="10" w:name="_GoBack"/>
      <w:bookmarkEnd w:id="10"/>
      <w:r>
        <w:rPr>
          <w:rFonts w:hint="eastAsia" w:ascii="方正仿宋_GBK" w:hAnsi="宋体" w:eastAsia="方正仿宋_GBK" w:cs="Times New Roman"/>
          <w:sz w:val="24"/>
          <w:szCs w:val="24"/>
        </w:rPr>
        <w:t>日前将报价文件</w:t>
      </w:r>
      <w:r>
        <w:rPr>
          <w:rFonts w:hint="eastAsia" w:ascii="方正仿宋_GBK" w:hAnsi="宋体" w:eastAsia="方正仿宋_GBK" w:cs="Times New Roman"/>
          <w:sz w:val="24"/>
          <w:szCs w:val="24"/>
          <w:lang w:val="en-US" w:eastAsia="zh-CN"/>
        </w:rPr>
        <w:t>寄</w:t>
      </w:r>
      <w:r>
        <w:rPr>
          <w:rFonts w:hint="eastAsia" w:ascii="方正仿宋_GBK" w:hAnsi="宋体" w:eastAsia="方正仿宋_GBK" w:cs="Times New Roman"/>
          <w:sz w:val="24"/>
          <w:szCs w:val="24"/>
        </w:rPr>
        <w:t>送至我司科技环保部。</w:t>
      </w:r>
    </w:p>
    <w:p>
      <w:pPr>
        <w:pStyle w:val="4"/>
        <w:adjustRightInd w:val="0"/>
        <w:snapToGrid w:val="0"/>
        <w:spacing w:line="400" w:lineRule="exact"/>
        <w:ind w:firstLine="480" w:firstLineChars="200"/>
        <w:jc w:val="both"/>
        <w:rPr>
          <w:rFonts w:ascii="方正仿宋_GBK" w:hAnsi="宋体" w:eastAsia="方正仿宋_GBK"/>
          <w:bCs w:val="0"/>
          <w:sz w:val="24"/>
          <w:szCs w:val="20"/>
        </w:rPr>
      </w:pPr>
      <w:bookmarkStart w:id="3" w:name="_Toc33050573"/>
      <w:r>
        <w:rPr>
          <w:rFonts w:hint="eastAsia" w:ascii="方正仿宋_GBK" w:hAnsi="宋体" w:eastAsia="方正仿宋_GBK"/>
          <w:bCs w:val="0"/>
          <w:sz w:val="24"/>
          <w:szCs w:val="20"/>
        </w:rPr>
        <w:t>一、项目概况</w:t>
      </w:r>
    </w:p>
    <w:bookmarkEnd w:id="3"/>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（一）</w:t>
      </w:r>
      <w:r>
        <w:rPr>
          <w:rFonts w:hint="eastAsia" w:ascii="方正仿宋_GBK" w:hAnsi="宋体" w:eastAsia="方正仿宋_GBK" w:cs="Times New Roman"/>
          <w:sz w:val="24"/>
          <w:szCs w:val="24"/>
        </w:rPr>
        <w:t>项目名称：重庆航运建设发展（集团）有限公司“十四五”科技创新总体规划编制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（二）</w:t>
      </w:r>
      <w:r>
        <w:rPr>
          <w:rFonts w:hint="eastAsia" w:ascii="方正仿宋_GBK" w:hAnsi="宋体" w:eastAsia="方正仿宋_GBK" w:cs="Times New Roman"/>
          <w:sz w:val="24"/>
          <w:szCs w:val="24"/>
        </w:rPr>
        <w:t>项目地点：重庆市</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（三）</w:t>
      </w:r>
      <w:r>
        <w:rPr>
          <w:rFonts w:hint="eastAsia" w:ascii="方正仿宋_GBK" w:hAnsi="宋体" w:eastAsia="方正仿宋_GBK" w:cs="Times New Roman"/>
          <w:sz w:val="24"/>
          <w:szCs w:val="24"/>
        </w:rPr>
        <w:t>完成期限：送审稿编制完成时间为合同签订后</w:t>
      </w:r>
      <w:r>
        <w:rPr>
          <w:rFonts w:ascii="方正仿宋_GBK" w:hAnsi="宋体" w:eastAsia="方正仿宋_GBK" w:cs="Times New Roman"/>
          <w:sz w:val="24"/>
          <w:szCs w:val="24"/>
        </w:rPr>
        <w:t>180</w:t>
      </w:r>
      <w:r>
        <w:rPr>
          <w:rFonts w:hint="eastAsia" w:ascii="方正仿宋_GBK" w:hAnsi="宋体" w:eastAsia="方正仿宋_GBK" w:cs="Times New Roman"/>
          <w:sz w:val="24"/>
          <w:szCs w:val="24"/>
        </w:rPr>
        <w:t>个自然日，报告评审、优化修改时间为30个自然日。</w:t>
      </w:r>
    </w:p>
    <w:p>
      <w:pPr>
        <w:pStyle w:val="4"/>
        <w:adjustRightInd w:val="0"/>
        <w:snapToGrid w:val="0"/>
        <w:spacing w:line="400" w:lineRule="exact"/>
        <w:ind w:firstLine="480" w:firstLineChars="200"/>
        <w:jc w:val="both"/>
        <w:rPr>
          <w:rFonts w:ascii="方正仿宋_GBK" w:hAnsi="宋体" w:eastAsia="方正仿宋_GBK"/>
          <w:bCs w:val="0"/>
          <w:sz w:val="24"/>
          <w:szCs w:val="20"/>
        </w:rPr>
      </w:pPr>
      <w:r>
        <w:rPr>
          <w:rFonts w:hint="eastAsia" w:ascii="方正仿宋_GBK" w:hAnsi="宋体" w:eastAsia="方正仿宋_GBK"/>
          <w:bCs w:val="0"/>
          <w:sz w:val="24"/>
          <w:szCs w:val="20"/>
        </w:rPr>
        <w:t>二、工作内容</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（一）</w:t>
      </w:r>
      <w:r>
        <w:rPr>
          <w:rFonts w:hint="eastAsia" w:ascii="方正仿宋_GBK" w:hAnsi="宋体" w:eastAsia="方正仿宋_GBK" w:cs="Times New Roman"/>
          <w:sz w:val="24"/>
          <w:szCs w:val="24"/>
        </w:rPr>
        <w:t>摸底调研科技发展需求</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重庆航运建设发展（集团）有限公司概况</w:t>
      </w:r>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重庆航运建设发展（集团）有限公司（简称“航发集团”）隶属于重庆高速公路集团有限公司，于2003年由市政府批准，市交委（现市交通局）出资组建的全市水运基础设施建设公益类投融资企业。主要职责是代表市政府投资建设、经营管理全市主要通航河流的水运基础设施，包括航道疏浚整治工程、航道梯级渠化工程（航电枢纽建设）、重点港口码头等。航发司内设部门有：办公室（党委办公室、董事会办公室）、党群人力部、纪律检查室、财务资产部、审计法务部、科技环保部、安全部、总工办、工程管理部、生产运营部、投资发展部、航道工程建设管理中心、征迁部；子公司设置的有：草街、嘉涪、潼南、三江、新田、双江、白马、利泽、川渝、兴航、售电等子公司；另外设有重庆航运智慧建养技术创新中心。</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本科技创新规划应在《重庆高速公路集团有限公司“十四五”及中长期科技创新发展规划 》框架下进行；应充分与上级各相关规划融合对接。编制单位应深入我司各部门、各子分公司与机构及重庆航运智慧建养技术创新中心，进行工程建设与运营的技术难点、基础和共性关键技术难题、新时代智慧科技前沿等需求进行摸底调研，深度把握与测评我司水运基础设施建设与运营中的科技创新发展需求；全面评估我司（包括重庆航运智慧建养技术创新中心）的科研管理体制与运行机制。在系统分析行业科技发展趋势、要求的基础上，对规划报告的投入导向、发展布局、关键技术、成果要求、实施安排</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数字化转型、四新技术应用</w:t>
      </w:r>
      <w:r>
        <w:rPr>
          <w:rFonts w:hint="eastAsia" w:ascii="方正仿宋_GBK" w:hAnsi="宋体" w:eastAsia="方正仿宋_GBK" w:cs="Times New Roman"/>
          <w:sz w:val="24"/>
          <w:szCs w:val="24"/>
        </w:rPr>
        <w:t>等进行前瞻性规划；并完成相应的管理制度与管理办法的编制。</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（二）</w:t>
      </w:r>
      <w:r>
        <w:rPr>
          <w:rFonts w:ascii="方正仿宋_GBK" w:hAnsi="宋体" w:eastAsia="方正仿宋_GBK" w:cs="Times New Roman"/>
          <w:sz w:val="24"/>
          <w:szCs w:val="24"/>
        </w:rPr>
        <w:t>编制“十四五”科技创新规划报告</w:t>
      </w:r>
      <w:r>
        <w:rPr>
          <w:rFonts w:hint="eastAsia" w:ascii="方正仿宋_GBK" w:hAnsi="宋体" w:eastAsia="方正仿宋_GBK" w:cs="Times New Roman"/>
          <w:sz w:val="24"/>
          <w:szCs w:val="24"/>
        </w:rPr>
        <w:t>（工作内容）</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编制单位应在对我司各部门、各子分公司与机构摸底调研基础上，面向我司发展需求，提炼瓶颈问题、重点及难点，确定国际国内前沿水平与差距，明晰前沿科技的交叉融合点，制定投入方向、研究内容及成果要求，将形成的科技创新资助方向、研究内容、创新成果要求、实施安排</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数字化转型、四新技术应用、</w:t>
      </w:r>
      <w:r>
        <w:rPr>
          <w:rFonts w:hint="eastAsia" w:ascii="方正仿宋_GBK" w:hAnsi="宋体" w:eastAsia="方正仿宋_GBK" w:cs="Times New Roman"/>
          <w:sz w:val="24"/>
          <w:szCs w:val="24"/>
        </w:rPr>
        <w:t>科技创新管理体制与运行机制的建议方案；重庆航运智慧建养技术创新中心的运作机制并形成“十四五”科技创新规划报告。</w:t>
      </w:r>
      <w:bookmarkStart w:id="4" w:name="OLE_LINK3"/>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成果形式为《重庆航运建设发展（集团）有限公司“十四五”科技创新总体规划》报告，主要内容包括</w:t>
      </w:r>
      <w:bookmarkStart w:id="5" w:name="_Hlk76219930"/>
      <w:r>
        <w:rPr>
          <w:rFonts w:hint="eastAsia" w:ascii="方正仿宋_GBK" w:hAnsi="宋体" w:eastAsia="方正仿宋_GBK" w:cs="Times New Roman"/>
          <w:sz w:val="24"/>
          <w:szCs w:val="24"/>
        </w:rPr>
        <w:t>发展与管理现状与形势、发展思路与目标、规划方案（重点研发方向）、实施计划（重点任务）、</w:t>
      </w:r>
      <w:r>
        <w:rPr>
          <w:rFonts w:hint="eastAsia" w:ascii="方正仿宋_GBK" w:hAnsi="宋体" w:eastAsia="方正仿宋_GBK" w:cs="Times New Roman"/>
          <w:sz w:val="24"/>
          <w:szCs w:val="24"/>
          <w:lang w:val="en-US" w:eastAsia="zh-CN"/>
        </w:rPr>
        <w:t>数字化转型、四新技术应用、</w:t>
      </w:r>
      <w:r>
        <w:rPr>
          <w:rFonts w:hint="eastAsia" w:ascii="方正仿宋_GBK" w:hAnsi="宋体" w:eastAsia="方正仿宋_GBK" w:cs="Times New Roman"/>
          <w:sz w:val="24"/>
          <w:szCs w:val="24"/>
        </w:rPr>
        <w:t>科技创新管理体制与运行机制的建议方案并完成相应的管理制度与管理办法的编制等保障机制；设计重庆航运智慧建养技术创新中心的运作机制。</w:t>
      </w:r>
    </w:p>
    <w:bookmarkEnd w:id="4"/>
    <w:bookmarkEnd w:id="5"/>
    <w:p>
      <w:pPr>
        <w:pStyle w:val="4"/>
        <w:adjustRightInd w:val="0"/>
        <w:snapToGrid w:val="0"/>
        <w:spacing w:line="400" w:lineRule="exact"/>
        <w:ind w:firstLine="480" w:firstLineChars="200"/>
        <w:jc w:val="both"/>
        <w:rPr>
          <w:rFonts w:ascii="方正仿宋_GBK" w:hAnsi="宋体" w:eastAsia="方正仿宋_GBK"/>
          <w:bCs w:val="0"/>
          <w:sz w:val="24"/>
          <w:szCs w:val="20"/>
        </w:rPr>
      </w:pPr>
      <w:r>
        <w:rPr>
          <w:rFonts w:hint="eastAsia" w:ascii="方正仿宋_GBK" w:hAnsi="宋体" w:eastAsia="方正仿宋_GBK"/>
          <w:bCs w:val="0"/>
          <w:sz w:val="24"/>
          <w:szCs w:val="20"/>
        </w:rPr>
        <w:t>三、验收方式</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cs="Times New Roman"/>
          <w:sz w:val="24"/>
          <w:szCs w:val="24"/>
        </w:rPr>
        <w:t>我司将组织相关专家对报告进行评审，编制单位应按评审意见完善报告。最终提交的规划报告以通过公司审批或认可为准。</w:t>
      </w:r>
    </w:p>
    <w:p>
      <w:pPr>
        <w:pStyle w:val="4"/>
        <w:adjustRightInd w:val="0"/>
        <w:snapToGrid w:val="0"/>
        <w:spacing w:line="400" w:lineRule="exact"/>
        <w:ind w:firstLine="480" w:firstLineChars="200"/>
        <w:jc w:val="both"/>
        <w:rPr>
          <w:rFonts w:ascii="方正仿宋_GBK" w:hAnsi="宋体" w:eastAsia="方正仿宋_GBK"/>
          <w:bCs w:val="0"/>
          <w:sz w:val="24"/>
          <w:szCs w:val="20"/>
        </w:rPr>
      </w:pPr>
      <w:r>
        <w:rPr>
          <w:rFonts w:hint="eastAsia" w:ascii="方正仿宋_GBK" w:hAnsi="宋体" w:eastAsia="方正仿宋_GBK"/>
          <w:bCs w:val="0"/>
          <w:sz w:val="24"/>
          <w:szCs w:val="20"/>
        </w:rPr>
        <w:t>四、报价单位资质及业绩要求</w:t>
      </w:r>
    </w:p>
    <w:p>
      <w:pPr>
        <w:snapToGrid w:val="0"/>
        <w:spacing w:line="400" w:lineRule="exact"/>
        <w:ind w:firstLine="480" w:firstLineChars="200"/>
        <w:rPr>
          <w:rFonts w:ascii="方正仿宋_GBK" w:hAnsi="宋体" w:eastAsia="方正仿宋_GBK" w:cs="Times New Roman"/>
          <w:sz w:val="24"/>
          <w:szCs w:val="24"/>
        </w:rPr>
      </w:pPr>
      <w:bookmarkStart w:id="6" w:name="OLE_LINK2"/>
      <w:r>
        <w:rPr>
          <w:rFonts w:hint="eastAsia" w:ascii="方正仿宋_GBK" w:hAnsi="宋体" w:eastAsia="方正仿宋_GBK"/>
          <w:sz w:val="24"/>
          <w:szCs w:val="24"/>
        </w:rPr>
        <w:t>（一）</w:t>
      </w:r>
      <w:r>
        <w:rPr>
          <w:rFonts w:hint="eastAsia" w:ascii="方正仿宋_GBK" w:hAnsi="宋体" w:eastAsia="方正仿宋_GBK" w:cs="Times New Roman"/>
          <w:sz w:val="24"/>
          <w:szCs w:val="24"/>
        </w:rPr>
        <w:t>具有独立法人资格，具有有效的营业执照或事业单位法人证书。</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（二）</w:t>
      </w:r>
      <w:r>
        <w:rPr>
          <w:rFonts w:hint="eastAsia" w:ascii="方正仿宋_GBK" w:hAnsi="宋体" w:eastAsia="方正仿宋_GBK" w:cs="Times New Roman"/>
          <w:sz w:val="24"/>
          <w:szCs w:val="24"/>
        </w:rPr>
        <w:t>拟参与询价的项目团队近5年内（2017年1月1日至2022年1月1日，以合同签订时间为准），应具有三个以上科研咨询服务的业绩证明</w:t>
      </w:r>
    </w:p>
    <w:p>
      <w:pPr>
        <w:snapToGrid w:val="0"/>
        <w:spacing w:line="400" w:lineRule="exact"/>
        <w:ind w:firstLine="480" w:firstLineChars="200"/>
        <w:rPr>
          <w:rFonts w:ascii="方正仿宋_GBK" w:hAnsi="宋体" w:eastAsia="方正仿宋_GBK" w:cs="Times New Roman"/>
          <w:sz w:val="24"/>
          <w:szCs w:val="24"/>
        </w:rPr>
      </w:pPr>
      <w:r>
        <w:rPr>
          <w:rFonts w:hint="eastAsia" w:ascii="方正仿宋_GBK" w:hAnsi="宋体" w:eastAsia="方正仿宋_GBK"/>
          <w:sz w:val="24"/>
          <w:szCs w:val="24"/>
        </w:rPr>
        <w:t>（三）</w:t>
      </w:r>
      <w:r>
        <w:rPr>
          <w:rFonts w:hint="eastAsia" w:ascii="方正仿宋_GBK" w:hAnsi="宋体" w:eastAsia="方正仿宋_GBK" w:cs="Times New Roman"/>
          <w:sz w:val="24"/>
          <w:szCs w:val="24"/>
        </w:rPr>
        <w:t>由于本项目所涉及的专业较多，符合上述条件的单位</w:t>
      </w:r>
      <w:r>
        <w:rPr>
          <w:rFonts w:hint="eastAsia" w:ascii="方正仿宋_GBK" w:hAnsi="宋体" w:eastAsia="方正仿宋_GBK" w:cs="Times New Roman"/>
          <w:sz w:val="24"/>
          <w:szCs w:val="24"/>
          <w:lang w:val="en-US" w:eastAsia="zh-CN"/>
        </w:rPr>
        <w:t>也</w:t>
      </w:r>
      <w:r>
        <w:rPr>
          <w:rFonts w:hint="eastAsia" w:ascii="方正仿宋_GBK" w:hAnsi="宋体" w:eastAsia="方正仿宋_GBK" w:cs="Times New Roman"/>
          <w:sz w:val="24"/>
          <w:szCs w:val="24"/>
        </w:rPr>
        <w:t>可以以联合体的形式参与询价</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联合报价应明确牵头单位</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为避免围标，各单位只能参与1次询价</w:t>
      </w:r>
      <w:r>
        <w:rPr>
          <w:rFonts w:hint="eastAsia" w:ascii="方正仿宋_GBK" w:hAnsi="宋体" w:eastAsia="方正仿宋_GBK" w:cs="Times New Roman"/>
          <w:sz w:val="24"/>
          <w:szCs w:val="24"/>
        </w:rPr>
        <w:t>。</w:t>
      </w:r>
    </w:p>
    <w:bookmarkEnd w:id="6"/>
    <w:p>
      <w:pPr>
        <w:pStyle w:val="4"/>
        <w:adjustRightInd w:val="0"/>
        <w:snapToGrid w:val="0"/>
        <w:spacing w:line="400" w:lineRule="exact"/>
        <w:ind w:firstLine="480" w:firstLineChars="200"/>
        <w:jc w:val="both"/>
        <w:rPr>
          <w:rFonts w:ascii="方正仿宋_GBK" w:hAnsi="宋体" w:eastAsia="方正仿宋_GBK"/>
          <w:bCs w:val="0"/>
          <w:sz w:val="24"/>
          <w:szCs w:val="20"/>
        </w:rPr>
      </w:pPr>
      <w:r>
        <w:rPr>
          <w:rFonts w:hint="eastAsia" w:ascii="方正仿宋_GBK" w:hAnsi="宋体" w:eastAsia="方正仿宋_GBK"/>
          <w:bCs w:val="0"/>
          <w:sz w:val="24"/>
          <w:szCs w:val="20"/>
        </w:rPr>
        <w:t>五、人员要求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项目负责人1名，应具备教授／研究员／正高级职称，至少承担过1个以上科研咨询项目。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拟投入本项目的关键技术人员不少于6名，应具备副教授／副研究员/高级职称（或以上）或博士学位，其中水运、水利水电、新能源及交通运输等相关专业至少</w:t>
      </w:r>
      <w:r>
        <w:rPr>
          <w:rFonts w:ascii="方正仿宋_GBK" w:hAnsi="宋体" w:eastAsia="方正仿宋_GBK"/>
          <w:sz w:val="24"/>
          <w:szCs w:val="24"/>
        </w:rPr>
        <w:t>1</w:t>
      </w:r>
      <w:r>
        <w:rPr>
          <w:rFonts w:hint="eastAsia" w:ascii="方正仿宋_GBK" w:hAnsi="宋体" w:eastAsia="方正仿宋_GBK"/>
          <w:sz w:val="24"/>
          <w:szCs w:val="24"/>
        </w:rPr>
        <w:t>人；信息化类专业至少1人；管理、规划类（含工程管理类）专业至少</w:t>
      </w:r>
      <w:r>
        <w:rPr>
          <w:rFonts w:ascii="方正仿宋_GBK" w:hAnsi="宋体" w:eastAsia="方正仿宋_GBK"/>
          <w:sz w:val="24"/>
          <w:szCs w:val="24"/>
        </w:rPr>
        <w:t>3</w:t>
      </w:r>
      <w:r>
        <w:rPr>
          <w:rFonts w:hint="eastAsia" w:ascii="方正仿宋_GBK" w:hAnsi="宋体" w:eastAsia="方正仿宋_GBK"/>
          <w:sz w:val="24"/>
          <w:szCs w:val="24"/>
        </w:rPr>
        <w:t>人。以上人员近五年至少从事过1个类似项目，关键技术人员中至少有1人主持过科研规划、科技创新或数字化及智能化的相关项目。</w:t>
      </w:r>
    </w:p>
    <w:p>
      <w:pPr>
        <w:pStyle w:val="4"/>
        <w:adjustRightInd w:val="0"/>
        <w:snapToGrid w:val="0"/>
        <w:spacing w:line="400" w:lineRule="exact"/>
        <w:ind w:firstLine="480" w:firstLineChars="200"/>
        <w:jc w:val="both"/>
        <w:rPr>
          <w:rFonts w:ascii="方正仿宋_GBK" w:hAnsi="宋体" w:eastAsia="方正仿宋_GBK"/>
          <w:bCs w:val="0"/>
          <w:sz w:val="24"/>
          <w:szCs w:val="20"/>
        </w:rPr>
      </w:pPr>
      <w:r>
        <w:rPr>
          <w:rFonts w:hint="eastAsia" w:ascii="方正仿宋_GBK" w:hAnsi="宋体" w:eastAsia="方正仿宋_GBK"/>
          <w:bCs w:val="0"/>
          <w:sz w:val="24"/>
          <w:szCs w:val="20"/>
        </w:rPr>
        <w:t>六、项目建议方案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报价单位应根据我司科技创新发展需求，提炼我司发展的瓶颈问题、科技创新的重点及难点、科技创新的运行机制体制、重庆航运智慧建养技术创新中心的运作机制等编写项目建议方案。建议方案需要体现报价单位咨询服务思路，涵盖以下内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（一）项目实施思路</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（二）项目重点内容及技术路线</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（三）项目研究总体进度计划</w:t>
      </w:r>
      <w:r>
        <w:rPr>
          <w:rFonts w:hint="eastAsia" w:ascii="方正仿宋_GBK" w:hAnsi="宋体" w:eastAsia="方正仿宋_GBK"/>
          <w:sz w:val="24"/>
          <w:szCs w:val="24"/>
          <w:lang w:eastAsia="zh-CN"/>
        </w:rPr>
        <w:t>、</w:t>
      </w:r>
      <w:r>
        <w:rPr>
          <w:rFonts w:hint="eastAsia" w:ascii="方正仿宋_GBK" w:hAnsi="宋体" w:eastAsia="方正仿宋_GBK"/>
          <w:sz w:val="24"/>
          <w:szCs w:val="24"/>
        </w:rPr>
        <w:t>保障措施</w:t>
      </w:r>
      <w:r>
        <w:rPr>
          <w:rFonts w:hint="eastAsia" w:ascii="方正仿宋_GBK" w:hAnsi="宋体" w:eastAsia="方正仿宋_GBK"/>
          <w:sz w:val="24"/>
          <w:szCs w:val="24"/>
          <w:lang w:val="en-US" w:eastAsia="zh-CN"/>
        </w:rPr>
        <w:t>、数字化转型及</w:t>
      </w:r>
      <w:r>
        <w:rPr>
          <w:rFonts w:hint="eastAsia" w:ascii="方正仿宋_GBK" w:hAnsi="宋体" w:eastAsia="方正仿宋_GBK" w:cs="Times New Roman"/>
          <w:sz w:val="24"/>
          <w:szCs w:val="24"/>
          <w:lang w:val="en-US" w:eastAsia="zh-CN"/>
        </w:rPr>
        <w:t>四新技术应用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（四）研究工作方案</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、重庆航运智慧建养技术创新中心的运作机制初步建议方案；</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、科技创新管理体制与运行机制的建议方案及应完成的管理制度与管理办法清单；</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3</w:t>
      </w:r>
      <w:r>
        <w:rPr>
          <w:rFonts w:hint="eastAsia" w:ascii="方正仿宋_GBK" w:hAnsi="宋体" w:eastAsia="方正仿宋_GBK"/>
          <w:sz w:val="24"/>
          <w:szCs w:val="24"/>
        </w:rPr>
        <w:t>、科技创新重点方向、实施计划及保障措施。</w:t>
      </w:r>
    </w:p>
    <w:p>
      <w:pPr>
        <w:pStyle w:val="4"/>
        <w:adjustRightInd w:val="0"/>
        <w:snapToGrid w:val="0"/>
        <w:spacing w:line="400" w:lineRule="exact"/>
        <w:ind w:firstLine="480" w:firstLineChars="200"/>
        <w:jc w:val="both"/>
        <w:rPr>
          <w:rFonts w:ascii="方正仿宋_GBK" w:hAnsi="宋体" w:eastAsia="方正仿宋_GBK"/>
          <w:bCs w:val="0"/>
          <w:sz w:val="24"/>
          <w:szCs w:val="20"/>
        </w:rPr>
      </w:pPr>
      <w:r>
        <w:rPr>
          <w:rFonts w:hint="eastAsia" w:ascii="方正仿宋_GBK" w:hAnsi="宋体" w:eastAsia="方正仿宋_GBK"/>
          <w:bCs w:val="0"/>
          <w:sz w:val="24"/>
          <w:szCs w:val="20"/>
        </w:rPr>
        <w:t>七、评审办法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本项目竞争性比选采用综合评分法，具体办法如下：</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（一）分值构成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总分100分，其中商务评审</w:t>
      </w:r>
      <w:r>
        <w:rPr>
          <w:rFonts w:ascii="方正仿宋_GBK" w:hAnsi="宋体" w:eastAsia="方正仿宋_GBK"/>
          <w:sz w:val="24"/>
          <w:szCs w:val="24"/>
        </w:rPr>
        <w:t>30</w:t>
      </w:r>
      <w:r>
        <w:rPr>
          <w:rFonts w:hint="eastAsia" w:ascii="方正仿宋_GBK" w:hAnsi="宋体" w:eastAsia="方正仿宋_GBK"/>
          <w:sz w:val="24"/>
          <w:szCs w:val="24"/>
        </w:rPr>
        <w:t>分，项目方案40分，报价</w:t>
      </w:r>
      <w:r>
        <w:rPr>
          <w:rFonts w:ascii="方正仿宋_GBK" w:hAnsi="宋体" w:eastAsia="方正仿宋_GBK"/>
          <w:sz w:val="24"/>
          <w:szCs w:val="24"/>
        </w:rPr>
        <w:t>30</w:t>
      </w:r>
      <w:r>
        <w:rPr>
          <w:rFonts w:hint="eastAsia" w:ascii="方正仿宋_GBK" w:hAnsi="宋体" w:eastAsia="方正仿宋_GBK"/>
          <w:sz w:val="24"/>
          <w:szCs w:val="24"/>
        </w:rPr>
        <w:t>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（二）评审办法及程序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1、资格评审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经审查，符合第四条资质及业绩要求，且报价不高于上限价的投标文件通过资格评审，资格评审未通过的投标文件按废标处理。</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、商务评审（满分</w:t>
      </w:r>
      <w:r>
        <w:rPr>
          <w:rFonts w:ascii="方正仿宋_GBK" w:hAnsi="宋体" w:eastAsia="方正仿宋_GBK"/>
          <w:sz w:val="24"/>
          <w:szCs w:val="24"/>
        </w:rPr>
        <w:t>30</w:t>
      </w:r>
      <w:r>
        <w:rPr>
          <w:rFonts w:hint="eastAsia" w:ascii="方正仿宋_GBK" w:hAnsi="宋体" w:eastAsia="方正仿宋_GBK"/>
          <w:sz w:val="24"/>
          <w:szCs w:val="24"/>
        </w:rPr>
        <w:t>分）</w:t>
      </w:r>
    </w:p>
    <w:p>
      <w:pPr>
        <w:snapToGrid w:val="0"/>
        <w:spacing w:line="400" w:lineRule="exact"/>
        <w:ind w:firstLine="480" w:firstLineChars="200"/>
        <w:rPr>
          <w:rFonts w:ascii="方正仿宋_GBK" w:hAnsi="宋体" w:eastAsia="方正仿宋_GBK"/>
          <w:sz w:val="24"/>
          <w:szCs w:val="24"/>
        </w:rPr>
      </w:pPr>
      <w:bookmarkStart w:id="7" w:name="_Hlk76225130"/>
      <w:r>
        <w:rPr>
          <w:rFonts w:hint="eastAsia" w:ascii="方正仿宋_GBK" w:hAnsi="宋体" w:eastAsia="方正仿宋_GBK"/>
          <w:sz w:val="24"/>
          <w:szCs w:val="24"/>
        </w:rPr>
        <w:t>A 、业绩证明（10分）：报价单位近5年（2017年1月1日至2022年1月1日，以合同签订时间为准）承担的</w:t>
      </w:r>
      <w:bookmarkEnd w:id="7"/>
      <w:r>
        <w:rPr>
          <w:rFonts w:hint="eastAsia" w:ascii="方正仿宋_GBK" w:hAnsi="宋体" w:eastAsia="方正仿宋_GBK"/>
          <w:sz w:val="24"/>
          <w:szCs w:val="24"/>
        </w:rPr>
        <w:t>科研咨询项目（合同金额不低于</w:t>
      </w:r>
      <w:r>
        <w:rPr>
          <w:rFonts w:ascii="方正仿宋_GBK" w:hAnsi="宋体" w:eastAsia="方正仿宋_GBK"/>
          <w:sz w:val="24"/>
          <w:szCs w:val="24"/>
        </w:rPr>
        <w:t>1</w:t>
      </w:r>
      <w:r>
        <w:rPr>
          <w:rFonts w:hint="eastAsia" w:ascii="方正仿宋_GBK" w:hAnsi="宋体" w:eastAsia="方正仿宋_GBK"/>
          <w:sz w:val="24"/>
          <w:szCs w:val="24"/>
        </w:rPr>
        <w:t>0万元），经评审有1个合格的得</w:t>
      </w:r>
      <w:r>
        <w:rPr>
          <w:rFonts w:ascii="方正仿宋_GBK" w:hAnsi="宋体" w:eastAsia="方正仿宋_GBK"/>
          <w:sz w:val="24"/>
          <w:szCs w:val="24"/>
        </w:rPr>
        <w:t>0.5</w:t>
      </w:r>
      <w:r>
        <w:rPr>
          <w:rFonts w:hint="eastAsia" w:ascii="方正仿宋_GBK" w:hAnsi="宋体" w:eastAsia="方正仿宋_GBK"/>
          <w:sz w:val="24"/>
          <w:szCs w:val="24"/>
        </w:rPr>
        <w:t>分，每增加1个符合前述要求的项目加</w:t>
      </w:r>
      <w:r>
        <w:rPr>
          <w:rFonts w:ascii="方正仿宋_GBK" w:hAnsi="宋体" w:eastAsia="方正仿宋_GBK"/>
          <w:sz w:val="24"/>
          <w:szCs w:val="24"/>
        </w:rPr>
        <w:t>0.5</w:t>
      </w:r>
      <w:r>
        <w:rPr>
          <w:rFonts w:hint="eastAsia" w:ascii="方正仿宋_GBK" w:hAnsi="宋体" w:eastAsia="方正仿宋_GBK"/>
          <w:sz w:val="24"/>
          <w:szCs w:val="24"/>
        </w:rPr>
        <w:t>分，加满</w:t>
      </w:r>
      <w:r>
        <w:rPr>
          <w:rFonts w:ascii="方正仿宋_GBK" w:hAnsi="宋体" w:eastAsia="方正仿宋_GBK"/>
          <w:sz w:val="24"/>
          <w:szCs w:val="24"/>
        </w:rPr>
        <w:t>5</w:t>
      </w:r>
      <w:r>
        <w:rPr>
          <w:rFonts w:hint="eastAsia" w:ascii="方正仿宋_GBK" w:hAnsi="宋体" w:eastAsia="方正仿宋_GBK"/>
          <w:sz w:val="24"/>
          <w:szCs w:val="24"/>
        </w:rPr>
        <w:t>分为止；省部级及以上项目每增加一个得1分，加满</w:t>
      </w:r>
      <w:r>
        <w:rPr>
          <w:rFonts w:ascii="方正仿宋_GBK" w:hAnsi="宋体" w:eastAsia="方正仿宋_GBK"/>
          <w:sz w:val="24"/>
          <w:szCs w:val="24"/>
        </w:rPr>
        <w:t>5</w:t>
      </w:r>
      <w:r>
        <w:rPr>
          <w:rFonts w:hint="eastAsia" w:ascii="方正仿宋_GBK" w:hAnsi="宋体" w:eastAsia="方正仿宋_GBK"/>
          <w:sz w:val="24"/>
          <w:szCs w:val="24"/>
        </w:rPr>
        <w:t>分为止。</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B、业绩项目的用户评价证明（2分）每一个经评审合格的用户服务评价证明得0.2分，加满2分为止。</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C、项目团队5分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负责人具有教授／研究员／正高级职称，至少主持过2个以上科研咨询项目，且具有省部级（或以上）人才称号（提供相关证明材料的）得2分；项目团队人员配备合理，专业搭配符合本项目要求得1分；关键技术人员具有省（直辖市）级及以上相关规划研究经历及相关证明的，每认定一个案例得1分，加满2分为止。</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D</w:t>
      </w:r>
      <w:r>
        <w:rPr>
          <w:rFonts w:hint="eastAsia" w:ascii="方正仿宋_GBK" w:hAnsi="宋体" w:eastAsia="方正仿宋_GBK"/>
          <w:sz w:val="24"/>
          <w:szCs w:val="24"/>
        </w:rPr>
        <w:t>、业绩项目的获奖情况（1</w:t>
      </w:r>
      <w:r>
        <w:rPr>
          <w:rFonts w:ascii="方正仿宋_GBK" w:hAnsi="宋体" w:eastAsia="方正仿宋_GBK"/>
          <w:sz w:val="24"/>
          <w:szCs w:val="24"/>
        </w:rPr>
        <w:t>3</w:t>
      </w:r>
      <w:r>
        <w:rPr>
          <w:rFonts w:hint="eastAsia" w:ascii="方正仿宋_GBK" w:hAnsi="宋体" w:eastAsia="方正仿宋_GBK"/>
          <w:sz w:val="24"/>
          <w:szCs w:val="24"/>
        </w:rPr>
        <w:t>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团队近5年（2017年1月1日至2022年1月1日，以合同签订时间为准）相关科研咨询项目决策建议被省部级及以上决策咨询部门采用的，每一项加1分，加满3分为止；项目团队获得省（直辖市）级及以上人民政府颁发奖项（一等\二等\三等奖）经评审合格1项得4\3\2分，加满10分为止</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3、项目建议方案评审（满分</w:t>
      </w:r>
      <w:r>
        <w:rPr>
          <w:rFonts w:ascii="方正仿宋_GBK" w:hAnsi="宋体" w:eastAsia="方正仿宋_GBK"/>
          <w:sz w:val="24"/>
          <w:szCs w:val="24"/>
        </w:rPr>
        <w:t>4</w:t>
      </w:r>
      <w:r>
        <w:rPr>
          <w:rFonts w:hint="eastAsia" w:ascii="方正仿宋_GBK" w:hAnsi="宋体" w:eastAsia="方正仿宋_GBK"/>
          <w:sz w:val="24"/>
          <w:szCs w:val="24"/>
        </w:rPr>
        <w:t>0分）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建设方案根据第六条要求撰写，要求要覆盖第六条的全部内容；评审小组主要根据项目建议方案中报价单位业务能力、项目人员综合能力，对我司“十四五”业务发展需求理解程度，以及编制我司“十四五”科技创新规划的思路等方面对项目建议方案进行评审，评分标准如下：</w:t>
      </w:r>
    </w:p>
    <w:p>
      <w:pPr>
        <w:pStyle w:val="2"/>
        <w:rPr>
          <w:rFonts w:hint="eastAsia"/>
        </w:rPr>
      </w:pPr>
    </w:p>
    <w:tbl>
      <w:tblPr>
        <w:tblStyle w:val="26"/>
        <w:tblpPr w:leftFromText="180" w:rightFromText="180" w:vertAnchor="text" w:horzAnchor="margin" w:tblpY="201"/>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29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3256" w:type="dxa"/>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内容</w:t>
            </w:r>
          </w:p>
        </w:tc>
        <w:tc>
          <w:tcPr>
            <w:tcW w:w="3290" w:type="dxa"/>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分值</w:t>
            </w:r>
          </w:p>
        </w:tc>
        <w:tc>
          <w:tcPr>
            <w:tcW w:w="1753" w:type="dxa"/>
            <w:vMerge w:val="restart"/>
          </w:tcPr>
          <w:p>
            <w:pPr>
              <w:snapToGrid w:val="0"/>
              <w:spacing w:line="400" w:lineRule="exact"/>
              <w:jc w:val="center"/>
              <w:rPr>
                <w:rFonts w:ascii="方正仿宋_GBK" w:hAnsi="宋体" w:eastAsia="方正仿宋_GBK"/>
                <w:sz w:val="24"/>
                <w:szCs w:val="24"/>
              </w:rPr>
            </w:pPr>
          </w:p>
          <w:p>
            <w:pPr>
              <w:snapToGrid w:val="0"/>
              <w:spacing w:line="400" w:lineRule="exact"/>
              <w:jc w:val="center"/>
              <w:rPr>
                <w:rFonts w:ascii="方正仿宋_GBK" w:hAnsi="宋体" w:eastAsia="方正仿宋_GBK"/>
                <w:sz w:val="24"/>
                <w:szCs w:val="24"/>
              </w:rPr>
            </w:pPr>
          </w:p>
          <w:p>
            <w:pPr>
              <w:snapToGrid w:val="0"/>
              <w:spacing w:line="400" w:lineRule="exact"/>
              <w:jc w:val="center"/>
              <w:rPr>
                <w:rFonts w:ascii="方正仿宋_GBK" w:hAnsi="宋体" w:eastAsia="方正仿宋_GBK"/>
                <w:sz w:val="24"/>
                <w:szCs w:val="24"/>
              </w:rPr>
            </w:pPr>
          </w:p>
          <w:p>
            <w:pPr>
              <w:snapToGrid w:val="0"/>
              <w:spacing w:line="400" w:lineRule="exact"/>
              <w:jc w:val="center"/>
              <w:rPr>
                <w:rFonts w:ascii="方正仿宋_GBK" w:hAnsi="宋体" w:eastAsia="方正仿宋_GBK"/>
                <w:sz w:val="24"/>
                <w:szCs w:val="24"/>
              </w:rPr>
            </w:pPr>
          </w:p>
          <w:p>
            <w:pPr>
              <w:snapToGrid w:val="0"/>
              <w:spacing w:line="400" w:lineRule="exact"/>
              <w:jc w:val="center"/>
              <w:rPr>
                <w:rFonts w:ascii="方正仿宋_GBK" w:hAnsi="宋体" w:eastAsia="方正仿宋_GBK"/>
                <w:sz w:val="24"/>
                <w:szCs w:val="24"/>
              </w:rPr>
            </w:pPr>
          </w:p>
          <w:p>
            <w:pPr>
              <w:snapToGrid w:val="0"/>
              <w:spacing w:line="400" w:lineRule="exact"/>
              <w:jc w:val="center"/>
              <w:rPr>
                <w:rFonts w:ascii="方正仿宋_GBK" w:hAnsi="宋体" w:eastAsia="方正仿宋_GBK"/>
                <w:sz w:val="24"/>
                <w:szCs w:val="24"/>
              </w:rPr>
            </w:pPr>
          </w:p>
          <w:p>
            <w:pPr>
              <w:snapToGrid w:val="0"/>
              <w:spacing w:line="400" w:lineRule="exact"/>
              <w:jc w:val="center"/>
              <w:rPr>
                <w:rFonts w:ascii="方正仿宋_GBK" w:hAnsi="宋体" w:eastAsia="方正仿宋_GBK"/>
                <w:sz w:val="24"/>
                <w:szCs w:val="24"/>
              </w:rPr>
            </w:pPr>
          </w:p>
          <w:p>
            <w:pPr>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3256" w:type="dxa"/>
          </w:tcPr>
          <w:p>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规划总体方案</w:t>
            </w:r>
          </w:p>
        </w:tc>
        <w:tc>
          <w:tcPr>
            <w:tcW w:w="3290" w:type="dxa"/>
          </w:tcPr>
          <w:p>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5分</w:t>
            </w:r>
          </w:p>
        </w:tc>
        <w:tc>
          <w:tcPr>
            <w:tcW w:w="1753" w:type="dxa"/>
            <w:vMerge w:val="continue"/>
          </w:tcPr>
          <w:p>
            <w:pPr>
              <w:snapToGrid w:val="0"/>
              <w:spacing w:line="400" w:lineRule="exact"/>
              <w:jc w:val="center"/>
              <w:rPr>
                <w:rFonts w:hint="eastAsia"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3256" w:type="dxa"/>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项目实施思路</w:t>
            </w:r>
          </w:p>
        </w:tc>
        <w:tc>
          <w:tcPr>
            <w:tcW w:w="3290" w:type="dxa"/>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分</w:t>
            </w:r>
          </w:p>
        </w:tc>
        <w:tc>
          <w:tcPr>
            <w:tcW w:w="1753" w:type="dxa"/>
            <w:vMerge w:val="continue"/>
          </w:tcPr>
          <w:p>
            <w:pPr>
              <w:snapToGrid w:val="0"/>
              <w:spacing w:line="400" w:lineRule="exact"/>
              <w:jc w:val="center"/>
              <w:rPr>
                <w:rFonts w:hint="eastAsia"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3256" w:type="dxa"/>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项目重点内容及技术路线</w:t>
            </w:r>
          </w:p>
        </w:tc>
        <w:tc>
          <w:tcPr>
            <w:tcW w:w="3290" w:type="dxa"/>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分</w:t>
            </w:r>
          </w:p>
        </w:tc>
        <w:tc>
          <w:tcPr>
            <w:tcW w:w="1753" w:type="dxa"/>
            <w:vMerge w:val="continue"/>
          </w:tcPr>
          <w:p>
            <w:pPr>
              <w:snapToGrid w:val="0"/>
              <w:spacing w:line="400" w:lineRule="exact"/>
              <w:jc w:val="center"/>
              <w:rPr>
                <w:rFonts w:hint="eastAsia"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3256" w:type="dxa"/>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项目研究总体进度计划及保障措施</w:t>
            </w:r>
          </w:p>
        </w:tc>
        <w:tc>
          <w:tcPr>
            <w:tcW w:w="3290" w:type="dxa"/>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分</w:t>
            </w:r>
          </w:p>
        </w:tc>
        <w:tc>
          <w:tcPr>
            <w:tcW w:w="1753" w:type="dxa"/>
            <w:vMerge w:val="continue"/>
          </w:tcPr>
          <w:p>
            <w:pPr>
              <w:snapToGrid w:val="0"/>
              <w:spacing w:line="400" w:lineRule="exact"/>
              <w:jc w:val="center"/>
              <w:rPr>
                <w:rFonts w:hint="eastAsia"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3256" w:type="dxa"/>
          </w:tcPr>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研究工作方案，包括但不限于重庆航运智慧建养技术创新中心的运作机制初步建议方案，科技创新管理体制与运行机制的建议方案及应完成的管理制度与管理办法清单，科技创新重点方向、实施计划及保障措施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数字化转型及</w:t>
            </w:r>
            <w:r>
              <w:rPr>
                <w:rFonts w:hint="eastAsia" w:ascii="方正仿宋_GBK" w:hAnsi="宋体" w:eastAsia="方正仿宋_GBK" w:cs="Times New Roman"/>
                <w:sz w:val="24"/>
                <w:szCs w:val="24"/>
                <w:lang w:val="en-US" w:eastAsia="zh-CN"/>
              </w:rPr>
              <w:t>四新技术应用</w:t>
            </w:r>
          </w:p>
        </w:tc>
        <w:tc>
          <w:tcPr>
            <w:tcW w:w="3290" w:type="dxa"/>
          </w:tcPr>
          <w:p>
            <w:pPr>
              <w:snapToGrid w:val="0"/>
              <w:spacing w:line="400" w:lineRule="exact"/>
              <w:ind w:firstLine="480" w:firstLineChars="200"/>
              <w:rPr>
                <w:rFonts w:hint="eastAsia"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分（其中重庆航运智慧建养技术创新中心的运作机制初步建议方案8分、科技创新管理体制与运行机制的建议方案及应完成的管理制度与管理办法清单8分、科技创新重点方向、实施计划及保障措施</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分</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数字化转型2分，</w:t>
            </w:r>
            <w:r>
              <w:rPr>
                <w:rFonts w:hint="eastAsia" w:ascii="方正仿宋_GBK" w:hAnsi="宋体" w:eastAsia="方正仿宋_GBK" w:cs="Times New Roman"/>
                <w:sz w:val="24"/>
                <w:szCs w:val="24"/>
                <w:lang w:val="en-US" w:eastAsia="zh-CN"/>
              </w:rPr>
              <w:t>四新技术应用2分</w:t>
            </w:r>
            <w:r>
              <w:rPr>
                <w:rFonts w:hint="eastAsia" w:ascii="方正仿宋_GBK" w:hAnsi="宋体" w:eastAsia="方正仿宋_GBK"/>
                <w:sz w:val="24"/>
                <w:szCs w:val="24"/>
              </w:rPr>
              <w:t>）</w:t>
            </w:r>
          </w:p>
        </w:tc>
        <w:tc>
          <w:tcPr>
            <w:tcW w:w="1753" w:type="dxa"/>
            <w:vMerge w:val="continue"/>
          </w:tcPr>
          <w:p>
            <w:pPr>
              <w:snapToGrid w:val="0"/>
              <w:spacing w:line="400" w:lineRule="exact"/>
              <w:jc w:val="center"/>
              <w:rPr>
                <w:rFonts w:ascii="方正仿宋_GBK" w:hAnsi="宋体" w:eastAsia="方正仿宋_GBK"/>
                <w:sz w:val="24"/>
                <w:szCs w:val="24"/>
              </w:rPr>
            </w:pPr>
          </w:p>
        </w:tc>
      </w:tr>
    </w:tbl>
    <w:p>
      <w:pPr>
        <w:snapToGrid w:val="0"/>
        <w:spacing w:line="400" w:lineRule="exact"/>
        <w:rPr>
          <w:rFonts w:hint="eastAsia"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4、报价得分（满分</w:t>
      </w:r>
      <w:r>
        <w:rPr>
          <w:rFonts w:ascii="方正仿宋_GBK" w:hAnsi="宋体" w:eastAsia="方正仿宋_GBK"/>
          <w:sz w:val="24"/>
          <w:szCs w:val="24"/>
        </w:rPr>
        <w:t>3</w:t>
      </w:r>
      <w:r>
        <w:rPr>
          <w:rFonts w:hint="eastAsia" w:ascii="方正仿宋_GBK" w:hAnsi="宋体" w:eastAsia="方正仿宋_GBK"/>
          <w:sz w:val="24"/>
          <w:szCs w:val="24"/>
        </w:rPr>
        <w:t>0分）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报价得分总分为</w:t>
      </w:r>
      <w:r>
        <w:rPr>
          <w:rFonts w:ascii="方正仿宋_GBK" w:hAnsi="宋体" w:eastAsia="方正仿宋_GBK"/>
          <w:sz w:val="24"/>
          <w:szCs w:val="24"/>
        </w:rPr>
        <w:t>3</w:t>
      </w:r>
      <w:r>
        <w:rPr>
          <w:rFonts w:hint="eastAsia" w:ascii="方正仿宋_GBK" w:hAnsi="宋体" w:eastAsia="方正仿宋_GBK"/>
          <w:sz w:val="24"/>
          <w:szCs w:val="24"/>
        </w:rPr>
        <w:t>0分，通过资格评审的投标文件报价算术平均值为评标基准价，投标总报价与基准价相比每增加1%扣0.5分，每减少1%扣0.2分，保留2位小数，扣完为止。</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评标基准价C=（B1+B2+B3+…+Bi）/n</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报价单位报价偏差率Pi=100%×|Bi-C|/C</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报价单位报价低于评标基准价时，报价得分为</w:t>
      </w:r>
      <w:r>
        <w:rPr>
          <w:rFonts w:ascii="方正仿宋_GBK" w:hAnsi="宋体" w:eastAsia="方正仿宋_GBK"/>
          <w:sz w:val="24"/>
          <w:szCs w:val="24"/>
        </w:rPr>
        <w:t>3</w:t>
      </w:r>
      <w:r>
        <w:rPr>
          <w:rFonts w:hint="eastAsia" w:ascii="方正仿宋_GBK" w:hAnsi="宋体" w:eastAsia="方正仿宋_GBK"/>
          <w:sz w:val="24"/>
          <w:szCs w:val="24"/>
        </w:rPr>
        <w:t>0-Pi×100×0.2；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报价单位报价等于或高于评标基准价时，报价得分为</w:t>
      </w:r>
      <w:r>
        <w:rPr>
          <w:rFonts w:ascii="方正仿宋_GBK" w:hAnsi="宋体" w:eastAsia="方正仿宋_GBK"/>
          <w:sz w:val="24"/>
          <w:szCs w:val="24"/>
        </w:rPr>
        <w:t>3</w:t>
      </w:r>
      <w:r>
        <w:rPr>
          <w:rFonts w:hint="eastAsia" w:ascii="方正仿宋_GBK" w:hAnsi="宋体" w:eastAsia="方正仿宋_GBK"/>
          <w:sz w:val="24"/>
          <w:szCs w:val="24"/>
        </w:rPr>
        <w:t>0-Pi×100×0.5。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其中，Bi为通过资格评审的各报价单位的投标报价，n为通过资格评审的报价单位个数。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（三）推荐中标候选人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商务、方案、报价得分相加即为报价单位得分总分，总分最高的报价单位推荐为中标候选人。</w:t>
      </w:r>
    </w:p>
    <w:p>
      <w:pPr>
        <w:pStyle w:val="4"/>
        <w:adjustRightInd w:val="0"/>
        <w:snapToGrid w:val="0"/>
        <w:spacing w:line="400" w:lineRule="exact"/>
        <w:ind w:firstLine="480" w:firstLineChars="200"/>
        <w:jc w:val="both"/>
        <w:rPr>
          <w:rFonts w:ascii="方正仿宋_GBK" w:hAnsi="宋体" w:eastAsia="方正仿宋_GBK"/>
          <w:bCs w:val="0"/>
          <w:sz w:val="24"/>
          <w:szCs w:val="20"/>
        </w:rPr>
      </w:pPr>
      <w:r>
        <w:rPr>
          <w:rFonts w:hint="eastAsia" w:ascii="方正仿宋_GBK" w:hAnsi="宋体" w:eastAsia="方正仿宋_GBK"/>
          <w:bCs w:val="0"/>
          <w:sz w:val="24"/>
          <w:szCs w:val="20"/>
        </w:rPr>
        <w:t>八、报价须知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（一）报价单位应充分考虑在</w:t>
      </w:r>
      <w:r>
        <w:rPr>
          <w:rFonts w:ascii="方正仿宋_GBK" w:hAnsi="宋体" w:eastAsia="方正仿宋_GBK"/>
          <w:sz w:val="24"/>
          <w:szCs w:val="24"/>
        </w:rPr>
        <w:t>对</w:t>
      </w:r>
      <w:r>
        <w:rPr>
          <w:rFonts w:hint="eastAsia" w:ascii="方正仿宋_GBK" w:hAnsi="宋体" w:eastAsia="方正仿宋_GBK"/>
          <w:sz w:val="24"/>
          <w:szCs w:val="24"/>
        </w:rPr>
        <w:t>我司科技创新需求调研及报告编制过程中的交通费、差旅费、误餐费、评审费（评审通过前的所有评审费）、报告编制费等费用。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（二）报价单位在人员、业务能力、技术水平等方面具有科技创新规划咨询服务能力，并考虑其中产生的费用。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（三）费用报价清单中各项金额均以人民币（元）结算。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（四）需缴纳的一切税费均由报价单位承担。</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（五）合同支付办法为：合同签订后支付20%；送审稿提交重庆航运建设发展（集团）有限公司后一个月内支付合同金额的3</w:t>
      </w:r>
      <w:r>
        <w:rPr>
          <w:rFonts w:ascii="方正仿宋_GBK" w:hAnsi="宋体" w:eastAsia="方正仿宋_GBK"/>
          <w:sz w:val="24"/>
          <w:szCs w:val="24"/>
        </w:rPr>
        <w:t>0</w:t>
      </w:r>
      <w:r>
        <w:rPr>
          <w:rFonts w:hint="eastAsia" w:ascii="方正仿宋_GBK" w:hAnsi="宋体" w:eastAsia="方正仿宋_GBK"/>
          <w:sz w:val="24"/>
          <w:szCs w:val="24"/>
        </w:rPr>
        <w:t>%；文档通过评审验收后一个月内支付到合同金额的</w:t>
      </w:r>
      <w:r>
        <w:rPr>
          <w:rFonts w:ascii="方正仿宋_GBK" w:hAnsi="宋体" w:eastAsia="方正仿宋_GBK"/>
          <w:sz w:val="24"/>
          <w:szCs w:val="24"/>
        </w:rPr>
        <w:t>10</w:t>
      </w:r>
      <w:r>
        <w:rPr>
          <w:rFonts w:hint="eastAsia" w:ascii="方正仿宋_GBK" w:hAnsi="宋体" w:eastAsia="方正仿宋_GBK"/>
          <w:sz w:val="24"/>
          <w:szCs w:val="24"/>
        </w:rPr>
        <w:t>0%。</w:t>
      </w:r>
      <w:r>
        <w:rPr>
          <w:rFonts w:hint="eastAsia" w:ascii="方正仿宋_GBK" w:hAnsi="宋体" w:eastAsia="方正仿宋_GBK"/>
          <w:sz w:val="24"/>
          <w:szCs w:val="24"/>
          <w:lang w:val="en-US" w:eastAsia="zh-CN"/>
        </w:rPr>
        <w:t>支付方式：银行存款支付。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（六）该项目限价为人民币 49.7万元（大写：肆拾玖万元整），费用包括：编制费（纸质出版份数20份；电子版本6份）、交通费、差旅费、误餐费、评审费（评审通过为止）等费用。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（七）咨询费包干使用，业主不再支付其他费用。</w:t>
      </w:r>
    </w:p>
    <w:p>
      <w:pPr>
        <w:snapToGrid w:val="0"/>
        <w:spacing w:line="400" w:lineRule="exact"/>
        <w:ind w:firstLine="480" w:firstLineChars="200"/>
        <w:rPr>
          <w:rFonts w:ascii="方正仿宋_GBK" w:hAnsi="宋体" w:eastAsia="方正仿宋_GBK"/>
          <w:sz w:val="24"/>
          <w:szCs w:val="24"/>
        </w:rPr>
      </w:pPr>
      <w:bookmarkStart w:id="8" w:name="_Hlk76364593"/>
      <w:r>
        <w:rPr>
          <w:rFonts w:hint="eastAsia" w:ascii="方正仿宋_GBK" w:hAnsi="宋体" w:eastAsia="方正仿宋_GBK"/>
          <w:sz w:val="24"/>
          <w:szCs w:val="24"/>
        </w:rPr>
        <w:t>（八）费用报价清单需加盖询价响应单位的公章，报价文件需逐页加盖公章，报价文件一式两份（需装订成册），正副本各一份，正本需彩色打印，副本为正本复印件。否则比选人有权拒收报价单位的报价文件。</w:t>
      </w:r>
    </w:p>
    <w:p>
      <w:pPr>
        <w:pStyle w:val="4"/>
        <w:adjustRightInd w:val="0"/>
        <w:snapToGrid w:val="0"/>
        <w:spacing w:line="400" w:lineRule="exact"/>
        <w:ind w:firstLine="480" w:firstLineChars="200"/>
        <w:jc w:val="both"/>
        <w:rPr>
          <w:rFonts w:ascii="方正仿宋_GBK" w:hAnsi="宋体" w:eastAsia="方正仿宋_GBK"/>
          <w:bCs w:val="0"/>
          <w:sz w:val="24"/>
          <w:szCs w:val="20"/>
        </w:rPr>
      </w:pPr>
      <w:r>
        <w:rPr>
          <w:rFonts w:hint="eastAsia" w:ascii="方正仿宋_GBK" w:hAnsi="宋体" w:eastAsia="方正仿宋_GBK"/>
          <w:bCs w:val="0"/>
          <w:sz w:val="24"/>
          <w:szCs w:val="20"/>
        </w:rPr>
        <w:t>九、询价文件</w:t>
      </w:r>
      <w:bookmarkEnd w:id="8"/>
      <w:r>
        <w:rPr>
          <w:rFonts w:hint="eastAsia" w:ascii="方正仿宋_GBK" w:hAnsi="宋体" w:eastAsia="方正仿宋_GBK"/>
          <w:bCs w:val="0"/>
          <w:sz w:val="24"/>
          <w:szCs w:val="20"/>
        </w:rPr>
        <w:t>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（一）报价一览表（格式见附件3）；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（二）报价单位的营业执照或事业单位法人证书（副本）复印件；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（三）项目负责人身份证复印件、职称证书复印件、报价单位提供项目负责人在本单位工作的证明材料；</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（四）投入</w:t>
      </w:r>
      <w:r>
        <w:rPr>
          <w:rFonts w:ascii="方正仿宋_GBK" w:hAnsi="宋体" w:eastAsia="方正仿宋_GBK"/>
          <w:sz w:val="24"/>
          <w:szCs w:val="24"/>
        </w:rPr>
        <w:t>本项目</w:t>
      </w:r>
      <w:r>
        <w:rPr>
          <w:rFonts w:hint="eastAsia" w:ascii="方正仿宋_GBK" w:hAnsi="宋体" w:eastAsia="方正仿宋_GBK"/>
          <w:sz w:val="24"/>
          <w:szCs w:val="24"/>
        </w:rPr>
        <w:t>人员承诺书（格式见附件4）；</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（五）项目建议方案；</w:t>
      </w:r>
    </w:p>
    <w:p>
      <w:pPr>
        <w:pStyle w:val="4"/>
        <w:adjustRightInd w:val="0"/>
        <w:snapToGrid w:val="0"/>
        <w:spacing w:line="400" w:lineRule="exact"/>
        <w:ind w:firstLine="480" w:firstLineChars="200"/>
        <w:jc w:val="both"/>
        <w:rPr>
          <w:rFonts w:ascii="方正仿宋_GBK" w:hAnsi="宋体" w:eastAsia="方正仿宋_GBK"/>
          <w:bCs w:val="0"/>
          <w:sz w:val="24"/>
          <w:szCs w:val="20"/>
        </w:rPr>
      </w:pPr>
      <w:r>
        <w:rPr>
          <w:rFonts w:hint="eastAsia" w:ascii="方正仿宋_GBK" w:hAnsi="宋体" w:eastAsia="方正仿宋_GBK"/>
          <w:bCs w:val="0"/>
          <w:sz w:val="24"/>
          <w:szCs w:val="20"/>
        </w:rPr>
        <w:t>十、密封要求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按要求制作的报价文件，将其密封到一个封套中，在封套上写明：</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《重庆航运建设发展集团有限公司“十四五”科技创新总体规划》编制询价响应文件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收件/</w:t>
      </w:r>
      <w:r>
        <w:rPr>
          <w:rFonts w:hint="eastAsia" w:ascii="方正仿宋_GBK" w:hAnsi="宋体" w:eastAsia="方正仿宋_GBK"/>
          <w:sz w:val="24"/>
          <w:szCs w:val="24"/>
        </w:rPr>
        <w:t>联系人: 陶</w:t>
      </w:r>
      <w:r>
        <w:rPr>
          <w:rFonts w:hint="eastAsia" w:ascii="方正仿宋_GBK" w:hAnsi="宋体" w:eastAsia="方正仿宋_GBK"/>
          <w:sz w:val="24"/>
          <w:szCs w:val="24"/>
          <w:lang w:val="en-US" w:eastAsia="zh-CN"/>
        </w:rPr>
        <w:t>老师</w:t>
      </w:r>
      <w:r>
        <w:rPr>
          <w:rFonts w:hint="eastAsia" w:ascii="方正仿宋_GBK" w:hAnsi="宋体" w:eastAsia="方正仿宋_GBK"/>
          <w:sz w:val="24"/>
          <w:szCs w:val="24"/>
        </w:rPr>
        <w:t xml:space="preserve">     电话：</w:t>
      </w:r>
      <w:r>
        <w:rPr>
          <w:rFonts w:hint="eastAsia" w:ascii="方正仿宋_GBK" w:hAnsi="宋体" w:eastAsia="方正仿宋_GBK"/>
          <w:sz w:val="24"/>
          <w:szCs w:val="24"/>
          <w:lang w:val="en-US" w:eastAsia="zh-CN"/>
        </w:rPr>
        <w:t>89139872/13628335556</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监督电话：</w:t>
      </w:r>
      <w:bookmarkStart w:id="9" w:name="OLE_LINK5"/>
      <w:r>
        <w:rPr>
          <w:rFonts w:hint="eastAsia" w:ascii="方正仿宋_GBK" w:hAnsi="宋体" w:eastAsia="方正仿宋_GBK"/>
          <w:sz w:val="24"/>
          <w:szCs w:val="24"/>
          <w:lang w:val="en-US" w:eastAsia="zh-CN"/>
        </w:rPr>
        <w:t>89076280</w:t>
      </w:r>
    </w:p>
    <w:bookmarkEnd w:id="9"/>
    <w:p>
      <w:pPr>
        <w:snapToGrid w:val="0"/>
        <w:spacing w:line="400" w:lineRule="exact"/>
        <w:ind w:firstLine="480" w:firstLineChars="200"/>
        <w:rPr>
          <w:rFonts w:ascii="方正仿宋_GBK" w:hAnsi="宋体" w:eastAsia="方正仿宋_GBK"/>
          <w:sz w:val="24"/>
          <w:szCs w:val="24"/>
        </w:rPr>
        <w:sectPr>
          <w:pgSz w:w="11906" w:h="16838"/>
          <w:pgMar w:top="1440" w:right="1803" w:bottom="1440" w:left="1803" w:header="851" w:footer="992" w:gutter="0"/>
          <w:cols w:space="0" w:num="1"/>
          <w:docGrid w:type="lines" w:linePitch="319" w:charSpace="0"/>
        </w:sectPr>
      </w:pPr>
      <w:r>
        <w:rPr>
          <w:rFonts w:hint="eastAsia" w:ascii="方正仿宋_GBK" w:hAnsi="宋体" w:eastAsia="方正仿宋_GBK"/>
          <w:sz w:val="24"/>
          <w:szCs w:val="24"/>
          <w:lang w:val="en-US" w:eastAsia="zh-CN"/>
        </w:rPr>
        <w:t>收件</w:t>
      </w:r>
      <w:r>
        <w:rPr>
          <w:rFonts w:hint="eastAsia" w:ascii="方正仿宋_GBK" w:hAnsi="宋体" w:eastAsia="方正仿宋_GBK"/>
          <w:sz w:val="24"/>
          <w:szCs w:val="24"/>
        </w:rPr>
        <w:t>地址：</w:t>
      </w:r>
      <w:r>
        <w:rPr>
          <w:rFonts w:hint="eastAsia" w:ascii="方正仿宋_GBK" w:hAnsi="宋体" w:eastAsia="方正仿宋_GBK"/>
          <w:sz w:val="24"/>
          <w:szCs w:val="24"/>
          <w:lang w:val="en-US" w:eastAsia="zh-CN"/>
        </w:rPr>
        <w:t>重庆市渝北区星光大道76号天王星B座22楼 科技环保部</w:t>
      </w:r>
    </w:p>
    <w:p>
      <w:pPr>
        <w:spacing w:line="360" w:lineRule="auto"/>
        <w:ind w:left="480"/>
        <w:rPr>
          <w:rFonts w:ascii="宋体" w:hAnsi="宋体" w:eastAsia="宋体"/>
          <w:sz w:val="28"/>
          <w:szCs w:val="28"/>
          <w:u w:val="wave" w:color="FFFFFF"/>
        </w:rPr>
      </w:pPr>
    </w:p>
    <w:p>
      <w:pPr>
        <w:jc w:val="right"/>
        <w:rPr>
          <w:rFonts w:asciiTheme="minorEastAsia" w:hAnsiTheme="minorEastAsia"/>
          <w:b/>
          <w:sz w:val="24"/>
        </w:rPr>
      </w:pPr>
    </w:p>
    <w:p>
      <w:pPr>
        <w:jc w:val="right"/>
        <w:rPr>
          <w:rFonts w:asciiTheme="minorEastAsia" w:hAnsiTheme="minorEastAsia"/>
          <w:b/>
          <w:sz w:val="24"/>
        </w:rPr>
      </w:pPr>
    </w:p>
    <w:p>
      <w:pPr>
        <w:jc w:val="right"/>
        <w:rPr>
          <w:rFonts w:asciiTheme="minorEastAsia" w:hAnsiTheme="minorEastAsia"/>
          <w:b/>
          <w:sz w:val="24"/>
        </w:rPr>
      </w:pPr>
    </w:p>
    <w:p>
      <w:pPr>
        <w:jc w:val="center"/>
        <w:rPr>
          <w:rFonts w:ascii="黑体" w:hAnsi="黑体" w:eastAsia="黑体" w:cs="宋体"/>
          <w:b/>
          <w:bCs/>
          <w:kern w:val="0"/>
          <w:sz w:val="48"/>
          <w:szCs w:val="48"/>
        </w:rPr>
      </w:pPr>
      <w:r>
        <w:rPr>
          <w:rFonts w:hint="eastAsia" w:ascii="黑体" w:hAnsi="黑体" w:eastAsia="黑体" w:cs="宋体"/>
          <w:b/>
          <w:bCs/>
          <w:kern w:val="0"/>
          <w:sz w:val="48"/>
          <w:szCs w:val="48"/>
        </w:rPr>
        <w:t>重庆航运建设发展（集团）有限公司</w:t>
      </w:r>
    </w:p>
    <w:p>
      <w:pPr>
        <w:jc w:val="center"/>
        <w:rPr>
          <w:rFonts w:ascii="黑体" w:hAnsi="黑体" w:eastAsia="黑体" w:cs="宋体"/>
          <w:b/>
          <w:bCs/>
          <w:kern w:val="0"/>
          <w:sz w:val="48"/>
          <w:szCs w:val="48"/>
        </w:rPr>
      </w:pPr>
      <w:r>
        <w:rPr>
          <w:rFonts w:hint="eastAsia" w:ascii="黑体" w:hAnsi="黑体" w:eastAsia="黑体" w:cs="宋体"/>
          <w:b/>
          <w:bCs/>
          <w:kern w:val="0"/>
          <w:sz w:val="48"/>
          <w:szCs w:val="48"/>
        </w:rPr>
        <w:t>“十四五”科技创新总体规划编制</w:t>
      </w:r>
    </w:p>
    <w:p>
      <w:pPr>
        <w:jc w:val="center"/>
        <w:rPr>
          <w:rFonts w:ascii="宋体" w:hAnsi="宋体" w:eastAsia="宋体"/>
          <w:sz w:val="32"/>
          <w:szCs w:val="32"/>
        </w:rPr>
      </w:pPr>
    </w:p>
    <w:p>
      <w:pPr>
        <w:jc w:val="center"/>
        <w:rPr>
          <w:rFonts w:ascii="宋体" w:hAnsi="宋体" w:eastAsia="宋体"/>
          <w:sz w:val="32"/>
          <w:szCs w:val="32"/>
        </w:rPr>
      </w:pPr>
    </w:p>
    <w:p>
      <w:pPr>
        <w:jc w:val="center"/>
        <w:rPr>
          <w:rFonts w:ascii="黑体" w:hAnsi="黑体" w:eastAsia="黑体"/>
          <w:b/>
          <w:sz w:val="52"/>
          <w:szCs w:val="52"/>
        </w:rPr>
      </w:pPr>
      <w:r>
        <w:rPr>
          <w:rFonts w:hint="eastAsia" w:ascii="黑体" w:hAnsi="黑体" w:eastAsia="黑体"/>
          <w:b/>
          <w:sz w:val="52"/>
          <w:szCs w:val="52"/>
        </w:rPr>
        <w:t>询价响应文件</w:t>
      </w: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tabs>
          <w:tab w:val="left" w:pos="6300"/>
        </w:tabs>
        <w:snapToGrid w:val="0"/>
        <w:spacing w:line="312" w:lineRule="auto"/>
        <w:ind w:firstLine="480" w:firstLineChars="200"/>
        <w:jc w:val="center"/>
        <w:rPr>
          <w:rFonts w:ascii="方正仿宋_GBK" w:hAnsi="宋体" w:eastAsia="方正仿宋_GBK" w:cs="Times New Roman"/>
          <w:sz w:val="24"/>
          <w:szCs w:val="24"/>
        </w:rPr>
      </w:pPr>
      <w:r>
        <w:rPr>
          <w:rFonts w:hint="eastAsia" w:ascii="方正仿宋_GBK" w:hAnsi="宋体" w:eastAsia="方正仿宋_GBK" w:cs="Times New Roman"/>
          <w:sz w:val="24"/>
          <w:szCs w:val="24"/>
        </w:rPr>
        <w:t>报价单位名称全称（盖单位公章）</w:t>
      </w:r>
    </w:p>
    <w:p>
      <w:pPr>
        <w:tabs>
          <w:tab w:val="left" w:pos="900"/>
          <w:tab w:val="left" w:pos="1080"/>
        </w:tabs>
        <w:spacing w:line="300" w:lineRule="auto"/>
        <w:jc w:val="left"/>
        <w:rPr>
          <w:rFonts w:ascii="宋体" w:hAnsi="宋体" w:eastAsia="宋体" w:cs="Arial"/>
          <w:b/>
          <w:sz w:val="24"/>
        </w:rPr>
      </w:pPr>
    </w:p>
    <w:p>
      <w:pPr>
        <w:tabs>
          <w:tab w:val="left" w:pos="900"/>
          <w:tab w:val="left" w:pos="1080"/>
        </w:tabs>
        <w:spacing w:line="300" w:lineRule="auto"/>
        <w:jc w:val="left"/>
        <w:rPr>
          <w:rFonts w:ascii="宋体" w:hAnsi="宋体" w:eastAsia="宋体" w:cs="Arial"/>
          <w:b/>
          <w:sz w:val="24"/>
        </w:rPr>
      </w:pPr>
      <w:r>
        <w:rPr>
          <w:rFonts w:hint="eastAsia" w:ascii="宋体" w:hAnsi="宋体" w:eastAsia="宋体" w:cs="Arial"/>
          <w:b/>
          <w:sz w:val="24"/>
        </w:rPr>
        <w:br w:type="page"/>
      </w:r>
    </w:p>
    <w:p>
      <w:pPr>
        <w:tabs>
          <w:tab w:val="left" w:pos="900"/>
          <w:tab w:val="left" w:pos="1080"/>
        </w:tabs>
        <w:spacing w:line="300" w:lineRule="auto"/>
        <w:jc w:val="left"/>
        <w:outlineLvl w:val="0"/>
        <w:rPr>
          <w:rFonts w:ascii="黑体" w:hAnsi="黑体" w:eastAsia="黑体" w:cs="Arial"/>
          <w:b/>
          <w:sz w:val="24"/>
        </w:rPr>
      </w:pPr>
      <w:r>
        <w:rPr>
          <w:rFonts w:hint="eastAsia" w:ascii="黑体" w:hAnsi="黑体" w:eastAsia="黑体" w:cs="Arial"/>
          <w:b/>
          <w:sz w:val="24"/>
        </w:rPr>
        <w:t>附件2</w:t>
      </w:r>
    </w:p>
    <w:p>
      <w:pPr>
        <w:snapToGrid w:val="0"/>
        <w:spacing w:line="400" w:lineRule="exact"/>
        <w:jc w:val="center"/>
        <w:rPr>
          <w:rFonts w:ascii="方正仿宋_GBK" w:hAnsi="宋体" w:eastAsia="方正仿宋_GBK"/>
          <w:b/>
          <w:sz w:val="32"/>
          <w:szCs w:val="24"/>
        </w:rPr>
      </w:pPr>
      <w:r>
        <w:rPr>
          <w:rFonts w:hint="eastAsia" w:ascii="方正仿宋_GBK" w:hAnsi="宋体" w:eastAsia="方正仿宋_GBK"/>
          <w:b/>
          <w:sz w:val="32"/>
          <w:szCs w:val="24"/>
        </w:rPr>
        <w:t>询价响应声明书</w:t>
      </w:r>
    </w:p>
    <w:p>
      <w:pPr>
        <w:pStyle w:val="2"/>
        <w:rPr>
          <w:rFonts w:hint="eastAsia"/>
        </w:rPr>
      </w:pPr>
    </w:p>
    <w:p>
      <w:pPr>
        <w:snapToGrid w:val="0"/>
        <w:spacing w:line="400" w:lineRule="exact"/>
        <w:rPr>
          <w:rFonts w:ascii="方正仿宋_GBK" w:hAnsi="宋体" w:eastAsia="方正仿宋_GBK"/>
          <w:b/>
          <w:sz w:val="24"/>
          <w:szCs w:val="24"/>
          <w:u w:val="single"/>
        </w:rPr>
      </w:pPr>
      <w:r>
        <w:rPr>
          <w:rFonts w:hint="eastAsia" w:ascii="方正仿宋_GBK" w:hAnsi="宋体" w:eastAsia="方正仿宋_GBK"/>
          <w:b/>
          <w:sz w:val="28"/>
          <w:szCs w:val="24"/>
        </w:rPr>
        <w:t>致：</w:t>
      </w:r>
      <w:r>
        <w:rPr>
          <w:rFonts w:hint="eastAsia" w:ascii="方正仿宋_GBK" w:hAnsi="宋体" w:eastAsia="方正仿宋_GBK"/>
          <w:b/>
          <w:sz w:val="28"/>
          <w:szCs w:val="24"/>
          <w:u w:val="single"/>
        </w:rPr>
        <w:t>重庆航运建设发展（集团）有限公司</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根据重庆航运建设发展（集团）有限公司“十四五”科技创新总体规划编制单位选择询价文件，</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（全名、职称）</w:t>
      </w:r>
      <w:r>
        <w:rPr>
          <w:rFonts w:hint="eastAsia" w:ascii="方正仿宋_GBK" w:hAnsi="宋体" w:eastAsia="方正仿宋_GBK"/>
          <w:sz w:val="24"/>
          <w:szCs w:val="24"/>
        </w:rPr>
        <w:t>经正式授权并代表报价单位</w:t>
      </w:r>
      <w:r>
        <w:rPr>
          <w:rFonts w:ascii="方正仿宋_GBK" w:hAnsi="宋体" w:eastAsia="方正仿宋_GBK"/>
          <w:sz w:val="24"/>
          <w:szCs w:val="24"/>
        </w:rPr>
        <w:t xml:space="preserve"> </w:t>
      </w:r>
      <w:r>
        <w:rPr>
          <w:rFonts w:hint="eastAsia" w:ascii="方正仿宋_GBK" w:hAnsi="宋体" w:eastAsia="方正仿宋_GBK"/>
          <w:sz w:val="24"/>
          <w:szCs w:val="24"/>
          <w:u w:val="single"/>
        </w:rPr>
        <w:t>（报价单位名称、地址）</w:t>
      </w:r>
      <w:r>
        <w:rPr>
          <w:rFonts w:ascii="方正仿宋_GBK" w:hAnsi="宋体" w:eastAsia="方正仿宋_GBK"/>
          <w:sz w:val="24"/>
          <w:szCs w:val="24"/>
        </w:rPr>
        <w:t xml:space="preserve"> </w:t>
      </w:r>
      <w:r>
        <w:rPr>
          <w:rFonts w:hint="eastAsia" w:ascii="方正仿宋_GBK" w:hAnsi="宋体" w:eastAsia="方正仿宋_GBK"/>
          <w:sz w:val="24"/>
          <w:szCs w:val="24"/>
        </w:rPr>
        <w:t>提交以下文件正本一份和副本一份。</w:t>
      </w:r>
    </w:p>
    <w:p>
      <w:pPr>
        <w:snapToGrid w:val="0"/>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u w:val="single"/>
        </w:rPr>
        <w:t>我方愿根据报价一览表所列的报价，按照询价文件的要求，承担本次询价文件要求的工作。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据此函，报价单位宣布同意如下：</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、报价单位将按询价文件规定履行合同责任和义务。</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、报价单位已详细审查全部询价文件，包括修改文件（如有的话）以及全部参考资料和相关附件。我们完全理解并同意放弃对这方面有不明及误解的权利。</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3、报价单位同意提供询价人可能要求的与其询价响应文件有关的一切数据或资料。</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4、与本询价响应有关的一切正式往来通讯请寄：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地址：</w:t>
      </w:r>
      <w:r>
        <w:rPr>
          <w:rFonts w:ascii="方正仿宋_GBK" w:hAnsi="宋体" w:eastAsia="方正仿宋_GBK"/>
          <w:sz w:val="24"/>
          <w:szCs w:val="24"/>
          <w:u w:val="single"/>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邮编：</w:t>
      </w:r>
      <w:r>
        <w:rPr>
          <w:rFonts w:ascii="方正仿宋_GBK" w:hAnsi="宋体" w:eastAsia="方正仿宋_GBK"/>
          <w:sz w:val="24"/>
          <w:szCs w:val="24"/>
        </w:rPr>
        <w:t xml:space="preserve">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电话：</w:t>
      </w:r>
      <w:r>
        <w:rPr>
          <w:rFonts w:ascii="方正仿宋_GBK" w:hAnsi="宋体" w:eastAsia="方正仿宋_GBK"/>
          <w:sz w:val="24"/>
          <w:szCs w:val="24"/>
          <w:u w:val="single"/>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传真：</w:t>
      </w:r>
      <w:r>
        <w:rPr>
          <w:rFonts w:ascii="方正仿宋_GBK" w:hAnsi="宋体" w:eastAsia="方正仿宋_GBK"/>
          <w:sz w:val="24"/>
          <w:szCs w:val="24"/>
        </w:rPr>
        <w:t xml:space="preserve">            </w:t>
      </w:r>
    </w:p>
    <w:p>
      <w:pPr>
        <w:snapToGrid w:val="0"/>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报价单位法定代表人或授权代表人（签字）：</w:t>
      </w:r>
      <w:r>
        <w:rPr>
          <w:rFonts w:ascii="方正仿宋_GBK" w:hAnsi="宋体" w:eastAsia="方正仿宋_GBK"/>
          <w:b/>
          <w:sz w:val="24"/>
          <w:szCs w:val="24"/>
        </w:rPr>
        <w:t xml:space="preserve">               </w:t>
      </w:r>
    </w:p>
    <w:p>
      <w:pPr>
        <w:snapToGrid w:val="0"/>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报价单位法定代表人或授权代表人职务：</w:t>
      </w:r>
      <w:r>
        <w:rPr>
          <w:rFonts w:ascii="方正仿宋_GBK" w:hAnsi="宋体" w:eastAsia="方正仿宋_GBK"/>
          <w:b/>
          <w:sz w:val="24"/>
          <w:szCs w:val="24"/>
        </w:rPr>
        <w:t xml:space="preserve">                            </w:t>
      </w:r>
    </w:p>
    <w:p>
      <w:pPr>
        <w:snapToGrid w:val="0"/>
        <w:spacing w:line="400" w:lineRule="exact"/>
        <w:ind w:firstLine="480" w:firstLineChars="200"/>
        <w:rPr>
          <w:rFonts w:ascii="宋体" w:hAnsi="宋体" w:eastAsia="宋体" w:cs="Arial"/>
          <w:sz w:val="24"/>
        </w:rPr>
      </w:pPr>
      <w:r>
        <w:rPr>
          <w:rFonts w:hint="eastAsia" w:ascii="方正仿宋_GBK" w:hAnsi="宋体" w:eastAsia="方正仿宋_GBK"/>
          <w:b/>
          <w:sz w:val="24"/>
          <w:szCs w:val="24"/>
        </w:rPr>
        <w:t>报价单位名称（加盖公章）：</w:t>
      </w:r>
      <w:r>
        <w:rPr>
          <w:rFonts w:ascii="方正仿宋_GBK" w:hAnsi="宋体" w:eastAsia="方正仿宋_GBK"/>
          <w:b/>
          <w:sz w:val="24"/>
          <w:szCs w:val="24"/>
        </w:rPr>
        <w:t xml:space="preserve">  </w:t>
      </w:r>
      <w:r>
        <w:rPr>
          <w:rFonts w:ascii="宋体" w:hAnsi="宋体" w:eastAsia="宋体" w:cs="Arial"/>
          <w:b/>
          <w:sz w:val="24"/>
        </w:rPr>
        <w:t xml:space="preserve"> </w:t>
      </w:r>
      <w:r>
        <w:rPr>
          <w:rFonts w:ascii="宋体" w:hAnsi="宋体" w:eastAsia="宋体" w:cs="Arial"/>
          <w:b/>
          <w:sz w:val="24"/>
          <w:u w:val="single"/>
        </w:rPr>
        <w:t xml:space="preserve">  </w:t>
      </w:r>
      <w:r>
        <w:rPr>
          <w:rFonts w:ascii="宋体" w:hAnsi="宋体" w:eastAsia="宋体" w:cs="Arial"/>
          <w:sz w:val="24"/>
          <w:u w:val="single"/>
        </w:rPr>
        <w:t xml:space="preserve">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日期：</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年</w:t>
      </w:r>
      <w:r>
        <w:rPr>
          <w:rFonts w:ascii="方正仿宋_GBK" w:hAnsi="宋体" w:eastAsia="方正仿宋_GBK"/>
          <w:sz w:val="24"/>
          <w:szCs w:val="24"/>
          <w:u w:val="single"/>
        </w:rPr>
        <w:t xml:space="preserve">      </w:t>
      </w:r>
      <w:r>
        <w:rPr>
          <w:rFonts w:hint="eastAsia" w:ascii="方正仿宋_GBK" w:hAnsi="宋体" w:eastAsia="方正仿宋_GBK"/>
          <w:sz w:val="24"/>
          <w:szCs w:val="24"/>
        </w:rPr>
        <w:t>月</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日</w:t>
      </w:r>
      <w:r>
        <w:rPr>
          <w:rFonts w:ascii="方正仿宋_GBK" w:hAnsi="宋体" w:eastAsia="方正仿宋_GBK"/>
          <w:sz w:val="24"/>
          <w:szCs w:val="24"/>
        </w:rPr>
        <w:t xml:space="preserve"> </w:t>
      </w:r>
    </w:p>
    <w:p>
      <w:pPr>
        <w:tabs>
          <w:tab w:val="left" w:pos="900"/>
        </w:tabs>
        <w:spacing w:line="300" w:lineRule="auto"/>
        <w:rPr>
          <w:rFonts w:ascii="宋体" w:hAnsi="宋体" w:eastAsia="宋体" w:cs="Arial"/>
          <w:sz w:val="24"/>
        </w:rPr>
      </w:pPr>
    </w:p>
    <w:p>
      <w:pPr>
        <w:rPr>
          <w:rFonts w:ascii="宋体" w:hAnsi="宋体" w:eastAsia="宋体"/>
          <w:b/>
          <w:sz w:val="24"/>
        </w:rPr>
      </w:pPr>
    </w:p>
    <w:p>
      <w:pPr>
        <w:rPr>
          <w:rFonts w:ascii="宋体" w:hAnsi="宋体" w:eastAsia="宋体"/>
          <w:b/>
          <w:sz w:val="24"/>
        </w:rPr>
      </w:pPr>
    </w:p>
    <w:p>
      <w:pPr>
        <w:rPr>
          <w:rFonts w:ascii="宋体" w:hAnsi="宋体" w:eastAsia="宋体"/>
          <w:b/>
          <w:sz w:val="24"/>
        </w:rPr>
      </w:pPr>
    </w:p>
    <w:p>
      <w:pPr>
        <w:pStyle w:val="27"/>
        <w:rPr>
          <w:rFonts w:hAnsi="宋体" w:eastAsia="宋体"/>
          <w:b/>
        </w:rPr>
      </w:pPr>
    </w:p>
    <w:p>
      <w:pPr>
        <w:pStyle w:val="27"/>
        <w:rPr>
          <w:rFonts w:hAnsi="宋体" w:eastAsia="宋体"/>
          <w:b/>
        </w:rPr>
      </w:pPr>
    </w:p>
    <w:p>
      <w:pPr>
        <w:rPr>
          <w:rFonts w:ascii="宋体" w:hAnsi="宋体" w:eastAsia="宋体"/>
          <w:b/>
          <w:sz w:val="24"/>
        </w:rPr>
      </w:pPr>
    </w:p>
    <w:p>
      <w:pPr>
        <w:rPr>
          <w:rFonts w:ascii="宋体" w:hAnsi="宋体" w:eastAsia="宋体"/>
          <w:b/>
          <w:sz w:val="24"/>
        </w:rPr>
        <w:sectPr>
          <w:pgSz w:w="11906" w:h="16838"/>
          <w:pgMar w:top="1440" w:right="1803" w:bottom="1440" w:left="1803" w:header="851" w:footer="992" w:gutter="0"/>
          <w:cols w:space="0" w:num="1"/>
          <w:docGrid w:type="lines" w:linePitch="319" w:charSpace="0"/>
        </w:sectPr>
      </w:pPr>
    </w:p>
    <w:p>
      <w:pPr>
        <w:outlineLvl w:val="0"/>
        <w:rPr>
          <w:rFonts w:ascii="宋体" w:hAnsi="宋体" w:eastAsia="宋体"/>
          <w:b/>
          <w:sz w:val="24"/>
        </w:rPr>
      </w:pPr>
      <w:r>
        <w:rPr>
          <w:rFonts w:hint="eastAsia" w:ascii="宋体" w:hAnsi="宋体" w:eastAsia="宋体"/>
          <w:b/>
          <w:sz w:val="24"/>
        </w:rPr>
        <w:t>附件3</w:t>
      </w:r>
    </w:p>
    <w:p>
      <w:pPr>
        <w:snapToGrid w:val="0"/>
        <w:spacing w:line="360" w:lineRule="auto"/>
        <w:jc w:val="center"/>
        <w:rPr>
          <w:rFonts w:ascii="方正仿宋_GBK" w:hAnsi="宋体" w:eastAsia="方正仿宋_GBK"/>
          <w:sz w:val="32"/>
          <w:szCs w:val="24"/>
        </w:rPr>
      </w:pPr>
      <w:r>
        <w:rPr>
          <w:rFonts w:hint="eastAsia" w:ascii="方正仿宋_GBK" w:hAnsi="宋体" w:eastAsia="方正仿宋_GBK"/>
          <w:sz w:val="32"/>
          <w:szCs w:val="24"/>
        </w:rPr>
        <w:t>报价一览表</w:t>
      </w:r>
    </w:p>
    <w:p>
      <w:pPr>
        <w:pStyle w:val="2"/>
        <w:rPr>
          <w:rFonts w:hint="eastAsia"/>
        </w:rPr>
      </w:pPr>
    </w:p>
    <w:p>
      <w:pPr>
        <w:snapToGrid w:val="0"/>
        <w:spacing w:line="360" w:lineRule="auto"/>
        <w:rPr>
          <w:rFonts w:ascii="方正仿宋_GBK" w:hAnsi="宋体" w:eastAsia="方正仿宋_GBK"/>
          <w:sz w:val="32"/>
          <w:szCs w:val="24"/>
        </w:rPr>
      </w:pPr>
      <w:r>
        <w:rPr>
          <w:rFonts w:hint="eastAsia" w:ascii="方正仿宋_GBK" w:hAnsi="宋体" w:eastAsia="方正仿宋_GBK"/>
          <w:sz w:val="32"/>
          <w:szCs w:val="24"/>
        </w:rPr>
        <w:t>重庆航运建设发展（集团）有限公司：</w:t>
      </w:r>
    </w:p>
    <w:p>
      <w:pPr>
        <w:snapToGrid w:val="0"/>
        <w:spacing w:line="360" w:lineRule="auto"/>
        <w:ind w:firstLine="560" w:firstLineChars="200"/>
        <w:rPr>
          <w:rFonts w:ascii="方正仿宋_GBK" w:hAnsi="宋体" w:eastAsia="方正仿宋_GBK"/>
          <w:sz w:val="28"/>
          <w:szCs w:val="24"/>
        </w:rPr>
      </w:pPr>
      <w:r>
        <w:rPr>
          <w:rFonts w:hint="eastAsia" w:ascii="方正仿宋_GBK" w:hAnsi="宋体" w:eastAsia="方正仿宋_GBK"/>
          <w:sz w:val="28"/>
          <w:szCs w:val="24"/>
        </w:rPr>
        <w:t xml:space="preserve">在研究了询价文件中所有文件后，我司对重庆航运建设发展（集团）有限公司“十四五”科技创新总体规划编制询价响应报价如下： </w:t>
      </w:r>
    </w:p>
    <w:p>
      <w:pPr>
        <w:spacing w:line="700" w:lineRule="atLeast"/>
        <w:jc w:val="left"/>
        <w:rPr>
          <w:rFonts w:ascii="宋体" w:hAnsi="宋体" w:eastAsia="宋体"/>
          <w:sz w:val="28"/>
          <w:u w:val="single"/>
        </w:rPr>
      </w:pPr>
    </w:p>
    <w:tbl>
      <w:tblPr>
        <w:tblStyle w:val="25"/>
        <w:tblW w:w="8290" w:type="dxa"/>
        <w:jc w:val="center"/>
        <w:tblInd w:w="0" w:type="dxa"/>
        <w:tblLayout w:type="fixed"/>
        <w:tblCellMar>
          <w:top w:w="15" w:type="dxa"/>
          <w:left w:w="15" w:type="dxa"/>
          <w:bottom w:w="15" w:type="dxa"/>
          <w:right w:w="15" w:type="dxa"/>
        </w:tblCellMar>
      </w:tblPr>
      <w:tblGrid>
        <w:gridCol w:w="846"/>
        <w:gridCol w:w="3827"/>
        <w:gridCol w:w="2327"/>
        <w:gridCol w:w="1290"/>
      </w:tblGrid>
      <w:tr>
        <w:tblPrEx>
          <w:tblLayout w:type="fixed"/>
          <w:tblCellMar>
            <w:top w:w="15" w:type="dxa"/>
            <w:left w:w="15" w:type="dxa"/>
            <w:bottom w:w="15" w:type="dxa"/>
            <w:right w:w="15" w:type="dxa"/>
          </w:tblCellMar>
        </w:tblPrEx>
        <w:trPr>
          <w:trHeight w:val="479" w:hRule="atLeast"/>
          <w:jc w:val="center"/>
        </w:trPr>
        <w:tc>
          <w:tcPr>
            <w:tcW w:w="8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jc w:val="center"/>
              <w:rPr>
                <w:rFonts w:ascii="方正仿宋_GBK" w:hAnsi="宋体" w:eastAsia="方正仿宋_GBK"/>
                <w:sz w:val="28"/>
                <w:szCs w:val="24"/>
              </w:rPr>
            </w:pPr>
            <w:r>
              <w:rPr>
                <w:rFonts w:hint="eastAsia" w:ascii="方正仿宋_GBK" w:hAnsi="宋体" w:eastAsia="方正仿宋_GBK"/>
                <w:sz w:val="28"/>
                <w:szCs w:val="24"/>
              </w:rPr>
              <w:t>报价表</w:t>
            </w:r>
          </w:p>
        </w:tc>
      </w:tr>
      <w:tr>
        <w:tblPrEx>
          <w:tblLayout w:type="fixed"/>
          <w:tblCellMar>
            <w:top w:w="15" w:type="dxa"/>
            <w:left w:w="15" w:type="dxa"/>
            <w:bottom w:w="15" w:type="dxa"/>
            <w:right w:w="15" w:type="dxa"/>
          </w:tblCellMar>
        </w:tblPrEx>
        <w:trPr>
          <w:trHeight w:val="28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rPr>
                <w:rFonts w:ascii="方正仿宋_GBK" w:hAnsi="宋体" w:eastAsia="方正仿宋_GBK"/>
                <w:sz w:val="28"/>
                <w:szCs w:val="24"/>
              </w:rPr>
            </w:pPr>
            <w:r>
              <w:rPr>
                <w:rFonts w:hint="eastAsia" w:ascii="方正仿宋_GBK" w:hAnsi="宋体" w:eastAsia="方正仿宋_GBK"/>
                <w:sz w:val="28"/>
                <w:szCs w:val="24"/>
              </w:rPr>
              <w:t>序号</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560" w:firstLineChars="200"/>
              <w:jc w:val="center"/>
              <w:rPr>
                <w:rFonts w:ascii="方正仿宋_GBK" w:hAnsi="宋体" w:eastAsia="方正仿宋_GBK"/>
                <w:sz w:val="28"/>
                <w:szCs w:val="24"/>
              </w:rPr>
            </w:pPr>
            <w:r>
              <w:rPr>
                <w:rFonts w:hint="eastAsia" w:ascii="方正仿宋_GBK" w:hAnsi="宋体" w:eastAsia="方正仿宋_GBK"/>
                <w:sz w:val="28"/>
                <w:szCs w:val="24"/>
              </w:rPr>
              <w:t>项目名称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jc w:val="center"/>
              <w:rPr>
                <w:rFonts w:ascii="方正仿宋_GBK" w:hAnsi="宋体" w:eastAsia="方正仿宋_GBK"/>
                <w:sz w:val="28"/>
                <w:szCs w:val="24"/>
              </w:rPr>
            </w:pPr>
            <w:r>
              <w:rPr>
                <w:rFonts w:hint="eastAsia" w:ascii="方正仿宋_GBK" w:hAnsi="宋体" w:eastAsia="方正仿宋_GBK"/>
                <w:sz w:val="28"/>
                <w:szCs w:val="24"/>
              </w:rPr>
              <w:t>总价（含税）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jc w:val="center"/>
              <w:rPr>
                <w:rFonts w:ascii="方正仿宋_GBK" w:hAnsi="宋体" w:eastAsia="方正仿宋_GBK"/>
                <w:sz w:val="28"/>
                <w:szCs w:val="24"/>
              </w:rPr>
            </w:pPr>
            <w:r>
              <w:rPr>
                <w:rFonts w:hint="eastAsia" w:ascii="方正仿宋_GBK" w:hAnsi="宋体" w:eastAsia="方正仿宋_GBK"/>
                <w:sz w:val="28"/>
                <w:szCs w:val="24"/>
              </w:rPr>
              <w:t>备注</w:t>
            </w:r>
          </w:p>
        </w:tc>
      </w:tr>
      <w:tr>
        <w:tblPrEx>
          <w:tblLayout w:type="fixed"/>
          <w:tblCellMar>
            <w:top w:w="15" w:type="dxa"/>
            <w:left w:w="15" w:type="dxa"/>
            <w:bottom w:w="15" w:type="dxa"/>
            <w:right w:w="15" w:type="dxa"/>
          </w:tblCellMar>
        </w:tblPrEx>
        <w:trPr>
          <w:trHeight w:val="5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jc w:val="center"/>
              <w:rPr>
                <w:rFonts w:ascii="方正仿宋_GBK" w:hAnsi="宋体" w:eastAsia="方正仿宋_GBK"/>
                <w:sz w:val="28"/>
                <w:szCs w:val="24"/>
              </w:rPr>
            </w:pPr>
            <w:r>
              <w:rPr>
                <w:rFonts w:hint="eastAsia" w:ascii="方正仿宋_GBK" w:hAnsi="宋体" w:eastAsia="方正仿宋_GBK"/>
                <w:sz w:val="28"/>
                <w:szCs w:val="24"/>
              </w:rPr>
              <w:t>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jc w:val="center"/>
              <w:rPr>
                <w:rFonts w:ascii="方正仿宋_GBK" w:hAnsi="宋体" w:eastAsia="方正仿宋_GBK"/>
                <w:sz w:val="28"/>
                <w:szCs w:val="24"/>
              </w:rPr>
            </w:pPr>
            <w:r>
              <w:rPr>
                <w:rFonts w:hint="eastAsia" w:ascii="方正仿宋_GBK" w:hAnsi="宋体" w:eastAsia="方正仿宋_GBK"/>
                <w:sz w:val="28"/>
                <w:szCs w:val="24"/>
              </w:rPr>
              <w:t>重庆航运建设发展（集团）有限公司“十四五”科技创新总体规划编制</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560" w:firstLineChars="200"/>
              <w:jc w:val="center"/>
              <w:rPr>
                <w:rFonts w:ascii="方正仿宋_GBK" w:hAnsi="宋体" w:eastAsia="方正仿宋_GBK"/>
                <w:sz w:val="28"/>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560" w:firstLineChars="200"/>
              <w:jc w:val="center"/>
              <w:rPr>
                <w:rFonts w:ascii="方正仿宋_GBK" w:hAnsi="宋体" w:eastAsia="方正仿宋_GBK"/>
                <w:sz w:val="28"/>
                <w:szCs w:val="24"/>
              </w:rPr>
            </w:pPr>
          </w:p>
        </w:tc>
      </w:tr>
      <w:tr>
        <w:tblPrEx>
          <w:tblLayout w:type="fixed"/>
          <w:tblCellMar>
            <w:top w:w="15" w:type="dxa"/>
            <w:left w:w="15" w:type="dxa"/>
            <w:bottom w:w="15" w:type="dxa"/>
            <w:right w:w="15" w:type="dxa"/>
          </w:tblCellMar>
        </w:tblPrEx>
        <w:trPr>
          <w:trHeight w:val="286" w:hRule="atLeast"/>
          <w:jc w:val="center"/>
        </w:trPr>
        <w:tc>
          <w:tcPr>
            <w:tcW w:w="8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560" w:firstLineChars="200"/>
              <w:jc w:val="center"/>
              <w:rPr>
                <w:rFonts w:ascii="方正仿宋_GBK" w:hAnsi="宋体" w:eastAsia="方正仿宋_GBK"/>
                <w:sz w:val="28"/>
                <w:szCs w:val="24"/>
              </w:rPr>
            </w:pPr>
            <w:r>
              <w:rPr>
                <w:rFonts w:hint="eastAsia" w:ascii="方正仿宋_GBK" w:hAnsi="宋体" w:eastAsia="方正仿宋_GBK"/>
                <w:sz w:val="28"/>
                <w:szCs w:val="24"/>
              </w:rPr>
              <w:t>报价单位：</w:t>
            </w:r>
          </w:p>
        </w:tc>
      </w:tr>
      <w:tr>
        <w:tblPrEx>
          <w:tblLayout w:type="fixed"/>
          <w:tblCellMar>
            <w:top w:w="15" w:type="dxa"/>
            <w:left w:w="15" w:type="dxa"/>
            <w:bottom w:w="15" w:type="dxa"/>
            <w:right w:w="15" w:type="dxa"/>
          </w:tblCellMar>
        </w:tblPrEx>
        <w:trPr>
          <w:trHeight w:val="286" w:hRule="atLeast"/>
          <w:jc w:val="center"/>
        </w:trPr>
        <w:tc>
          <w:tcPr>
            <w:tcW w:w="8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ind w:firstLine="560" w:firstLineChars="200"/>
              <w:jc w:val="center"/>
              <w:rPr>
                <w:rFonts w:ascii="方正仿宋_GBK" w:hAnsi="宋体" w:eastAsia="方正仿宋_GBK"/>
                <w:sz w:val="28"/>
                <w:szCs w:val="24"/>
              </w:rPr>
            </w:pPr>
            <w:r>
              <w:rPr>
                <w:rFonts w:hint="eastAsia" w:ascii="方正仿宋_GBK" w:hAnsi="宋体" w:eastAsia="方正仿宋_GBK"/>
                <w:sz w:val="28"/>
                <w:szCs w:val="24"/>
              </w:rPr>
              <w:t>日期：</w:t>
            </w:r>
          </w:p>
        </w:tc>
      </w:tr>
    </w:tbl>
    <w:p>
      <w:pPr>
        <w:rPr>
          <w:rFonts w:ascii="宋体" w:hAnsi="宋体" w:eastAsia="宋体"/>
        </w:rPr>
      </w:pPr>
    </w:p>
    <w:p>
      <w:pPr>
        <w:pStyle w:val="2"/>
        <w:rPr>
          <w:rFonts w:ascii="宋体" w:eastAsia="宋体"/>
        </w:rPr>
        <w:sectPr>
          <w:pgSz w:w="11906" w:h="16838"/>
          <w:pgMar w:top="1440" w:right="1803" w:bottom="1440" w:left="1803" w:header="851" w:footer="992" w:gutter="0"/>
          <w:cols w:space="0" w:num="1"/>
          <w:docGrid w:type="lines" w:linePitch="319" w:charSpace="0"/>
        </w:sectPr>
      </w:pPr>
    </w:p>
    <w:p>
      <w:pPr>
        <w:outlineLvl w:val="0"/>
        <w:rPr>
          <w:rFonts w:ascii="宋体" w:hAnsi="宋体" w:eastAsia="宋体"/>
          <w:b/>
          <w:sz w:val="24"/>
        </w:rPr>
      </w:pPr>
      <w:r>
        <w:rPr>
          <w:rFonts w:hint="eastAsia" w:ascii="宋体" w:hAnsi="宋体" w:eastAsia="宋体"/>
          <w:b/>
          <w:sz w:val="24"/>
        </w:rPr>
        <w:t>附件4</w:t>
      </w:r>
      <w:r>
        <w:rPr>
          <w:rFonts w:ascii="宋体" w:hAnsi="宋体" w:eastAsia="宋体"/>
          <w:b/>
          <w:sz w:val="24"/>
        </w:rPr>
        <w:t xml:space="preserve"> </w:t>
      </w:r>
    </w:p>
    <w:p>
      <w:pPr>
        <w:adjustRightInd w:val="0"/>
        <w:snapToGrid w:val="0"/>
        <w:spacing w:line="360" w:lineRule="auto"/>
        <w:jc w:val="center"/>
        <w:rPr>
          <w:rFonts w:hAnsi="宋体" w:cs="仿宋_GB2312"/>
          <w:b/>
          <w:sz w:val="28"/>
          <w:szCs w:val="28"/>
        </w:rPr>
      </w:pPr>
    </w:p>
    <w:p>
      <w:pPr>
        <w:snapToGrid w:val="0"/>
        <w:spacing w:line="400" w:lineRule="exact"/>
        <w:ind w:firstLine="640" w:firstLineChars="200"/>
        <w:jc w:val="center"/>
        <w:rPr>
          <w:rFonts w:ascii="方正仿宋_GBK" w:hAnsi="宋体" w:eastAsia="方正仿宋_GBK"/>
          <w:b/>
          <w:sz w:val="32"/>
          <w:szCs w:val="24"/>
        </w:rPr>
      </w:pPr>
      <w:r>
        <w:rPr>
          <w:rFonts w:hint="eastAsia" w:ascii="方正仿宋_GBK" w:hAnsi="宋体" w:eastAsia="方正仿宋_GBK"/>
          <w:b/>
          <w:sz w:val="32"/>
          <w:szCs w:val="24"/>
        </w:rPr>
        <w:t>投入</w:t>
      </w:r>
      <w:r>
        <w:rPr>
          <w:rFonts w:ascii="方正仿宋_GBK" w:hAnsi="宋体" w:eastAsia="方正仿宋_GBK"/>
          <w:b/>
          <w:sz w:val="32"/>
          <w:szCs w:val="24"/>
        </w:rPr>
        <w:t>本项目</w:t>
      </w:r>
      <w:r>
        <w:rPr>
          <w:rFonts w:hint="eastAsia" w:ascii="方正仿宋_GBK" w:hAnsi="宋体" w:eastAsia="方正仿宋_GBK"/>
          <w:b/>
          <w:sz w:val="32"/>
          <w:szCs w:val="24"/>
        </w:rPr>
        <w:t>人员承诺书</w:t>
      </w:r>
    </w:p>
    <w:p>
      <w:pPr>
        <w:pStyle w:val="27"/>
        <w:spacing w:line="360" w:lineRule="auto"/>
        <w:rPr>
          <w:rFonts w:hAnsi="宋体" w:cs="Times New Roman"/>
          <w:color w:val="auto"/>
          <w:sz w:val="22"/>
          <w:szCs w:val="21"/>
        </w:rPr>
      </w:pPr>
    </w:p>
    <w:p>
      <w:pPr>
        <w:snapToGrid w:val="0"/>
        <w:spacing w:line="400" w:lineRule="exact"/>
        <w:rPr>
          <w:rFonts w:hAnsi="宋体" w:cs="宋体"/>
          <w:snapToGrid w:val="0"/>
          <w:sz w:val="28"/>
          <w:szCs w:val="24"/>
          <w:u w:val="single"/>
        </w:rPr>
      </w:pPr>
      <w:r>
        <w:rPr>
          <w:rFonts w:hint="eastAsia" w:ascii="方正仿宋_GBK" w:hAnsi="宋体" w:eastAsia="方正仿宋_GBK"/>
          <w:sz w:val="28"/>
          <w:szCs w:val="24"/>
          <w:u w:val="single"/>
        </w:rPr>
        <w:t xml:space="preserve">致：重庆航运建设发展（集团）有限公司 </w:t>
      </w:r>
    </w:p>
    <w:p>
      <w:pPr>
        <w:tabs>
          <w:tab w:val="left" w:pos="480"/>
        </w:tabs>
        <w:adjustRightInd w:val="0"/>
        <w:spacing w:line="360" w:lineRule="exact"/>
        <w:ind w:firstLine="560" w:firstLineChars="200"/>
        <w:rPr>
          <w:rFonts w:hAnsi="宋体" w:cs="宋体"/>
          <w:snapToGrid w:val="0"/>
          <w:sz w:val="28"/>
          <w:szCs w:val="24"/>
        </w:rPr>
      </w:pPr>
    </w:p>
    <w:p>
      <w:pPr>
        <w:snapToGrid w:val="0"/>
        <w:spacing w:line="400" w:lineRule="exact"/>
        <w:ind w:firstLine="560" w:firstLineChars="200"/>
        <w:rPr>
          <w:rFonts w:ascii="方正仿宋_GBK" w:hAnsi="宋体" w:eastAsia="方正仿宋_GBK"/>
          <w:sz w:val="28"/>
          <w:szCs w:val="24"/>
        </w:rPr>
      </w:pPr>
      <w:r>
        <w:rPr>
          <w:rFonts w:hint="eastAsia" w:ascii="方正仿宋_GBK" w:hAnsi="宋体" w:eastAsia="方正仿宋_GBK"/>
          <w:sz w:val="28"/>
          <w:szCs w:val="24"/>
        </w:rPr>
        <w:t>我单位参加</w:t>
      </w:r>
      <w:r>
        <w:rPr>
          <w:rFonts w:hint="eastAsia" w:ascii="方正仿宋_GBK" w:hAnsi="宋体" w:eastAsia="方正仿宋_GBK"/>
          <w:sz w:val="28"/>
          <w:szCs w:val="24"/>
          <w:u w:val="single"/>
        </w:rPr>
        <w:t xml:space="preserve">    （项目名称）</w:t>
      </w:r>
      <w:r>
        <w:rPr>
          <w:rFonts w:hint="eastAsia" w:ascii="方正仿宋_GBK" w:hAnsi="宋体" w:eastAsia="方正仿宋_GBK"/>
          <w:sz w:val="28"/>
          <w:szCs w:val="24"/>
        </w:rPr>
        <w:t>的询价，对以下内容做出真实性承诺：</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1、拟投入本项目的关键技术人员不少于6名，应具备副教授／副研究员/高级职称（或以上）或博士学位，其中水运、水利水电、新能源及交通运输等相关专业至少</w:t>
      </w:r>
      <w:r>
        <w:rPr>
          <w:rFonts w:ascii="方正仿宋_GBK" w:hAnsi="宋体" w:eastAsia="方正仿宋_GBK"/>
          <w:sz w:val="24"/>
          <w:szCs w:val="24"/>
        </w:rPr>
        <w:t>1</w:t>
      </w:r>
      <w:r>
        <w:rPr>
          <w:rFonts w:hint="eastAsia" w:ascii="方正仿宋_GBK" w:hAnsi="宋体" w:eastAsia="方正仿宋_GBK"/>
          <w:sz w:val="24"/>
          <w:szCs w:val="24"/>
        </w:rPr>
        <w:t>人；信息化类专业至少1人；管理、规划类（含工程管理类）专业至少</w:t>
      </w:r>
      <w:r>
        <w:rPr>
          <w:rFonts w:ascii="方正仿宋_GBK" w:hAnsi="宋体" w:eastAsia="方正仿宋_GBK"/>
          <w:sz w:val="24"/>
          <w:szCs w:val="24"/>
        </w:rPr>
        <w:t>3</w:t>
      </w:r>
      <w:r>
        <w:rPr>
          <w:rFonts w:hint="eastAsia" w:ascii="方正仿宋_GBK" w:hAnsi="宋体" w:eastAsia="方正仿宋_GBK"/>
          <w:sz w:val="24"/>
          <w:szCs w:val="24"/>
        </w:rPr>
        <w:t>人。以上人员近五年至少从事过1个类似项目，关键技术人员中至少有1人主持过科研规划、科技创新或数字化及智能化的相关项目。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2、未经业主同意，我单位不得随意更换上述人员。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我单位如提供虚假承诺，贵单位有权取消其询价资格；已签订合同的，贵单位有权解除合同并追究违约责任的后果。</w:t>
      </w:r>
    </w:p>
    <w:p>
      <w:pPr>
        <w:snapToGrid w:val="0"/>
        <w:spacing w:line="400" w:lineRule="exact"/>
        <w:ind w:firstLine="480" w:firstLineChars="200"/>
        <w:rPr>
          <w:rFonts w:ascii="方正仿宋_GBK" w:hAnsi="宋体" w:eastAsia="方正仿宋_GBK"/>
          <w:sz w:val="24"/>
          <w:szCs w:val="24"/>
        </w:rPr>
      </w:pPr>
    </w:p>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拟投入本项目人员名单</w:t>
      </w:r>
    </w:p>
    <w:tbl>
      <w:tblPr>
        <w:tblStyle w:val="26"/>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2352"/>
        <w:gridCol w:w="909"/>
        <w:gridCol w:w="1275"/>
        <w:gridCol w:w="1134"/>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序号</w:t>
            </w:r>
          </w:p>
        </w:tc>
        <w:tc>
          <w:tcPr>
            <w:tcW w:w="992"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姓名</w:t>
            </w:r>
          </w:p>
        </w:tc>
        <w:tc>
          <w:tcPr>
            <w:tcW w:w="2352"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身份证</w:t>
            </w:r>
          </w:p>
        </w:tc>
        <w:tc>
          <w:tcPr>
            <w:tcW w:w="909"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学历</w:t>
            </w:r>
          </w:p>
        </w:tc>
        <w:tc>
          <w:tcPr>
            <w:tcW w:w="1275"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专业类别</w:t>
            </w:r>
          </w:p>
        </w:tc>
        <w:tc>
          <w:tcPr>
            <w:tcW w:w="1134"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职称</w:t>
            </w:r>
          </w:p>
        </w:tc>
        <w:tc>
          <w:tcPr>
            <w:tcW w:w="1146"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类似项目经历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0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9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235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09"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275"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3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46" w:type="dxa"/>
            <w:vAlign w:val="center"/>
          </w:tcPr>
          <w:p>
            <w:pPr>
              <w:snapToGrid w:val="0"/>
              <w:spacing w:line="400" w:lineRule="exact"/>
              <w:ind w:firstLine="480" w:firstLineChars="20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9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235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09"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275"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3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46" w:type="dxa"/>
            <w:vAlign w:val="center"/>
          </w:tcPr>
          <w:p>
            <w:pPr>
              <w:snapToGrid w:val="0"/>
              <w:spacing w:line="400" w:lineRule="exact"/>
              <w:ind w:firstLine="480" w:firstLineChars="20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0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9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235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09"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275"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3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46" w:type="dxa"/>
            <w:vAlign w:val="center"/>
          </w:tcPr>
          <w:p>
            <w:pPr>
              <w:snapToGrid w:val="0"/>
              <w:spacing w:line="400" w:lineRule="exact"/>
              <w:ind w:firstLine="480" w:firstLineChars="20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9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235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09"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275"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3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46" w:type="dxa"/>
            <w:vAlign w:val="center"/>
          </w:tcPr>
          <w:p>
            <w:pPr>
              <w:snapToGrid w:val="0"/>
              <w:spacing w:line="400" w:lineRule="exact"/>
              <w:ind w:firstLine="480" w:firstLineChars="20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70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9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2352"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909"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275"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34" w:type="dxa"/>
            <w:vAlign w:val="center"/>
          </w:tcPr>
          <w:p>
            <w:pPr>
              <w:snapToGrid w:val="0"/>
              <w:spacing w:line="400" w:lineRule="exact"/>
              <w:ind w:firstLine="480" w:firstLineChars="200"/>
              <w:jc w:val="center"/>
              <w:rPr>
                <w:rFonts w:ascii="方正仿宋_GBK" w:hAnsi="宋体" w:eastAsia="方正仿宋_GBK"/>
                <w:sz w:val="24"/>
                <w:szCs w:val="24"/>
              </w:rPr>
            </w:pPr>
          </w:p>
        </w:tc>
        <w:tc>
          <w:tcPr>
            <w:tcW w:w="1146" w:type="dxa"/>
            <w:vAlign w:val="center"/>
          </w:tcPr>
          <w:p>
            <w:pPr>
              <w:snapToGrid w:val="0"/>
              <w:spacing w:line="400" w:lineRule="exact"/>
              <w:ind w:firstLine="480" w:firstLineChars="200"/>
              <w:jc w:val="center"/>
              <w:rPr>
                <w:rFonts w:ascii="方正仿宋_GBK" w:hAnsi="宋体" w:eastAsia="方正仿宋_GBK"/>
                <w:sz w:val="24"/>
                <w:szCs w:val="24"/>
              </w:rPr>
            </w:pPr>
          </w:p>
        </w:tc>
      </w:tr>
    </w:tbl>
    <w:p>
      <w:pPr>
        <w:pStyle w:val="2"/>
        <w:rPr>
          <w:sz w:val="24"/>
          <w:szCs w:val="24"/>
        </w:rPr>
      </w:pPr>
    </w:p>
    <w:p>
      <w:pPr>
        <w:snapToGrid w:val="0"/>
        <w:spacing w:line="400" w:lineRule="exact"/>
        <w:ind w:firstLine="480" w:firstLineChars="200"/>
        <w:jc w:val="right"/>
        <w:rPr>
          <w:rFonts w:ascii="方正仿宋_GBK" w:hAnsi="宋体" w:eastAsia="方正仿宋_GBK"/>
          <w:sz w:val="24"/>
          <w:szCs w:val="24"/>
        </w:rPr>
      </w:pPr>
      <w:r>
        <w:rPr>
          <w:rFonts w:hint="eastAsia" w:hAnsi="宋体"/>
          <w:sz w:val="24"/>
          <w:szCs w:val="24"/>
        </w:rPr>
        <w:t xml:space="preserve"> </w:t>
      </w:r>
      <w:r>
        <w:rPr>
          <w:rFonts w:hint="eastAsia" w:ascii="方正仿宋_GBK" w:hAnsi="宋体" w:eastAsia="方正仿宋_GBK"/>
          <w:sz w:val="24"/>
          <w:szCs w:val="24"/>
        </w:rPr>
        <w:t>报价单位：</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（盖单位公章）</w:t>
      </w:r>
    </w:p>
    <w:p>
      <w:pPr>
        <w:snapToGrid w:val="0"/>
        <w:spacing w:line="400" w:lineRule="exact"/>
        <w:ind w:firstLine="480" w:firstLineChars="200"/>
        <w:jc w:val="right"/>
        <w:rPr>
          <w:rFonts w:hint="eastAsia" w:ascii="方正仿宋_GBK" w:hAnsi="宋体" w:eastAsia="方正仿宋_GBK"/>
          <w:sz w:val="24"/>
          <w:szCs w:val="24"/>
        </w:rPr>
      </w:pPr>
      <w:r>
        <w:rPr>
          <w:rFonts w:hint="eastAsia" w:ascii="方正仿宋_GBK" w:hAnsi="宋体" w:eastAsia="方正仿宋_GBK"/>
          <w:sz w:val="24"/>
          <w:szCs w:val="24"/>
          <w:u w:val="single"/>
        </w:rPr>
        <w:tab/>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rPr>
        <w:tab/>
      </w:r>
      <w:r>
        <w:rPr>
          <w:rFonts w:hint="eastAsia" w:ascii="方正仿宋_GBK" w:hAnsi="宋体" w:eastAsia="方正仿宋_GBK"/>
          <w:sz w:val="24"/>
          <w:szCs w:val="24"/>
        </w:rPr>
        <w:t>年</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rPr>
        <w:tab/>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rPr>
        <w:tab/>
      </w:r>
      <w:r>
        <w:rPr>
          <w:rFonts w:hint="eastAsia" w:ascii="方正仿宋_GBK" w:hAnsi="宋体" w:eastAsia="方正仿宋_GBK"/>
          <w:sz w:val="24"/>
          <w:szCs w:val="24"/>
        </w:rPr>
        <w:t>月</w:t>
      </w:r>
      <w:r>
        <w:rPr>
          <w:rFonts w:hint="eastAsia" w:ascii="方正仿宋_GBK" w:hAnsi="宋体" w:eastAsia="方正仿宋_GBK"/>
          <w:sz w:val="24"/>
          <w:szCs w:val="24"/>
          <w:u w:val="single"/>
        </w:rPr>
        <w:tab/>
      </w:r>
      <w:r>
        <w:rPr>
          <w:rFonts w:hint="eastAsia" w:ascii="方正仿宋_GBK" w:hAnsi="宋体" w:eastAsia="方正仿宋_GBK"/>
          <w:sz w:val="24"/>
          <w:szCs w:val="24"/>
          <w:u w:val="single"/>
        </w:rPr>
        <w:tab/>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日</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15"/>
    <w:rsid w:val="00067B41"/>
    <w:rsid w:val="00071AC5"/>
    <w:rsid w:val="000B3391"/>
    <w:rsid w:val="000B3AA7"/>
    <w:rsid w:val="000D475D"/>
    <w:rsid w:val="00100CC8"/>
    <w:rsid w:val="00122A3D"/>
    <w:rsid w:val="0016045C"/>
    <w:rsid w:val="00165FE7"/>
    <w:rsid w:val="001806DA"/>
    <w:rsid w:val="001C2C29"/>
    <w:rsid w:val="001E1FA1"/>
    <w:rsid w:val="001E7321"/>
    <w:rsid w:val="00204777"/>
    <w:rsid w:val="00205020"/>
    <w:rsid w:val="00211D30"/>
    <w:rsid w:val="002169E5"/>
    <w:rsid w:val="00216DFD"/>
    <w:rsid w:val="00237201"/>
    <w:rsid w:val="002520AA"/>
    <w:rsid w:val="00263D7E"/>
    <w:rsid w:val="00276498"/>
    <w:rsid w:val="002B396C"/>
    <w:rsid w:val="002B6C11"/>
    <w:rsid w:val="002C1DC9"/>
    <w:rsid w:val="002F425F"/>
    <w:rsid w:val="002F58B1"/>
    <w:rsid w:val="0031136F"/>
    <w:rsid w:val="003631F7"/>
    <w:rsid w:val="003739D0"/>
    <w:rsid w:val="003855F9"/>
    <w:rsid w:val="003C748A"/>
    <w:rsid w:val="003D0B89"/>
    <w:rsid w:val="003D147B"/>
    <w:rsid w:val="00424ED5"/>
    <w:rsid w:val="00437399"/>
    <w:rsid w:val="00451515"/>
    <w:rsid w:val="004618F3"/>
    <w:rsid w:val="00476B0A"/>
    <w:rsid w:val="004A0DBC"/>
    <w:rsid w:val="004B22E6"/>
    <w:rsid w:val="00514E88"/>
    <w:rsid w:val="00540789"/>
    <w:rsid w:val="0055107B"/>
    <w:rsid w:val="0056381C"/>
    <w:rsid w:val="0057411E"/>
    <w:rsid w:val="005748CA"/>
    <w:rsid w:val="0059673A"/>
    <w:rsid w:val="005A7590"/>
    <w:rsid w:val="005E3C99"/>
    <w:rsid w:val="005F7A59"/>
    <w:rsid w:val="00601BDB"/>
    <w:rsid w:val="006116A5"/>
    <w:rsid w:val="00622A6A"/>
    <w:rsid w:val="00674E63"/>
    <w:rsid w:val="006904EC"/>
    <w:rsid w:val="006A3BAC"/>
    <w:rsid w:val="006D0C35"/>
    <w:rsid w:val="00702F59"/>
    <w:rsid w:val="007149F2"/>
    <w:rsid w:val="0077677E"/>
    <w:rsid w:val="00794C08"/>
    <w:rsid w:val="007B24D5"/>
    <w:rsid w:val="007E535B"/>
    <w:rsid w:val="00815228"/>
    <w:rsid w:val="00832F3F"/>
    <w:rsid w:val="00851B85"/>
    <w:rsid w:val="008779BA"/>
    <w:rsid w:val="008D344A"/>
    <w:rsid w:val="008E4662"/>
    <w:rsid w:val="00920929"/>
    <w:rsid w:val="00936EE6"/>
    <w:rsid w:val="009A50C7"/>
    <w:rsid w:val="009A6969"/>
    <w:rsid w:val="00A05381"/>
    <w:rsid w:val="00A06C37"/>
    <w:rsid w:val="00A31163"/>
    <w:rsid w:val="00A50EDD"/>
    <w:rsid w:val="00A60628"/>
    <w:rsid w:val="00A9079E"/>
    <w:rsid w:val="00B16114"/>
    <w:rsid w:val="00B36784"/>
    <w:rsid w:val="00B97AA9"/>
    <w:rsid w:val="00BA2CB7"/>
    <w:rsid w:val="00BB636F"/>
    <w:rsid w:val="00BD03F3"/>
    <w:rsid w:val="00BE39AA"/>
    <w:rsid w:val="00C247F5"/>
    <w:rsid w:val="00C27232"/>
    <w:rsid w:val="00C42864"/>
    <w:rsid w:val="00C74FA3"/>
    <w:rsid w:val="00CA5D3C"/>
    <w:rsid w:val="00CF7F8F"/>
    <w:rsid w:val="00D14039"/>
    <w:rsid w:val="00D46616"/>
    <w:rsid w:val="00D474C2"/>
    <w:rsid w:val="00D62348"/>
    <w:rsid w:val="00D755A9"/>
    <w:rsid w:val="00D76855"/>
    <w:rsid w:val="00D8424D"/>
    <w:rsid w:val="00DB4616"/>
    <w:rsid w:val="00DC418B"/>
    <w:rsid w:val="00DD2E97"/>
    <w:rsid w:val="00E239A9"/>
    <w:rsid w:val="00E45FA0"/>
    <w:rsid w:val="00E6662C"/>
    <w:rsid w:val="00E739E4"/>
    <w:rsid w:val="00E82A26"/>
    <w:rsid w:val="00E83730"/>
    <w:rsid w:val="00EA1DC3"/>
    <w:rsid w:val="00EE096A"/>
    <w:rsid w:val="00EF09CC"/>
    <w:rsid w:val="00F52B9F"/>
    <w:rsid w:val="00F87F98"/>
    <w:rsid w:val="00FB49A6"/>
    <w:rsid w:val="00FF5962"/>
    <w:rsid w:val="023816E2"/>
    <w:rsid w:val="02CA0627"/>
    <w:rsid w:val="02F53178"/>
    <w:rsid w:val="03AC0299"/>
    <w:rsid w:val="03E678FA"/>
    <w:rsid w:val="04332A63"/>
    <w:rsid w:val="04497B0E"/>
    <w:rsid w:val="046E5436"/>
    <w:rsid w:val="04892AEB"/>
    <w:rsid w:val="04AD1EFF"/>
    <w:rsid w:val="067C0DCE"/>
    <w:rsid w:val="06F362E7"/>
    <w:rsid w:val="075B7236"/>
    <w:rsid w:val="075B7334"/>
    <w:rsid w:val="079D16E3"/>
    <w:rsid w:val="08172AAC"/>
    <w:rsid w:val="08A47324"/>
    <w:rsid w:val="08E51851"/>
    <w:rsid w:val="0A3835FE"/>
    <w:rsid w:val="0A6F5012"/>
    <w:rsid w:val="0B352C50"/>
    <w:rsid w:val="0BA64A7B"/>
    <w:rsid w:val="0BFF5BA5"/>
    <w:rsid w:val="0C1741FF"/>
    <w:rsid w:val="0C884883"/>
    <w:rsid w:val="0D1E2AA7"/>
    <w:rsid w:val="0D3037CB"/>
    <w:rsid w:val="0D7B0CF6"/>
    <w:rsid w:val="0D9338EF"/>
    <w:rsid w:val="0DB754D2"/>
    <w:rsid w:val="0F415F56"/>
    <w:rsid w:val="0F931A96"/>
    <w:rsid w:val="0F984F7D"/>
    <w:rsid w:val="0FAA2883"/>
    <w:rsid w:val="10EB3501"/>
    <w:rsid w:val="113317C9"/>
    <w:rsid w:val="11D232A6"/>
    <w:rsid w:val="125116FF"/>
    <w:rsid w:val="13D0452F"/>
    <w:rsid w:val="14303A09"/>
    <w:rsid w:val="153D7635"/>
    <w:rsid w:val="15573E98"/>
    <w:rsid w:val="161A4308"/>
    <w:rsid w:val="16364479"/>
    <w:rsid w:val="16D7333B"/>
    <w:rsid w:val="179B5C63"/>
    <w:rsid w:val="179D7E01"/>
    <w:rsid w:val="17BE4B67"/>
    <w:rsid w:val="182F0BEC"/>
    <w:rsid w:val="187B6FB5"/>
    <w:rsid w:val="193569FE"/>
    <w:rsid w:val="197851FD"/>
    <w:rsid w:val="19831D85"/>
    <w:rsid w:val="19FE45E2"/>
    <w:rsid w:val="1B8F55F0"/>
    <w:rsid w:val="1B9C3584"/>
    <w:rsid w:val="1BED526E"/>
    <w:rsid w:val="1C302A04"/>
    <w:rsid w:val="1DE8402B"/>
    <w:rsid w:val="1E0F3D5E"/>
    <w:rsid w:val="1E4A1F97"/>
    <w:rsid w:val="1E702911"/>
    <w:rsid w:val="1EE71F03"/>
    <w:rsid w:val="1F3A14AC"/>
    <w:rsid w:val="1FC8742B"/>
    <w:rsid w:val="21003702"/>
    <w:rsid w:val="214668B4"/>
    <w:rsid w:val="2160689D"/>
    <w:rsid w:val="21836555"/>
    <w:rsid w:val="22156F08"/>
    <w:rsid w:val="22650E52"/>
    <w:rsid w:val="22B178E6"/>
    <w:rsid w:val="22C330B0"/>
    <w:rsid w:val="2300152F"/>
    <w:rsid w:val="23D63773"/>
    <w:rsid w:val="240144BF"/>
    <w:rsid w:val="26435387"/>
    <w:rsid w:val="26956664"/>
    <w:rsid w:val="26A42793"/>
    <w:rsid w:val="26D85457"/>
    <w:rsid w:val="277D7512"/>
    <w:rsid w:val="279356BB"/>
    <w:rsid w:val="284B77B1"/>
    <w:rsid w:val="288B0D32"/>
    <w:rsid w:val="29240095"/>
    <w:rsid w:val="2A420242"/>
    <w:rsid w:val="2A420C77"/>
    <w:rsid w:val="2A4F5853"/>
    <w:rsid w:val="2A6619E1"/>
    <w:rsid w:val="2AEE54FF"/>
    <w:rsid w:val="2B785709"/>
    <w:rsid w:val="2B995ACB"/>
    <w:rsid w:val="2C023D04"/>
    <w:rsid w:val="2C531232"/>
    <w:rsid w:val="2C577955"/>
    <w:rsid w:val="2D6310F2"/>
    <w:rsid w:val="2DB92D75"/>
    <w:rsid w:val="2E9B5039"/>
    <w:rsid w:val="2EF46511"/>
    <w:rsid w:val="2F1D5ADD"/>
    <w:rsid w:val="2F500D80"/>
    <w:rsid w:val="307F1369"/>
    <w:rsid w:val="30C52834"/>
    <w:rsid w:val="31D80221"/>
    <w:rsid w:val="31EE562C"/>
    <w:rsid w:val="33FF1915"/>
    <w:rsid w:val="34836668"/>
    <w:rsid w:val="36FF00D3"/>
    <w:rsid w:val="37895702"/>
    <w:rsid w:val="390D27A1"/>
    <w:rsid w:val="392A2E6F"/>
    <w:rsid w:val="39713420"/>
    <w:rsid w:val="3BCC5D52"/>
    <w:rsid w:val="3C0759DC"/>
    <w:rsid w:val="3C2B322B"/>
    <w:rsid w:val="3D0E0EC6"/>
    <w:rsid w:val="3D3D474A"/>
    <w:rsid w:val="3DDD70F6"/>
    <w:rsid w:val="3DF37DC0"/>
    <w:rsid w:val="3E2F61DF"/>
    <w:rsid w:val="3ECB75C4"/>
    <w:rsid w:val="3ECF59A2"/>
    <w:rsid w:val="3FFE718B"/>
    <w:rsid w:val="404F212C"/>
    <w:rsid w:val="40857C3C"/>
    <w:rsid w:val="40D87B52"/>
    <w:rsid w:val="42D55D36"/>
    <w:rsid w:val="42EC17D0"/>
    <w:rsid w:val="42FF38EF"/>
    <w:rsid w:val="43100A85"/>
    <w:rsid w:val="434B6495"/>
    <w:rsid w:val="4363412B"/>
    <w:rsid w:val="44CB55AC"/>
    <w:rsid w:val="44FB3C95"/>
    <w:rsid w:val="455976DE"/>
    <w:rsid w:val="45E9082D"/>
    <w:rsid w:val="464B3EE5"/>
    <w:rsid w:val="47C77835"/>
    <w:rsid w:val="48E95693"/>
    <w:rsid w:val="497A62EC"/>
    <w:rsid w:val="499650CD"/>
    <w:rsid w:val="49A85EBB"/>
    <w:rsid w:val="49AD3738"/>
    <w:rsid w:val="4A1D4663"/>
    <w:rsid w:val="4A5A50CB"/>
    <w:rsid w:val="4A9621B8"/>
    <w:rsid w:val="4AB0458B"/>
    <w:rsid w:val="4B19399F"/>
    <w:rsid w:val="4B21506C"/>
    <w:rsid w:val="4BBE74F9"/>
    <w:rsid w:val="4BC11F21"/>
    <w:rsid w:val="4CF907DC"/>
    <w:rsid w:val="4D2014C7"/>
    <w:rsid w:val="4D3D6D7F"/>
    <w:rsid w:val="4E5438ED"/>
    <w:rsid w:val="4F0D6D60"/>
    <w:rsid w:val="4F6745F2"/>
    <w:rsid w:val="4FDB565A"/>
    <w:rsid w:val="50383324"/>
    <w:rsid w:val="509C7583"/>
    <w:rsid w:val="50E938B7"/>
    <w:rsid w:val="50F93049"/>
    <w:rsid w:val="512B7154"/>
    <w:rsid w:val="51695780"/>
    <w:rsid w:val="519F1998"/>
    <w:rsid w:val="52905E09"/>
    <w:rsid w:val="531135B6"/>
    <w:rsid w:val="533B3979"/>
    <w:rsid w:val="53BA391E"/>
    <w:rsid w:val="53F45595"/>
    <w:rsid w:val="5459599B"/>
    <w:rsid w:val="54AD25D8"/>
    <w:rsid w:val="55A152AC"/>
    <w:rsid w:val="565E5F9E"/>
    <w:rsid w:val="582C784F"/>
    <w:rsid w:val="584A6505"/>
    <w:rsid w:val="58521E46"/>
    <w:rsid w:val="58B7780B"/>
    <w:rsid w:val="591E6DEB"/>
    <w:rsid w:val="59513D66"/>
    <w:rsid w:val="5A755946"/>
    <w:rsid w:val="5A9610F6"/>
    <w:rsid w:val="5ABC54D6"/>
    <w:rsid w:val="5AD70FD5"/>
    <w:rsid w:val="5B5E0E19"/>
    <w:rsid w:val="5BC85670"/>
    <w:rsid w:val="5C2D6F13"/>
    <w:rsid w:val="5C3F791D"/>
    <w:rsid w:val="5CE51573"/>
    <w:rsid w:val="5CEC6B52"/>
    <w:rsid w:val="5D59620E"/>
    <w:rsid w:val="5E273498"/>
    <w:rsid w:val="5F820440"/>
    <w:rsid w:val="5FA20271"/>
    <w:rsid w:val="5FB6770A"/>
    <w:rsid w:val="601B59A8"/>
    <w:rsid w:val="60446517"/>
    <w:rsid w:val="60903387"/>
    <w:rsid w:val="61241091"/>
    <w:rsid w:val="61455A43"/>
    <w:rsid w:val="62526357"/>
    <w:rsid w:val="62814BB1"/>
    <w:rsid w:val="62843C2F"/>
    <w:rsid w:val="6298792C"/>
    <w:rsid w:val="62C9378E"/>
    <w:rsid w:val="62E904FD"/>
    <w:rsid w:val="631077C2"/>
    <w:rsid w:val="63C65958"/>
    <w:rsid w:val="64061FBC"/>
    <w:rsid w:val="642D2757"/>
    <w:rsid w:val="64595196"/>
    <w:rsid w:val="64D8493B"/>
    <w:rsid w:val="64E765C0"/>
    <w:rsid w:val="653175FD"/>
    <w:rsid w:val="6549344A"/>
    <w:rsid w:val="65FB2FD2"/>
    <w:rsid w:val="66656CC2"/>
    <w:rsid w:val="672C1E97"/>
    <w:rsid w:val="683103AF"/>
    <w:rsid w:val="6857423A"/>
    <w:rsid w:val="687621B5"/>
    <w:rsid w:val="69020B11"/>
    <w:rsid w:val="69C05D8B"/>
    <w:rsid w:val="6AA3292B"/>
    <w:rsid w:val="6AF96359"/>
    <w:rsid w:val="6B1F3714"/>
    <w:rsid w:val="6B36594A"/>
    <w:rsid w:val="6B7D4B0A"/>
    <w:rsid w:val="6B804A53"/>
    <w:rsid w:val="6C066223"/>
    <w:rsid w:val="6C7452B0"/>
    <w:rsid w:val="6C8D30C9"/>
    <w:rsid w:val="6D3B7550"/>
    <w:rsid w:val="6DAF4356"/>
    <w:rsid w:val="6DF332FA"/>
    <w:rsid w:val="6ECB12CB"/>
    <w:rsid w:val="6F8540F2"/>
    <w:rsid w:val="706B28E3"/>
    <w:rsid w:val="706C1A22"/>
    <w:rsid w:val="707569B8"/>
    <w:rsid w:val="70DE3E22"/>
    <w:rsid w:val="71CC0970"/>
    <w:rsid w:val="71DE4CD8"/>
    <w:rsid w:val="72153100"/>
    <w:rsid w:val="7218792B"/>
    <w:rsid w:val="725C0113"/>
    <w:rsid w:val="72A975F5"/>
    <w:rsid w:val="7480758C"/>
    <w:rsid w:val="75E84AE5"/>
    <w:rsid w:val="76742AFE"/>
    <w:rsid w:val="7709145E"/>
    <w:rsid w:val="77C50A82"/>
    <w:rsid w:val="77E54C3D"/>
    <w:rsid w:val="790B7A7F"/>
    <w:rsid w:val="79B4441E"/>
    <w:rsid w:val="79B46065"/>
    <w:rsid w:val="7A464B93"/>
    <w:rsid w:val="7AD246A2"/>
    <w:rsid w:val="7B006814"/>
    <w:rsid w:val="7B146D0D"/>
    <w:rsid w:val="7B6C0B22"/>
    <w:rsid w:val="7BA4768F"/>
    <w:rsid w:val="7BBD78F2"/>
    <w:rsid w:val="7C7E1C56"/>
    <w:rsid w:val="7CC33F5E"/>
    <w:rsid w:val="7E081DC5"/>
    <w:rsid w:val="7E0A7FAD"/>
    <w:rsid w:val="7E1A06BC"/>
    <w:rsid w:val="7E6559ED"/>
    <w:rsid w:val="7E674237"/>
    <w:rsid w:val="7ED810AD"/>
    <w:rsid w:val="7FB9568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adjustRightInd w:val="0"/>
      <w:spacing w:before="120" w:after="360" w:line="720" w:lineRule="atLeast"/>
      <w:jc w:val="center"/>
      <w:textAlignment w:val="baseline"/>
      <w:outlineLvl w:val="0"/>
    </w:pPr>
    <w:rPr>
      <w:rFonts w:ascii="Times New Roman" w:hAnsi="Times New Roman" w:eastAsia="宋体" w:cs="Times New Roman"/>
      <w:b/>
      <w:kern w:val="0"/>
      <w:sz w:val="28"/>
      <w:szCs w:val="20"/>
    </w:rPr>
  </w:style>
  <w:style w:type="paragraph" w:styleId="4">
    <w:name w:val="heading 2"/>
    <w:basedOn w:val="1"/>
    <w:next w:val="1"/>
    <w:link w:val="37"/>
    <w:qFormat/>
    <w:uiPriority w:val="0"/>
    <w:pPr>
      <w:keepNext/>
      <w:keepLines/>
      <w:jc w:val="left"/>
      <w:outlineLvl w:val="1"/>
    </w:pPr>
    <w:rPr>
      <w:rFonts w:eastAsia="宋体" w:cs="Times New Roman"/>
      <w:b/>
      <w:bCs/>
      <w:sz w:val="28"/>
      <w:szCs w:val="32"/>
    </w:rPr>
  </w:style>
  <w:style w:type="character" w:default="1" w:styleId="13">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styleId="5">
    <w:name w:val="annotation subject"/>
    <w:basedOn w:val="6"/>
    <w:next w:val="6"/>
    <w:link w:val="33"/>
    <w:unhideWhenUsed/>
    <w:qFormat/>
    <w:uiPriority w:val="99"/>
    <w:rPr>
      <w:b/>
      <w:bCs/>
    </w:rPr>
  </w:style>
  <w:style w:type="paragraph" w:styleId="6">
    <w:name w:val="annotation text"/>
    <w:basedOn w:val="1"/>
    <w:link w:val="32"/>
    <w:unhideWhenUsed/>
    <w:qFormat/>
    <w:uiPriority w:val="99"/>
    <w:pPr>
      <w:jc w:val="left"/>
    </w:pPr>
  </w:style>
  <w:style w:type="paragraph" w:styleId="7">
    <w:name w:val="Body Text"/>
    <w:basedOn w:val="1"/>
    <w:unhideWhenUsed/>
    <w:qFormat/>
    <w:uiPriority w:val="99"/>
    <w:pPr>
      <w:spacing w:after="120"/>
    </w:pPr>
  </w:style>
  <w:style w:type="paragraph" w:styleId="8">
    <w:name w:val="Date"/>
    <w:basedOn w:val="1"/>
    <w:next w:val="1"/>
    <w:link w:val="30"/>
    <w:qFormat/>
    <w:uiPriority w:val="0"/>
    <w:pPr>
      <w:adjustRightInd w:val="0"/>
      <w:spacing w:line="312" w:lineRule="atLeast"/>
      <w:jc w:val="right"/>
      <w:textAlignment w:val="baseline"/>
    </w:pPr>
    <w:rPr>
      <w:rFonts w:ascii="Times New Roman" w:hAnsi="Times New Roman" w:eastAsia="宋体" w:cs="Times New Roman"/>
      <w:b/>
      <w:spacing w:val="30"/>
      <w:kern w:val="0"/>
      <w:sz w:val="36"/>
      <w:szCs w:val="20"/>
    </w:rPr>
  </w:style>
  <w:style w:type="paragraph" w:styleId="9">
    <w:name w:val="Balloon Text"/>
    <w:basedOn w:val="1"/>
    <w:link w:val="34"/>
    <w:unhideWhenUsed/>
    <w:qFormat/>
    <w:uiPriority w:val="99"/>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semiHidden/>
    <w:qFormat/>
    <w:uiPriority w:val="0"/>
    <w:pPr>
      <w:spacing w:line="360" w:lineRule="auto"/>
      <w:jc w:val="center"/>
    </w:pPr>
    <w:rPr>
      <w:rFonts w:ascii="宋体" w:hAnsi="Arial" w:eastAsia="宋体" w:cs="Arial"/>
      <w:b/>
      <w:color w:val="000000"/>
      <w:sz w:val="24"/>
      <w:szCs w:val="24"/>
    </w:rPr>
  </w:style>
  <w:style w:type="character" w:styleId="14">
    <w:name w:val="Strong"/>
    <w:basedOn w:val="13"/>
    <w:qFormat/>
    <w:uiPriority w:val="22"/>
    <w:rPr>
      <w:b/>
    </w:rPr>
  </w:style>
  <w:style w:type="character" w:styleId="15">
    <w:name w:val="FollowedHyperlink"/>
    <w:basedOn w:val="13"/>
    <w:unhideWhenUsed/>
    <w:qFormat/>
    <w:uiPriority w:val="99"/>
    <w:rPr>
      <w:color w:val="338DE6"/>
      <w:u w:val="none"/>
    </w:rPr>
  </w:style>
  <w:style w:type="character" w:styleId="16">
    <w:name w:val="Emphasis"/>
    <w:basedOn w:val="13"/>
    <w:qFormat/>
    <w:uiPriority w:val="20"/>
  </w:style>
  <w:style w:type="character" w:styleId="17">
    <w:name w:val="HTML Definition"/>
    <w:basedOn w:val="13"/>
    <w:unhideWhenUsed/>
    <w:qFormat/>
    <w:uiPriority w:val="99"/>
  </w:style>
  <w:style w:type="character" w:styleId="18">
    <w:name w:val="HTML Variable"/>
    <w:basedOn w:val="13"/>
    <w:unhideWhenUsed/>
    <w:qFormat/>
    <w:uiPriority w:val="99"/>
  </w:style>
  <w:style w:type="character" w:styleId="19">
    <w:name w:val="Hyperlink"/>
    <w:basedOn w:val="13"/>
    <w:unhideWhenUsed/>
    <w:qFormat/>
    <w:uiPriority w:val="99"/>
    <w:rPr>
      <w:color w:val="338DE6"/>
      <w:u w:val="none"/>
    </w:rPr>
  </w:style>
  <w:style w:type="character" w:styleId="20">
    <w:name w:val="HTML Code"/>
    <w:basedOn w:val="13"/>
    <w:unhideWhenUsed/>
    <w:qFormat/>
    <w:uiPriority w:val="99"/>
    <w:rPr>
      <w:rFonts w:ascii="monospace" w:hAnsi="monospace" w:eastAsia="monospace" w:cs="monospace"/>
      <w:sz w:val="21"/>
      <w:szCs w:val="21"/>
    </w:rPr>
  </w:style>
  <w:style w:type="character" w:styleId="21">
    <w:name w:val="annotation reference"/>
    <w:basedOn w:val="13"/>
    <w:unhideWhenUsed/>
    <w:qFormat/>
    <w:uiPriority w:val="99"/>
    <w:rPr>
      <w:sz w:val="21"/>
      <w:szCs w:val="21"/>
    </w:rPr>
  </w:style>
  <w:style w:type="character" w:styleId="22">
    <w:name w:val="HTML Cite"/>
    <w:basedOn w:val="13"/>
    <w:unhideWhenUsed/>
    <w:qFormat/>
    <w:uiPriority w:val="99"/>
  </w:style>
  <w:style w:type="character" w:styleId="23">
    <w:name w:val="HTML Keyboard"/>
    <w:basedOn w:val="13"/>
    <w:unhideWhenUsed/>
    <w:qFormat/>
    <w:uiPriority w:val="99"/>
    <w:rPr>
      <w:rFonts w:hint="default" w:ascii="monospace" w:hAnsi="monospace" w:eastAsia="monospace" w:cs="monospace"/>
      <w:sz w:val="21"/>
      <w:szCs w:val="21"/>
    </w:rPr>
  </w:style>
  <w:style w:type="character" w:styleId="24">
    <w:name w:val="HTML Sample"/>
    <w:basedOn w:val="13"/>
    <w:unhideWhenUsed/>
    <w:qFormat/>
    <w:uiPriority w:val="99"/>
    <w:rPr>
      <w:rFonts w:hint="default" w:ascii="monospace" w:hAnsi="monospace" w:eastAsia="monospace" w:cs="monospace"/>
      <w:sz w:val="21"/>
      <w:szCs w:val="21"/>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28">
    <w:name w:val="页眉 字符"/>
    <w:basedOn w:val="13"/>
    <w:link w:val="11"/>
    <w:qFormat/>
    <w:uiPriority w:val="99"/>
    <w:rPr>
      <w:sz w:val="18"/>
      <w:szCs w:val="18"/>
    </w:rPr>
  </w:style>
  <w:style w:type="character" w:customStyle="1" w:styleId="29">
    <w:name w:val="页脚 字符"/>
    <w:basedOn w:val="13"/>
    <w:link w:val="10"/>
    <w:qFormat/>
    <w:uiPriority w:val="99"/>
    <w:rPr>
      <w:sz w:val="18"/>
      <w:szCs w:val="18"/>
    </w:rPr>
  </w:style>
  <w:style w:type="character" w:customStyle="1" w:styleId="30">
    <w:name w:val="日期 字符"/>
    <w:basedOn w:val="13"/>
    <w:link w:val="8"/>
    <w:qFormat/>
    <w:uiPriority w:val="0"/>
    <w:rPr>
      <w:rFonts w:ascii="Times New Roman" w:hAnsi="Times New Roman" w:eastAsia="宋体" w:cs="Times New Roman"/>
      <w:b/>
      <w:spacing w:val="30"/>
      <w:kern w:val="0"/>
      <w:sz w:val="36"/>
      <w:szCs w:val="20"/>
    </w:rPr>
  </w:style>
  <w:style w:type="character" w:customStyle="1" w:styleId="31">
    <w:name w:val="标题 1 字符"/>
    <w:basedOn w:val="13"/>
    <w:link w:val="3"/>
    <w:qFormat/>
    <w:uiPriority w:val="0"/>
    <w:rPr>
      <w:rFonts w:ascii="Times New Roman" w:hAnsi="Times New Roman" w:eastAsia="宋体" w:cs="Times New Roman"/>
      <w:b/>
      <w:kern w:val="0"/>
      <w:sz w:val="28"/>
      <w:szCs w:val="20"/>
    </w:rPr>
  </w:style>
  <w:style w:type="character" w:customStyle="1" w:styleId="32">
    <w:name w:val="批注文字 字符"/>
    <w:basedOn w:val="13"/>
    <w:link w:val="6"/>
    <w:semiHidden/>
    <w:qFormat/>
    <w:uiPriority w:val="99"/>
    <w:rPr>
      <w:kern w:val="2"/>
      <w:sz w:val="21"/>
      <w:szCs w:val="22"/>
    </w:rPr>
  </w:style>
  <w:style w:type="character" w:customStyle="1" w:styleId="33">
    <w:name w:val="批注主题 字符"/>
    <w:basedOn w:val="32"/>
    <w:link w:val="5"/>
    <w:semiHidden/>
    <w:qFormat/>
    <w:uiPriority w:val="99"/>
    <w:rPr>
      <w:b/>
      <w:bCs/>
      <w:kern w:val="2"/>
      <w:sz w:val="21"/>
      <w:szCs w:val="22"/>
    </w:rPr>
  </w:style>
  <w:style w:type="character" w:customStyle="1" w:styleId="34">
    <w:name w:val="批注框文本 字符"/>
    <w:basedOn w:val="13"/>
    <w:link w:val="9"/>
    <w:semiHidden/>
    <w:qFormat/>
    <w:uiPriority w:val="99"/>
    <w:rPr>
      <w:kern w:val="2"/>
      <w:sz w:val="18"/>
      <w:szCs w:val="18"/>
    </w:rPr>
  </w:style>
  <w:style w:type="character" w:customStyle="1" w:styleId="35">
    <w:name w:val="fontstrikethrough"/>
    <w:basedOn w:val="13"/>
    <w:qFormat/>
    <w:uiPriority w:val="0"/>
    <w:rPr>
      <w:strike/>
    </w:rPr>
  </w:style>
  <w:style w:type="character" w:customStyle="1" w:styleId="36">
    <w:name w:val="fontborder"/>
    <w:basedOn w:val="13"/>
    <w:qFormat/>
    <w:uiPriority w:val="0"/>
    <w:rPr>
      <w:bdr w:val="single" w:color="000000" w:sz="6" w:space="0"/>
    </w:rPr>
  </w:style>
  <w:style w:type="character" w:customStyle="1" w:styleId="37">
    <w:name w:val="标题 2 字符"/>
    <w:link w:val="4"/>
    <w:qFormat/>
    <w:uiPriority w:val="0"/>
    <w:rPr>
      <w:rFonts w:asciiTheme="minorHAnsi" w:hAnsiTheme="minorHAnsi"/>
      <w:b/>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30E4F-B326-4924-A760-E3C86291A26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801</Words>
  <Characters>4572</Characters>
  <Lines>38</Lines>
  <Paragraphs>10</Paragraphs>
  <ScaleCrop>false</ScaleCrop>
  <LinksUpToDate>false</LinksUpToDate>
  <CharactersWithSpaces>5363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2022-01-08T08:17:00Z</dcterms:created>
  <dc:creator>王 宝杰</dc:creator>
  <cp:lastModifiedBy>陶又铭</cp:lastModifiedBy>
  <dcterms:modified xsi:type="dcterms:W3CDTF">2022-01-18T01:42:03Z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B90B5DEA6AEC499B8C46713BABF84F9C</vt:lpwstr>
  </property>
</Properties>
</file>