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方正仿宋_GBK" w:eastAsia="方正仿宋_GBK" w:cs="方正仿宋_GBK"/>
          <w:sz w:val="32"/>
          <w:szCs w:val="32"/>
        </w:rPr>
      </w:pPr>
    </w:p>
    <w:p>
      <w:pPr>
        <w:jc w:val="center"/>
        <w:rPr>
          <w:b/>
          <w:bCs/>
          <w:sz w:val="44"/>
          <w:szCs w:val="44"/>
        </w:rPr>
      </w:pPr>
      <w:r>
        <w:rPr>
          <w:rFonts w:hint="eastAsia"/>
          <w:b/>
          <w:bCs/>
          <w:sz w:val="44"/>
          <w:szCs w:val="44"/>
        </w:rPr>
        <w:t>重庆南川至两江新区高速公路支线（南川西环线）水土保持监测</w:t>
      </w:r>
    </w:p>
    <w:p>
      <w:pPr>
        <w:rPr>
          <w:sz w:val="84"/>
          <w:szCs w:val="84"/>
        </w:rPr>
      </w:pPr>
    </w:p>
    <w:p>
      <w:pPr>
        <w:rPr>
          <w:sz w:val="84"/>
          <w:szCs w:val="84"/>
        </w:rPr>
      </w:pPr>
    </w:p>
    <w:p>
      <w:pPr>
        <w:jc w:val="center"/>
        <w:rPr>
          <w:b/>
          <w:bCs/>
          <w:sz w:val="84"/>
          <w:szCs w:val="84"/>
        </w:rPr>
      </w:pPr>
      <w:r>
        <w:rPr>
          <w:rFonts w:hint="eastAsia"/>
          <w:b/>
          <w:bCs/>
          <w:sz w:val="84"/>
          <w:szCs w:val="84"/>
        </w:rPr>
        <w:t>竞争性比选文件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b/>
          <w:kern w:val="0"/>
          <w:sz w:val="24"/>
          <w:szCs w:val="20"/>
        </w:rPr>
      </w:pPr>
    </w:p>
    <w:p>
      <w:pPr>
        <w:adjustRightInd w:val="0"/>
        <w:spacing w:line="315" w:lineRule="atLeast"/>
        <w:jc w:val="left"/>
        <w:textAlignment w:val="baseline"/>
        <w:rPr>
          <w:b/>
          <w:kern w:val="0"/>
          <w:sz w:val="24"/>
          <w:szCs w:val="20"/>
        </w:rPr>
      </w:pPr>
    </w:p>
    <w:p>
      <w:pPr>
        <w:pStyle w:val="2"/>
        <w:rPr>
          <w:rFonts w:hint="default"/>
          <w:b/>
          <w:color w:val="auto"/>
          <w:szCs w:val="20"/>
        </w:rPr>
      </w:pPr>
    </w:p>
    <w:p>
      <w:pPr>
        <w:adjustRightInd w:val="0"/>
        <w:spacing w:line="315" w:lineRule="atLeast"/>
        <w:jc w:val="left"/>
        <w:textAlignment w:val="baseline"/>
        <w:rPr>
          <w:b/>
          <w:kern w:val="0"/>
          <w:sz w:val="24"/>
          <w:szCs w:val="20"/>
        </w:rPr>
      </w:pPr>
    </w:p>
    <w:p>
      <w:pPr>
        <w:adjustRightInd w:val="0"/>
        <w:spacing w:line="315" w:lineRule="atLeast"/>
        <w:jc w:val="left"/>
        <w:textAlignment w:val="baseline"/>
        <w:rPr>
          <w:b/>
          <w:bCs/>
          <w:sz w:val="32"/>
          <w:szCs w:val="32"/>
        </w:rPr>
      </w:pPr>
    </w:p>
    <w:p>
      <w:pPr>
        <w:pStyle w:val="2"/>
        <w:rPr>
          <w:rFonts w:hint="default"/>
        </w:rPr>
      </w:pPr>
    </w:p>
    <w:p/>
    <w:p>
      <w:pPr>
        <w:pStyle w:val="2"/>
        <w:rPr>
          <w:rFonts w:hint="default"/>
        </w:rPr>
      </w:pPr>
    </w:p>
    <w:p>
      <w:pPr>
        <w:adjustRightInd w:val="0"/>
        <w:spacing w:line="315" w:lineRule="atLeast"/>
        <w:jc w:val="center"/>
        <w:textAlignment w:val="baseline"/>
        <w:rPr>
          <w:b/>
          <w:bCs/>
          <w:sz w:val="32"/>
          <w:szCs w:val="32"/>
        </w:rPr>
      </w:pPr>
      <w:r>
        <w:rPr>
          <w:rFonts w:hint="eastAsia"/>
          <w:b/>
          <w:bCs/>
          <w:sz w:val="32"/>
          <w:szCs w:val="32"/>
        </w:rPr>
        <w:t>重庆南川环线高速公路有限公司</w:t>
      </w:r>
    </w:p>
    <w:p>
      <w:pPr>
        <w:adjustRightInd w:val="0"/>
        <w:spacing w:line="315" w:lineRule="atLeast"/>
        <w:jc w:val="center"/>
        <w:textAlignment w:val="baseline"/>
        <w:rPr>
          <w:b/>
          <w:bCs/>
          <w:sz w:val="32"/>
          <w:szCs w:val="32"/>
        </w:rPr>
      </w:pPr>
      <w:r>
        <w:rPr>
          <w:rFonts w:hint="eastAsia"/>
          <w:b/>
          <w:bCs/>
          <w:sz w:val="32"/>
          <w:szCs w:val="32"/>
        </w:rPr>
        <w:t>二0二二年六月</w:t>
      </w:r>
    </w:p>
    <w:p>
      <w:pPr>
        <w:jc w:val="center"/>
        <w:rPr>
          <w:b/>
          <w:bCs/>
          <w:sz w:val="44"/>
          <w:szCs w:val="44"/>
        </w:rPr>
      </w:pPr>
      <w:r>
        <w:rPr>
          <w:sz w:val="32"/>
          <w:szCs w:val="32"/>
        </w:rPr>
        <w:br w:type="page"/>
      </w:r>
      <w:bookmarkStart w:id="0" w:name="_Hlk34248960"/>
      <w:r>
        <w:rPr>
          <w:rFonts w:hint="eastAsia"/>
          <w:b/>
          <w:bCs/>
          <w:sz w:val="44"/>
          <w:szCs w:val="44"/>
        </w:rPr>
        <w:t xml:space="preserve">目 </w:t>
      </w:r>
      <w:r>
        <w:rPr>
          <w:b/>
          <w:bCs/>
          <w:sz w:val="44"/>
          <w:szCs w:val="44"/>
        </w:rPr>
        <w:t xml:space="preserve"> </w:t>
      </w:r>
      <w:r>
        <w:rPr>
          <w:rFonts w:hint="eastAsia"/>
          <w:b/>
          <w:bCs/>
          <w:sz w:val="44"/>
          <w:szCs w:val="44"/>
        </w:rPr>
        <w:t>录</w:t>
      </w:r>
    </w:p>
    <w:p>
      <w:pPr>
        <w:spacing w:line="360" w:lineRule="auto"/>
        <w:rPr>
          <w:b/>
          <w:bCs/>
          <w:sz w:val="24"/>
        </w:rPr>
      </w:pPr>
    </w:p>
    <w:p>
      <w:pPr>
        <w:spacing w:line="360" w:lineRule="auto"/>
        <w:rPr>
          <w:b/>
          <w:bCs/>
          <w:sz w:val="28"/>
          <w:szCs w:val="28"/>
        </w:rPr>
      </w:pPr>
      <w:r>
        <w:rPr>
          <w:rFonts w:hint="eastAsia"/>
          <w:b/>
          <w:bCs/>
          <w:sz w:val="28"/>
          <w:szCs w:val="28"/>
        </w:rPr>
        <w:t>一、竞争性比选函</w:t>
      </w:r>
    </w:p>
    <w:p>
      <w:pPr>
        <w:numPr>
          <w:ilvl w:val="0"/>
          <w:numId w:val="1"/>
        </w:numPr>
        <w:spacing w:line="360" w:lineRule="auto"/>
        <w:ind w:left="425" w:leftChars="0" w:hanging="425" w:firstLineChars="0"/>
        <w:rPr>
          <w:sz w:val="24"/>
        </w:rPr>
      </w:pPr>
      <w:r>
        <w:rPr>
          <w:rFonts w:hint="eastAsia"/>
          <w:sz w:val="24"/>
        </w:rPr>
        <w:t>项目概况</w:t>
      </w:r>
    </w:p>
    <w:p>
      <w:pPr>
        <w:numPr>
          <w:ilvl w:val="0"/>
          <w:numId w:val="1"/>
        </w:numPr>
        <w:spacing w:line="360" w:lineRule="auto"/>
        <w:ind w:left="425" w:leftChars="0" w:hanging="425" w:firstLineChars="0"/>
        <w:rPr>
          <w:sz w:val="24"/>
        </w:rPr>
      </w:pPr>
      <w:r>
        <w:rPr>
          <w:rFonts w:hint="eastAsia"/>
          <w:sz w:val="24"/>
        </w:rPr>
        <w:t>比选相关事项</w:t>
      </w:r>
    </w:p>
    <w:p>
      <w:pPr>
        <w:numPr>
          <w:ilvl w:val="0"/>
          <w:numId w:val="1"/>
        </w:numPr>
        <w:spacing w:line="360" w:lineRule="auto"/>
        <w:ind w:left="425" w:leftChars="0" w:hanging="425" w:firstLineChars="0"/>
        <w:rPr>
          <w:sz w:val="24"/>
        </w:rPr>
      </w:pPr>
      <w:r>
        <w:rPr>
          <w:rFonts w:hint="eastAsia"/>
          <w:sz w:val="24"/>
        </w:rPr>
        <w:t>报价人资质要求</w:t>
      </w:r>
    </w:p>
    <w:p>
      <w:pPr>
        <w:numPr>
          <w:ilvl w:val="0"/>
          <w:numId w:val="1"/>
        </w:numPr>
        <w:spacing w:line="360" w:lineRule="auto"/>
        <w:ind w:left="425" w:leftChars="0" w:hanging="425" w:firstLineChars="0"/>
        <w:rPr>
          <w:sz w:val="24"/>
        </w:rPr>
      </w:pPr>
      <w:r>
        <w:rPr>
          <w:rFonts w:hint="eastAsia"/>
          <w:sz w:val="24"/>
        </w:rPr>
        <w:t>最高限价及报价方式</w:t>
      </w:r>
    </w:p>
    <w:p>
      <w:pPr>
        <w:numPr>
          <w:ilvl w:val="0"/>
          <w:numId w:val="1"/>
        </w:numPr>
        <w:spacing w:line="360" w:lineRule="auto"/>
        <w:ind w:left="425" w:leftChars="0" w:hanging="425" w:firstLineChars="0"/>
        <w:rPr>
          <w:sz w:val="24"/>
        </w:rPr>
      </w:pPr>
      <w:r>
        <w:rPr>
          <w:rFonts w:hint="eastAsia"/>
          <w:sz w:val="24"/>
        </w:rPr>
        <w:t>评审办法</w:t>
      </w:r>
    </w:p>
    <w:p>
      <w:pPr>
        <w:numPr>
          <w:ilvl w:val="0"/>
          <w:numId w:val="1"/>
        </w:numPr>
        <w:spacing w:line="360" w:lineRule="auto"/>
        <w:ind w:left="425" w:leftChars="0" w:hanging="425" w:firstLineChars="0"/>
        <w:rPr>
          <w:sz w:val="24"/>
        </w:rPr>
      </w:pPr>
      <w:r>
        <w:rPr>
          <w:rFonts w:hint="eastAsia"/>
          <w:sz w:val="24"/>
        </w:rPr>
        <w:t>报价文件要求</w:t>
      </w:r>
    </w:p>
    <w:p>
      <w:pPr>
        <w:numPr>
          <w:ilvl w:val="0"/>
          <w:numId w:val="1"/>
        </w:numPr>
        <w:spacing w:line="360" w:lineRule="auto"/>
        <w:ind w:left="425" w:leftChars="0" w:hanging="425" w:firstLineChars="0"/>
        <w:rPr>
          <w:sz w:val="24"/>
        </w:rPr>
      </w:pPr>
      <w:r>
        <w:rPr>
          <w:rFonts w:hint="eastAsia"/>
          <w:sz w:val="24"/>
        </w:rPr>
        <w:t>竞争性比选文件的发送</w:t>
      </w:r>
    </w:p>
    <w:p>
      <w:pPr>
        <w:numPr>
          <w:ilvl w:val="0"/>
          <w:numId w:val="1"/>
        </w:numPr>
        <w:spacing w:line="360" w:lineRule="auto"/>
        <w:ind w:left="425" w:leftChars="0" w:hanging="425" w:firstLineChars="0"/>
        <w:rPr>
          <w:sz w:val="24"/>
        </w:rPr>
      </w:pPr>
      <w:r>
        <w:rPr>
          <w:rFonts w:hint="eastAsia"/>
          <w:sz w:val="24"/>
        </w:rPr>
        <w:t>报价文件的递交</w:t>
      </w:r>
    </w:p>
    <w:p>
      <w:pPr>
        <w:numPr>
          <w:ilvl w:val="0"/>
          <w:numId w:val="1"/>
        </w:numPr>
        <w:spacing w:line="360" w:lineRule="auto"/>
        <w:ind w:left="425" w:leftChars="0" w:hanging="425" w:firstLineChars="0"/>
        <w:rPr>
          <w:sz w:val="24"/>
        </w:rPr>
      </w:pPr>
      <w:r>
        <w:rPr>
          <w:rFonts w:hint="eastAsia"/>
          <w:sz w:val="24"/>
        </w:rPr>
        <w:t>发布公告的媒介</w:t>
      </w:r>
    </w:p>
    <w:p>
      <w:pPr>
        <w:numPr>
          <w:ilvl w:val="0"/>
          <w:numId w:val="1"/>
        </w:numPr>
        <w:spacing w:line="360" w:lineRule="auto"/>
        <w:ind w:left="425" w:leftChars="0" w:hanging="425" w:firstLineChars="0"/>
        <w:rPr>
          <w:rFonts w:hint="eastAsia"/>
          <w:sz w:val="24"/>
        </w:rPr>
      </w:pPr>
      <w:r>
        <w:rPr>
          <w:rFonts w:hint="eastAsia"/>
          <w:sz w:val="24"/>
        </w:rPr>
        <w:t>联系方式</w:t>
      </w:r>
    </w:p>
    <w:p>
      <w:pPr>
        <w:spacing w:line="360" w:lineRule="auto"/>
        <w:rPr>
          <w:b/>
          <w:bCs/>
          <w:sz w:val="28"/>
          <w:szCs w:val="28"/>
        </w:rPr>
      </w:pPr>
      <w:r>
        <w:rPr>
          <w:rFonts w:hint="eastAsia"/>
          <w:b/>
          <w:bCs/>
          <w:sz w:val="28"/>
          <w:szCs w:val="28"/>
        </w:rPr>
        <w:t>二、 报价文件格式</w:t>
      </w:r>
    </w:p>
    <w:p>
      <w:pPr>
        <w:numPr>
          <w:ilvl w:val="0"/>
          <w:numId w:val="2"/>
        </w:numPr>
        <w:spacing w:line="520" w:lineRule="exact"/>
        <w:ind w:left="0" w:leftChars="0" w:firstLine="420" w:firstLineChars="0"/>
        <w:jc w:val="left"/>
        <w:rPr>
          <w:rFonts w:ascii="宋体" w:hAnsi="宋体"/>
          <w:sz w:val="24"/>
        </w:rPr>
      </w:pPr>
      <w:r>
        <w:rPr>
          <w:rFonts w:hint="eastAsia" w:ascii="宋体" w:hAnsi="宋体"/>
          <w:sz w:val="24"/>
        </w:rPr>
        <w:t>商务部分</w:t>
      </w:r>
    </w:p>
    <w:p>
      <w:pPr>
        <w:numPr>
          <w:ilvl w:val="0"/>
          <w:numId w:val="3"/>
        </w:numPr>
        <w:spacing w:line="520" w:lineRule="exact"/>
        <w:ind w:left="425" w:leftChars="0" w:hanging="425" w:firstLineChars="0"/>
        <w:jc w:val="left"/>
        <w:rPr>
          <w:rFonts w:ascii="宋体" w:hAnsi="宋体"/>
          <w:sz w:val="24"/>
        </w:rPr>
      </w:pPr>
      <w:r>
        <w:rPr>
          <w:rFonts w:hint="eastAsia" w:ascii="宋体" w:hAnsi="宋体"/>
          <w:sz w:val="24"/>
        </w:rPr>
        <w:t>投标函</w:t>
      </w:r>
    </w:p>
    <w:p>
      <w:pPr>
        <w:numPr>
          <w:ilvl w:val="0"/>
          <w:numId w:val="3"/>
        </w:numPr>
        <w:spacing w:line="520" w:lineRule="exact"/>
        <w:ind w:left="425" w:leftChars="0" w:hanging="425" w:firstLineChars="0"/>
        <w:jc w:val="left"/>
        <w:rPr>
          <w:rFonts w:ascii="宋体" w:hAnsi="宋体"/>
          <w:sz w:val="24"/>
        </w:rPr>
      </w:pPr>
      <w:r>
        <w:rPr>
          <w:rFonts w:hint="eastAsia" w:ascii="宋体" w:hAnsi="宋体"/>
          <w:sz w:val="24"/>
        </w:rPr>
        <w:t>法定代表人身份证明</w:t>
      </w:r>
    </w:p>
    <w:p>
      <w:pPr>
        <w:numPr>
          <w:ilvl w:val="0"/>
          <w:numId w:val="3"/>
        </w:numPr>
        <w:spacing w:line="520" w:lineRule="exact"/>
        <w:ind w:left="425" w:leftChars="0" w:hanging="425" w:firstLineChars="0"/>
        <w:jc w:val="left"/>
        <w:rPr>
          <w:rFonts w:ascii="宋体" w:hAnsi="宋体"/>
          <w:sz w:val="24"/>
        </w:rPr>
      </w:pPr>
      <w:r>
        <w:rPr>
          <w:rFonts w:hint="eastAsia" w:ascii="宋体" w:hAnsi="宋体"/>
          <w:sz w:val="24"/>
        </w:rPr>
        <w:t>授权委托书</w:t>
      </w:r>
    </w:p>
    <w:p>
      <w:pPr>
        <w:numPr>
          <w:ilvl w:val="0"/>
          <w:numId w:val="3"/>
        </w:numPr>
        <w:spacing w:line="520" w:lineRule="exact"/>
        <w:ind w:left="425" w:leftChars="0" w:hanging="425" w:firstLineChars="0"/>
        <w:jc w:val="left"/>
        <w:rPr>
          <w:rFonts w:ascii="宋体" w:hAnsi="宋体"/>
          <w:sz w:val="24"/>
        </w:rPr>
      </w:pPr>
      <w:r>
        <w:rPr>
          <w:rFonts w:hint="eastAsia" w:ascii="宋体" w:hAnsi="宋体"/>
          <w:sz w:val="24"/>
        </w:rPr>
        <w:t>资格审查资料</w:t>
      </w:r>
    </w:p>
    <w:p>
      <w:pPr>
        <w:numPr>
          <w:ilvl w:val="0"/>
          <w:numId w:val="3"/>
        </w:numPr>
        <w:spacing w:line="520" w:lineRule="exact"/>
        <w:ind w:left="425" w:leftChars="0" w:hanging="425" w:firstLineChars="0"/>
        <w:jc w:val="left"/>
        <w:rPr>
          <w:rFonts w:ascii="宋体" w:hAnsi="宋体"/>
          <w:sz w:val="24"/>
        </w:rPr>
      </w:pPr>
      <w:r>
        <w:rPr>
          <w:rFonts w:hint="eastAsia" w:ascii="宋体" w:hAnsi="宋体"/>
          <w:sz w:val="24"/>
        </w:rPr>
        <w:t>单位业绩汇总表</w:t>
      </w:r>
    </w:p>
    <w:p>
      <w:pPr>
        <w:numPr>
          <w:ilvl w:val="0"/>
          <w:numId w:val="3"/>
        </w:numPr>
        <w:spacing w:line="520" w:lineRule="exact"/>
        <w:ind w:left="425" w:leftChars="0" w:hanging="425" w:firstLineChars="0"/>
        <w:jc w:val="left"/>
        <w:rPr>
          <w:rFonts w:ascii="宋体" w:hAnsi="宋体"/>
          <w:sz w:val="24"/>
        </w:rPr>
      </w:pPr>
      <w:r>
        <w:rPr>
          <w:rFonts w:hint="eastAsia" w:ascii="宋体" w:hAnsi="宋体"/>
          <w:sz w:val="24"/>
        </w:rPr>
        <w:t>拟委任人员情况表</w:t>
      </w:r>
    </w:p>
    <w:p>
      <w:pPr>
        <w:spacing w:line="520" w:lineRule="exact"/>
        <w:jc w:val="left"/>
        <w:rPr>
          <w:rFonts w:ascii="宋体" w:hAnsi="宋体"/>
          <w:sz w:val="24"/>
        </w:rPr>
      </w:pPr>
      <w:r>
        <w:rPr>
          <w:rFonts w:hint="eastAsia" w:ascii="宋体" w:hAnsi="宋体"/>
          <w:sz w:val="24"/>
        </w:rPr>
        <w:t xml:space="preserve">    A、拟委任的主要人员汇总表</w:t>
      </w:r>
    </w:p>
    <w:p>
      <w:pPr>
        <w:spacing w:line="520" w:lineRule="exact"/>
        <w:jc w:val="left"/>
        <w:rPr>
          <w:rFonts w:ascii="宋体" w:hAnsi="宋体"/>
          <w:sz w:val="24"/>
        </w:rPr>
      </w:pPr>
      <w:r>
        <w:rPr>
          <w:rFonts w:hint="eastAsia" w:ascii="宋体" w:hAnsi="宋体"/>
          <w:sz w:val="24"/>
        </w:rPr>
        <w:t xml:space="preserve">    B、项目负责人资历表</w:t>
      </w:r>
    </w:p>
    <w:p>
      <w:pPr>
        <w:numPr>
          <w:ilvl w:val="0"/>
          <w:numId w:val="2"/>
        </w:numPr>
        <w:spacing w:line="520" w:lineRule="exact"/>
        <w:ind w:left="0" w:leftChars="0" w:firstLine="420" w:firstLineChars="0"/>
        <w:jc w:val="left"/>
        <w:rPr>
          <w:rFonts w:ascii="宋体" w:hAnsi="宋体"/>
          <w:sz w:val="24"/>
        </w:rPr>
      </w:pPr>
      <w:r>
        <w:rPr>
          <w:rFonts w:hint="eastAsia" w:ascii="宋体" w:hAnsi="宋体"/>
          <w:sz w:val="24"/>
        </w:rPr>
        <w:t>报价部分</w:t>
      </w:r>
    </w:p>
    <w:p>
      <w:pPr>
        <w:numPr>
          <w:ilvl w:val="0"/>
          <w:numId w:val="4"/>
        </w:numPr>
        <w:spacing w:line="520" w:lineRule="exact"/>
        <w:ind w:left="425" w:leftChars="0" w:hanging="425" w:firstLineChars="0"/>
        <w:jc w:val="left"/>
        <w:rPr>
          <w:rFonts w:ascii="宋体" w:hAnsi="宋体"/>
          <w:sz w:val="24"/>
        </w:rPr>
      </w:pPr>
      <w:r>
        <w:rPr>
          <w:rFonts w:hint="eastAsia" w:ascii="宋体" w:hAnsi="宋体"/>
          <w:sz w:val="24"/>
        </w:rPr>
        <w:t>报价函</w:t>
      </w:r>
    </w:p>
    <w:p/>
    <w:p>
      <w:pPr>
        <w:spacing w:line="520" w:lineRule="exact"/>
        <w:ind w:firstLine="480" w:firstLineChars="200"/>
        <w:jc w:val="left"/>
        <w:rPr>
          <w:rFonts w:ascii="宋体" w:hAnsi="宋体"/>
          <w:sz w:val="24"/>
        </w:rPr>
      </w:pPr>
      <w:r>
        <w:rPr>
          <w:rFonts w:hint="eastAsia" w:ascii="宋体" w:hAnsi="宋体"/>
          <w:sz w:val="24"/>
        </w:rPr>
        <w:br w:type="page"/>
      </w:r>
      <w:bookmarkStart w:id="1" w:name="_Hlk34428810"/>
    </w:p>
    <w:p>
      <w:pPr>
        <w:spacing w:line="520" w:lineRule="exact"/>
        <w:ind w:firstLine="480" w:firstLineChars="200"/>
        <w:jc w:val="left"/>
        <w:rPr>
          <w:rFonts w:ascii="宋体" w:hAnsi="宋体"/>
          <w:sz w:val="24"/>
        </w:rPr>
      </w:pPr>
    </w:p>
    <w:p>
      <w:pPr>
        <w:spacing w:line="520" w:lineRule="exact"/>
        <w:ind w:firstLine="480" w:firstLineChars="200"/>
        <w:jc w:val="left"/>
        <w:rPr>
          <w:rFonts w:ascii="宋体" w:hAnsi="宋体"/>
          <w:sz w:val="24"/>
        </w:rPr>
      </w:pPr>
    </w:p>
    <w:p>
      <w:pPr>
        <w:jc w:val="center"/>
        <w:rPr>
          <w:b/>
          <w:bCs/>
          <w:sz w:val="72"/>
          <w:szCs w:val="72"/>
        </w:rPr>
      </w:pPr>
    </w:p>
    <w:p>
      <w:pPr>
        <w:jc w:val="center"/>
        <w:rPr>
          <w:b/>
          <w:bCs/>
          <w:sz w:val="72"/>
          <w:szCs w:val="72"/>
        </w:rPr>
      </w:pPr>
    </w:p>
    <w:p>
      <w:pPr>
        <w:jc w:val="center"/>
        <w:rPr>
          <w:b/>
          <w:bCs/>
          <w:sz w:val="72"/>
          <w:szCs w:val="72"/>
        </w:rPr>
      </w:pPr>
    </w:p>
    <w:p>
      <w:pPr>
        <w:rPr>
          <w:b/>
          <w:bCs/>
          <w:sz w:val="72"/>
          <w:szCs w:val="72"/>
        </w:rPr>
      </w:pPr>
    </w:p>
    <w:p>
      <w:pPr>
        <w:numPr>
          <w:ilvl w:val="0"/>
          <w:numId w:val="5"/>
        </w:numPr>
        <w:jc w:val="center"/>
        <w:rPr>
          <w:b/>
          <w:bCs/>
          <w:sz w:val="72"/>
          <w:szCs w:val="72"/>
        </w:rPr>
      </w:pPr>
      <w:r>
        <w:rPr>
          <w:rFonts w:hint="eastAsia"/>
          <w:b/>
          <w:bCs/>
          <w:sz w:val="72"/>
          <w:szCs w:val="72"/>
        </w:rPr>
        <w:t>竞争性比选函</w:t>
      </w:r>
    </w:p>
    <w:bookmarkEnd w:id="1"/>
    <w:p>
      <w:pPr>
        <w:jc w:val="center"/>
        <w:rPr>
          <w:b/>
          <w:bCs/>
          <w:sz w:val="52"/>
          <w:szCs w:val="52"/>
        </w:rPr>
      </w:pPr>
    </w:p>
    <w:p>
      <w:pPr>
        <w:jc w:val="center"/>
        <w:rPr>
          <w:b/>
          <w:bCs/>
          <w:sz w:val="52"/>
          <w:szCs w:val="52"/>
        </w:rPr>
      </w:pPr>
    </w:p>
    <w:p>
      <w:pPr>
        <w:rPr>
          <w:b/>
          <w:bCs/>
          <w:sz w:val="52"/>
          <w:szCs w:val="52"/>
        </w:rPr>
      </w:pPr>
    </w:p>
    <w:p>
      <w:pPr>
        <w:rPr>
          <w:b/>
          <w:bCs/>
          <w:sz w:val="52"/>
          <w:szCs w:val="52"/>
        </w:rPr>
      </w:pPr>
    </w:p>
    <w:p>
      <w:pPr>
        <w:spacing w:line="500" w:lineRule="exact"/>
        <w:jc w:val="center"/>
        <w:rPr>
          <w:rFonts w:ascii="宋体" w:hAnsi="宋体" w:cs="宋体"/>
          <w:bCs/>
          <w:sz w:val="44"/>
          <w:szCs w:val="44"/>
        </w:rPr>
      </w:pPr>
      <w:r>
        <w:rPr>
          <w:b/>
          <w:bCs/>
          <w:sz w:val="52"/>
          <w:szCs w:val="52"/>
        </w:rPr>
        <w:br w:type="page"/>
      </w:r>
      <w:bookmarkEnd w:id="0"/>
      <w:r>
        <w:rPr>
          <w:rFonts w:hint="eastAsia"/>
          <w:b/>
          <w:bCs/>
          <w:sz w:val="44"/>
          <w:szCs w:val="44"/>
        </w:rPr>
        <w:t>重庆南川至两江新区高速公路支线（南川西环线）水土保持监测竞争性比选函</w:t>
      </w:r>
    </w:p>
    <w:p>
      <w:pPr>
        <w:spacing w:line="500" w:lineRule="exact"/>
        <w:ind w:firstLine="480" w:firstLineChars="200"/>
        <w:rPr>
          <w:rFonts w:ascii="宋体" w:hAnsi="宋体" w:cs="宋体"/>
          <w:bCs/>
          <w:sz w:val="24"/>
        </w:rPr>
      </w:pPr>
    </w:p>
    <w:p>
      <w:pPr>
        <w:numPr>
          <w:ilvl w:val="0"/>
          <w:numId w:val="6"/>
        </w:numPr>
        <w:spacing w:line="500" w:lineRule="exact"/>
        <w:ind w:left="0" w:leftChars="0" w:firstLine="420" w:firstLineChars="0"/>
        <w:rPr>
          <w:rFonts w:ascii="宋体" w:hAnsi="宋体" w:cs="宋体"/>
          <w:b/>
          <w:sz w:val="24"/>
        </w:rPr>
      </w:pPr>
      <w:r>
        <w:rPr>
          <w:rFonts w:hint="eastAsia" w:ascii="宋体" w:hAnsi="宋体" w:cs="宋体"/>
          <w:b/>
          <w:sz w:val="24"/>
        </w:rPr>
        <w:t>项目概况</w:t>
      </w:r>
    </w:p>
    <w:p>
      <w:pPr>
        <w:spacing w:line="580" w:lineRule="exact"/>
        <w:ind w:firstLine="480" w:firstLineChars="200"/>
        <w:rPr>
          <w:rFonts w:ascii="宋体" w:hAnsi="宋体" w:cs="宋体"/>
          <w:bCs/>
          <w:sz w:val="24"/>
        </w:rPr>
      </w:pPr>
      <w:r>
        <w:rPr>
          <w:rFonts w:hint="eastAsia" w:ascii="宋体" w:hAnsi="宋体" w:cs="宋体"/>
          <w:bCs/>
          <w:sz w:val="24"/>
        </w:rPr>
        <w:t>南川西环高速公路属南川区政府招商项目，由重庆高速集团、中铁六局等7家股东投资建设。项目总里程11.013公里，起于南川区西城街道，设沿塘枢纽互通与南两高速相接，止于南川区兴隆镇，设兴隆枢纽互通接G65包茂高速，采用双向四车道高速公路技术标准，设计速度80公里/小时，路基宽度25.5米。全线桥隧总长为6.4公里，概算投资约18.48亿元。</w:t>
      </w:r>
    </w:p>
    <w:p>
      <w:pPr>
        <w:spacing w:line="580" w:lineRule="exact"/>
        <w:ind w:firstLine="480" w:firstLineChars="200"/>
        <w:rPr>
          <w:rFonts w:ascii="宋体" w:hAnsi="宋体" w:cs="宋体"/>
          <w:bCs/>
          <w:sz w:val="24"/>
        </w:rPr>
      </w:pPr>
      <w:r>
        <w:rPr>
          <w:rFonts w:hint="eastAsia" w:ascii="宋体" w:hAnsi="宋体" w:cs="宋体"/>
          <w:bCs/>
          <w:sz w:val="24"/>
        </w:rPr>
        <w:t>本项目设特大桥2座，大中桥及匝道桥23座，隧道1座，互通式立交3座。控制性工点有沿塘枢纽互通、凤咀江特大桥、会峰特大桥、高家堡隧道、南川西互通、兴隆枢纽互通。本项目于2022年6月18日下达开工令，工期2年。</w:t>
      </w:r>
    </w:p>
    <w:p>
      <w:pPr>
        <w:numPr>
          <w:ilvl w:val="0"/>
          <w:numId w:val="6"/>
        </w:numPr>
        <w:spacing w:line="500" w:lineRule="exact"/>
        <w:ind w:left="0" w:leftChars="0" w:firstLine="420" w:firstLineChars="0"/>
        <w:rPr>
          <w:rFonts w:ascii="宋体" w:hAnsi="宋体" w:cs="宋体"/>
          <w:b/>
          <w:sz w:val="24"/>
        </w:rPr>
      </w:pPr>
      <w:r>
        <w:rPr>
          <w:rFonts w:hint="eastAsia" w:ascii="宋体" w:hAnsi="宋体" w:cs="宋体"/>
          <w:b/>
          <w:sz w:val="24"/>
        </w:rPr>
        <w:t>竞争性比选相关事项</w:t>
      </w:r>
    </w:p>
    <w:p>
      <w:pPr>
        <w:pStyle w:val="7"/>
        <w:numPr>
          <w:ilvl w:val="0"/>
          <w:numId w:val="7"/>
        </w:numPr>
        <w:spacing w:line="500" w:lineRule="exact"/>
        <w:ind w:left="0" w:leftChars="0" w:firstLine="420" w:firstLineChars="0"/>
        <w:rPr>
          <w:rFonts w:ascii="宋体" w:hAnsi="宋体"/>
          <w:sz w:val="24"/>
        </w:rPr>
      </w:pPr>
      <w:r>
        <w:rPr>
          <w:rFonts w:hint="eastAsia" w:ascii="宋体" w:hAnsi="宋体"/>
          <w:sz w:val="24"/>
        </w:rPr>
        <w:t>比选范围</w:t>
      </w:r>
    </w:p>
    <w:p>
      <w:pPr>
        <w:spacing w:line="580" w:lineRule="exact"/>
        <w:ind w:firstLine="480" w:firstLineChars="200"/>
        <w:rPr>
          <w:rFonts w:hint="eastAsia" w:ascii="宋体" w:hAnsi="宋体" w:cs="宋体"/>
          <w:bCs/>
          <w:sz w:val="24"/>
        </w:rPr>
      </w:pPr>
      <w:r>
        <w:rPr>
          <w:rFonts w:hint="eastAsia" w:ascii="宋体" w:hAnsi="宋体" w:cs="宋体"/>
          <w:bCs/>
          <w:sz w:val="24"/>
        </w:rPr>
        <w:t>按照本项目的《水土保持方案报告书》和《水土保持方案报告书准予行政许可的决定》要求开展水土保持监测工作开展全线共11.013公里的施工范围（含取弃土场、改路、改渠、改沟等范围）水土保持监测，工作内容及质量须满足行政主管部门及相关法律法规要求。</w:t>
      </w:r>
    </w:p>
    <w:p>
      <w:pPr>
        <w:pStyle w:val="7"/>
        <w:numPr>
          <w:ilvl w:val="0"/>
          <w:numId w:val="7"/>
        </w:numPr>
        <w:spacing w:line="500" w:lineRule="exact"/>
        <w:ind w:left="0" w:leftChars="0" w:firstLine="420" w:firstLineChars="0"/>
        <w:rPr>
          <w:rFonts w:ascii="宋体" w:hAnsi="宋体"/>
          <w:sz w:val="24"/>
        </w:rPr>
      </w:pPr>
      <w:r>
        <w:rPr>
          <w:rFonts w:hint="eastAsia" w:ascii="宋体" w:hAnsi="宋体"/>
          <w:sz w:val="24"/>
        </w:rPr>
        <w:t>工作内容</w:t>
      </w:r>
    </w:p>
    <w:p>
      <w:pPr>
        <w:spacing w:line="580" w:lineRule="exact"/>
        <w:ind w:firstLine="480" w:firstLineChars="200"/>
        <w:rPr>
          <w:rFonts w:hint="eastAsia" w:ascii="宋体" w:hAnsi="宋体" w:cs="宋体"/>
          <w:bCs/>
          <w:sz w:val="24"/>
        </w:rPr>
      </w:pPr>
      <w:r>
        <w:rPr>
          <w:rFonts w:hint="eastAsia" w:ascii="宋体" w:hAnsi="宋体" w:cs="宋体"/>
          <w:bCs/>
          <w:sz w:val="24"/>
        </w:rPr>
        <w:t>本项目施工全过程水土保持监测工作，具体以招标人要求及合同约定内容为准。</w:t>
      </w:r>
    </w:p>
    <w:p>
      <w:pPr>
        <w:pStyle w:val="7"/>
        <w:numPr>
          <w:ilvl w:val="0"/>
          <w:numId w:val="7"/>
        </w:numPr>
        <w:spacing w:line="500" w:lineRule="exact"/>
        <w:ind w:left="0" w:leftChars="0" w:firstLine="420" w:firstLineChars="0"/>
        <w:rPr>
          <w:rFonts w:ascii="宋体" w:hAnsi="宋体"/>
          <w:sz w:val="24"/>
        </w:rPr>
      </w:pPr>
      <w:r>
        <w:rPr>
          <w:rFonts w:hint="eastAsia" w:ascii="宋体" w:hAnsi="宋体"/>
          <w:sz w:val="24"/>
        </w:rPr>
        <w:t>服务周期</w:t>
      </w:r>
    </w:p>
    <w:p>
      <w:pPr>
        <w:spacing w:line="580" w:lineRule="exact"/>
        <w:ind w:firstLine="480" w:firstLineChars="200"/>
        <w:rPr>
          <w:rFonts w:hint="eastAsia" w:ascii="宋体" w:hAnsi="宋体" w:cs="宋体"/>
          <w:bCs/>
          <w:sz w:val="24"/>
        </w:rPr>
      </w:pPr>
      <w:r>
        <w:rPr>
          <w:rFonts w:hint="eastAsia" w:ascii="宋体" w:hAnsi="宋体" w:cs="宋体"/>
          <w:bCs/>
          <w:sz w:val="24"/>
        </w:rPr>
        <w:t>自合同签订之日起至本项目竣工验收为止。</w:t>
      </w:r>
    </w:p>
    <w:p>
      <w:pPr>
        <w:pStyle w:val="7"/>
        <w:numPr>
          <w:ilvl w:val="0"/>
          <w:numId w:val="7"/>
        </w:numPr>
        <w:spacing w:line="500" w:lineRule="exact"/>
        <w:ind w:left="0" w:leftChars="0" w:firstLine="420" w:firstLineChars="0"/>
        <w:rPr>
          <w:rFonts w:ascii="宋体" w:hAnsi="宋体"/>
          <w:sz w:val="24"/>
        </w:rPr>
      </w:pPr>
      <w:r>
        <w:rPr>
          <w:rFonts w:hint="eastAsia" w:ascii="宋体" w:hAnsi="宋体"/>
          <w:sz w:val="24"/>
        </w:rPr>
        <w:t>标段划分</w:t>
      </w:r>
    </w:p>
    <w:p>
      <w:pPr>
        <w:spacing w:line="580" w:lineRule="exact"/>
        <w:ind w:firstLine="480" w:firstLineChars="200"/>
        <w:rPr>
          <w:rFonts w:ascii="宋体" w:hAnsi="宋体" w:cs="宋体"/>
          <w:bCs/>
          <w:sz w:val="24"/>
        </w:rPr>
      </w:pPr>
      <w:r>
        <w:rPr>
          <w:rFonts w:hint="eastAsia" w:ascii="宋体" w:hAnsi="宋体" w:cs="宋体"/>
          <w:bCs/>
          <w:sz w:val="24"/>
        </w:rPr>
        <w:t>本项目划分为两个合同段。</w:t>
      </w:r>
    </w:p>
    <w:p>
      <w:pPr>
        <w:numPr>
          <w:ilvl w:val="0"/>
          <w:numId w:val="6"/>
        </w:numPr>
        <w:spacing w:line="500" w:lineRule="exact"/>
        <w:ind w:left="0" w:leftChars="0" w:firstLine="420" w:firstLineChars="0"/>
        <w:rPr>
          <w:rFonts w:ascii="宋体" w:hAnsi="宋体"/>
          <w:b/>
          <w:sz w:val="24"/>
        </w:rPr>
      </w:pPr>
      <w:r>
        <w:rPr>
          <w:rFonts w:hint="eastAsia" w:ascii="宋体" w:hAnsi="宋体"/>
          <w:b/>
          <w:sz w:val="24"/>
        </w:rPr>
        <w:t>报价人资质要求</w:t>
      </w:r>
    </w:p>
    <w:p>
      <w:pPr>
        <w:pStyle w:val="7"/>
        <w:numPr>
          <w:ilvl w:val="0"/>
          <w:numId w:val="8"/>
        </w:numPr>
        <w:spacing w:line="500" w:lineRule="exact"/>
        <w:ind w:left="0" w:leftChars="0" w:firstLine="420" w:firstLineChars="0"/>
        <w:rPr>
          <w:rFonts w:ascii="宋体" w:hAnsi="宋体"/>
          <w:sz w:val="24"/>
        </w:rPr>
      </w:pPr>
      <w:r>
        <w:rPr>
          <w:rFonts w:ascii="宋体" w:hAnsi="宋体"/>
          <w:sz w:val="24"/>
        </w:rPr>
        <w:t>资质要求：</w:t>
      </w:r>
    </w:p>
    <w:p>
      <w:pPr>
        <w:spacing w:line="580" w:lineRule="exact"/>
        <w:ind w:firstLine="480" w:firstLineChars="200"/>
        <w:rPr>
          <w:rFonts w:ascii="宋体" w:hAnsi="宋体" w:cs="宋体"/>
          <w:bCs/>
          <w:sz w:val="24"/>
        </w:rPr>
      </w:pPr>
      <w:r>
        <w:rPr>
          <w:rFonts w:hint="eastAsia" w:ascii="宋体" w:hAnsi="宋体" w:cs="宋体"/>
          <w:bCs/>
          <w:sz w:val="24"/>
        </w:rPr>
        <w:t>具有独立法人资格，具有有效的营业执照。</w:t>
      </w:r>
    </w:p>
    <w:p>
      <w:pPr>
        <w:pStyle w:val="7"/>
        <w:numPr>
          <w:ilvl w:val="0"/>
          <w:numId w:val="8"/>
        </w:numPr>
        <w:spacing w:line="500" w:lineRule="exact"/>
        <w:ind w:left="0" w:leftChars="0" w:firstLine="420" w:firstLineChars="0"/>
        <w:rPr>
          <w:rFonts w:ascii="宋体" w:hAnsi="宋体"/>
          <w:sz w:val="24"/>
        </w:rPr>
      </w:pPr>
      <w:r>
        <w:rPr>
          <w:rFonts w:ascii="宋体" w:hAnsi="宋体"/>
          <w:sz w:val="24"/>
        </w:rPr>
        <w:t>业绩要求：</w:t>
      </w:r>
    </w:p>
    <w:p>
      <w:pPr>
        <w:spacing w:line="580" w:lineRule="exact"/>
        <w:ind w:firstLine="480" w:firstLineChars="200"/>
        <w:rPr>
          <w:rFonts w:ascii="宋体" w:hAnsi="宋体" w:cs="宋体"/>
          <w:bCs/>
          <w:sz w:val="24"/>
        </w:rPr>
      </w:pPr>
      <w:r>
        <w:rPr>
          <w:rFonts w:hint="eastAsia" w:ascii="宋体" w:hAnsi="宋体" w:cs="宋体"/>
          <w:bCs/>
          <w:sz w:val="24"/>
        </w:rPr>
        <w:t>近三年（2019年6月1日起至投标截止之日止）承担过1个新建高速公路水土保持监测业绩（以合同签订时间为准）</w:t>
      </w:r>
      <w:r>
        <w:rPr>
          <w:rFonts w:ascii="宋体" w:hAnsi="宋体" w:cs="宋体"/>
          <w:bCs/>
          <w:sz w:val="24"/>
        </w:rPr>
        <w:t>。</w:t>
      </w:r>
    </w:p>
    <w:p>
      <w:pPr>
        <w:numPr>
          <w:ilvl w:val="0"/>
          <w:numId w:val="8"/>
        </w:numPr>
        <w:spacing w:line="580" w:lineRule="exact"/>
        <w:ind w:left="0" w:leftChars="0" w:firstLine="420" w:firstLineChars="0"/>
        <w:rPr>
          <w:rFonts w:ascii="宋体" w:hAnsi="宋体"/>
          <w:sz w:val="24"/>
        </w:rPr>
      </w:pPr>
      <w:r>
        <w:rPr>
          <w:rFonts w:ascii="宋体" w:hAnsi="宋体"/>
          <w:sz w:val="24"/>
        </w:rPr>
        <w:t>其他要求：</w:t>
      </w:r>
    </w:p>
    <w:p>
      <w:pPr>
        <w:numPr>
          <w:ilvl w:val="0"/>
          <w:numId w:val="9"/>
        </w:numPr>
        <w:spacing w:line="580" w:lineRule="exact"/>
        <w:ind w:firstLine="480" w:firstLineChars="200"/>
        <w:rPr>
          <w:rFonts w:ascii="宋体" w:hAnsi="宋体" w:cs="宋体"/>
          <w:bCs/>
          <w:sz w:val="24"/>
        </w:rPr>
      </w:pPr>
      <w:r>
        <w:rPr>
          <w:rFonts w:ascii="宋体" w:hAnsi="宋体" w:cs="宋体"/>
          <w:bCs/>
          <w:sz w:val="24"/>
        </w:rPr>
        <w:t>本次比选不接受联合体投标。</w:t>
      </w:r>
    </w:p>
    <w:p>
      <w:pPr>
        <w:numPr>
          <w:ilvl w:val="0"/>
          <w:numId w:val="9"/>
        </w:numPr>
        <w:spacing w:line="580" w:lineRule="exact"/>
        <w:ind w:left="0" w:leftChars="0" w:firstLine="480" w:firstLineChars="200"/>
        <w:rPr>
          <w:rFonts w:ascii="宋体" w:hAnsi="宋体" w:cs="宋体"/>
          <w:bCs/>
          <w:sz w:val="24"/>
        </w:rPr>
      </w:pPr>
      <w:r>
        <w:rPr>
          <w:rFonts w:hint="eastAsia" w:ascii="宋体" w:hAnsi="宋体" w:cs="宋体"/>
          <w:bCs/>
          <w:sz w:val="24"/>
        </w:rPr>
        <w:t>与招标人或项目建设管理单位存在利害关系可能影响招标公正性的法人、其他组织或者个人不得参加投标。单位负责人为同一人或者存在控股、管理关系的不同单位不得同时参加同一项目投标，否则其投标无效</w:t>
      </w:r>
      <w:r>
        <w:rPr>
          <w:rFonts w:ascii="宋体" w:hAnsi="宋体" w:cs="宋体"/>
          <w:bCs/>
          <w:sz w:val="24"/>
        </w:rPr>
        <w:t>。</w:t>
      </w:r>
    </w:p>
    <w:p>
      <w:pPr>
        <w:numPr>
          <w:ilvl w:val="0"/>
          <w:numId w:val="9"/>
        </w:numPr>
        <w:spacing w:line="580" w:lineRule="exact"/>
        <w:ind w:left="0" w:leftChars="0" w:firstLine="480" w:firstLineChars="200"/>
        <w:rPr>
          <w:rFonts w:ascii="宋体" w:hAnsi="宋体" w:cs="宋体"/>
          <w:bCs/>
          <w:sz w:val="24"/>
        </w:rPr>
      </w:pPr>
      <w:r>
        <w:rPr>
          <w:rFonts w:ascii="宋体" w:hAnsi="宋体" w:cs="宋体"/>
          <w:bCs/>
          <w:sz w:val="24"/>
        </w:rPr>
        <w:t>在“信用中国”网站（http://www.creditchina.gov.cn/）中被列入失信被执行人名单的投标人，不得参加投标。</w:t>
      </w:r>
    </w:p>
    <w:p>
      <w:pPr>
        <w:numPr>
          <w:ilvl w:val="0"/>
          <w:numId w:val="9"/>
        </w:numPr>
        <w:spacing w:line="580" w:lineRule="exact"/>
        <w:ind w:left="0" w:leftChars="0" w:firstLine="480" w:firstLineChars="200"/>
        <w:rPr>
          <w:rFonts w:ascii="宋体" w:hAnsi="宋体" w:cs="宋体"/>
          <w:bCs/>
          <w:sz w:val="24"/>
        </w:rPr>
      </w:pPr>
      <w:r>
        <w:rPr>
          <w:rFonts w:hint="eastAsia" w:ascii="宋体" w:hAnsi="宋体" w:cs="宋体"/>
          <w:bCs/>
          <w:sz w:val="24"/>
        </w:rPr>
        <w:t>投标人不得与本高速公路项目的施工单位存在如下关系：</w:t>
      </w:r>
    </w:p>
    <w:p>
      <w:pPr>
        <w:spacing w:line="580" w:lineRule="exact"/>
        <w:ind w:firstLine="480" w:firstLineChars="200"/>
        <w:rPr>
          <w:rFonts w:ascii="宋体" w:hAnsi="宋体" w:cs="宋体"/>
          <w:bCs/>
          <w:sz w:val="24"/>
        </w:rPr>
      </w:pPr>
      <w:r>
        <w:rPr>
          <w:rFonts w:hint="eastAsia" w:ascii="宋体" w:hAnsi="宋体" w:cs="宋体"/>
          <w:bCs/>
          <w:sz w:val="24"/>
        </w:rPr>
        <w:t>具有投资参股关系，具有隶属关系或者其他利害关系（投标人不得在本高速公路项目施工单位从事水保监测工作），同一母公司的子公司，单位负责人为同一人；单位负责人为同一人或者存在控股、管理关系的不同单位。否则，相关投标均无效。</w:t>
      </w:r>
    </w:p>
    <w:p>
      <w:pPr>
        <w:spacing w:line="580" w:lineRule="exact"/>
        <w:ind w:firstLine="480" w:firstLineChars="200"/>
        <w:rPr>
          <w:rFonts w:ascii="宋体" w:hAnsi="宋体" w:cs="宋体"/>
          <w:bCs/>
          <w:sz w:val="24"/>
        </w:rPr>
      </w:pPr>
      <w:r>
        <w:rPr>
          <w:rFonts w:hint="eastAsia" w:ascii="宋体" w:hAnsi="宋体" w:cs="宋体"/>
          <w:bCs/>
          <w:sz w:val="24"/>
        </w:rPr>
        <w:t>本项目施工单位如下：</w:t>
      </w:r>
    </w:p>
    <w:tbl>
      <w:tblPr>
        <w:tblStyle w:val="20"/>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693"/>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rPr>
                <w:rFonts w:ascii="宋体" w:hAnsi="宋体"/>
                <w:b w:val="0"/>
                <w:bCs w:val="0"/>
                <w:sz w:val="24"/>
              </w:rPr>
            </w:pPr>
            <w:r>
              <w:rPr>
                <w:rFonts w:ascii="宋体" w:hAnsi="宋体"/>
                <w:b w:val="0"/>
                <w:bCs w:val="0"/>
                <w:sz w:val="24"/>
              </w:rPr>
              <w:t>序号</w:t>
            </w:r>
          </w:p>
        </w:tc>
        <w:tc>
          <w:tcPr>
            <w:tcW w:w="2693" w:type="dxa"/>
          </w:tcPr>
          <w:p>
            <w:pPr>
              <w:pStyle w:val="8"/>
              <w:rPr>
                <w:rFonts w:ascii="宋体" w:hAnsi="宋体"/>
                <w:b w:val="0"/>
                <w:bCs w:val="0"/>
                <w:sz w:val="24"/>
              </w:rPr>
            </w:pPr>
            <w:r>
              <w:rPr>
                <w:rFonts w:ascii="宋体" w:hAnsi="宋体"/>
                <w:b w:val="0"/>
                <w:bCs w:val="0"/>
                <w:sz w:val="24"/>
              </w:rPr>
              <w:t>标段</w:t>
            </w:r>
          </w:p>
        </w:tc>
        <w:tc>
          <w:tcPr>
            <w:tcW w:w="4723" w:type="dxa"/>
          </w:tcPr>
          <w:p>
            <w:pPr>
              <w:pStyle w:val="8"/>
              <w:rPr>
                <w:rFonts w:ascii="宋体" w:hAnsi="宋体"/>
                <w:b w:val="0"/>
                <w:bCs w:val="0"/>
                <w:sz w:val="24"/>
              </w:rPr>
            </w:pPr>
            <w:r>
              <w:rPr>
                <w:rFonts w:ascii="宋体" w:hAnsi="宋体"/>
                <w:b w:val="0"/>
                <w:bCs w:val="0"/>
                <w:sz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rPr>
                <w:rFonts w:ascii="宋体" w:hAnsi="宋体"/>
                <w:b w:val="0"/>
                <w:bCs w:val="0"/>
                <w:sz w:val="24"/>
              </w:rPr>
            </w:pPr>
            <w:r>
              <w:rPr>
                <w:rFonts w:hint="eastAsia" w:ascii="宋体" w:hAnsi="宋体"/>
                <w:b w:val="0"/>
                <w:bCs w:val="0"/>
                <w:sz w:val="24"/>
              </w:rPr>
              <w:t>1</w:t>
            </w:r>
          </w:p>
        </w:tc>
        <w:tc>
          <w:tcPr>
            <w:tcW w:w="2693" w:type="dxa"/>
          </w:tcPr>
          <w:p>
            <w:pPr>
              <w:pStyle w:val="8"/>
              <w:rPr>
                <w:rFonts w:ascii="宋体" w:hAnsi="宋体"/>
                <w:b w:val="0"/>
                <w:bCs w:val="0"/>
                <w:sz w:val="24"/>
              </w:rPr>
            </w:pPr>
            <w:r>
              <w:rPr>
                <w:rFonts w:hint="eastAsia" w:ascii="宋体" w:hAnsi="宋体"/>
                <w:b w:val="0"/>
                <w:bCs w:val="0"/>
                <w:sz w:val="24"/>
              </w:rPr>
              <w:t>南川西环线1标</w:t>
            </w:r>
          </w:p>
        </w:tc>
        <w:tc>
          <w:tcPr>
            <w:tcW w:w="4723" w:type="dxa"/>
          </w:tcPr>
          <w:p>
            <w:pPr>
              <w:pStyle w:val="8"/>
              <w:rPr>
                <w:rFonts w:ascii="宋体" w:hAnsi="宋体"/>
                <w:b w:val="0"/>
                <w:bCs w:val="0"/>
                <w:sz w:val="24"/>
              </w:rPr>
            </w:pPr>
            <w:r>
              <w:rPr>
                <w:rFonts w:ascii="宋体" w:hAnsi="宋体"/>
                <w:b w:val="0"/>
                <w:bCs w:val="0"/>
                <w:sz w:val="24"/>
              </w:rPr>
              <w:t>中铁六局集团有限公司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rPr>
                <w:rFonts w:ascii="宋体" w:hAnsi="宋体"/>
                <w:b w:val="0"/>
                <w:bCs w:val="0"/>
                <w:sz w:val="24"/>
              </w:rPr>
            </w:pPr>
            <w:r>
              <w:rPr>
                <w:rFonts w:hint="eastAsia" w:ascii="宋体" w:hAnsi="宋体"/>
                <w:b w:val="0"/>
                <w:bCs w:val="0"/>
                <w:sz w:val="24"/>
              </w:rPr>
              <w:t>2</w:t>
            </w:r>
          </w:p>
        </w:tc>
        <w:tc>
          <w:tcPr>
            <w:tcW w:w="2693" w:type="dxa"/>
          </w:tcPr>
          <w:p>
            <w:pPr>
              <w:pStyle w:val="8"/>
              <w:rPr>
                <w:rFonts w:ascii="宋体" w:hAnsi="宋体"/>
                <w:b w:val="0"/>
                <w:bCs w:val="0"/>
                <w:sz w:val="24"/>
              </w:rPr>
            </w:pPr>
            <w:r>
              <w:rPr>
                <w:rFonts w:hint="eastAsia" w:ascii="宋体" w:hAnsi="宋体"/>
                <w:b w:val="0"/>
                <w:bCs w:val="0"/>
                <w:sz w:val="24"/>
              </w:rPr>
              <w:t>南川西环线2标</w:t>
            </w:r>
          </w:p>
        </w:tc>
        <w:tc>
          <w:tcPr>
            <w:tcW w:w="4723" w:type="dxa"/>
          </w:tcPr>
          <w:p>
            <w:pPr>
              <w:pStyle w:val="8"/>
              <w:rPr>
                <w:rFonts w:ascii="宋体" w:hAnsi="宋体"/>
                <w:b w:val="0"/>
                <w:bCs w:val="0"/>
                <w:sz w:val="24"/>
              </w:rPr>
            </w:pPr>
            <w:r>
              <w:rPr>
                <w:rFonts w:ascii="宋体" w:hAnsi="宋体"/>
                <w:b w:val="0"/>
                <w:bCs w:val="0"/>
                <w:sz w:val="24"/>
              </w:rPr>
              <w:t>重庆中环</w:t>
            </w:r>
            <w:r>
              <w:rPr>
                <w:rFonts w:hint="eastAsia" w:ascii="宋体" w:hAnsi="宋体"/>
                <w:b w:val="0"/>
                <w:bCs w:val="0"/>
                <w:sz w:val="24"/>
              </w:rPr>
              <w:t>建设</w:t>
            </w:r>
            <w:r>
              <w:rPr>
                <w:rFonts w:ascii="宋体" w:hAnsi="宋体"/>
                <w:b w:val="0"/>
                <w:bCs w:val="0"/>
                <w:sz w:val="24"/>
              </w:rPr>
              <w:t>有限公司</w:t>
            </w:r>
          </w:p>
        </w:tc>
      </w:tr>
    </w:tbl>
    <w:p>
      <w:pPr>
        <w:numPr>
          <w:ilvl w:val="0"/>
          <w:numId w:val="6"/>
        </w:numPr>
        <w:spacing w:line="500" w:lineRule="exact"/>
        <w:ind w:left="0" w:leftChars="0" w:firstLine="420" w:firstLineChars="0"/>
        <w:rPr>
          <w:rFonts w:hint="eastAsia" w:ascii="宋体" w:hAnsi="宋体"/>
          <w:b/>
          <w:sz w:val="24"/>
        </w:rPr>
      </w:pPr>
      <w:bookmarkStart w:id="2" w:name="_Hlk34427499"/>
      <w:r>
        <w:rPr>
          <w:rFonts w:hint="eastAsia" w:ascii="宋体" w:hAnsi="宋体"/>
          <w:b/>
          <w:sz w:val="24"/>
        </w:rPr>
        <w:t>最高限价及报价方式</w:t>
      </w:r>
      <w:bookmarkEnd w:id="2"/>
    </w:p>
    <w:p>
      <w:pPr>
        <w:numPr>
          <w:ilvl w:val="0"/>
          <w:numId w:val="10"/>
        </w:numPr>
        <w:spacing w:line="580" w:lineRule="exact"/>
        <w:ind w:left="0" w:leftChars="0" w:firstLine="420" w:firstLineChars="0"/>
        <w:rPr>
          <w:rFonts w:ascii="宋体" w:hAnsi="宋体" w:cs="宋体"/>
          <w:bCs/>
          <w:sz w:val="24"/>
        </w:rPr>
      </w:pPr>
      <w:r>
        <w:rPr>
          <w:rFonts w:ascii="宋体" w:hAnsi="宋体" w:cs="宋体"/>
          <w:bCs/>
          <w:sz w:val="24"/>
        </w:rPr>
        <w:t>报价的最高限价为</w:t>
      </w:r>
      <w:r>
        <w:rPr>
          <w:rFonts w:hint="eastAsia" w:ascii="宋体" w:hAnsi="宋体" w:cs="宋体"/>
          <w:bCs/>
          <w:sz w:val="24"/>
          <w:highlight w:val="yellow"/>
          <w:lang w:val="en-US" w:eastAsia="zh-CN"/>
        </w:rPr>
        <w:t>23</w:t>
      </w:r>
      <w:r>
        <w:rPr>
          <w:rFonts w:ascii="宋体" w:hAnsi="宋体" w:cs="宋体"/>
          <w:bCs/>
          <w:sz w:val="24"/>
        </w:rPr>
        <w:t>万元，报价金额不得等于或大于</w:t>
      </w:r>
      <w:r>
        <w:rPr>
          <w:rFonts w:hint="eastAsia" w:ascii="宋体" w:hAnsi="宋体" w:cs="宋体"/>
          <w:bCs/>
          <w:sz w:val="24"/>
          <w:highlight w:val="yellow"/>
          <w:lang w:val="en-US" w:eastAsia="zh-CN"/>
        </w:rPr>
        <w:t>23</w:t>
      </w:r>
      <w:r>
        <w:rPr>
          <w:rFonts w:ascii="宋体" w:hAnsi="宋体" w:cs="宋体"/>
          <w:bCs/>
          <w:sz w:val="24"/>
        </w:rPr>
        <w:t>万元，否则，报价文件将被否决。</w:t>
      </w:r>
    </w:p>
    <w:p>
      <w:pPr>
        <w:numPr>
          <w:ilvl w:val="0"/>
          <w:numId w:val="10"/>
        </w:numPr>
        <w:spacing w:line="580" w:lineRule="exact"/>
        <w:ind w:left="0" w:leftChars="0" w:firstLine="420" w:firstLineChars="0"/>
        <w:rPr>
          <w:rFonts w:ascii="宋体" w:hAnsi="宋体" w:cs="宋体"/>
          <w:bCs/>
          <w:sz w:val="24"/>
        </w:rPr>
      </w:pPr>
      <w:r>
        <w:rPr>
          <w:rFonts w:ascii="宋体" w:hAnsi="宋体" w:cs="宋体"/>
          <w:bCs/>
          <w:sz w:val="24"/>
        </w:rPr>
        <w:t>报价人所报总价包括但不限于为完成本次比选的全部工作内容所需的一切人工费、设备使用费、管理费、通行费（施工中高速公路过路费自付）、车辆使用费、保险费、税金等一切明示或暗示的费用。</w:t>
      </w:r>
    </w:p>
    <w:p>
      <w:pPr>
        <w:numPr>
          <w:ilvl w:val="0"/>
          <w:numId w:val="6"/>
        </w:numPr>
        <w:spacing w:line="500" w:lineRule="exact"/>
        <w:ind w:left="0" w:leftChars="0" w:firstLine="420" w:firstLineChars="0"/>
        <w:rPr>
          <w:rFonts w:hint="eastAsia" w:ascii="宋体" w:hAnsi="宋体"/>
          <w:b/>
          <w:sz w:val="24"/>
        </w:rPr>
      </w:pPr>
      <w:r>
        <w:rPr>
          <w:rFonts w:hint="eastAsia" w:ascii="宋体" w:hAnsi="宋体"/>
          <w:b/>
          <w:sz w:val="24"/>
        </w:rPr>
        <w:t>比选方式</w:t>
      </w:r>
    </w:p>
    <w:p>
      <w:pPr>
        <w:numPr>
          <w:ilvl w:val="0"/>
          <w:numId w:val="0"/>
        </w:numPr>
        <w:spacing w:line="580" w:lineRule="exact"/>
        <w:ind w:left="420" w:leftChars="0" w:firstLine="480" w:firstLineChars="200"/>
        <w:rPr>
          <w:rFonts w:ascii="宋体" w:hAnsi="宋体" w:cs="宋体"/>
          <w:bCs/>
          <w:sz w:val="24"/>
        </w:rPr>
      </w:pPr>
      <w:r>
        <w:rPr>
          <w:rFonts w:hint="eastAsia" w:ascii="宋体" w:hAnsi="宋体" w:cs="宋体"/>
          <w:bCs/>
          <w:sz w:val="24"/>
        </w:rPr>
        <w:t>本次竞争性比选采用最低价中标法，报价人对总价进行报价，</w:t>
      </w:r>
      <w:r>
        <w:rPr>
          <w:rFonts w:hint="eastAsia" w:ascii="宋体" w:hAnsi="宋体" w:cs="宋体"/>
          <w:bCs/>
          <w:sz w:val="24"/>
          <w:lang w:val="en-US" w:eastAsia="zh-CN"/>
        </w:rPr>
        <w:t>在报价书内容真实且符合本函要求的情况下，采用最低价选择水土保持监测单位</w:t>
      </w:r>
      <w:r>
        <w:rPr>
          <w:rFonts w:hint="eastAsia" w:ascii="宋体" w:hAnsi="宋体" w:cs="宋体"/>
          <w:bCs/>
          <w:sz w:val="24"/>
        </w:rPr>
        <w:t>。</w:t>
      </w:r>
    </w:p>
    <w:p>
      <w:pPr>
        <w:numPr>
          <w:ilvl w:val="0"/>
          <w:numId w:val="6"/>
        </w:numPr>
        <w:spacing w:line="500" w:lineRule="exact"/>
        <w:ind w:left="0" w:leftChars="0" w:firstLine="420" w:firstLineChars="0"/>
        <w:rPr>
          <w:rFonts w:hint="eastAsia" w:ascii="宋体" w:hAnsi="宋体"/>
          <w:b/>
          <w:sz w:val="24"/>
        </w:rPr>
      </w:pPr>
      <w:bookmarkStart w:id="3" w:name="_Hlk34427540"/>
      <w:r>
        <w:rPr>
          <w:rFonts w:hint="eastAsia" w:ascii="宋体" w:hAnsi="宋体"/>
          <w:b/>
          <w:sz w:val="24"/>
        </w:rPr>
        <w:t>报价文件要求</w:t>
      </w:r>
      <w:bookmarkEnd w:id="3"/>
    </w:p>
    <w:p>
      <w:pPr>
        <w:numPr>
          <w:ilvl w:val="0"/>
          <w:numId w:val="11"/>
        </w:numPr>
        <w:spacing w:line="580" w:lineRule="exact"/>
        <w:ind w:left="0" w:leftChars="0" w:firstLine="420" w:firstLineChars="0"/>
        <w:rPr>
          <w:rFonts w:ascii="宋体" w:hAnsi="宋体" w:cs="宋体"/>
          <w:bCs/>
          <w:sz w:val="24"/>
        </w:rPr>
      </w:pPr>
      <w:r>
        <w:rPr>
          <w:rFonts w:hint="eastAsia" w:ascii="宋体" w:hAnsi="宋体" w:cs="宋体"/>
          <w:bCs/>
          <w:sz w:val="24"/>
        </w:rPr>
        <w:t>报价文件包含内容如下：</w:t>
      </w:r>
    </w:p>
    <w:p>
      <w:pPr>
        <w:spacing w:line="580" w:lineRule="exact"/>
        <w:ind w:firstLine="480" w:firstLineChars="200"/>
        <w:rPr>
          <w:rFonts w:ascii="宋体" w:hAnsi="宋体" w:cs="宋体"/>
          <w:bCs/>
          <w:sz w:val="24"/>
        </w:rPr>
      </w:pPr>
      <w:r>
        <w:rPr>
          <w:rFonts w:hint="eastAsia" w:ascii="宋体" w:hAnsi="宋体" w:cs="宋体"/>
          <w:bCs/>
          <w:sz w:val="24"/>
        </w:rPr>
        <w:t>（1）报价文件封面（需加盖报价人单位公章）</w:t>
      </w:r>
    </w:p>
    <w:p>
      <w:pPr>
        <w:spacing w:line="580" w:lineRule="exact"/>
        <w:ind w:firstLine="480" w:firstLineChars="200"/>
        <w:rPr>
          <w:rFonts w:ascii="宋体" w:hAnsi="宋体" w:cs="宋体"/>
          <w:bCs/>
          <w:sz w:val="24"/>
        </w:rPr>
      </w:pPr>
      <w:r>
        <w:rPr>
          <w:rFonts w:hint="eastAsia" w:ascii="宋体" w:hAnsi="宋体" w:cs="宋体"/>
          <w:bCs/>
          <w:sz w:val="24"/>
        </w:rPr>
        <w:t>（2）报价文件目录（需加盖报价人单位公章）</w:t>
      </w:r>
    </w:p>
    <w:p>
      <w:pPr>
        <w:spacing w:line="580" w:lineRule="exact"/>
        <w:ind w:firstLine="480" w:firstLineChars="200"/>
        <w:rPr>
          <w:rFonts w:ascii="宋体" w:hAnsi="宋体" w:cs="宋体"/>
          <w:bCs/>
          <w:sz w:val="24"/>
        </w:rPr>
      </w:pPr>
      <w:r>
        <w:rPr>
          <w:rFonts w:hint="eastAsia" w:ascii="宋体" w:hAnsi="宋体" w:cs="宋体"/>
          <w:bCs/>
          <w:sz w:val="24"/>
        </w:rPr>
        <w:t>（3）商务部分</w:t>
      </w:r>
    </w:p>
    <w:p>
      <w:pPr>
        <w:spacing w:line="580" w:lineRule="exact"/>
        <w:ind w:firstLine="480" w:firstLineChars="200"/>
        <w:rPr>
          <w:rFonts w:ascii="宋体" w:hAnsi="宋体" w:cs="宋体"/>
          <w:bCs/>
          <w:sz w:val="24"/>
        </w:rPr>
      </w:pPr>
      <w:r>
        <w:rPr>
          <w:rFonts w:hint="eastAsia" w:ascii="宋体" w:hAnsi="宋体" w:cs="宋体"/>
          <w:bCs/>
          <w:sz w:val="24"/>
        </w:rPr>
        <w:t>①投标函</w:t>
      </w:r>
    </w:p>
    <w:p>
      <w:pPr>
        <w:spacing w:line="580" w:lineRule="exact"/>
        <w:ind w:firstLine="480" w:firstLineChars="200"/>
        <w:rPr>
          <w:rFonts w:ascii="宋体" w:hAnsi="宋体" w:cs="宋体"/>
          <w:bCs/>
          <w:sz w:val="24"/>
        </w:rPr>
      </w:pPr>
      <w:r>
        <w:rPr>
          <w:rFonts w:hint="eastAsia" w:ascii="宋体" w:hAnsi="宋体" w:cs="宋体"/>
          <w:bCs/>
          <w:sz w:val="24"/>
        </w:rPr>
        <w:t>②法定代表人身份证明</w:t>
      </w:r>
    </w:p>
    <w:p>
      <w:pPr>
        <w:spacing w:line="580" w:lineRule="exact"/>
        <w:ind w:firstLine="480" w:firstLineChars="200"/>
        <w:rPr>
          <w:rFonts w:ascii="宋体" w:hAnsi="宋体" w:cs="宋体"/>
          <w:bCs/>
          <w:sz w:val="24"/>
        </w:rPr>
      </w:pPr>
      <w:r>
        <w:rPr>
          <w:rFonts w:hint="eastAsia" w:ascii="宋体" w:hAnsi="宋体" w:cs="宋体"/>
          <w:bCs/>
          <w:sz w:val="24"/>
        </w:rPr>
        <w:t>③授权委托书</w:t>
      </w:r>
    </w:p>
    <w:p>
      <w:pPr>
        <w:spacing w:line="580" w:lineRule="exact"/>
        <w:ind w:firstLine="480" w:firstLineChars="200"/>
        <w:rPr>
          <w:rFonts w:ascii="宋体" w:hAnsi="宋体" w:cs="宋体"/>
          <w:bCs/>
          <w:sz w:val="24"/>
        </w:rPr>
      </w:pPr>
      <w:r>
        <w:rPr>
          <w:rFonts w:hint="eastAsia" w:ascii="宋体" w:hAnsi="宋体" w:cs="宋体"/>
          <w:bCs/>
          <w:sz w:val="24"/>
        </w:rPr>
        <w:t>④资格审查资料</w:t>
      </w:r>
    </w:p>
    <w:p>
      <w:pPr>
        <w:spacing w:line="580" w:lineRule="exact"/>
        <w:ind w:firstLine="480" w:firstLineChars="200"/>
        <w:rPr>
          <w:rFonts w:ascii="宋体" w:hAnsi="宋体" w:cs="宋体"/>
          <w:bCs/>
          <w:sz w:val="24"/>
        </w:rPr>
      </w:pPr>
      <w:r>
        <w:rPr>
          <w:rFonts w:hint="eastAsia" w:ascii="宋体" w:hAnsi="宋体" w:cs="宋体"/>
          <w:bCs/>
          <w:sz w:val="24"/>
        </w:rPr>
        <w:t>⑤单位业绩汇总表及证明材料</w:t>
      </w:r>
    </w:p>
    <w:p>
      <w:pPr>
        <w:spacing w:line="580" w:lineRule="exact"/>
        <w:ind w:firstLine="480" w:firstLineChars="200"/>
        <w:rPr>
          <w:rFonts w:ascii="宋体" w:hAnsi="宋体" w:cs="宋体"/>
          <w:bCs/>
          <w:sz w:val="24"/>
        </w:rPr>
      </w:pPr>
      <w:r>
        <w:rPr>
          <w:rFonts w:hint="eastAsia" w:ascii="宋体" w:hAnsi="宋体" w:cs="宋体"/>
          <w:bCs/>
          <w:sz w:val="24"/>
        </w:rPr>
        <w:t>⑥拟委任人员主要人员汇总表及证明材料</w:t>
      </w:r>
    </w:p>
    <w:p>
      <w:pPr>
        <w:spacing w:line="580" w:lineRule="exact"/>
        <w:ind w:firstLine="480" w:firstLineChars="200"/>
        <w:rPr>
          <w:rFonts w:ascii="宋体" w:hAnsi="宋体" w:cs="宋体"/>
          <w:bCs/>
          <w:sz w:val="24"/>
        </w:rPr>
      </w:pPr>
      <w:r>
        <w:rPr>
          <w:rFonts w:hint="eastAsia" w:ascii="宋体" w:hAnsi="宋体" w:cs="宋体"/>
          <w:bCs/>
          <w:sz w:val="24"/>
        </w:rPr>
        <w:t>（4）报价部分</w:t>
      </w:r>
    </w:p>
    <w:p>
      <w:pPr>
        <w:spacing w:line="580" w:lineRule="exact"/>
        <w:ind w:firstLine="480" w:firstLineChars="200"/>
        <w:rPr>
          <w:rFonts w:ascii="宋体" w:hAnsi="宋体" w:cs="宋体"/>
          <w:bCs/>
          <w:sz w:val="24"/>
        </w:rPr>
      </w:pPr>
      <w:r>
        <w:rPr>
          <w:rFonts w:hint="eastAsia" w:ascii="宋体" w:hAnsi="宋体" w:cs="宋体"/>
          <w:bCs/>
          <w:sz w:val="24"/>
        </w:rPr>
        <w:t>①报价函</w:t>
      </w:r>
    </w:p>
    <w:p>
      <w:pPr>
        <w:numPr>
          <w:ilvl w:val="0"/>
          <w:numId w:val="11"/>
        </w:numPr>
        <w:spacing w:line="580" w:lineRule="exact"/>
        <w:ind w:left="0" w:leftChars="0" w:firstLine="420" w:firstLineChars="0"/>
        <w:rPr>
          <w:rFonts w:ascii="宋体" w:hAnsi="宋体" w:cs="宋体"/>
          <w:bCs/>
          <w:sz w:val="24"/>
        </w:rPr>
      </w:pPr>
      <w:r>
        <w:rPr>
          <w:rFonts w:hint="eastAsia" w:ascii="宋体" w:hAnsi="宋体" w:cs="宋体"/>
          <w:bCs/>
          <w:sz w:val="24"/>
        </w:rPr>
        <w:t>报价文件的封装</w:t>
      </w:r>
    </w:p>
    <w:p>
      <w:pPr>
        <w:spacing w:line="580" w:lineRule="exact"/>
        <w:ind w:firstLine="480" w:firstLineChars="200"/>
        <w:rPr>
          <w:rFonts w:ascii="宋体" w:hAnsi="宋体" w:cs="宋体"/>
          <w:bCs/>
          <w:sz w:val="24"/>
        </w:rPr>
      </w:pPr>
      <w:r>
        <w:rPr>
          <w:rFonts w:hint="eastAsia" w:ascii="宋体" w:hAnsi="宋体" w:cs="宋体"/>
          <w:bCs/>
          <w:sz w:val="24"/>
        </w:rPr>
        <w:t>（1）报价文件提供纸质版正副本各一份。</w:t>
      </w:r>
    </w:p>
    <w:p>
      <w:pPr>
        <w:spacing w:line="580" w:lineRule="exact"/>
        <w:ind w:firstLine="480" w:firstLineChars="200"/>
        <w:rPr>
          <w:rFonts w:ascii="宋体" w:hAnsi="宋体" w:cs="宋体"/>
          <w:bCs/>
          <w:sz w:val="24"/>
        </w:rPr>
      </w:pPr>
      <w:r>
        <w:rPr>
          <w:rFonts w:hint="eastAsia" w:ascii="宋体" w:hAnsi="宋体" w:cs="宋体"/>
          <w:bCs/>
          <w:sz w:val="24"/>
        </w:rPr>
        <w:t>（2）报价文件</w:t>
      </w:r>
      <w:r>
        <w:rPr>
          <w:rFonts w:ascii="宋体" w:hAnsi="宋体" w:cs="宋体"/>
          <w:bCs/>
          <w:sz w:val="24"/>
        </w:rPr>
        <w:t>应装订成册，不得采用活页装订。否则，</w:t>
      </w:r>
      <w:r>
        <w:rPr>
          <w:rFonts w:hint="eastAsia" w:ascii="宋体" w:hAnsi="宋体" w:cs="宋体"/>
          <w:bCs/>
          <w:sz w:val="24"/>
        </w:rPr>
        <w:t>比选</w:t>
      </w:r>
      <w:r>
        <w:rPr>
          <w:rFonts w:ascii="宋体" w:hAnsi="宋体" w:cs="宋体"/>
          <w:bCs/>
          <w:sz w:val="24"/>
        </w:rPr>
        <w:t>人对由于</w:t>
      </w:r>
      <w:r>
        <w:rPr>
          <w:rFonts w:hint="eastAsia" w:ascii="宋体" w:hAnsi="宋体" w:cs="宋体"/>
          <w:bCs/>
          <w:sz w:val="24"/>
        </w:rPr>
        <w:t>报价</w:t>
      </w:r>
      <w:r>
        <w:rPr>
          <w:rFonts w:ascii="宋体" w:hAnsi="宋体" w:cs="宋体"/>
          <w:bCs/>
          <w:sz w:val="24"/>
        </w:rPr>
        <w:t>文件装订松散而造成的丢失或其他后果不承担任何责任。</w:t>
      </w:r>
      <w:r>
        <w:rPr>
          <w:rFonts w:hint="eastAsia" w:ascii="宋体" w:hAnsi="宋体" w:cs="宋体"/>
          <w:bCs/>
          <w:sz w:val="24"/>
        </w:rPr>
        <w:t>报价</w:t>
      </w:r>
      <w:r>
        <w:rPr>
          <w:rFonts w:ascii="宋体" w:hAnsi="宋体" w:cs="宋体"/>
          <w:bCs/>
          <w:sz w:val="24"/>
        </w:rPr>
        <w:t>文件应编制目录，并且从目录开始逐页标注连续页码。</w:t>
      </w:r>
    </w:p>
    <w:p>
      <w:pPr>
        <w:spacing w:line="580" w:lineRule="exact"/>
        <w:ind w:firstLine="480" w:firstLineChars="200"/>
        <w:rPr>
          <w:rFonts w:ascii="宋体" w:hAnsi="宋体" w:cs="宋体"/>
          <w:bCs/>
          <w:sz w:val="24"/>
        </w:rPr>
      </w:pPr>
      <w:r>
        <w:rPr>
          <w:rFonts w:hint="eastAsia" w:ascii="宋体" w:hAnsi="宋体" w:cs="宋体"/>
          <w:bCs/>
          <w:sz w:val="24"/>
        </w:rPr>
        <w:t>（3）报价文件应密封在一个封套中，未密封的报价文件将不予签收。</w:t>
      </w:r>
    </w:p>
    <w:p>
      <w:pPr>
        <w:spacing w:line="580" w:lineRule="exact"/>
        <w:ind w:firstLine="480" w:firstLineChars="200"/>
        <w:rPr>
          <w:rFonts w:ascii="宋体" w:hAnsi="宋体" w:cs="宋体"/>
          <w:bCs/>
          <w:sz w:val="24"/>
        </w:rPr>
      </w:pPr>
      <w:r>
        <w:rPr>
          <w:rFonts w:hint="eastAsia" w:ascii="宋体" w:hAnsi="宋体" w:cs="宋体"/>
          <w:bCs/>
          <w:sz w:val="24"/>
        </w:rPr>
        <w:t>（4）报价</w:t>
      </w:r>
      <w:r>
        <w:rPr>
          <w:rFonts w:ascii="宋体" w:hAnsi="宋体" w:cs="宋体"/>
          <w:bCs/>
          <w:sz w:val="24"/>
        </w:rPr>
        <w:t>文件应</w:t>
      </w:r>
      <w:r>
        <w:rPr>
          <w:rFonts w:hint="eastAsia" w:ascii="宋体" w:hAnsi="宋体" w:cs="宋体"/>
          <w:bCs/>
          <w:sz w:val="24"/>
        </w:rPr>
        <w:t>使</w:t>
      </w:r>
      <w:r>
        <w:rPr>
          <w:rFonts w:ascii="宋体" w:hAnsi="宋体" w:cs="宋体"/>
          <w:bCs/>
          <w:sz w:val="24"/>
        </w:rPr>
        <w:t>用不褪色的墨水书写或打印，</w:t>
      </w:r>
      <w:r>
        <w:rPr>
          <w:rFonts w:hint="eastAsia" w:ascii="宋体" w:hAnsi="宋体" w:cs="宋体"/>
          <w:bCs/>
          <w:sz w:val="24"/>
        </w:rPr>
        <w:t>报价文件应按竞争性比选文件的要求签章完善</w:t>
      </w:r>
      <w:r>
        <w:rPr>
          <w:rFonts w:ascii="宋体" w:hAnsi="宋体" w:cs="宋体"/>
          <w:bCs/>
          <w:sz w:val="24"/>
        </w:rPr>
        <w:t>，禁止使用印章或签名章。如果</w:t>
      </w:r>
      <w:r>
        <w:rPr>
          <w:rFonts w:hint="eastAsia" w:ascii="宋体" w:hAnsi="宋体" w:cs="宋体"/>
          <w:bCs/>
          <w:sz w:val="24"/>
        </w:rPr>
        <w:t>报价</w:t>
      </w:r>
      <w:r>
        <w:rPr>
          <w:rFonts w:ascii="宋体" w:hAnsi="宋体" w:cs="宋体"/>
          <w:bCs/>
          <w:sz w:val="24"/>
        </w:rPr>
        <w:t>文件由授权代理人签署，其代理人的授权书应按</w:t>
      </w:r>
      <w:r>
        <w:rPr>
          <w:rFonts w:hint="eastAsia" w:ascii="宋体" w:hAnsi="宋体" w:cs="宋体"/>
          <w:bCs/>
          <w:sz w:val="24"/>
        </w:rPr>
        <w:t>竞争性比选文件</w:t>
      </w:r>
      <w:r>
        <w:rPr>
          <w:rFonts w:ascii="宋体" w:hAnsi="宋体" w:cs="宋体"/>
          <w:bCs/>
          <w:sz w:val="24"/>
        </w:rPr>
        <w:t>规定的</w:t>
      </w:r>
      <w:r>
        <w:rPr>
          <w:rFonts w:hint="eastAsia" w:ascii="宋体" w:hAnsi="宋体" w:cs="宋体"/>
          <w:bCs/>
          <w:sz w:val="24"/>
        </w:rPr>
        <w:t>格式</w:t>
      </w:r>
      <w:r>
        <w:rPr>
          <w:rFonts w:ascii="宋体" w:hAnsi="宋体" w:cs="宋体"/>
          <w:bCs/>
          <w:sz w:val="24"/>
        </w:rPr>
        <w:t>出具，并由授权人和被授权人亲笔签名，禁止使用印章或签名章。</w:t>
      </w:r>
    </w:p>
    <w:p>
      <w:pPr>
        <w:spacing w:line="580" w:lineRule="exact"/>
        <w:ind w:firstLine="480" w:firstLineChars="200"/>
        <w:rPr>
          <w:rFonts w:ascii="宋体" w:hAnsi="宋体" w:cs="宋体"/>
          <w:bCs/>
          <w:sz w:val="24"/>
        </w:rPr>
      </w:pPr>
      <w:r>
        <w:rPr>
          <w:rFonts w:hint="eastAsia" w:ascii="宋体" w:hAnsi="宋体" w:cs="宋体"/>
          <w:bCs/>
          <w:sz w:val="24"/>
        </w:rPr>
        <w:t>（5）报价</w:t>
      </w:r>
      <w:r>
        <w:rPr>
          <w:rFonts w:ascii="宋体" w:hAnsi="宋体" w:cs="宋体"/>
          <w:bCs/>
          <w:sz w:val="24"/>
        </w:rPr>
        <w:t>文件的任何一处涂改、行间插字或删除，均应由前款规定的</w:t>
      </w:r>
      <w:r>
        <w:rPr>
          <w:rFonts w:hint="eastAsia" w:ascii="宋体" w:hAnsi="宋体" w:cs="宋体"/>
          <w:bCs/>
          <w:sz w:val="24"/>
        </w:rPr>
        <w:t>报价</w:t>
      </w:r>
      <w:r>
        <w:rPr>
          <w:rFonts w:ascii="宋体" w:hAnsi="宋体" w:cs="宋体"/>
          <w:bCs/>
          <w:sz w:val="24"/>
        </w:rPr>
        <w:t>文件签署人在修改处签署姓名并加盖报价人</w:t>
      </w:r>
      <w:r>
        <w:rPr>
          <w:rFonts w:hint="eastAsia" w:ascii="宋体" w:hAnsi="宋体" w:cs="宋体"/>
          <w:bCs/>
          <w:sz w:val="24"/>
        </w:rPr>
        <w:t>单位</w:t>
      </w:r>
      <w:r>
        <w:rPr>
          <w:rFonts w:ascii="宋体" w:hAnsi="宋体" w:cs="宋体"/>
          <w:bCs/>
          <w:sz w:val="24"/>
        </w:rPr>
        <w:t>公章。</w:t>
      </w:r>
    </w:p>
    <w:p>
      <w:pPr>
        <w:spacing w:line="580" w:lineRule="exact"/>
        <w:ind w:firstLine="480" w:firstLineChars="200"/>
        <w:rPr>
          <w:rFonts w:ascii="宋体" w:hAnsi="宋体" w:cs="宋体"/>
          <w:bCs/>
          <w:sz w:val="24"/>
        </w:rPr>
      </w:pPr>
      <w:r>
        <w:rPr>
          <w:rFonts w:hint="eastAsia" w:ascii="宋体" w:hAnsi="宋体" w:cs="宋体"/>
          <w:bCs/>
          <w:sz w:val="24"/>
        </w:rPr>
        <w:t>（6）报价人对所提供的所有报价资料均保证其真实性和合法性，如有虚假，比选人将取消其报价及中标资格；若在合同实施期间发现中标人提供了虚假资料，比选人有权单方面解除合同，或予以违约处罚并上报上级主管部门。</w:t>
      </w:r>
    </w:p>
    <w:p>
      <w:pPr>
        <w:numPr>
          <w:ilvl w:val="0"/>
          <w:numId w:val="6"/>
        </w:numPr>
        <w:spacing w:line="500" w:lineRule="exact"/>
        <w:ind w:left="0" w:leftChars="0" w:firstLine="420" w:firstLineChars="0"/>
        <w:rPr>
          <w:rFonts w:hint="eastAsia" w:ascii="宋体" w:hAnsi="宋体"/>
          <w:b/>
          <w:sz w:val="24"/>
        </w:rPr>
      </w:pPr>
      <w:bookmarkStart w:id="4" w:name="_Hlk34427557"/>
      <w:r>
        <w:rPr>
          <w:rFonts w:hint="eastAsia" w:ascii="宋体" w:hAnsi="宋体"/>
          <w:b/>
          <w:sz w:val="24"/>
        </w:rPr>
        <w:t>报价文件的递交</w:t>
      </w:r>
      <w:bookmarkEnd w:id="4"/>
    </w:p>
    <w:p>
      <w:pPr>
        <w:spacing w:line="580" w:lineRule="exact"/>
        <w:ind w:firstLine="480" w:firstLineChars="200"/>
        <w:rPr>
          <w:rFonts w:ascii="宋体" w:hAnsi="宋体" w:cs="宋体"/>
          <w:bCs/>
          <w:sz w:val="24"/>
        </w:rPr>
      </w:pPr>
      <w:r>
        <w:rPr>
          <w:rFonts w:hint="eastAsia" w:ascii="宋体" w:hAnsi="宋体" w:cs="宋体"/>
          <w:bCs/>
          <w:sz w:val="24"/>
        </w:rPr>
        <w:t>本次竞争性比选在重庆高速公路集团有限公司招投标管理平台进行随机抽取进行比选，被抽取到的单位纸质件按递交要求送达，同时还需在重庆高速公路集团有限公司招投标管理平台同步进行网上报价，满足重庆高速公路集团有限公司相关规定、程序和要求。</w:t>
      </w:r>
    </w:p>
    <w:p>
      <w:pPr>
        <w:numPr>
          <w:ilvl w:val="0"/>
          <w:numId w:val="12"/>
        </w:numPr>
        <w:spacing w:line="580" w:lineRule="exact"/>
        <w:ind w:left="0" w:leftChars="0" w:firstLine="420" w:firstLineChars="0"/>
        <w:rPr>
          <w:rFonts w:ascii="宋体" w:hAnsi="宋体" w:cs="宋体"/>
          <w:bCs/>
          <w:sz w:val="24"/>
          <w:highlight w:val="yellow"/>
        </w:rPr>
      </w:pPr>
      <w:r>
        <w:rPr>
          <w:rFonts w:hint="eastAsia" w:ascii="宋体" w:hAnsi="宋体" w:cs="宋体"/>
          <w:bCs/>
          <w:sz w:val="24"/>
          <w:highlight w:val="yellow"/>
        </w:rPr>
        <w:t>开标时间：2022年</w:t>
      </w:r>
      <w:r>
        <w:rPr>
          <w:rFonts w:hint="eastAsia" w:ascii="宋体" w:hAnsi="宋体" w:cs="宋体"/>
          <w:bCs/>
          <w:sz w:val="24"/>
          <w:highlight w:val="yellow"/>
          <w:lang w:val="en-US" w:eastAsia="zh-CN"/>
        </w:rPr>
        <w:t>9</w:t>
      </w:r>
      <w:r>
        <w:rPr>
          <w:rFonts w:hint="eastAsia" w:ascii="宋体" w:hAnsi="宋体" w:cs="宋体"/>
          <w:bCs/>
          <w:sz w:val="24"/>
          <w:highlight w:val="yellow"/>
        </w:rPr>
        <w:t>月</w:t>
      </w:r>
      <w:r>
        <w:rPr>
          <w:rFonts w:hint="eastAsia" w:ascii="宋体" w:hAnsi="宋体" w:cs="宋体"/>
          <w:bCs/>
          <w:sz w:val="24"/>
          <w:highlight w:val="yellow"/>
          <w:lang w:val="en-US" w:eastAsia="zh-CN"/>
        </w:rPr>
        <w:t>16</w:t>
      </w:r>
      <w:r>
        <w:rPr>
          <w:rFonts w:hint="eastAsia" w:ascii="宋体" w:hAnsi="宋体" w:cs="宋体"/>
          <w:bCs/>
          <w:sz w:val="24"/>
          <w:highlight w:val="yellow"/>
        </w:rPr>
        <w:t>日10:00；</w:t>
      </w:r>
    </w:p>
    <w:p>
      <w:pPr>
        <w:numPr>
          <w:ilvl w:val="0"/>
          <w:numId w:val="12"/>
        </w:numPr>
        <w:spacing w:line="580" w:lineRule="exact"/>
        <w:ind w:left="0" w:leftChars="0" w:firstLine="420" w:firstLineChars="0"/>
        <w:rPr>
          <w:rFonts w:ascii="宋体" w:hAnsi="宋体" w:cs="宋体"/>
          <w:bCs/>
          <w:sz w:val="24"/>
          <w:highlight w:val="yellow"/>
        </w:rPr>
      </w:pPr>
      <w:r>
        <w:rPr>
          <w:rFonts w:hint="eastAsia" w:ascii="宋体" w:hAnsi="宋体" w:cs="宋体"/>
          <w:bCs/>
          <w:sz w:val="24"/>
          <w:highlight w:val="yellow"/>
        </w:rPr>
        <w:t>报价文件递交的截止时间为</w:t>
      </w:r>
      <w:r>
        <w:rPr>
          <w:rFonts w:ascii="宋体" w:hAnsi="宋体" w:cs="宋体"/>
          <w:bCs/>
          <w:sz w:val="24"/>
          <w:highlight w:val="yellow"/>
        </w:rPr>
        <w:t>20</w:t>
      </w:r>
      <w:r>
        <w:rPr>
          <w:rFonts w:hint="eastAsia" w:ascii="宋体" w:hAnsi="宋体" w:cs="宋体"/>
          <w:bCs/>
          <w:sz w:val="24"/>
          <w:highlight w:val="yellow"/>
        </w:rPr>
        <w:t>22年</w:t>
      </w:r>
      <w:r>
        <w:rPr>
          <w:rFonts w:hint="eastAsia" w:ascii="宋体" w:hAnsi="宋体" w:cs="宋体"/>
          <w:bCs/>
          <w:sz w:val="24"/>
          <w:highlight w:val="yellow"/>
          <w:lang w:val="en-US" w:eastAsia="zh-CN"/>
        </w:rPr>
        <w:t>9</w:t>
      </w:r>
      <w:r>
        <w:rPr>
          <w:rFonts w:hint="eastAsia" w:ascii="宋体" w:hAnsi="宋体" w:cs="宋体"/>
          <w:bCs/>
          <w:sz w:val="24"/>
          <w:highlight w:val="yellow"/>
        </w:rPr>
        <w:t>月</w:t>
      </w:r>
      <w:r>
        <w:rPr>
          <w:rFonts w:hint="eastAsia" w:ascii="宋体" w:hAnsi="宋体" w:cs="宋体"/>
          <w:bCs/>
          <w:sz w:val="24"/>
          <w:highlight w:val="yellow"/>
          <w:lang w:val="en-US" w:eastAsia="zh-CN"/>
        </w:rPr>
        <w:t>16</w:t>
      </w:r>
      <w:bookmarkStart w:id="51" w:name="_GoBack"/>
      <w:bookmarkEnd w:id="51"/>
      <w:r>
        <w:rPr>
          <w:rFonts w:hint="eastAsia" w:ascii="宋体" w:hAnsi="宋体" w:cs="宋体"/>
          <w:bCs/>
          <w:sz w:val="24"/>
          <w:highlight w:val="yellow"/>
        </w:rPr>
        <w:t>日</w:t>
      </w:r>
      <w:r>
        <w:rPr>
          <w:rFonts w:ascii="宋体" w:hAnsi="宋体" w:cs="宋体"/>
          <w:bCs/>
          <w:sz w:val="24"/>
          <w:highlight w:val="yellow"/>
        </w:rPr>
        <w:t>10:00(</w:t>
      </w:r>
      <w:r>
        <w:rPr>
          <w:rFonts w:hint="eastAsia" w:ascii="宋体" w:hAnsi="宋体" w:cs="宋体"/>
          <w:bCs/>
          <w:sz w:val="24"/>
          <w:highlight w:val="yellow"/>
        </w:rPr>
        <w:t>北京时间</w:t>
      </w:r>
      <w:r>
        <w:rPr>
          <w:rFonts w:ascii="宋体" w:hAnsi="宋体" w:cs="宋体"/>
          <w:bCs/>
          <w:sz w:val="24"/>
          <w:highlight w:val="yellow"/>
        </w:rPr>
        <w:t>)</w:t>
      </w:r>
      <w:r>
        <w:rPr>
          <w:rFonts w:hint="eastAsia" w:ascii="宋体" w:hAnsi="宋体" w:cs="宋体"/>
          <w:bCs/>
          <w:sz w:val="24"/>
          <w:highlight w:val="yellow"/>
        </w:rPr>
        <w:t>；</w:t>
      </w:r>
    </w:p>
    <w:p>
      <w:pPr>
        <w:numPr>
          <w:ilvl w:val="0"/>
          <w:numId w:val="12"/>
        </w:numPr>
        <w:spacing w:line="580" w:lineRule="exact"/>
        <w:ind w:left="0" w:leftChars="0" w:firstLine="420" w:firstLineChars="0"/>
        <w:rPr>
          <w:rFonts w:ascii="宋体" w:hAnsi="宋体" w:cs="宋体"/>
          <w:bCs/>
          <w:sz w:val="24"/>
        </w:rPr>
      </w:pPr>
      <w:r>
        <w:rPr>
          <w:rFonts w:hint="eastAsia" w:ascii="宋体" w:hAnsi="宋体" w:cs="宋体"/>
          <w:bCs/>
          <w:sz w:val="24"/>
        </w:rPr>
        <w:t>递交地点：重庆高速公路集团有限公司1702会议室，逾期送达的或者未送达至指定地点的报价文件，比选人将否决其报价文件，最终依据纸质版投标文件进行评审。</w:t>
      </w:r>
    </w:p>
    <w:p>
      <w:pPr>
        <w:spacing w:line="580" w:lineRule="exact"/>
        <w:ind w:firstLine="482" w:firstLineChars="200"/>
        <w:rPr>
          <w:rFonts w:ascii="宋体" w:hAnsi="宋体" w:cs="宋体"/>
          <w:b/>
          <w:bCs/>
          <w:sz w:val="24"/>
        </w:rPr>
      </w:pPr>
      <w:r>
        <w:rPr>
          <w:rFonts w:ascii="宋体" w:hAnsi="宋体" w:cs="宋体"/>
          <w:b/>
          <w:bCs/>
          <w:sz w:val="24"/>
        </w:rPr>
        <w:t>根据目前重庆部分区域疫情防控规定，参与该项目报价人员进入重庆高速集团必须佩戴口罩体温正常，健康码为“绿码”、行程码14天内未出入过疫情中高风险地区，同时持有48小时内核酸检测“阴性”证明，请参与报价单位务必配合重庆高速集团相关防疫要求。</w:t>
      </w:r>
    </w:p>
    <w:p>
      <w:pPr>
        <w:numPr>
          <w:ilvl w:val="0"/>
          <w:numId w:val="6"/>
        </w:numPr>
        <w:spacing w:line="500" w:lineRule="exact"/>
        <w:ind w:left="0" w:leftChars="0" w:firstLine="420" w:firstLineChars="0"/>
        <w:rPr>
          <w:rFonts w:hint="eastAsia" w:ascii="宋体" w:hAnsi="宋体"/>
          <w:b/>
          <w:sz w:val="24"/>
          <w:lang w:val="zh-TW" w:eastAsia="zh-TW"/>
        </w:rPr>
      </w:pPr>
      <w:bookmarkStart w:id="5" w:name="_Toc34041752"/>
      <w:bookmarkStart w:id="6" w:name="_Toc32499997"/>
      <w:bookmarkStart w:id="7" w:name="_Toc234832850"/>
      <w:bookmarkStart w:id="8" w:name="_Toc509841263"/>
      <w:r>
        <w:rPr>
          <w:rFonts w:hint="eastAsia" w:ascii="宋体" w:hAnsi="宋体"/>
          <w:b/>
          <w:sz w:val="24"/>
          <w:lang w:val="zh-TW" w:eastAsia="zh-TW"/>
        </w:rPr>
        <w:t>发布媒介</w:t>
      </w:r>
      <w:bookmarkEnd w:id="5"/>
      <w:bookmarkEnd w:id="6"/>
      <w:bookmarkEnd w:id="7"/>
      <w:bookmarkEnd w:id="8"/>
    </w:p>
    <w:p>
      <w:pPr>
        <w:spacing w:line="580" w:lineRule="exact"/>
        <w:ind w:firstLine="480" w:firstLineChars="200"/>
        <w:rPr>
          <w:rFonts w:ascii="宋体" w:hAnsi="宋体" w:cs="宋体"/>
          <w:bCs/>
          <w:sz w:val="24"/>
          <w:lang w:eastAsia="zh-TW"/>
        </w:rPr>
      </w:pPr>
      <w:r>
        <w:rPr>
          <w:rFonts w:hint="eastAsia" w:ascii="宋体" w:hAnsi="宋体" w:cs="宋体"/>
          <w:bCs/>
          <w:sz w:val="24"/>
          <w:lang w:eastAsia="zh-TW"/>
        </w:rPr>
        <w:t>本次竞争性比选文件将在重庆高速公路集团有限公司官方网站（http://www.cegc.com.cn/）及重庆高速公路集团有限公司招投标管理平台（http://43.240.249.108:8088/PMS/）网上发布。</w:t>
      </w:r>
    </w:p>
    <w:p>
      <w:pPr>
        <w:numPr>
          <w:ilvl w:val="0"/>
          <w:numId w:val="6"/>
        </w:numPr>
        <w:spacing w:line="500" w:lineRule="exact"/>
        <w:ind w:left="0" w:leftChars="0" w:firstLine="420" w:firstLineChars="0"/>
        <w:rPr>
          <w:rFonts w:hint="eastAsia" w:ascii="宋体" w:hAnsi="宋体"/>
          <w:b/>
          <w:sz w:val="24"/>
        </w:rPr>
      </w:pPr>
      <w:r>
        <w:rPr>
          <w:rFonts w:hint="eastAsia" w:ascii="宋体" w:hAnsi="宋体"/>
          <w:b/>
          <w:sz w:val="24"/>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bCs/>
          <w:sz w:val="24"/>
        </w:rPr>
      </w:pPr>
      <w:r>
        <w:rPr>
          <w:rFonts w:hint="eastAsia" w:ascii="宋体" w:hAnsi="宋体" w:cs="宋体"/>
          <w:bCs/>
          <w:sz w:val="24"/>
        </w:rPr>
        <w:t>比选人：重庆南川环线高速公路有限公司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bCs/>
          <w:sz w:val="24"/>
        </w:rPr>
      </w:pPr>
      <w:r>
        <w:rPr>
          <w:rFonts w:ascii="宋体" w:hAnsi="宋体" w:cs="宋体"/>
          <w:bCs/>
          <w:sz w:val="24"/>
        </w:rPr>
        <w:t>地</w:t>
      </w:r>
      <w:r>
        <w:rPr>
          <w:rFonts w:hint="eastAsia" w:ascii="宋体" w:hAnsi="宋体" w:cs="宋体"/>
          <w:bCs/>
          <w:sz w:val="24"/>
        </w:rPr>
        <w:t xml:space="preserve">  </w:t>
      </w:r>
      <w:r>
        <w:rPr>
          <w:rFonts w:ascii="宋体" w:hAnsi="宋体" w:cs="宋体"/>
          <w:bCs/>
          <w:sz w:val="24"/>
        </w:rPr>
        <w:t>址：</w:t>
      </w:r>
      <w:r>
        <w:rPr>
          <w:rFonts w:hint="eastAsia" w:ascii="宋体" w:hAnsi="宋体" w:cs="宋体"/>
          <w:bCs/>
          <w:sz w:val="24"/>
        </w:rPr>
        <w:t>重庆市渝北区银杉路66号（重庆高速集团）1</w:t>
      </w:r>
      <w:r>
        <w:rPr>
          <w:rFonts w:hint="eastAsia" w:ascii="宋体" w:hAnsi="宋体" w:cs="宋体"/>
          <w:bCs/>
          <w:sz w:val="24"/>
          <w:lang w:val="en-US" w:eastAsia="zh-CN"/>
        </w:rPr>
        <w:t>8</w:t>
      </w:r>
      <w:r>
        <w:rPr>
          <w:rFonts w:hint="eastAsia" w:ascii="宋体" w:hAnsi="宋体" w:cs="宋体"/>
          <w:bCs/>
          <w:sz w:val="24"/>
        </w:rPr>
        <w:t>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bCs/>
          <w:sz w:val="24"/>
        </w:rPr>
      </w:pPr>
      <w:r>
        <w:rPr>
          <w:rFonts w:ascii="宋体" w:hAnsi="宋体" w:cs="宋体"/>
          <w:bCs/>
          <w:sz w:val="24"/>
        </w:rPr>
        <w:t>邮</w:t>
      </w:r>
      <w:r>
        <w:rPr>
          <w:rFonts w:hint="eastAsia" w:ascii="宋体" w:hAnsi="宋体" w:cs="宋体"/>
          <w:bCs/>
          <w:sz w:val="24"/>
        </w:rPr>
        <w:t xml:space="preserve">  </w:t>
      </w:r>
      <w:r>
        <w:rPr>
          <w:rFonts w:ascii="宋体" w:hAnsi="宋体" w:cs="宋体"/>
          <w:bCs/>
          <w:sz w:val="24"/>
        </w:rPr>
        <w:t>编：</w:t>
      </w:r>
      <w:r>
        <w:rPr>
          <w:rFonts w:hint="eastAsia" w:ascii="宋体" w:hAnsi="宋体" w:cs="宋体"/>
          <w:bCs/>
          <w:sz w:val="24"/>
        </w:rPr>
        <w:t>401121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bCs/>
          <w:sz w:val="24"/>
        </w:rPr>
      </w:pPr>
      <w:r>
        <w:rPr>
          <w:rFonts w:hint="eastAsia" w:ascii="宋体" w:hAnsi="宋体" w:cs="宋体"/>
          <w:bCs/>
          <w:sz w:val="24"/>
        </w:rPr>
        <w:t xml:space="preserve">联系人：吴老师 13594631813 </w:t>
      </w:r>
    </w:p>
    <w:p>
      <w:pPr>
        <w:spacing w:line="440" w:lineRule="exact"/>
        <w:rPr>
          <w:rFonts w:ascii="宋体" w:hAnsi="宋体"/>
          <w:sz w:val="24"/>
        </w:rPr>
      </w:pPr>
      <w:r>
        <w:rPr>
          <w:rFonts w:hint="eastAsia" w:ascii="宋体" w:hAnsi="宋体"/>
          <w:sz w:val="24"/>
        </w:rPr>
        <w:br w:type="page"/>
      </w:r>
    </w:p>
    <w:p>
      <w:pPr>
        <w:rPr>
          <w:b/>
          <w:bCs/>
          <w:sz w:val="72"/>
          <w:szCs w:val="72"/>
        </w:rPr>
      </w:pPr>
      <w:bookmarkStart w:id="9" w:name="_Toc152042578"/>
      <w:bookmarkStart w:id="10" w:name="_Toc144974858"/>
      <w:bookmarkStart w:id="11" w:name="_Toc152045789"/>
    </w:p>
    <w:p>
      <w:pPr>
        <w:rPr>
          <w:b/>
          <w:bCs/>
          <w:sz w:val="72"/>
          <w:szCs w:val="72"/>
        </w:rPr>
      </w:pPr>
    </w:p>
    <w:p>
      <w:pPr>
        <w:rPr>
          <w:b/>
          <w:bCs/>
          <w:sz w:val="72"/>
          <w:szCs w:val="72"/>
        </w:rPr>
      </w:pPr>
    </w:p>
    <w:p>
      <w:pPr>
        <w:rPr>
          <w:b/>
          <w:bCs/>
          <w:sz w:val="72"/>
          <w:szCs w:val="72"/>
        </w:rPr>
      </w:pPr>
    </w:p>
    <w:p>
      <w:pPr>
        <w:rPr>
          <w:b/>
          <w:bCs/>
          <w:sz w:val="72"/>
          <w:szCs w:val="72"/>
        </w:rPr>
      </w:pPr>
    </w:p>
    <w:p>
      <w:pPr>
        <w:jc w:val="center"/>
        <w:rPr>
          <w:b/>
          <w:bCs/>
          <w:sz w:val="72"/>
          <w:szCs w:val="72"/>
        </w:rPr>
      </w:pPr>
      <w:r>
        <w:rPr>
          <w:rFonts w:hint="eastAsia"/>
          <w:b/>
          <w:bCs/>
          <w:sz w:val="72"/>
          <w:szCs w:val="72"/>
        </w:rPr>
        <w:t>二、报价文件格式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adjustRightInd w:val="0"/>
        <w:spacing w:line="315" w:lineRule="atLeast"/>
        <w:jc w:val="center"/>
        <w:textAlignment w:val="baseline"/>
        <w:rPr>
          <w:rFonts w:ascii="宋体" w:hAnsi="宋体"/>
          <w:sz w:val="24"/>
        </w:rPr>
      </w:pPr>
      <w:r>
        <w:rPr>
          <w:rFonts w:ascii="宋体" w:hAnsi="宋体"/>
          <w:sz w:val="24"/>
        </w:rPr>
        <w:br w:type="page"/>
      </w:r>
    </w:p>
    <w:p>
      <w:pPr>
        <w:adjustRightInd w:val="0"/>
        <w:spacing w:line="315" w:lineRule="atLeast"/>
        <w:jc w:val="center"/>
        <w:textAlignment w:val="baseline"/>
        <w:rPr>
          <w:rFonts w:ascii="宋体" w:hAnsi="宋体"/>
          <w:sz w:val="24"/>
        </w:rPr>
      </w:pPr>
    </w:p>
    <w:p>
      <w:pPr>
        <w:adjustRightInd w:val="0"/>
        <w:spacing w:line="315" w:lineRule="atLeast"/>
        <w:jc w:val="center"/>
        <w:textAlignment w:val="baseline"/>
        <w:rPr>
          <w:b/>
          <w:bCs/>
          <w:sz w:val="36"/>
          <w:szCs w:val="36"/>
        </w:rPr>
      </w:pPr>
      <w:r>
        <w:rPr>
          <w:rFonts w:hint="eastAsia"/>
          <w:b/>
          <w:bCs/>
          <w:sz w:val="36"/>
          <w:szCs w:val="36"/>
        </w:rPr>
        <w:t>重庆南川至两江新区高速公路支线（南川西环线）</w:t>
      </w:r>
    </w:p>
    <w:p>
      <w:pPr>
        <w:adjustRightInd w:val="0"/>
        <w:spacing w:line="315" w:lineRule="atLeast"/>
        <w:jc w:val="center"/>
        <w:textAlignment w:val="baseline"/>
        <w:rPr>
          <w:rFonts w:ascii="黑体" w:hAnsi="黑体" w:eastAsia="黑体" w:cs="黑体"/>
          <w:kern w:val="0"/>
          <w:sz w:val="28"/>
          <w:szCs w:val="20"/>
        </w:rPr>
      </w:pPr>
      <w:r>
        <w:rPr>
          <w:rFonts w:hint="eastAsia"/>
          <w:b/>
          <w:bCs/>
          <w:sz w:val="36"/>
          <w:szCs w:val="36"/>
        </w:rPr>
        <w:t>水土保持监测</w:t>
      </w: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pStyle w:val="2"/>
        <w:rPr>
          <w:rFonts w:hint="default"/>
        </w:rPr>
      </w:pPr>
    </w:p>
    <w:p>
      <w:pPr>
        <w:jc w:val="center"/>
        <w:rPr>
          <w:b/>
          <w:bCs/>
          <w:sz w:val="84"/>
          <w:szCs w:val="84"/>
        </w:rPr>
      </w:pPr>
      <w:r>
        <w:rPr>
          <w:rFonts w:hint="eastAsia"/>
          <w:b/>
          <w:bCs/>
          <w:sz w:val="84"/>
          <w:szCs w:val="84"/>
        </w:rPr>
        <w:t>报 价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p>
    <w:p>
      <w:pPr>
        <w:pStyle w:val="2"/>
        <w:rPr>
          <w:rFonts w:hint="default"/>
        </w:rPr>
      </w:pPr>
    </w:p>
    <w:p/>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r>
        <w:rPr>
          <w:b/>
          <w:bCs/>
          <w:sz w:val="32"/>
          <w:szCs w:val="32"/>
        </w:rPr>
        <w:t>报价人：</w:t>
      </w:r>
      <w:r>
        <w:rPr>
          <w:b/>
          <w:bCs/>
          <w:sz w:val="32"/>
          <w:szCs w:val="32"/>
          <w:u w:val="single"/>
        </w:rPr>
        <w:t xml:space="preserve">      </w:t>
      </w:r>
      <w:r>
        <w:rPr>
          <w:rFonts w:hint="eastAsia"/>
          <w:b/>
          <w:bCs/>
          <w:sz w:val="32"/>
          <w:szCs w:val="32"/>
          <w:u w:val="single"/>
        </w:rPr>
        <w:t xml:space="preserve">      </w:t>
      </w:r>
      <w:r>
        <w:rPr>
          <w:b/>
          <w:bCs/>
          <w:sz w:val="32"/>
          <w:szCs w:val="32"/>
          <w:u w:val="single"/>
        </w:rPr>
        <w:t xml:space="preserve"> （盖单位章）</w:t>
      </w:r>
    </w:p>
    <w:p>
      <w:pPr>
        <w:adjustRightInd w:val="0"/>
        <w:spacing w:line="315" w:lineRule="atLeast"/>
        <w:jc w:val="center"/>
        <w:textAlignment w:val="baseline"/>
        <w:rPr>
          <w:b/>
          <w:bCs/>
          <w:sz w:val="32"/>
          <w:szCs w:val="32"/>
        </w:rPr>
      </w:pPr>
      <w:r>
        <w:rPr>
          <w:b/>
          <w:bCs/>
          <w:sz w:val="32"/>
          <w:szCs w:val="32"/>
        </w:rPr>
        <w:t xml:space="preserve">      年     月     日</w:t>
      </w:r>
    </w:p>
    <w:p>
      <w:pPr>
        <w:jc w:val="center"/>
        <w:rPr>
          <w:rFonts w:ascii="黑体" w:hAnsi="黑体" w:eastAsia="黑体"/>
          <w:b/>
          <w:sz w:val="44"/>
          <w:szCs w:val="44"/>
        </w:rPr>
      </w:pPr>
      <w:bookmarkStart w:id="12" w:name="_Toc240180937"/>
      <w:bookmarkStart w:id="13" w:name="_Toc144974856"/>
      <w:bookmarkStart w:id="14" w:name="_Toc152045787"/>
      <w:bookmarkStart w:id="15" w:name="_Toc152042576"/>
    </w:p>
    <w:p>
      <w:pPr>
        <w:jc w:val="center"/>
        <w:rPr>
          <w:rFonts w:ascii="黑体" w:hAnsi="黑体" w:eastAsia="黑体"/>
          <w:b/>
          <w:sz w:val="44"/>
          <w:szCs w:val="44"/>
        </w:rPr>
      </w:pPr>
      <w:r>
        <w:rPr>
          <w:rFonts w:hint="eastAsia" w:ascii="黑体" w:hAnsi="黑体" w:eastAsia="黑体"/>
          <w:b/>
          <w:sz w:val="44"/>
          <w:szCs w:val="44"/>
        </w:rPr>
        <w:br w:type="page"/>
      </w:r>
      <w:r>
        <w:rPr>
          <w:rFonts w:hint="eastAsia" w:ascii="黑体" w:hAnsi="黑体" w:eastAsia="黑体"/>
          <w:b/>
          <w:sz w:val="44"/>
          <w:szCs w:val="44"/>
        </w:rPr>
        <w:t>目    录</w:t>
      </w:r>
    </w:p>
    <w:p>
      <w:pPr>
        <w:rPr>
          <w:rFonts w:ascii="宋体" w:hAnsi="宋体"/>
        </w:rPr>
      </w:pPr>
    </w:p>
    <w:bookmarkEnd w:id="12"/>
    <w:bookmarkEnd w:id="13"/>
    <w:bookmarkEnd w:id="14"/>
    <w:bookmarkEnd w:id="15"/>
    <w:p>
      <w:pPr>
        <w:spacing w:line="520" w:lineRule="exact"/>
        <w:ind w:firstLine="560" w:firstLineChars="200"/>
        <w:rPr>
          <w:rFonts w:ascii="宋体" w:hAnsi="宋体"/>
          <w:sz w:val="28"/>
          <w:szCs w:val="28"/>
        </w:rPr>
      </w:pPr>
      <w:r>
        <w:rPr>
          <w:rFonts w:hint="eastAsia" w:ascii="宋体" w:hAnsi="宋体"/>
          <w:sz w:val="28"/>
          <w:szCs w:val="28"/>
        </w:rPr>
        <w:t>一、商务部分</w:t>
      </w:r>
    </w:p>
    <w:p>
      <w:pPr>
        <w:spacing w:line="520" w:lineRule="exact"/>
        <w:ind w:firstLine="560" w:firstLineChars="200"/>
        <w:rPr>
          <w:rFonts w:ascii="宋体" w:hAnsi="宋体"/>
          <w:sz w:val="28"/>
          <w:szCs w:val="28"/>
        </w:rPr>
      </w:pPr>
      <w:r>
        <w:rPr>
          <w:rFonts w:hint="eastAsia" w:ascii="宋体" w:hAnsi="宋体"/>
          <w:sz w:val="28"/>
          <w:szCs w:val="28"/>
        </w:rPr>
        <w:t>（一）投标函</w:t>
      </w:r>
    </w:p>
    <w:p>
      <w:pPr>
        <w:spacing w:line="520" w:lineRule="exact"/>
        <w:ind w:firstLine="560" w:firstLineChars="200"/>
        <w:rPr>
          <w:rFonts w:ascii="宋体" w:hAnsi="宋体"/>
          <w:sz w:val="28"/>
          <w:szCs w:val="28"/>
        </w:rPr>
      </w:pPr>
      <w:r>
        <w:rPr>
          <w:rFonts w:hint="eastAsia" w:ascii="宋体" w:hAnsi="宋体"/>
          <w:sz w:val="28"/>
          <w:szCs w:val="28"/>
        </w:rPr>
        <w:t>（二）法定代表人身份证明</w:t>
      </w:r>
    </w:p>
    <w:p>
      <w:pPr>
        <w:spacing w:line="520" w:lineRule="exact"/>
        <w:ind w:firstLine="560" w:firstLineChars="200"/>
        <w:rPr>
          <w:rFonts w:ascii="宋体" w:hAnsi="宋体"/>
          <w:sz w:val="28"/>
          <w:szCs w:val="28"/>
        </w:rPr>
      </w:pPr>
      <w:r>
        <w:rPr>
          <w:rFonts w:hint="eastAsia" w:ascii="宋体" w:hAnsi="宋体"/>
          <w:sz w:val="28"/>
          <w:szCs w:val="28"/>
        </w:rPr>
        <w:t>（三）授权委托书</w:t>
      </w:r>
    </w:p>
    <w:p>
      <w:pPr>
        <w:spacing w:line="520" w:lineRule="exact"/>
        <w:ind w:firstLine="560" w:firstLineChars="200"/>
        <w:rPr>
          <w:rFonts w:ascii="宋体" w:hAnsi="宋体"/>
          <w:sz w:val="28"/>
          <w:szCs w:val="28"/>
        </w:rPr>
      </w:pPr>
      <w:r>
        <w:rPr>
          <w:rFonts w:hint="eastAsia" w:ascii="宋体" w:hAnsi="宋体"/>
          <w:sz w:val="28"/>
          <w:szCs w:val="28"/>
        </w:rPr>
        <w:t>（四）资格审查资料</w:t>
      </w:r>
    </w:p>
    <w:p>
      <w:pPr>
        <w:spacing w:line="520" w:lineRule="exact"/>
        <w:ind w:firstLine="560" w:firstLineChars="200"/>
        <w:rPr>
          <w:rFonts w:ascii="宋体" w:hAnsi="宋体"/>
          <w:sz w:val="28"/>
          <w:szCs w:val="28"/>
        </w:rPr>
      </w:pPr>
      <w:r>
        <w:rPr>
          <w:rFonts w:hint="eastAsia" w:ascii="宋体" w:hAnsi="宋体"/>
          <w:sz w:val="28"/>
          <w:szCs w:val="28"/>
        </w:rPr>
        <w:t>（五）单位业绩汇总表</w:t>
      </w:r>
    </w:p>
    <w:p>
      <w:pPr>
        <w:spacing w:line="520" w:lineRule="exact"/>
        <w:ind w:firstLine="560" w:firstLineChars="200"/>
        <w:rPr>
          <w:rFonts w:ascii="宋体" w:hAnsi="宋体"/>
          <w:sz w:val="28"/>
          <w:szCs w:val="28"/>
        </w:rPr>
      </w:pPr>
      <w:r>
        <w:rPr>
          <w:rFonts w:hint="eastAsia" w:ascii="宋体" w:hAnsi="宋体"/>
          <w:sz w:val="28"/>
          <w:szCs w:val="28"/>
        </w:rPr>
        <w:t>（六）拟委任人员情况表</w:t>
      </w:r>
    </w:p>
    <w:p>
      <w:pPr>
        <w:spacing w:line="520" w:lineRule="exact"/>
        <w:ind w:firstLine="560" w:firstLineChars="200"/>
        <w:rPr>
          <w:rFonts w:ascii="宋体" w:hAnsi="宋体"/>
          <w:sz w:val="28"/>
          <w:szCs w:val="28"/>
        </w:rPr>
      </w:pPr>
      <w:r>
        <w:rPr>
          <w:rFonts w:hint="eastAsia" w:ascii="宋体" w:hAnsi="宋体"/>
          <w:sz w:val="28"/>
          <w:szCs w:val="28"/>
        </w:rPr>
        <w:t xml:space="preserve">      A、拟委任的主要人员汇总表</w:t>
      </w:r>
    </w:p>
    <w:p>
      <w:pPr>
        <w:spacing w:line="520" w:lineRule="exact"/>
        <w:ind w:firstLine="560" w:firstLineChars="200"/>
        <w:rPr>
          <w:rFonts w:ascii="宋体" w:hAnsi="宋体"/>
          <w:sz w:val="28"/>
          <w:szCs w:val="28"/>
        </w:rPr>
      </w:pPr>
      <w:r>
        <w:rPr>
          <w:rFonts w:hint="eastAsia" w:ascii="宋体" w:hAnsi="宋体"/>
          <w:sz w:val="28"/>
          <w:szCs w:val="28"/>
        </w:rPr>
        <w:t xml:space="preserve">      B、项目负责人资历表</w:t>
      </w:r>
    </w:p>
    <w:p>
      <w:pPr>
        <w:spacing w:line="520" w:lineRule="exact"/>
        <w:ind w:firstLine="560" w:firstLineChars="200"/>
        <w:rPr>
          <w:rFonts w:ascii="宋体" w:hAnsi="宋体"/>
          <w:sz w:val="28"/>
          <w:szCs w:val="28"/>
        </w:rPr>
      </w:pPr>
      <w:r>
        <w:rPr>
          <w:rFonts w:hint="eastAsia" w:ascii="宋体" w:hAnsi="宋体"/>
          <w:sz w:val="28"/>
          <w:szCs w:val="28"/>
        </w:rPr>
        <w:t>二、报价部分</w:t>
      </w:r>
    </w:p>
    <w:p>
      <w:pPr>
        <w:spacing w:line="520" w:lineRule="exact"/>
        <w:ind w:firstLine="1120" w:firstLineChars="400"/>
        <w:rPr>
          <w:rFonts w:ascii="宋体" w:hAnsi="宋体"/>
          <w:sz w:val="28"/>
          <w:szCs w:val="28"/>
        </w:rPr>
      </w:pPr>
      <w:r>
        <w:rPr>
          <w:rFonts w:ascii="宋体" w:hAnsi="宋体"/>
          <w:sz w:val="28"/>
          <w:szCs w:val="28"/>
        </w:rPr>
        <w:t>（一）报价函</w:t>
      </w:r>
    </w:p>
    <w:p>
      <w:pPr>
        <w:spacing w:line="360" w:lineRule="auto"/>
        <w:jc w:val="center"/>
        <w:rPr>
          <w:rFonts w:eastAsia="黑体"/>
          <w:b/>
          <w:sz w:val="30"/>
          <w:szCs w:val="30"/>
        </w:rPr>
      </w:pPr>
      <w:r>
        <w:rPr>
          <w:rFonts w:hint="eastAsia" w:ascii="宋体" w:hAnsi="宋体"/>
          <w:b/>
          <w:sz w:val="28"/>
          <w:szCs w:val="28"/>
        </w:rPr>
        <w:br w:type="page"/>
      </w:r>
      <w:bookmarkEnd w:id="9"/>
      <w:bookmarkEnd w:id="10"/>
      <w:bookmarkEnd w:id="11"/>
      <w:bookmarkStart w:id="16" w:name="_Toc443662627"/>
      <w:bookmarkStart w:id="17" w:name="_Toc484093464"/>
      <w:r>
        <w:rPr>
          <w:rFonts w:hint="eastAsia" w:eastAsia="黑体"/>
          <w:b/>
          <w:sz w:val="30"/>
          <w:szCs w:val="30"/>
        </w:rPr>
        <w:t>一、商务部分</w:t>
      </w:r>
    </w:p>
    <w:p>
      <w:pPr>
        <w:keepNext/>
        <w:spacing w:before="312" w:beforeLines="100" w:line="440" w:lineRule="exact"/>
        <w:jc w:val="center"/>
        <w:outlineLvl w:val="1"/>
        <w:rPr>
          <w:rFonts w:eastAsia="黑体"/>
          <w:b/>
          <w:sz w:val="30"/>
          <w:szCs w:val="30"/>
        </w:rPr>
      </w:pPr>
      <w:r>
        <w:rPr>
          <w:rFonts w:hint="eastAsia" w:eastAsia="黑体"/>
          <w:b/>
          <w:sz w:val="30"/>
          <w:szCs w:val="30"/>
        </w:rPr>
        <w:t>（一）投标函</w:t>
      </w:r>
      <w:bookmarkEnd w:id="16"/>
      <w:bookmarkEnd w:id="17"/>
    </w:p>
    <w:p>
      <w:pPr>
        <w:autoSpaceDE w:val="0"/>
        <w:autoSpaceDN w:val="0"/>
        <w:spacing w:line="360" w:lineRule="auto"/>
        <w:jc w:val="left"/>
        <w:rPr>
          <w:rFonts w:asci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（比选人）          </w:t>
      </w:r>
      <w:r>
        <w:rPr>
          <w:rFonts w:hint="eastAsia" w:ascii="宋体" w:hAnsi="宋体" w:cs="宋体"/>
          <w:kern w:val="0"/>
          <w:sz w:val="24"/>
        </w:rPr>
        <w:t>：</w:t>
      </w:r>
    </w:p>
    <w:p>
      <w:pPr>
        <w:autoSpaceDE w:val="0"/>
        <w:autoSpaceDN w:val="0"/>
        <w:spacing w:line="580" w:lineRule="exact"/>
        <w:ind w:firstLine="480" w:firstLineChars="200"/>
        <w:jc w:val="left"/>
        <w:rPr>
          <w:rFonts w:ascii="宋体" w:hAnsi="宋体" w:cs="宋体"/>
          <w:kern w:val="0"/>
          <w:sz w:val="24"/>
        </w:rPr>
      </w:pPr>
      <w:r>
        <w:rPr>
          <w:rFonts w:ascii="宋体" w:hAnsi="宋体"/>
          <w:kern w:val="0"/>
          <w:sz w:val="24"/>
        </w:rPr>
        <w:t>1.</w:t>
      </w:r>
      <w:r>
        <w:rPr>
          <w:rFonts w:hint="eastAsia" w:ascii="宋体" w:hAnsi="宋体" w:cs="宋体"/>
          <w:kern w:val="0"/>
          <w:sz w:val="24"/>
        </w:rPr>
        <w:t>经研究</w:t>
      </w:r>
      <w:r>
        <w:rPr>
          <w:rFonts w:hint="eastAsia" w:ascii="宋体" w:hAnsi="宋体"/>
          <w:b/>
          <w:bCs/>
          <w:szCs w:val="21"/>
          <w:u w:val="single"/>
        </w:rPr>
        <w:t>重庆南川至两江新区高速公路支线（南川西环线）水土保持监测</w:t>
      </w:r>
      <w:r>
        <w:rPr>
          <w:rFonts w:hint="eastAsia" w:ascii="宋体" w:hAnsi="宋体" w:cs="宋体"/>
          <w:kern w:val="0"/>
          <w:sz w:val="24"/>
        </w:rPr>
        <w:t>竞争性比选文件的全部内容后，我方愿就上述项目进行投标，其中投标价详见报价函。</w:t>
      </w:r>
      <w:r>
        <w:rPr>
          <w:rFonts w:ascii="宋体" w:hAnsi="宋体" w:cs="宋体"/>
          <w:kern w:val="0"/>
          <w:sz w:val="24"/>
        </w:rPr>
        <w:t xml:space="preserve"> </w:t>
      </w:r>
    </w:p>
    <w:p>
      <w:pPr>
        <w:autoSpaceDE w:val="0"/>
        <w:autoSpaceDN w:val="0"/>
        <w:spacing w:line="580" w:lineRule="exact"/>
        <w:ind w:firstLine="480" w:firstLineChars="200"/>
        <w:jc w:val="left"/>
        <w:rPr>
          <w:rFonts w:ascii="宋体" w:cs="宋体"/>
          <w:kern w:val="0"/>
          <w:sz w:val="24"/>
        </w:rPr>
      </w:pPr>
      <w:r>
        <w:rPr>
          <w:rFonts w:ascii="宋体" w:hAnsi="宋体"/>
          <w:kern w:val="0"/>
          <w:sz w:val="24"/>
        </w:rPr>
        <w:t xml:space="preserve">2. </w:t>
      </w:r>
      <w:r>
        <w:rPr>
          <w:rFonts w:hint="eastAsia" w:ascii="宋体" w:hAnsi="宋体" w:cs="宋体"/>
          <w:kern w:val="0"/>
          <w:sz w:val="24"/>
        </w:rPr>
        <w:t>如果我方中标，我方保证在收到中标通知书规定的期限内与你方签订合同协议书，并在合同协议书所规定的时间内完成通知要求的技术咨询任务。</w:t>
      </w:r>
      <w:r>
        <w:rPr>
          <w:rFonts w:ascii="宋体" w:hAnsi="宋体" w:cs="宋体"/>
          <w:kern w:val="0"/>
          <w:sz w:val="24"/>
        </w:rPr>
        <w:t xml:space="preserve"> </w:t>
      </w:r>
    </w:p>
    <w:p>
      <w:pPr>
        <w:autoSpaceDE w:val="0"/>
        <w:autoSpaceDN w:val="0"/>
        <w:spacing w:line="580" w:lineRule="exact"/>
        <w:ind w:firstLine="480" w:firstLineChars="200"/>
        <w:jc w:val="left"/>
        <w:rPr>
          <w:rFonts w:ascii="宋体" w:cs="宋体"/>
          <w:kern w:val="0"/>
          <w:sz w:val="24"/>
        </w:rPr>
      </w:pPr>
      <w:r>
        <w:rPr>
          <w:rFonts w:ascii="宋体" w:hAnsi="宋体"/>
          <w:kern w:val="0"/>
          <w:sz w:val="24"/>
        </w:rPr>
        <w:t xml:space="preserve">3. </w:t>
      </w:r>
      <w:r>
        <w:rPr>
          <w:rFonts w:hint="eastAsia" w:ascii="宋体" w:hAnsi="宋体" w:cs="宋体"/>
          <w:kern w:val="0"/>
          <w:sz w:val="24"/>
        </w:rPr>
        <w:t>项目负责人姓名：</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性别：</w:t>
      </w:r>
      <w:r>
        <w:rPr>
          <w:rFonts w:ascii="宋体" w:hAnsi="宋体" w:cs="宋体"/>
          <w:kern w:val="0"/>
          <w:sz w:val="24"/>
          <w:u w:val="single"/>
        </w:rPr>
        <w:t xml:space="preserve">     </w:t>
      </w:r>
      <w:r>
        <w:rPr>
          <w:rFonts w:hint="eastAsia" w:ascii="宋体" w:hAnsi="宋体" w:cs="宋体"/>
          <w:kern w:val="0"/>
          <w:sz w:val="24"/>
        </w:rPr>
        <w:t>年龄：</w:t>
      </w:r>
      <w:r>
        <w:rPr>
          <w:rFonts w:ascii="宋体" w:hAnsi="宋体" w:cs="宋体"/>
          <w:kern w:val="0"/>
          <w:sz w:val="24"/>
          <w:u w:val="single"/>
        </w:rPr>
        <w:t xml:space="preserve">     </w:t>
      </w:r>
      <w:r>
        <w:rPr>
          <w:rFonts w:hint="eastAsia" w:ascii="宋体" w:hAnsi="宋体" w:cs="宋体"/>
          <w:kern w:val="0"/>
          <w:sz w:val="24"/>
        </w:rPr>
        <w:t>现任职务：</w:t>
      </w:r>
      <w:r>
        <w:rPr>
          <w:rFonts w:ascii="宋体" w:hAnsi="宋体" w:cs="宋体"/>
          <w:kern w:val="0"/>
          <w:sz w:val="24"/>
          <w:u w:val="single"/>
        </w:rPr>
        <w:t xml:space="preserve">     </w:t>
      </w:r>
      <w:r>
        <w:rPr>
          <w:rFonts w:hint="eastAsia" w:ascii="宋体" w:hAnsi="宋体" w:cs="宋体"/>
          <w:kern w:val="0"/>
          <w:sz w:val="24"/>
        </w:rPr>
        <w:t>职称：</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p>
    <w:p>
      <w:pPr>
        <w:autoSpaceDE w:val="0"/>
        <w:autoSpaceDN w:val="0"/>
        <w:spacing w:line="580" w:lineRule="exact"/>
        <w:ind w:firstLine="480" w:firstLineChars="200"/>
        <w:jc w:val="left"/>
        <w:rPr>
          <w:rFonts w:ascii="宋体" w:cs="宋体"/>
          <w:kern w:val="0"/>
          <w:sz w:val="24"/>
        </w:rPr>
      </w:pPr>
      <w:r>
        <w:rPr>
          <w:rFonts w:ascii="宋体" w:hAnsi="宋体"/>
          <w:kern w:val="0"/>
          <w:sz w:val="24"/>
        </w:rPr>
        <w:t xml:space="preserve">4. </w:t>
      </w:r>
      <w:r>
        <w:rPr>
          <w:rFonts w:hint="eastAsia" w:ascii="宋体" w:hAnsi="宋体" w:cs="宋体"/>
          <w:kern w:val="0"/>
          <w:sz w:val="24"/>
        </w:rPr>
        <w:t>如果我方中标，我方将按照规定提交履约保证金，共同地和分别地承担责任。</w:t>
      </w:r>
      <w:r>
        <w:rPr>
          <w:rFonts w:ascii="宋体" w:hAnsi="宋体" w:cs="宋体"/>
          <w:kern w:val="0"/>
          <w:sz w:val="24"/>
        </w:rPr>
        <w:t xml:space="preserve"> </w:t>
      </w:r>
    </w:p>
    <w:p>
      <w:pPr>
        <w:autoSpaceDE w:val="0"/>
        <w:autoSpaceDN w:val="0"/>
        <w:spacing w:line="580" w:lineRule="exact"/>
        <w:ind w:firstLine="480" w:firstLineChars="200"/>
        <w:jc w:val="left"/>
        <w:rPr>
          <w:rFonts w:ascii="宋体" w:cs="宋体"/>
          <w:kern w:val="0"/>
          <w:sz w:val="24"/>
        </w:rPr>
      </w:pPr>
      <w:r>
        <w:rPr>
          <w:rFonts w:ascii="宋体" w:hAnsi="宋体"/>
          <w:kern w:val="0"/>
          <w:sz w:val="24"/>
        </w:rPr>
        <w:t xml:space="preserve">5. </w:t>
      </w:r>
      <w:r>
        <w:rPr>
          <w:rFonts w:hint="eastAsia" w:ascii="宋体" w:hAnsi="宋体" w:cs="宋体"/>
          <w:kern w:val="0"/>
          <w:sz w:val="24"/>
        </w:rPr>
        <w:t>我方承诺在本投标文件有效期内，本投标函对我方具有约束力，并随时接受中标。</w:t>
      </w:r>
      <w:r>
        <w:rPr>
          <w:rFonts w:ascii="宋体" w:hAnsi="宋体" w:cs="宋体"/>
          <w:kern w:val="0"/>
          <w:sz w:val="24"/>
        </w:rPr>
        <w:t xml:space="preserve"> </w:t>
      </w:r>
    </w:p>
    <w:p>
      <w:pPr>
        <w:autoSpaceDE w:val="0"/>
        <w:autoSpaceDN w:val="0"/>
        <w:spacing w:line="580" w:lineRule="exact"/>
        <w:ind w:firstLine="480" w:firstLineChars="200"/>
        <w:jc w:val="left"/>
        <w:rPr>
          <w:rFonts w:ascii="宋体" w:cs="宋体"/>
          <w:kern w:val="0"/>
          <w:sz w:val="24"/>
        </w:rPr>
      </w:pPr>
      <w:r>
        <w:rPr>
          <w:rFonts w:ascii="宋体" w:hAnsi="宋体"/>
          <w:kern w:val="0"/>
          <w:sz w:val="24"/>
        </w:rPr>
        <w:t xml:space="preserve">6. </w:t>
      </w:r>
      <w:r>
        <w:rPr>
          <w:rFonts w:hint="eastAsia" w:ascii="宋体" w:hAnsi="宋体" w:cs="宋体"/>
          <w:kern w:val="0"/>
          <w:sz w:val="24"/>
        </w:rPr>
        <w:t>在合同协议书正式签署生效之前，本投标函连同你方的中标通知书将构成我们双方之间共同遵守的文件，对双方具有约束力。</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p>
    <w:p>
      <w:pPr>
        <w:spacing w:line="360" w:lineRule="auto"/>
        <w:ind w:firstLine="4600" w:firstLineChars="2000"/>
        <w:rPr>
          <w:rFonts w:ascii="宋体" w:cs="宋体"/>
          <w:kern w:val="0"/>
          <w:sz w:val="23"/>
          <w:szCs w:val="23"/>
        </w:rPr>
      </w:pPr>
    </w:p>
    <w:p>
      <w:pPr>
        <w:spacing w:line="360" w:lineRule="auto"/>
        <w:ind w:firstLine="3254" w:firstLineChars="1356"/>
        <w:rPr>
          <w:rFonts w:ascii="宋体" w:cs="宋体"/>
          <w:kern w:val="0"/>
          <w:sz w:val="24"/>
        </w:rPr>
      </w:pPr>
    </w:p>
    <w:p>
      <w:pPr>
        <w:spacing w:line="360" w:lineRule="auto"/>
        <w:ind w:firstLine="3254" w:firstLineChars="1356"/>
        <w:rPr>
          <w:rFonts w:ascii="宋体"/>
          <w:kern w:val="0"/>
          <w:sz w:val="24"/>
        </w:rPr>
      </w:pPr>
      <w:r>
        <w:rPr>
          <w:rFonts w:hint="eastAsia" w:ascii="宋体" w:hAnsi="宋体" w:cs="宋体"/>
          <w:kern w:val="0"/>
          <w:sz w:val="24"/>
        </w:rPr>
        <w:t>报价人：</w:t>
      </w:r>
      <w:r>
        <w:rPr>
          <w:rFonts w:ascii="宋体" w:hAnsi="宋体" w:cs="宋体"/>
          <w:kern w:val="0"/>
          <w:sz w:val="24"/>
          <w:u w:val="single"/>
        </w:rPr>
        <w:t xml:space="preserve">                      </w:t>
      </w:r>
      <w:r>
        <w:rPr>
          <w:rFonts w:ascii="宋体" w:hAnsi="宋体" w:cs="宋体"/>
          <w:kern w:val="0"/>
          <w:sz w:val="24"/>
        </w:rPr>
        <w:t xml:space="preserve"> </w:t>
      </w:r>
      <w:r>
        <w:rPr>
          <w:rFonts w:ascii="宋体" w:hAnsi="宋体"/>
          <w:kern w:val="0"/>
          <w:sz w:val="24"/>
        </w:rPr>
        <w:t>(</w:t>
      </w:r>
      <w:r>
        <w:rPr>
          <w:rFonts w:hint="eastAsia" w:ascii="宋体" w:hAnsi="宋体" w:cs="宋体"/>
          <w:kern w:val="0"/>
          <w:sz w:val="24"/>
        </w:rPr>
        <w:t>盖单位章</w:t>
      </w:r>
      <w:r>
        <w:rPr>
          <w:rFonts w:ascii="宋体" w:hAnsi="宋体"/>
          <w:kern w:val="0"/>
          <w:sz w:val="24"/>
        </w:rPr>
        <w:t xml:space="preserve">) </w:t>
      </w:r>
    </w:p>
    <w:p>
      <w:pPr>
        <w:spacing w:line="360" w:lineRule="auto"/>
        <w:ind w:firstLine="3254" w:firstLineChars="1356"/>
        <w:rPr>
          <w:rFonts w:ascii="宋体" w:cs="宋体"/>
          <w:kern w:val="0"/>
          <w:sz w:val="24"/>
          <w:u w:val="single"/>
        </w:rPr>
      </w:pPr>
      <w:r>
        <w:rPr>
          <w:rFonts w:hint="eastAsia" w:ascii="宋体" w:hAnsi="宋体" w:cs="宋体"/>
          <w:kern w:val="0"/>
          <w:sz w:val="24"/>
        </w:rPr>
        <w:t>法定代表人或其委托代理人：</w:t>
      </w:r>
      <w:r>
        <w:rPr>
          <w:rFonts w:ascii="宋体" w:hAnsi="宋体" w:cs="宋体"/>
          <w:kern w:val="0"/>
          <w:sz w:val="24"/>
          <w:u w:val="single"/>
        </w:rPr>
        <w:t xml:space="preserve">      </w:t>
      </w:r>
      <w:r>
        <w:rPr>
          <w:rFonts w:hint="eastAsia" w:ascii="宋体" w:hAnsi="宋体" w:cs="宋体"/>
          <w:kern w:val="0"/>
          <w:sz w:val="24"/>
        </w:rPr>
        <w:t>（签字）</w:t>
      </w:r>
    </w:p>
    <w:p>
      <w:pPr>
        <w:spacing w:line="360" w:lineRule="auto"/>
        <w:ind w:firstLine="3254" w:firstLineChars="1356"/>
        <w:rPr>
          <w:rFonts w:ascii="宋体" w:cs="宋体"/>
          <w:kern w:val="0"/>
          <w:sz w:val="24"/>
          <w:u w:val="single"/>
        </w:rPr>
      </w:pPr>
      <w:r>
        <w:rPr>
          <w:rFonts w:hint="eastAsia" w:ascii="宋体" w:hAnsi="宋体" w:cs="宋体"/>
          <w:kern w:val="0"/>
          <w:sz w:val="24"/>
        </w:rPr>
        <w:t>地址：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网址：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电话：</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传真：</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邮政编码：</w:t>
      </w:r>
      <w:r>
        <w:rPr>
          <w:rFonts w:ascii="宋体" w:hAnsi="宋体" w:cs="宋体"/>
          <w:kern w:val="0"/>
          <w:sz w:val="24"/>
          <w:u w:val="single"/>
        </w:rPr>
        <w:t xml:space="preserve">                      </w:t>
      </w:r>
    </w:p>
    <w:p>
      <w:pPr>
        <w:spacing w:line="360" w:lineRule="auto"/>
        <w:ind w:firstLine="4814" w:firstLineChars="2006"/>
        <w:rPr>
          <w:rFonts w:ascii="宋体" w:hAnsi="宋体" w:cs="宋体"/>
          <w:kern w:val="0"/>
          <w:sz w:val="24"/>
          <w:u w:val="single"/>
        </w:rPr>
      </w:pPr>
    </w:p>
    <w:p>
      <w:pPr>
        <w:spacing w:line="360" w:lineRule="auto"/>
        <w:ind w:firstLine="4814" w:firstLineChars="2006"/>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spacing w:line="360" w:lineRule="auto"/>
        <w:jc w:val="center"/>
        <w:rPr>
          <w:rFonts w:eastAsia="黑体"/>
          <w:b/>
          <w:sz w:val="30"/>
          <w:szCs w:val="30"/>
        </w:rPr>
      </w:pPr>
      <w:r>
        <w:rPr>
          <w:rFonts w:hint="eastAsia" w:ascii="宋体" w:hAnsi="宋体" w:cs="宋体"/>
          <w:kern w:val="0"/>
          <w:sz w:val="24"/>
        </w:rPr>
        <w:br w:type="page"/>
      </w:r>
      <w:r>
        <w:rPr>
          <w:rFonts w:hint="eastAsia" w:eastAsia="黑体"/>
          <w:b/>
          <w:sz w:val="30"/>
          <w:szCs w:val="30"/>
        </w:rPr>
        <w:t>（二）法定代表人身份证明</w:t>
      </w:r>
    </w:p>
    <w:p>
      <w:pPr>
        <w:spacing w:line="360" w:lineRule="auto"/>
        <w:rPr>
          <w:rFonts w:ascii="宋体" w:hAnsi="宋体"/>
          <w:szCs w:val="21"/>
        </w:rPr>
      </w:pPr>
      <w:r>
        <w:rPr>
          <w:rFonts w:hint="eastAsia" w:ascii="宋体" w:hAnsi="宋体"/>
          <w:szCs w:val="21"/>
        </w:rPr>
        <w:t>报价人</w:t>
      </w:r>
      <w:r>
        <w:rPr>
          <w:rFonts w:ascii="宋体" w:hAnsi="宋体"/>
          <w:szCs w:val="21"/>
        </w:rPr>
        <w:t>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hint="eastAsia" w:ascii="宋体" w:hAnsi="宋体"/>
          <w:szCs w:val="21"/>
          <w:u w:val="single"/>
        </w:rPr>
        <w:t>（法定代表人签字）</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（报价人</w:t>
      </w:r>
      <w:r>
        <w:rPr>
          <w:rFonts w:ascii="宋体" w:hAnsi="宋体"/>
          <w:szCs w:val="21"/>
        </w:rPr>
        <w:t>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报价人</w:t>
      </w:r>
      <w:r>
        <w:rPr>
          <w:rFonts w:ascii="宋体" w:hAnsi="宋体"/>
          <w:szCs w:val="21"/>
        </w:rPr>
        <w:t>：</w:t>
      </w:r>
      <w:r>
        <w:rPr>
          <w:rFonts w:ascii="宋体" w:hAnsi="宋体"/>
          <w:szCs w:val="21"/>
          <w:u w:val="single"/>
        </w:rPr>
        <w:t xml:space="preserve">                 </w:t>
      </w:r>
      <w:r>
        <w:rPr>
          <w:rFonts w:ascii="宋体" w:hAnsi="宋体"/>
          <w:szCs w:val="21"/>
        </w:rPr>
        <w:t>（盖单位</w:t>
      </w:r>
      <w:r>
        <w:rPr>
          <w:rFonts w:hint="eastAsia" w:ascii="宋体" w:hAnsi="宋体"/>
          <w:szCs w:val="21"/>
        </w:rPr>
        <w:t>公章</w:t>
      </w:r>
      <w:r>
        <w:rPr>
          <w:rFonts w:ascii="宋体" w:hAnsi="宋体"/>
          <w:szCs w:val="21"/>
        </w:rPr>
        <w:t>）</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left="738" w:hanging="738" w:hangingChars="350"/>
        <w:rPr>
          <w:rFonts w:ascii="宋体" w:hAnsi="宋体"/>
          <w:b/>
          <w:szCs w:val="21"/>
        </w:rPr>
      </w:pPr>
      <w:r>
        <w:rPr>
          <w:rFonts w:hint="eastAsia" w:ascii="宋体" w:hAnsi="宋体"/>
          <w:b/>
          <w:szCs w:val="21"/>
        </w:rPr>
        <w:t>注：1. 法定代表人的签字必须是亲笔签字，不得使用印章、签名章或者其它电子制版签名代替；</w:t>
      </w:r>
    </w:p>
    <w:p>
      <w:pPr>
        <w:spacing w:line="360" w:lineRule="auto"/>
        <w:ind w:left="736" w:leftChars="200" w:hanging="316" w:hangingChars="150"/>
        <w:rPr>
          <w:rFonts w:ascii="宋体" w:hAnsi="宋体"/>
          <w:b/>
          <w:szCs w:val="21"/>
        </w:rPr>
      </w:pPr>
      <w:r>
        <w:rPr>
          <w:rFonts w:hint="eastAsia" w:ascii="宋体" w:hAnsi="宋体"/>
          <w:b/>
          <w:szCs w:val="21"/>
        </w:rPr>
        <w:t>2. 需附上法定代表人身份证复印件；</w:t>
      </w:r>
    </w:p>
    <w:p>
      <w:pPr>
        <w:spacing w:line="360" w:lineRule="auto"/>
        <w:ind w:left="736" w:leftChars="200" w:hanging="316" w:hangingChars="150"/>
        <w:rPr>
          <w:rFonts w:ascii="宋体" w:hAnsi="宋体"/>
          <w:b/>
          <w:szCs w:val="21"/>
        </w:rPr>
      </w:pPr>
      <w:r>
        <w:rPr>
          <w:rFonts w:hint="eastAsia" w:ascii="宋体" w:hAnsi="宋体"/>
          <w:b/>
          <w:szCs w:val="21"/>
        </w:rPr>
        <w:t>3. 如果由报价人的法定代表人签署所有报价文件，则不需提交授权委托书。</w:t>
      </w:r>
    </w:p>
    <w:p>
      <w:pPr>
        <w:spacing w:line="360" w:lineRule="auto"/>
        <w:jc w:val="center"/>
        <w:rPr>
          <w:rFonts w:ascii="宋体" w:hAnsi="宋体"/>
          <w:b/>
          <w:sz w:val="28"/>
          <w:szCs w:val="28"/>
        </w:rPr>
      </w:pPr>
      <w:r>
        <w:rPr>
          <w:rFonts w:hint="eastAsia" w:ascii="宋体" w:hAnsi="宋体"/>
          <w:b/>
          <w:szCs w:val="21"/>
        </w:rPr>
        <w:br w:type="page"/>
      </w:r>
      <w:bookmarkStart w:id="18" w:name="_Toc152042581"/>
      <w:bookmarkStart w:id="19" w:name="_Toc152045792"/>
      <w:bookmarkStart w:id="20" w:name="_Toc144974861"/>
      <w:r>
        <w:rPr>
          <w:rFonts w:hint="eastAsia" w:eastAsia="黑体"/>
          <w:b/>
          <w:sz w:val="30"/>
          <w:szCs w:val="30"/>
        </w:rPr>
        <w:t>（三）授权委托书</w:t>
      </w:r>
      <w:bookmarkEnd w:id="18"/>
      <w:bookmarkEnd w:id="19"/>
      <w:bookmarkEnd w:id="20"/>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hint="eastAsia" w:ascii="宋体" w:hAnsi="宋体"/>
          <w:szCs w:val="21"/>
        </w:rPr>
        <w:t>报价</w:t>
      </w:r>
      <w:r>
        <w:rPr>
          <w:rFonts w:ascii="宋体" w:hAnsi="宋体"/>
          <w:szCs w:val="21"/>
        </w:rPr>
        <w:t>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hint="eastAsia" w:ascii="宋体" w:hAnsi="宋体"/>
          <w:b/>
          <w:bCs/>
          <w:szCs w:val="21"/>
          <w:u w:val="single"/>
        </w:rPr>
        <w:t>重庆南川至两江新区高速公路支线（南川西环线）水土保持监测</w:t>
      </w:r>
      <w:r>
        <w:rPr>
          <w:rFonts w:hint="eastAsia" w:ascii="宋体" w:hAnsi="宋体"/>
          <w:szCs w:val="21"/>
        </w:rPr>
        <w:t>相关报价资料</w:t>
      </w:r>
      <w:r>
        <w:rPr>
          <w:rFonts w:ascii="宋体" w:hAnsi="宋体"/>
          <w:szCs w:val="21"/>
        </w:rPr>
        <w:t>、</w:t>
      </w:r>
      <w:r>
        <w:rPr>
          <w:rFonts w:hint="eastAsia" w:ascii="宋体" w:hAnsi="宋体"/>
          <w:szCs w:val="21"/>
        </w:rPr>
        <w:t>编制</w:t>
      </w:r>
      <w:r>
        <w:rPr>
          <w:rFonts w:ascii="宋体" w:hAnsi="宋体"/>
          <w:szCs w:val="21"/>
        </w:rPr>
        <w:t>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本项目报价有效期内</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附：法定代表人身份证明</w:t>
      </w:r>
    </w:p>
    <w:p>
      <w:pPr>
        <w:spacing w:line="360" w:lineRule="auto"/>
        <w:rPr>
          <w:rFonts w:ascii="宋体" w:hAnsi="宋体"/>
          <w:szCs w:val="21"/>
        </w:rPr>
      </w:pPr>
    </w:p>
    <w:p>
      <w:pPr>
        <w:spacing w:line="360" w:lineRule="auto"/>
        <w:ind w:firstLine="2520" w:firstLineChars="1200"/>
        <w:rPr>
          <w:rFonts w:ascii="宋体" w:hAnsi="宋体"/>
          <w:szCs w:val="21"/>
        </w:rPr>
      </w:pPr>
      <w:r>
        <w:rPr>
          <w:rFonts w:hint="eastAsia" w:ascii="宋体" w:hAnsi="宋体"/>
          <w:szCs w:val="21"/>
        </w:rPr>
        <w:t>报价人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2520" w:firstLineChars="1200"/>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（签字） </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10" w:firstLineChars="21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napToGrid w:val="0"/>
        <w:spacing w:after="120" w:line="360" w:lineRule="auto"/>
        <w:rPr>
          <w:rFonts w:ascii="宋体" w:hAnsi="宋体"/>
          <w:bCs/>
          <w:szCs w:val="21"/>
        </w:rPr>
      </w:pPr>
    </w:p>
    <w:p>
      <w:pPr>
        <w:snapToGrid w:val="0"/>
        <w:spacing w:after="120" w:line="360" w:lineRule="auto"/>
        <w:rPr>
          <w:rFonts w:ascii="宋体" w:hAnsi="宋体"/>
          <w:bCs/>
          <w:szCs w:val="21"/>
        </w:rPr>
      </w:pPr>
    </w:p>
    <w:p>
      <w:pPr>
        <w:snapToGrid w:val="0"/>
        <w:spacing w:after="120" w:line="360" w:lineRule="auto"/>
      </w:pPr>
      <w:r>
        <w:rPr>
          <w:rFonts w:hint="eastAsia" w:ascii="宋体" w:hAnsi="宋体"/>
          <w:b/>
          <w:bCs/>
          <w:szCs w:val="21"/>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ascii="宋体" w:hAnsi="宋体"/>
          <w:sz w:val="24"/>
        </w:rPr>
      </w:pPr>
    </w:p>
    <w:p>
      <w:pPr>
        <w:spacing w:line="360" w:lineRule="auto"/>
        <w:ind w:firstLine="5400" w:firstLineChars="2250"/>
        <w:rPr>
          <w:rFonts w:ascii="宋体" w:hAnsi="宋体"/>
          <w:sz w:val="24"/>
        </w:rPr>
      </w:pPr>
    </w:p>
    <w:p>
      <w:pPr>
        <w:spacing w:line="360" w:lineRule="auto"/>
        <w:jc w:val="center"/>
        <w:rPr>
          <w:rFonts w:eastAsia="黑体"/>
          <w:b/>
          <w:sz w:val="30"/>
          <w:szCs w:val="30"/>
        </w:rPr>
      </w:pPr>
      <w:r>
        <w:rPr>
          <w:rFonts w:hint="eastAsia" w:ascii="宋体" w:hAnsi="宋体"/>
          <w:sz w:val="24"/>
        </w:rPr>
        <w:br w:type="page"/>
      </w:r>
      <w:r>
        <w:rPr>
          <w:rFonts w:hint="eastAsia" w:eastAsia="黑体"/>
          <w:b/>
          <w:sz w:val="30"/>
          <w:szCs w:val="30"/>
        </w:rPr>
        <w:t>（四）资格审查资料</w:t>
      </w:r>
    </w:p>
    <w:p>
      <w:pPr>
        <w:topLinePunct/>
        <w:spacing w:line="360" w:lineRule="auto"/>
        <w:ind w:firstLine="420" w:firstLineChars="200"/>
        <w:rPr>
          <w:rFonts w:ascii="宋体" w:hAnsi="宋体"/>
          <w:szCs w:val="21"/>
        </w:rPr>
      </w:pPr>
    </w:p>
    <w:p>
      <w:pPr>
        <w:topLinePunct/>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报价人营业执照副本</w:t>
      </w:r>
    </w:p>
    <w:p>
      <w:pPr>
        <w:topLinePunct/>
        <w:spacing w:line="360" w:lineRule="auto"/>
        <w:ind w:firstLine="420" w:firstLineChars="200"/>
        <w:rPr>
          <w:rFonts w:ascii="宋体" w:hAnsi="宋体"/>
          <w:szCs w:val="21"/>
        </w:rPr>
      </w:pPr>
      <w:r>
        <w:rPr>
          <w:rFonts w:hint="eastAsia" w:ascii="宋体" w:hAnsi="宋体"/>
          <w:szCs w:val="21"/>
        </w:rPr>
        <w:t>2、报价人资质证书</w:t>
      </w:r>
    </w:p>
    <w:p>
      <w:pPr>
        <w:topLinePunct/>
        <w:spacing w:line="360" w:lineRule="auto"/>
        <w:ind w:firstLine="420" w:firstLineChars="200"/>
        <w:rPr>
          <w:rFonts w:ascii="宋体" w:hAnsi="宋体"/>
          <w:szCs w:val="21"/>
        </w:rPr>
      </w:pPr>
      <w:r>
        <w:rPr>
          <w:rFonts w:hint="eastAsia" w:ascii="宋体" w:hAnsi="宋体"/>
          <w:szCs w:val="21"/>
        </w:rPr>
        <w:t>3、信用中国网站截图</w:t>
      </w:r>
    </w:p>
    <w:p>
      <w:pPr>
        <w:topLinePunct/>
        <w:spacing w:line="360" w:lineRule="auto"/>
        <w:ind w:firstLine="420" w:firstLineChars="200"/>
        <w:rPr>
          <w:rFonts w:ascii="宋体" w:hAnsi="宋体"/>
          <w:szCs w:val="21"/>
        </w:rPr>
      </w:pPr>
    </w:p>
    <w:p>
      <w:pPr>
        <w:topLinePunct/>
        <w:spacing w:line="360" w:lineRule="auto"/>
        <w:ind w:firstLine="420" w:firstLineChars="200"/>
        <w:rPr>
          <w:rFonts w:ascii="宋体" w:hAnsi="宋体"/>
          <w:szCs w:val="21"/>
        </w:rPr>
      </w:pPr>
    </w:p>
    <w:p>
      <w:pPr>
        <w:spacing w:line="360" w:lineRule="auto"/>
        <w:ind w:firstLine="422" w:firstLineChars="200"/>
        <w:rPr>
          <w:rFonts w:ascii="宋体" w:hAnsi="宋体"/>
          <w:b/>
          <w:bCs/>
          <w:szCs w:val="21"/>
        </w:rPr>
      </w:pPr>
      <w:r>
        <w:rPr>
          <w:rFonts w:hint="eastAsia" w:ascii="宋体" w:hAnsi="宋体"/>
          <w:b/>
          <w:bCs/>
          <w:szCs w:val="21"/>
        </w:rPr>
        <w:t>注：报价人应提供有效的企业营业执照副本和组织机构代码证副本（按照</w:t>
      </w:r>
      <w:r>
        <w:rPr>
          <w:rFonts w:ascii="宋体" w:hAnsi="宋体"/>
          <w:b/>
          <w:bCs/>
          <w:szCs w:val="21"/>
        </w:rPr>
        <w:t>“</w:t>
      </w:r>
      <w:r>
        <w:rPr>
          <w:rFonts w:hint="eastAsia" w:ascii="宋体" w:hAnsi="宋体"/>
          <w:b/>
          <w:bCs/>
          <w:szCs w:val="21"/>
        </w:rPr>
        <w:t>三证合一</w:t>
      </w:r>
      <w:r>
        <w:rPr>
          <w:rFonts w:ascii="宋体" w:hAnsi="宋体"/>
          <w:b/>
          <w:bCs/>
          <w:szCs w:val="21"/>
        </w:rPr>
        <w:t>”</w:t>
      </w:r>
      <w:r>
        <w:rPr>
          <w:rFonts w:hint="eastAsia" w:ascii="宋体" w:hAnsi="宋体"/>
          <w:b/>
          <w:bCs/>
          <w:szCs w:val="21"/>
        </w:rPr>
        <w:t>或</w:t>
      </w:r>
      <w:r>
        <w:rPr>
          <w:rFonts w:ascii="宋体" w:hAnsi="宋体"/>
          <w:b/>
          <w:bCs/>
          <w:szCs w:val="21"/>
        </w:rPr>
        <w:t>“</w:t>
      </w:r>
      <w:r>
        <w:rPr>
          <w:rFonts w:hint="eastAsia" w:ascii="宋体" w:hAnsi="宋体"/>
          <w:b/>
          <w:bCs/>
          <w:szCs w:val="21"/>
        </w:rPr>
        <w:t>五证合一</w:t>
      </w:r>
      <w:r>
        <w:rPr>
          <w:rFonts w:ascii="宋体" w:hAnsi="宋体"/>
          <w:b/>
          <w:bCs/>
          <w:szCs w:val="21"/>
        </w:rPr>
        <w:t>”</w:t>
      </w:r>
      <w:r>
        <w:rPr>
          <w:rFonts w:hint="eastAsia" w:ascii="宋体" w:hAnsi="宋体"/>
          <w:b/>
          <w:bCs/>
          <w:szCs w:val="21"/>
        </w:rPr>
        <w:t>登记制度进行登记的，可仅提供营业执照副本）、相应资质证书。资料要求均为清晰可辨的复印件。</w:t>
      </w:r>
    </w:p>
    <w:p>
      <w:pPr>
        <w:spacing w:line="360" w:lineRule="auto"/>
        <w:jc w:val="center"/>
        <w:rPr>
          <w:rFonts w:eastAsia="黑体"/>
          <w:b/>
          <w:sz w:val="30"/>
          <w:szCs w:val="30"/>
        </w:rPr>
      </w:pPr>
      <w:r>
        <w:rPr>
          <w:rFonts w:ascii="宋体" w:hAnsi="宋体"/>
          <w:sz w:val="24"/>
        </w:rPr>
        <w:br w:type="page"/>
      </w:r>
      <w:r>
        <w:rPr>
          <w:rFonts w:hint="eastAsia" w:eastAsia="黑体"/>
          <w:b/>
          <w:sz w:val="30"/>
          <w:szCs w:val="30"/>
        </w:rPr>
        <w:t>（五）单位业绩汇总表</w:t>
      </w:r>
    </w:p>
    <w:tbl>
      <w:tblPr>
        <w:tblStyle w:val="1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76"/>
        <w:gridCol w:w="1263"/>
        <w:gridCol w:w="1350"/>
        <w:gridCol w:w="148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宋体" w:hAnsi="宋体" w:cs="宋体"/>
                <w:b/>
              </w:rPr>
            </w:pPr>
            <w:r>
              <w:rPr>
                <w:rFonts w:hint="eastAsia" w:ascii="宋体" w:hAnsi="宋体" w:cs="宋体"/>
                <w:b/>
                <w:lang w:bidi="ar"/>
              </w:rPr>
              <w:t>序号</w:t>
            </w: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2"/>
              <w:rPr>
                <w:rFonts w:ascii="宋体" w:hAnsi="宋体" w:cs="宋体"/>
                <w:b/>
              </w:rPr>
            </w:pPr>
            <w:r>
              <w:rPr>
                <w:rFonts w:hint="eastAsia" w:ascii="宋体" w:hAnsi="宋体" w:cs="宋体"/>
                <w:b/>
                <w:lang w:bidi="ar"/>
              </w:rPr>
              <w:t>项目名称</w:t>
            </w: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rPr>
            </w:pPr>
            <w:r>
              <w:rPr>
                <w:rFonts w:hint="eastAsia" w:ascii="宋体" w:hAnsi="宋体" w:cs="宋体"/>
                <w:b/>
                <w:lang w:bidi="ar"/>
              </w:rPr>
              <w:t>发包人名称</w:t>
            </w: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rPr>
                <w:rFonts w:ascii="宋体" w:hAnsi="宋体" w:cs="宋体"/>
                <w:b/>
              </w:rPr>
            </w:pPr>
            <w:r>
              <w:rPr>
                <w:rFonts w:hint="eastAsia" w:ascii="宋体" w:hAnsi="宋体" w:cs="宋体"/>
                <w:b/>
                <w:lang w:bidi="ar"/>
              </w:rPr>
              <w:t>合同工作内容</w:t>
            </w: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rPr>
            </w:pPr>
            <w:r>
              <w:rPr>
                <w:rFonts w:hint="eastAsia" w:ascii="宋体" w:hAnsi="宋体" w:cs="宋体"/>
                <w:b/>
                <w:lang w:bidi="ar"/>
              </w:rPr>
              <w:t>合同签订时间</w:t>
            </w: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98" w:firstLineChars="94"/>
              <w:rPr>
                <w:rFonts w:ascii="宋体" w:hAnsi="宋体" w:cs="宋体"/>
                <w:b/>
              </w:rPr>
            </w:pPr>
            <w:r>
              <w:rPr>
                <w:rFonts w:hint="eastAsia" w:ascii="宋体" w:hAnsi="宋体" w:cs="宋体"/>
                <w:b/>
                <w:lang w:bidi="ar"/>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bl>
    <w:p>
      <w:pPr>
        <w:spacing w:before="93" w:beforeLines="30" w:line="320" w:lineRule="exact"/>
        <w:rPr>
          <w:rFonts w:ascii="宋体" w:hAnsi="宋体"/>
          <w:szCs w:val="21"/>
        </w:rPr>
      </w:pPr>
    </w:p>
    <w:p>
      <w:pPr>
        <w:spacing w:before="93" w:beforeLines="30" w:line="32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、报价人提供2017年6月1日至今的单位业绩填入本表中。</w:t>
      </w:r>
    </w:p>
    <w:p>
      <w:pPr>
        <w:numPr>
          <w:ilvl w:val="0"/>
          <w:numId w:val="13"/>
        </w:numPr>
        <w:spacing w:before="93" w:beforeLines="30" w:line="320" w:lineRule="exact"/>
        <w:ind w:firstLine="420" w:firstLineChars="200"/>
        <w:rPr>
          <w:rFonts w:ascii="宋体" w:hAnsi="宋体"/>
          <w:szCs w:val="21"/>
        </w:rPr>
      </w:pPr>
      <w:r>
        <w:rPr>
          <w:rFonts w:hint="eastAsia" w:ascii="宋体" w:hAnsi="宋体"/>
          <w:szCs w:val="21"/>
        </w:rPr>
        <w:t>报价人所附的合同（任务）书或结题（验收）证明应能反映本文件所要求的各项业绩指标。</w:t>
      </w:r>
    </w:p>
    <w:p>
      <w:pPr>
        <w:spacing w:before="93" w:beforeLines="30" w:line="320" w:lineRule="exact"/>
        <w:ind w:firstLine="420" w:firstLineChars="200"/>
        <w:rPr>
          <w:rFonts w:ascii="宋体" w:hAnsi="宋体"/>
          <w:szCs w:val="21"/>
        </w:rPr>
      </w:pPr>
      <w:r>
        <w:rPr>
          <w:rFonts w:ascii="宋体" w:hAnsi="宋体"/>
          <w:szCs w:val="21"/>
        </w:rPr>
        <w:t>3</w:t>
      </w:r>
      <w:r>
        <w:rPr>
          <w:rFonts w:hint="eastAsia" w:ascii="宋体" w:hAnsi="宋体"/>
          <w:szCs w:val="21"/>
        </w:rPr>
        <w:t>、如近年来，报价人法人机构发生合法变更或重组或法人名称变更时，应提供相关部门的合法批件或其他相关证明材料来证明其所附业绩的继承性。</w:t>
      </w:r>
      <w:r>
        <w:rPr>
          <w:rFonts w:ascii="宋体" w:hAnsi="宋体"/>
          <w:szCs w:val="21"/>
        </w:rPr>
        <w:t xml:space="preserve"> </w:t>
      </w:r>
    </w:p>
    <w:p>
      <w:pPr>
        <w:spacing w:before="93" w:beforeLines="30" w:line="320" w:lineRule="exact"/>
        <w:ind w:firstLine="420" w:firstLineChars="200"/>
        <w:rPr>
          <w:rFonts w:ascii="宋体" w:hAnsi="宋体"/>
          <w:szCs w:val="21"/>
        </w:rPr>
      </w:pPr>
      <w:r>
        <w:rPr>
          <w:rFonts w:ascii="宋体" w:hAnsi="宋体"/>
          <w:szCs w:val="21"/>
        </w:rPr>
        <w:t>4</w:t>
      </w:r>
      <w:r>
        <w:rPr>
          <w:rFonts w:hint="eastAsia" w:ascii="宋体" w:hAnsi="宋体"/>
          <w:szCs w:val="21"/>
        </w:rPr>
        <w:t>、以上文件均应加盖报价人公章。</w:t>
      </w:r>
    </w:p>
    <w:p>
      <w:pPr>
        <w:spacing w:before="93" w:beforeLines="30" w:line="320" w:lineRule="exact"/>
        <w:rPr>
          <w:rFonts w:eastAsia="黑体"/>
          <w:b/>
          <w:sz w:val="30"/>
          <w:szCs w:val="30"/>
        </w:rPr>
      </w:pPr>
      <w:r>
        <w:rPr>
          <w:rFonts w:hint="eastAsia" w:ascii="宋体" w:hAnsi="宋体"/>
          <w:szCs w:val="21"/>
        </w:rPr>
        <w:br w:type="page"/>
      </w:r>
      <w:r>
        <w:rPr>
          <w:rFonts w:hint="eastAsia" w:eastAsia="黑体"/>
          <w:b/>
          <w:sz w:val="30"/>
          <w:szCs w:val="30"/>
        </w:rPr>
        <w:t>（六）拟委任人员情况表</w:t>
      </w:r>
    </w:p>
    <w:p>
      <w:pPr>
        <w:topLinePunct/>
        <w:spacing w:before="156" w:beforeLines="50" w:after="156" w:afterLines="50" w:line="360" w:lineRule="auto"/>
        <w:jc w:val="center"/>
        <w:outlineLvl w:val="2"/>
        <w:rPr>
          <w:rFonts w:ascii="黑体" w:hAnsi="黑体" w:eastAsia="黑体"/>
          <w:b/>
          <w:sz w:val="24"/>
        </w:rPr>
      </w:pPr>
      <w:r>
        <w:rPr>
          <w:rFonts w:hint="eastAsia" w:ascii="黑体" w:hAnsi="黑体" w:eastAsia="黑体"/>
          <w:b/>
          <w:sz w:val="24"/>
        </w:rPr>
        <w:t>A、拟委任的主要人员汇总表</w:t>
      </w:r>
    </w:p>
    <w:tbl>
      <w:tblPr>
        <w:tblStyle w:val="19"/>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姓名</w:t>
            </w:r>
          </w:p>
        </w:tc>
        <w:tc>
          <w:tcPr>
            <w:tcW w:w="619"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年龄</w:t>
            </w:r>
          </w:p>
        </w:tc>
        <w:tc>
          <w:tcPr>
            <w:tcW w:w="1507"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专业</w:t>
            </w:r>
          </w:p>
        </w:tc>
        <w:tc>
          <w:tcPr>
            <w:tcW w:w="1418"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拟在本项目中担任的职务</w:t>
            </w:r>
          </w:p>
        </w:tc>
        <w:tc>
          <w:tcPr>
            <w:tcW w:w="1979"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技术职称或专业技术执业资格</w:t>
            </w:r>
          </w:p>
        </w:tc>
        <w:tc>
          <w:tcPr>
            <w:tcW w:w="540"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工作年限</w:t>
            </w:r>
          </w:p>
        </w:tc>
        <w:tc>
          <w:tcPr>
            <w:tcW w:w="1308" w:type="dxa"/>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rPr>
            </w:pPr>
          </w:p>
        </w:tc>
        <w:tc>
          <w:tcPr>
            <w:tcW w:w="619" w:type="dxa"/>
            <w:tcMar>
              <w:left w:w="28" w:type="dxa"/>
              <w:right w:w="28" w:type="dxa"/>
            </w:tcMar>
            <w:vAlign w:val="center"/>
          </w:tcPr>
          <w:p>
            <w:pPr>
              <w:jc w:val="center"/>
              <w:rPr>
                <w:rFonts w:ascii="宋体"/>
                <w:sz w:val="24"/>
              </w:rPr>
            </w:pPr>
          </w:p>
        </w:tc>
        <w:tc>
          <w:tcPr>
            <w:tcW w:w="1507" w:type="dxa"/>
            <w:tcMar>
              <w:left w:w="28" w:type="dxa"/>
              <w:right w:w="28" w:type="dxa"/>
            </w:tcMar>
            <w:vAlign w:val="center"/>
          </w:tcPr>
          <w:p>
            <w:pPr>
              <w:jc w:val="center"/>
              <w:rPr>
                <w:rFonts w:ascii="宋体"/>
                <w:sz w:val="24"/>
              </w:rPr>
            </w:pPr>
          </w:p>
        </w:tc>
        <w:tc>
          <w:tcPr>
            <w:tcW w:w="1418" w:type="dxa"/>
            <w:tcMar>
              <w:left w:w="28" w:type="dxa"/>
              <w:right w:w="28" w:type="dxa"/>
            </w:tcMar>
            <w:vAlign w:val="center"/>
          </w:tcPr>
          <w:p>
            <w:pPr>
              <w:jc w:val="center"/>
              <w:rPr>
                <w:rFonts w:ascii="宋体"/>
                <w:sz w:val="24"/>
              </w:rPr>
            </w:pPr>
          </w:p>
        </w:tc>
        <w:tc>
          <w:tcPr>
            <w:tcW w:w="1979" w:type="dxa"/>
            <w:tcMar>
              <w:left w:w="28" w:type="dxa"/>
              <w:right w:w="28" w:type="dxa"/>
            </w:tcMar>
            <w:vAlign w:val="center"/>
          </w:tcPr>
          <w:p>
            <w:pPr>
              <w:jc w:val="center"/>
              <w:rPr>
                <w:rFonts w:ascii="宋体"/>
                <w:sz w:val="24"/>
              </w:rPr>
            </w:pPr>
          </w:p>
        </w:tc>
        <w:tc>
          <w:tcPr>
            <w:tcW w:w="540" w:type="dxa"/>
            <w:tcMar>
              <w:left w:w="28" w:type="dxa"/>
              <w:right w:w="28" w:type="dxa"/>
            </w:tcMar>
            <w:vAlign w:val="center"/>
          </w:tcPr>
          <w:p>
            <w:pPr>
              <w:jc w:val="center"/>
              <w:rPr>
                <w:rFonts w:ascii="宋体"/>
                <w:sz w:val="24"/>
              </w:rPr>
            </w:pPr>
          </w:p>
        </w:tc>
        <w:tc>
          <w:tcPr>
            <w:tcW w:w="1308" w:type="dxa"/>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宋体"/>
                <w:sz w:val="24"/>
              </w:rPr>
            </w:pPr>
          </w:p>
        </w:tc>
        <w:tc>
          <w:tcPr>
            <w:tcW w:w="619" w:type="dxa"/>
            <w:tcBorders>
              <w:bottom w:val="single" w:color="auto" w:sz="8" w:space="0"/>
            </w:tcBorders>
            <w:tcMar>
              <w:left w:w="28" w:type="dxa"/>
              <w:right w:w="28" w:type="dxa"/>
            </w:tcMar>
            <w:vAlign w:val="center"/>
          </w:tcPr>
          <w:p>
            <w:pPr>
              <w:jc w:val="center"/>
              <w:rPr>
                <w:rFonts w:ascii="宋体"/>
                <w:sz w:val="24"/>
              </w:rPr>
            </w:pPr>
          </w:p>
        </w:tc>
        <w:tc>
          <w:tcPr>
            <w:tcW w:w="1507" w:type="dxa"/>
            <w:tcBorders>
              <w:bottom w:val="single" w:color="auto" w:sz="8" w:space="0"/>
            </w:tcBorders>
            <w:tcMar>
              <w:left w:w="28" w:type="dxa"/>
              <w:right w:w="28" w:type="dxa"/>
            </w:tcMar>
            <w:vAlign w:val="center"/>
          </w:tcPr>
          <w:p>
            <w:pPr>
              <w:jc w:val="center"/>
              <w:rPr>
                <w:rFonts w:ascii="宋体"/>
                <w:sz w:val="24"/>
              </w:rPr>
            </w:pPr>
          </w:p>
        </w:tc>
        <w:tc>
          <w:tcPr>
            <w:tcW w:w="1418" w:type="dxa"/>
            <w:tcBorders>
              <w:bottom w:val="single" w:color="auto" w:sz="8" w:space="0"/>
            </w:tcBorders>
            <w:tcMar>
              <w:left w:w="28" w:type="dxa"/>
              <w:right w:w="28" w:type="dxa"/>
            </w:tcMar>
            <w:vAlign w:val="center"/>
          </w:tcPr>
          <w:p>
            <w:pPr>
              <w:jc w:val="center"/>
              <w:rPr>
                <w:rFonts w:ascii="宋体"/>
                <w:sz w:val="24"/>
              </w:rPr>
            </w:pPr>
          </w:p>
        </w:tc>
        <w:tc>
          <w:tcPr>
            <w:tcW w:w="1979" w:type="dxa"/>
            <w:tcBorders>
              <w:bottom w:val="single" w:color="auto" w:sz="8" w:space="0"/>
            </w:tcBorders>
            <w:tcMar>
              <w:left w:w="28" w:type="dxa"/>
              <w:right w:w="28" w:type="dxa"/>
            </w:tcMar>
            <w:vAlign w:val="center"/>
          </w:tcPr>
          <w:p>
            <w:pPr>
              <w:jc w:val="center"/>
              <w:rPr>
                <w:rFonts w:ascii="宋体"/>
                <w:sz w:val="24"/>
              </w:rPr>
            </w:pPr>
          </w:p>
        </w:tc>
        <w:tc>
          <w:tcPr>
            <w:tcW w:w="540" w:type="dxa"/>
            <w:tcBorders>
              <w:bottom w:val="single" w:color="auto" w:sz="8" w:space="0"/>
            </w:tcBorders>
            <w:tcMar>
              <w:left w:w="28" w:type="dxa"/>
              <w:right w:w="28" w:type="dxa"/>
            </w:tcMar>
            <w:vAlign w:val="center"/>
          </w:tcPr>
          <w:p>
            <w:pPr>
              <w:jc w:val="center"/>
              <w:rPr>
                <w:rFonts w:ascii="宋体"/>
                <w:sz w:val="24"/>
              </w:rPr>
            </w:pPr>
          </w:p>
        </w:tc>
        <w:tc>
          <w:tcPr>
            <w:tcW w:w="1308" w:type="dxa"/>
            <w:tcBorders>
              <w:bottom w:val="single" w:color="auto" w:sz="8" w:space="0"/>
            </w:tcBorders>
            <w:tcMar>
              <w:left w:w="28" w:type="dxa"/>
              <w:right w:w="28" w:type="dxa"/>
            </w:tcMar>
            <w:vAlign w:val="center"/>
          </w:tcPr>
          <w:p>
            <w:pPr>
              <w:jc w:val="center"/>
              <w:rPr>
                <w:rFonts w:ascii="宋体"/>
                <w:sz w:val="24"/>
              </w:rPr>
            </w:pPr>
          </w:p>
        </w:tc>
      </w:tr>
    </w:tbl>
    <w:p>
      <w:pPr>
        <w:spacing w:line="360" w:lineRule="auto"/>
        <w:rPr>
          <w:rFonts w:ascii="宋体" w:hAnsi="宋体" w:cs="宋体"/>
          <w:kern w:val="0"/>
          <w:szCs w:val="21"/>
        </w:rPr>
      </w:pPr>
      <w:r>
        <w:rPr>
          <w:rFonts w:hint="eastAsia" w:ascii="宋体" w:hAnsi="宋体" w:cs="宋体"/>
          <w:kern w:val="0"/>
          <w:szCs w:val="21"/>
        </w:rPr>
        <w:t>注：各报价人依据本项目的难易程度，自行考虑。</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黑体" w:hAnsi="黑体" w:eastAsia="黑体"/>
          <w:b/>
          <w:sz w:val="24"/>
        </w:rPr>
      </w:pPr>
      <w:r>
        <w:rPr>
          <w:rFonts w:hint="eastAsia" w:ascii="宋体" w:hAnsi="宋体"/>
          <w:b/>
          <w:sz w:val="28"/>
          <w:szCs w:val="28"/>
        </w:rPr>
        <w:br w:type="page"/>
      </w:r>
      <w:r>
        <w:rPr>
          <w:rFonts w:hint="eastAsia" w:ascii="黑体" w:hAnsi="黑体" w:eastAsia="黑体"/>
          <w:b/>
          <w:sz w:val="24"/>
        </w:rPr>
        <w:t>B、项目负责人资历表</w:t>
      </w:r>
    </w:p>
    <w:tbl>
      <w:tblPr>
        <w:tblStyle w:val="1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hint="default" w:ascii="宋体" w:cs="宋体"/>
                <w:b/>
                <w:color w:val="auto"/>
              </w:rPr>
            </w:pPr>
            <w:r>
              <w:rPr>
                <w:rFonts w:ascii="宋体" w:hAnsi="宋体"/>
                <w:b/>
                <w:color w:val="auto"/>
              </w:rPr>
              <w:t xml:space="preserve">1. </w:t>
            </w:r>
            <w:r>
              <w:rPr>
                <w:rFonts w:ascii="宋体" w:hAnsi="宋体" w:cs="宋体"/>
                <w:b/>
                <w:color w:val="auto"/>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姓名</w:t>
            </w:r>
          </w:p>
        </w:tc>
        <w:tc>
          <w:tcPr>
            <w:tcW w:w="1098" w:type="dxa"/>
            <w:tcMar>
              <w:left w:w="28" w:type="dxa"/>
              <w:right w:w="28" w:type="dxa"/>
            </w:tcMar>
            <w:vAlign w:val="center"/>
          </w:tcPr>
          <w:p>
            <w:pPr>
              <w:pStyle w:val="2"/>
              <w:jc w:val="center"/>
              <w:rPr>
                <w:rFonts w:hint="default" w:ascii="宋体"/>
                <w:color w:val="auto"/>
                <w:sz w:val="21"/>
                <w:szCs w:val="21"/>
              </w:rPr>
            </w:pPr>
          </w:p>
        </w:tc>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性别</w:t>
            </w:r>
          </w:p>
        </w:tc>
        <w:tc>
          <w:tcPr>
            <w:tcW w:w="726" w:type="dxa"/>
            <w:tcMar>
              <w:left w:w="28" w:type="dxa"/>
              <w:right w:w="28" w:type="dxa"/>
            </w:tcMar>
            <w:vAlign w:val="center"/>
          </w:tcPr>
          <w:p>
            <w:pPr>
              <w:pStyle w:val="2"/>
              <w:jc w:val="center"/>
              <w:rPr>
                <w:rFonts w:hint="default" w:ascii="宋体"/>
                <w:color w:val="auto"/>
                <w:sz w:val="21"/>
                <w:szCs w:val="21"/>
              </w:rPr>
            </w:pPr>
          </w:p>
        </w:tc>
        <w:tc>
          <w:tcPr>
            <w:tcW w:w="900" w:type="dxa"/>
            <w:gridSpan w:val="2"/>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年龄</w:t>
            </w:r>
          </w:p>
        </w:tc>
        <w:tc>
          <w:tcPr>
            <w:tcW w:w="685" w:type="dxa"/>
            <w:tcMar>
              <w:left w:w="28" w:type="dxa"/>
              <w:right w:w="28" w:type="dxa"/>
            </w:tcMar>
            <w:vAlign w:val="center"/>
          </w:tcPr>
          <w:p>
            <w:pPr>
              <w:pStyle w:val="2"/>
              <w:jc w:val="center"/>
              <w:rPr>
                <w:rFonts w:hint="default" w:ascii="宋体"/>
                <w:color w:val="auto"/>
                <w:sz w:val="21"/>
                <w:szCs w:val="21"/>
              </w:rPr>
            </w:pPr>
          </w:p>
        </w:tc>
        <w:tc>
          <w:tcPr>
            <w:tcW w:w="790"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学位</w:t>
            </w:r>
          </w:p>
        </w:tc>
        <w:tc>
          <w:tcPr>
            <w:tcW w:w="1052" w:type="dxa"/>
            <w:tcMar>
              <w:left w:w="28" w:type="dxa"/>
              <w:right w:w="28" w:type="dxa"/>
            </w:tcMar>
            <w:vAlign w:val="center"/>
          </w:tcPr>
          <w:p>
            <w:pPr>
              <w:pStyle w:val="2"/>
              <w:jc w:val="center"/>
              <w:rPr>
                <w:rFonts w:hint="default" w:ascii="宋体"/>
                <w:color w:val="auto"/>
                <w:sz w:val="21"/>
                <w:szCs w:val="21"/>
              </w:rPr>
            </w:pPr>
          </w:p>
        </w:tc>
        <w:tc>
          <w:tcPr>
            <w:tcW w:w="709"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职称</w:t>
            </w:r>
          </w:p>
        </w:tc>
        <w:tc>
          <w:tcPr>
            <w:tcW w:w="1333" w:type="dxa"/>
            <w:gridSpan w:val="2"/>
            <w:tcMar>
              <w:left w:w="28" w:type="dxa"/>
              <w:right w:w="28" w:type="dxa"/>
            </w:tcMar>
            <w:vAlign w:val="center"/>
          </w:tcPr>
          <w:p>
            <w:pPr>
              <w:pStyle w:val="2"/>
              <w:jc w:val="center"/>
              <w:rPr>
                <w:rFonts w:hint="default"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身份</w:t>
            </w:r>
          </w:p>
          <w:p>
            <w:pPr>
              <w:pStyle w:val="2"/>
              <w:jc w:val="center"/>
              <w:rPr>
                <w:rFonts w:hint="default" w:ascii="宋体"/>
                <w:color w:val="auto"/>
                <w:sz w:val="21"/>
                <w:szCs w:val="21"/>
              </w:rPr>
            </w:pPr>
            <w:r>
              <w:rPr>
                <w:rFonts w:ascii="宋体" w:hAnsi="宋体"/>
                <w:color w:val="auto"/>
                <w:sz w:val="21"/>
                <w:szCs w:val="21"/>
              </w:rPr>
              <w:t>证号</w:t>
            </w:r>
          </w:p>
        </w:tc>
        <w:tc>
          <w:tcPr>
            <w:tcW w:w="2907" w:type="dxa"/>
            <w:gridSpan w:val="4"/>
            <w:tcMar>
              <w:left w:w="28" w:type="dxa"/>
              <w:right w:w="28" w:type="dxa"/>
            </w:tcMar>
            <w:vAlign w:val="center"/>
          </w:tcPr>
          <w:p>
            <w:pPr>
              <w:pStyle w:val="2"/>
              <w:jc w:val="center"/>
              <w:rPr>
                <w:rFonts w:hint="default" w:ascii="宋体"/>
                <w:color w:val="auto"/>
                <w:sz w:val="21"/>
                <w:szCs w:val="21"/>
              </w:rPr>
            </w:pPr>
          </w:p>
        </w:tc>
        <w:tc>
          <w:tcPr>
            <w:tcW w:w="1276" w:type="dxa"/>
            <w:gridSpan w:val="2"/>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为</w:t>
            </w:r>
            <w:r>
              <w:rPr>
                <w:rFonts w:hAnsi="宋体"/>
                <w:color w:val="auto"/>
                <w:sz w:val="21"/>
                <w:szCs w:val="21"/>
              </w:rPr>
              <w:t>报价人</w:t>
            </w:r>
            <w:r>
              <w:rPr>
                <w:rFonts w:ascii="宋体" w:hAnsi="宋体"/>
                <w:color w:val="auto"/>
                <w:sz w:val="21"/>
                <w:szCs w:val="21"/>
              </w:rPr>
              <w:t>服务时间(年)</w:t>
            </w:r>
          </w:p>
        </w:tc>
        <w:tc>
          <w:tcPr>
            <w:tcW w:w="790" w:type="dxa"/>
            <w:tcMar>
              <w:left w:w="28" w:type="dxa"/>
              <w:right w:w="28" w:type="dxa"/>
            </w:tcMar>
            <w:vAlign w:val="center"/>
          </w:tcPr>
          <w:p>
            <w:pPr>
              <w:pStyle w:val="2"/>
              <w:jc w:val="center"/>
              <w:rPr>
                <w:rFonts w:hint="default" w:ascii="宋体"/>
                <w:color w:val="auto"/>
                <w:sz w:val="21"/>
                <w:szCs w:val="21"/>
              </w:rPr>
            </w:pPr>
          </w:p>
        </w:tc>
        <w:tc>
          <w:tcPr>
            <w:tcW w:w="1052"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在本合同中拟任职</w:t>
            </w:r>
          </w:p>
        </w:tc>
        <w:tc>
          <w:tcPr>
            <w:tcW w:w="2042" w:type="dxa"/>
            <w:gridSpan w:val="3"/>
            <w:tcMar>
              <w:left w:w="28" w:type="dxa"/>
              <w:right w:w="28" w:type="dxa"/>
            </w:tcMar>
            <w:vAlign w:val="center"/>
          </w:tcPr>
          <w:p>
            <w:pPr>
              <w:spacing w:line="360" w:lineRule="auto"/>
              <w:jc w:val="center"/>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学历</w:t>
            </w:r>
          </w:p>
        </w:tc>
        <w:tc>
          <w:tcPr>
            <w:tcW w:w="8067" w:type="dxa"/>
            <w:gridSpan w:val="11"/>
            <w:tcMar>
              <w:left w:w="28" w:type="dxa"/>
              <w:right w:w="28" w:type="dxa"/>
            </w:tcMar>
            <w:vAlign w:val="center"/>
          </w:tcPr>
          <w:p>
            <w:pPr>
              <w:pStyle w:val="2"/>
              <w:ind w:firstLine="1080" w:firstLineChars="450"/>
              <w:rPr>
                <w:rFonts w:hint="default" w:ascii="宋体"/>
                <w:color w:val="auto"/>
                <w:sz w:val="21"/>
                <w:szCs w:val="21"/>
              </w:rPr>
            </w:pP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 w:val="21"/>
                <w:szCs w:val="21"/>
              </w:rPr>
              <w:t>年毕业于</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 w:val="21"/>
                <w:szCs w:val="21"/>
              </w:rPr>
              <w:t>（学校）</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default" w:ascii="宋体" w:hAnsi="宋体"/>
                <w:b/>
                <w:color w:val="auto"/>
              </w:rPr>
            </w:pPr>
            <w:r>
              <w:rPr>
                <w:rFonts w:ascii="宋体" w:hAnsi="宋体"/>
                <w:b/>
                <w:color w:val="auto"/>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
              <w:jc w:val="center"/>
              <w:rPr>
                <w:rFonts w:hint="default" w:ascii="宋体" w:hAnsi="宋体"/>
                <w:b/>
                <w:color w:val="auto"/>
              </w:rPr>
            </w:pPr>
          </w:p>
          <w:p>
            <w:pPr>
              <w:pStyle w:val="2"/>
              <w:jc w:val="center"/>
              <w:rPr>
                <w:rFonts w:hint="default"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default" w:ascii="宋体" w:hAnsi="宋体"/>
                <w:b/>
                <w:color w:val="auto"/>
              </w:rPr>
            </w:pPr>
            <w:r>
              <w:rPr>
                <w:rFonts w:ascii="宋体" w:hAnsi="宋体"/>
                <w:b/>
                <w:color w:val="auto"/>
              </w:rPr>
              <w:t xml:space="preserve">3. </w:t>
            </w:r>
            <w:r>
              <w:rPr>
                <w:rFonts w:ascii="宋体" w:hAnsi="宋体" w:cs="宋体"/>
                <w:b/>
                <w:color w:val="auto"/>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时间</w:t>
            </w:r>
          </w:p>
        </w:tc>
        <w:tc>
          <w:tcPr>
            <w:tcW w:w="4973" w:type="dxa"/>
            <w:gridSpan w:val="7"/>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负责过的与本项目相关主要业绩（规模、工作内容）</w:t>
            </w:r>
          </w:p>
        </w:tc>
        <w:tc>
          <w:tcPr>
            <w:tcW w:w="2173" w:type="dxa"/>
            <w:gridSpan w:val="3"/>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该项目中任职</w:t>
            </w:r>
          </w:p>
        </w:tc>
        <w:tc>
          <w:tcPr>
            <w:tcW w:w="921" w:type="dxa"/>
            <w:tcMar>
              <w:left w:w="28" w:type="dxa"/>
              <w:right w:w="28" w:type="dxa"/>
            </w:tcMar>
            <w:vAlign w:val="center"/>
          </w:tcPr>
          <w:p>
            <w:pPr>
              <w:pStyle w:val="2"/>
              <w:jc w:val="both"/>
              <w:rPr>
                <w:rFonts w:hint="default" w:ascii="宋体"/>
                <w:color w:val="auto"/>
                <w:sz w:val="21"/>
                <w:szCs w:val="21"/>
              </w:rPr>
            </w:pPr>
            <w:r>
              <w:rPr>
                <w:rFonts w:ascii="宋体" w:hAnsi="宋体"/>
                <w:color w:val="auto"/>
                <w:sz w:val="21"/>
                <w:szCs w:val="21"/>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宋体"/>
                <w:sz w:val="36"/>
                <w:szCs w:val="36"/>
              </w:rPr>
            </w:pPr>
          </w:p>
        </w:tc>
        <w:tc>
          <w:tcPr>
            <w:tcW w:w="4973" w:type="dxa"/>
            <w:gridSpan w:val="7"/>
            <w:tcMar>
              <w:left w:w="28" w:type="dxa"/>
              <w:right w:w="28" w:type="dxa"/>
            </w:tcMar>
          </w:tcPr>
          <w:p>
            <w:pPr>
              <w:spacing w:line="360" w:lineRule="auto"/>
              <w:rPr>
                <w:rFonts w:ascii="宋体"/>
                <w:sz w:val="36"/>
                <w:szCs w:val="36"/>
              </w:rPr>
            </w:pPr>
          </w:p>
        </w:tc>
        <w:tc>
          <w:tcPr>
            <w:tcW w:w="2173" w:type="dxa"/>
            <w:gridSpan w:val="3"/>
            <w:tcMar>
              <w:left w:w="28" w:type="dxa"/>
              <w:right w:w="28" w:type="dxa"/>
            </w:tcMar>
          </w:tcPr>
          <w:p>
            <w:pPr>
              <w:spacing w:line="360" w:lineRule="auto"/>
              <w:rPr>
                <w:rFonts w:ascii="宋体"/>
                <w:sz w:val="36"/>
                <w:szCs w:val="36"/>
              </w:rPr>
            </w:pPr>
          </w:p>
        </w:tc>
        <w:tc>
          <w:tcPr>
            <w:tcW w:w="921" w:type="dxa"/>
            <w:tcMar>
              <w:left w:w="28" w:type="dxa"/>
              <w:right w:w="28" w:type="dxa"/>
            </w:tcMar>
          </w:tcPr>
          <w:p>
            <w:pPr>
              <w:spacing w:line="360" w:lineRule="auto"/>
              <w:rPr>
                <w:rFonts w:ascii="宋体"/>
                <w:sz w:val="36"/>
                <w:szCs w:val="36"/>
              </w:rPr>
            </w:pPr>
          </w:p>
        </w:tc>
      </w:tr>
    </w:tbl>
    <w:p>
      <w:pPr>
        <w:topLinePunct/>
        <w:spacing w:before="156" w:beforeLines="50" w:after="156" w:afterLines="50" w:line="360" w:lineRule="auto"/>
        <w:outlineLvl w:val="2"/>
        <w:rPr>
          <w:rFonts w:ascii="宋体" w:hAnsi="宋体"/>
          <w:szCs w:val="21"/>
        </w:rPr>
      </w:pPr>
      <w:r>
        <w:rPr>
          <w:rFonts w:hint="eastAsia" w:ascii="宋体" w:hAnsi="宋体"/>
          <w:szCs w:val="21"/>
        </w:rPr>
        <w:t>注：1、本表人员应与“A、拟委任的主要人员汇总表”中所列人员相一致，</w:t>
      </w:r>
    </w:p>
    <w:p>
      <w:pPr>
        <w:pStyle w:val="7"/>
        <w:numPr>
          <w:ilvl w:val="0"/>
          <w:numId w:val="14"/>
        </w:numPr>
        <w:ind w:firstLine="420" w:firstLineChars="200"/>
        <w:rPr>
          <w:rFonts w:ascii="宋体" w:hAnsi="宋体"/>
          <w:szCs w:val="21"/>
        </w:rPr>
      </w:pPr>
      <w:r>
        <w:rPr>
          <w:rFonts w:hint="eastAsia" w:ascii="宋体" w:hAnsi="宋体"/>
          <w:szCs w:val="21"/>
        </w:rPr>
        <w:t>报价人需提供相应人员的工作经历，身份证、职称证的彩色复印件，并提供项目任务（合同）书或结题验收资料，所附的资料应能反映本文件所要求的各项业绩指标（如科研项目名称、科研项目级别、工作内容等），否则其业绩将不予被认定，资格审查不予通过。</w:t>
      </w:r>
    </w:p>
    <w:p>
      <w:pPr>
        <w:spacing w:before="93" w:beforeLines="30"/>
        <w:ind w:firstLine="420" w:firstLineChars="200"/>
        <w:rPr>
          <w:rFonts w:ascii="宋体" w:hAnsi="宋体"/>
          <w:szCs w:val="21"/>
        </w:rPr>
      </w:pPr>
      <w:r>
        <w:rPr>
          <w:rFonts w:ascii="宋体" w:hAnsi="宋体"/>
          <w:szCs w:val="21"/>
        </w:rPr>
        <w:t>3</w:t>
      </w:r>
      <w:r>
        <w:rPr>
          <w:rFonts w:hint="eastAsia" w:ascii="宋体" w:hAnsi="宋体"/>
          <w:szCs w:val="21"/>
        </w:rPr>
        <w:t>、同时，报价人还需提供报价人所属社保机构出具的拟委任的项目负责人的社保缴费证明并加盖社保机构单位章（只需附2021年2月-2022年2月份的即可）或报价人注册地的省级交通运输主管部门出具的该报价人属事业法人单位尚不具备社保证明材料的证明文件。</w:t>
      </w:r>
    </w:p>
    <w:p>
      <w:pPr>
        <w:spacing w:before="93" w:beforeLines="30"/>
        <w:ind w:firstLine="420" w:firstLineChars="200"/>
        <w:rPr>
          <w:rFonts w:ascii="宋体"/>
          <w:szCs w:val="21"/>
        </w:rPr>
      </w:pPr>
      <w:r>
        <w:rPr>
          <w:rFonts w:hint="eastAsia" w:ascii="宋体"/>
          <w:szCs w:val="21"/>
        </w:rPr>
        <w:t>4、以上文件均应加盖报价人公章。</w:t>
      </w:r>
    </w:p>
    <w:p>
      <w:pPr>
        <w:spacing w:line="360" w:lineRule="auto"/>
        <w:rPr>
          <w:rFonts w:ascii="宋体" w:hAnsi="宋体"/>
          <w:b/>
          <w:sz w:val="28"/>
          <w:szCs w:val="28"/>
        </w:rPr>
      </w:pPr>
    </w:p>
    <w:p>
      <w:pPr>
        <w:keepNext/>
        <w:spacing w:before="312" w:beforeLines="100" w:line="360" w:lineRule="auto"/>
        <w:jc w:val="center"/>
        <w:outlineLvl w:val="1"/>
        <w:rPr>
          <w:rFonts w:eastAsia="黑体"/>
          <w:b/>
          <w:sz w:val="30"/>
          <w:szCs w:val="30"/>
        </w:rPr>
      </w:pPr>
      <w:r>
        <w:rPr>
          <w:rFonts w:hint="eastAsia" w:eastAsia="黑体"/>
          <w:b/>
          <w:sz w:val="30"/>
          <w:szCs w:val="30"/>
        </w:rPr>
        <w:t>二、报价部分</w:t>
      </w:r>
    </w:p>
    <w:p>
      <w:pPr>
        <w:keepNext/>
        <w:spacing w:before="312" w:beforeLines="100" w:line="360" w:lineRule="auto"/>
        <w:jc w:val="center"/>
        <w:outlineLvl w:val="1"/>
        <w:rPr>
          <w:rFonts w:eastAsia="黑体"/>
          <w:b/>
          <w:sz w:val="30"/>
          <w:szCs w:val="30"/>
        </w:rPr>
      </w:pPr>
      <w:r>
        <w:rPr>
          <w:rFonts w:hint="eastAsia" w:eastAsia="黑体"/>
          <w:b/>
          <w:sz w:val="30"/>
          <w:szCs w:val="30"/>
        </w:rPr>
        <w:t>报 价 函</w:t>
      </w:r>
    </w:p>
    <w:p>
      <w:pPr>
        <w:adjustRightInd w:val="0"/>
        <w:spacing w:line="315" w:lineRule="atLeast"/>
        <w:textAlignment w:val="baseline"/>
        <w:rPr>
          <w:rFonts w:ascii="宋体" w:hAnsi="宋体"/>
          <w:szCs w:val="21"/>
        </w:rPr>
      </w:pPr>
      <w:r>
        <w:rPr>
          <w:rFonts w:hint="eastAsia" w:ascii="宋体" w:hAnsi="宋体"/>
          <w:b/>
          <w:szCs w:val="21"/>
          <w:u w:val="single"/>
        </w:rPr>
        <w:t>重庆南川环线高速公路有限公司</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我方已仔细研究了</w:t>
      </w:r>
      <w:bookmarkStart w:id="21" w:name="_Hlk34249067"/>
      <w:r>
        <w:rPr>
          <w:rFonts w:hint="eastAsia" w:ascii="宋体" w:hAnsi="宋体"/>
          <w:b/>
          <w:bCs/>
          <w:szCs w:val="21"/>
          <w:u w:val="single"/>
        </w:rPr>
        <w:t>重庆南川至两江新区高速公路支线（南川西环线）水土保持监测竞争性比选文件</w:t>
      </w:r>
      <w:bookmarkEnd w:id="21"/>
      <w:r>
        <w:rPr>
          <w:rFonts w:ascii="宋体" w:hAnsi="宋体"/>
          <w:szCs w:val="21"/>
        </w:rPr>
        <w:t>的全部内容</w:t>
      </w:r>
      <w:r>
        <w:rPr>
          <w:rFonts w:hint="eastAsia" w:ascii="宋体" w:hAnsi="宋体"/>
          <w:szCs w:val="21"/>
        </w:rPr>
        <w:t>后，</w:t>
      </w:r>
      <w:r>
        <w:rPr>
          <w:rFonts w:ascii="宋体" w:hAnsi="宋体"/>
          <w:szCs w:val="21"/>
        </w:rPr>
        <w:t>愿意以人民币（大写）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）的总</w:t>
      </w:r>
      <w:r>
        <w:rPr>
          <w:rFonts w:hint="eastAsia" w:ascii="宋体" w:hAnsi="宋体"/>
          <w:szCs w:val="21"/>
        </w:rPr>
        <w:t>报</w:t>
      </w:r>
      <w:r>
        <w:rPr>
          <w:rFonts w:ascii="宋体" w:hAnsi="宋体"/>
          <w:szCs w:val="21"/>
        </w:rPr>
        <w:t>价，</w:t>
      </w:r>
      <w:r>
        <w:rPr>
          <w:rFonts w:hint="eastAsia" w:ascii="宋体" w:hAnsi="宋体"/>
          <w:szCs w:val="21"/>
        </w:rPr>
        <w:t>完成</w:t>
      </w:r>
      <w:r>
        <w:rPr>
          <w:rFonts w:hint="eastAsia" w:ascii="宋体" w:hAnsi="宋体"/>
          <w:b/>
          <w:bCs/>
          <w:szCs w:val="21"/>
          <w:u w:val="single"/>
        </w:rPr>
        <w:t>重庆南川至两江新区高速公路支线（南川西环线）水土保持监测竞争性比选文件</w:t>
      </w:r>
      <w:r>
        <w:rPr>
          <w:rFonts w:hint="eastAsia" w:ascii="宋体" w:hAnsi="宋体"/>
          <w:szCs w:val="21"/>
        </w:rPr>
        <w:t>约定的全部工作内容，确保认真履职、服务满意</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我方承诺在投标有效期内不修改、撤销</w:t>
      </w:r>
      <w:r>
        <w:rPr>
          <w:rFonts w:hint="eastAsia" w:ascii="宋体" w:hAnsi="宋体"/>
          <w:szCs w:val="21"/>
        </w:rPr>
        <w:t>本次报价的全部内容</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如我方中标</w:t>
      </w:r>
      <w:r>
        <w:rPr>
          <w:rFonts w:hint="eastAsia" w:ascii="宋体" w:hAnsi="宋体"/>
          <w:szCs w:val="21"/>
        </w:rPr>
        <w:t>，</w:t>
      </w:r>
      <w:r>
        <w:rPr>
          <w:rFonts w:ascii="宋体" w:hAnsi="宋体"/>
          <w:szCs w:val="21"/>
        </w:rPr>
        <w:t>我方承诺在收到中标通知书后，在中标通知书规定的期限内与你方签订合同。</w:t>
      </w:r>
    </w:p>
    <w:p>
      <w:pPr>
        <w:spacing w:line="360" w:lineRule="auto"/>
        <w:ind w:firstLine="420" w:firstLineChars="200"/>
        <w:rPr>
          <w:rFonts w:ascii="宋体" w:hAnsi="宋体"/>
          <w:szCs w:val="21"/>
        </w:rPr>
      </w:pPr>
      <w:r>
        <w:rPr>
          <w:rFonts w:hint="eastAsia" w:ascii="宋体" w:hAnsi="宋体"/>
          <w:szCs w:val="21"/>
        </w:rPr>
        <w:t>4、我方在此声明，所递交的全部资料内容完整、真实和准确。</w:t>
      </w:r>
    </w:p>
    <w:p>
      <w:pPr>
        <w:spacing w:line="360" w:lineRule="auto"/>
        <w:ind w:firstLine="420" w:firstLineChars="200"/>
        <w:rPr>
          <w:rFonts w:ascii="宋体" w:hAnsi="宋体"/>
          <w:szCs w:val="21"/>
        </w:rPr>
      </w:pPr>
      <w:r>
        <w:rPr>
          <w:rFonts w:hint="eastAsia" w:ascii="宋体" w:hAnsi="宋体"/>
          <w:szCs w:val="21"/>
        </w:rPr>
        <w:t>5、在合同协议书正式签署生效之前（不限于投标有效期内），本投标函连同你方的中标通知书将构成我们双方之间共同遵守的文件。对双方具有约束力。</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ind w:firstLine="3675" w:firstLineChars="1750"/>
        <w:rPr>
          <w:rFonts w:ascii="宋体" w:hAnsi="宋体"/>
          <w:szCs w:val="21"/>
        </w:rPr>
      </w:pPr>
      <w:r>
        <w:rPr>
          <w:rFonts w:hint="eastAsia" w:ascii="宋体" w:hAnsi="宋体"/>
          <w:szCs w:val="21"/>
        </w:rPr>
        <w:t>报价人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3675" w:firstLineChars="175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网址：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传真：</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
      <w:pPr>
        <w:pStyle w:val="2"/>
        <w:rPr>
          <w:rFonts w:hint="default"/>
          <w:color w:val="auto"/>
        </w:rPr>
      </w:pPr>
    </w:p>
    <w:p/>
    <w:p>
      <w:pPr>
        <w:pStyle w:val="2"/>
        <w:rPr>
          <w:rFonts w:hint="default"/>
          <w:color w:val="auto"/>
        </w:rPr>
      </w:pPr>
    </w:p>
    <w:p/>
    <w:p>
      <w:pPr>
        <w:pStyle w:val="2"/>
        <w:rPr>
          <w:rFonts w:hint="default"/>
          <w:color w:val="auto"/>
        </w:rPr>
      </w:pPr>
    </w:p>
    <w:p/>
    <w:p>
      <w:pPr>
        <w:pStyle w:val="2"/>
        <w:rPr>
          <w:rFonts w:hint="default" w:eastAsia="仿宋_GB2312" w:cs="MingLiU"/>
          <w:color w:val="auto"/>
          <w:sz w:val="20"/>
          <w:szCs w:val="24"/>
        </w:rPr>
      </w:pPr>
    </w:p>
    <w:p/>
    <w:p>
      <w:pPr>
        <w:jc w:val="center"/>
        <w:rPr>
          <w:b/>
          <w:bCs/>
          <w:sz w:val="44"/>
          <w:szCs w:val="44"/>
        </w:rPr>
      </w:pPr>
      <w:r>
        <w:rPr>
          <w:rFonts w:hint="eastAsia"/>
          <w:b/>
          <w:bCs/>
          <w:sz w:val="44"/>
          <w:szCs w:val="44"/>
        </w:rPr>
        <w:t>重庆南川至两江新区高速公路支线（南川西环线）水土保持监测服务合同</w:t>
      </w: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snapToGrid w:val="0"/>
        <w:spacing w:line="520" w:lineRule="atLeast"/>
        <w:jc w:val="center"/>
        <w:rPr>
          <w:rFonts w:eastAsia="华文宋体"/>
          <w:b/>
          <w:bCs/>
          <w:spacing w:val="14"/>
          <w:w w:val="80"/>
          <w:sz w:val="36"/>
          <w:szCs w:val="36"/>
        </w:rPr>
      </w:pPr>
    </w:p>
    <w:p>
      <w:pPr>
        <w:snapToGrid w:val="0"/>
        <w:spacing w:line="520" w:lineRule="atLeast"/>
        <w:jc w:val="center"/>
        <w:rPr>
          <w:rFonts w:eastAsia="华文宋体"/>
          <w:b/>
          <w:bCs/>
          <w:spacing w:val="14"/>
          <w:w w:val="80"/>
          <w:sz w:val="36"/>
          <w:szCs w:val="36"/>
        </w:rPr>
      </w:pPr>
    </w:p>
    <w:p>
      <w:pPr>
        <w:snapToGrid w:val="0"/>
        <w:spacing w:line="520" w:lineRule="atLeast"/>
        <w:jc w:val="center"/>
        <w:rPr>
          <w:bCs/>
          <w:sz w:val="32"/>
          <w:szCs w:val="32"/>
        </w:rPr>
      </w:pPr>
    </w:p>
    <w:p>
      <w:pPr>
        <w:pStyle w:val="2"/>
        <w:rPr>
          <w:rFonts w:hint="default"/>
        </w:rPr>
      </w:pPr>
    </w:p>
    <w:p/>
    <w:p>
      <w:pPr>
        <w:snapToGrid w:val="0"/>
        <w:spacing w:line="520" w:lineRule="atLeast"/>
        <w:jc w:val="center"/>
        <w:rPr>
          <w:bCs/>
          <w:sz w:val="32"/>
          <w:szCs w:val="32"/>
        </w:rPr>
      </w:pPr>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snapToGrid w:val="0"/>
        <w:spacing w:line="520" w:lineRule="atLeast"/>
        <w:jc w:val="left"/>
        <w:rPr>
          <w:bCs/>
          <w:sz w:val="32"/>
          <w:szCs w:val="32"/>
        </w:rPr>
      </w:pPr>
      <w:r>
        <w:rPr>
          <w:rFonts w:hint="eastAsia"/>
          <w:bCs/>
          <w:sz w:val="32"/>
          <w:szCs w:val="32"/>
        </w:rPr>
        <w:t xml:space="preserve">         委托人（甲方）：重庆南川环线高速公路有限公司</w:t>
      </w:r>
    </w:p>
    <w:p>
      <w:pPr>
        <w:snapToGrid w:val="0"/>
        <w:spacing w:line="520" w:lineRule="atLeast"/>
        <w:jc w:val="left"/>
        <w:rPr>
          <w:bCs/>
          <w:sz w:val="32"/>
          <w:szCs w:val="32"/>
        </w:rPr>
      </w:pPr>
      <w:r>
        <w:rPr>
          <w:rFonts w:hint="eastAsia"/>
          <w:bCs/>
          <w:sz w:val="32"/>
          <w:szCs w:val="32"/>
        </w:rPr>
        <w:t xml:space="preserve">         受托人（乙方）：</w:t>
      </w:r>
    </w:p>
    <w:p>
      <w:pPr>
        <w:snapToGrid w:val="0"/>
        <w:spacing w:line="520" w:lineRule="atLeast"/>
        <w:jc w:val="left"/>
        <w:rPr>
          <w:bCs/>
          <w:sz w:val="32"/>
          <w:szCs w:val="32"/>
        </w:rPr>
      </w:pPr>
    </w:p>
    <w:p>
      <w:pPr>
        <w:jc w:val="center"/>
        <w:rPr>
          <w:bCs/>
          <w:sz w:val="32"/>
          <w:szCs w:val="32"/>
        </w:rPr>
      </w:pPr>
      <w:r>
        <w:rPr>
          <w:rFonts w:hint="eastAsia"/>
          <w:bCs/>
          <w:sz w:val="32"/>
          <w:szCs w:val="32"/>
        </w:rPr>
        <w:t>2022年7月</w:t>
      </w:r>
    </w:p>
    <w:p>
      <w:pPr>
        <w:jc w:val="center"/>
        <w:rPr>
          <w:b/>
          <w:sz w:val="36"/>
          <w:szCs w:val="36"/>
        </w:rPr>
        <w:sectPr>
          <w:headerReference r:id="rId5" w:type="first"/>
          <w:headerReference r:id="rId3" w:type="default"/>
          <w:headerReference r:id="rId4" w:type="even"/>
          <w:type w:val="continuous"/>
          <w:pgSz w:w="11906" w:h="16838"/>
          <w:pgMar w:top="1440" w:right="1080" w:bottom="1440" w:left="1080" w:header="851" w:footer="619" w:gutter="0"/>
          <w:cols w:space="720" w:num="1"/>
          <w:docGrid w:type="lines" w:linePitch="312" w:charSpace="0"/>
        </w:sectPr>
      </w:pPr>
      <w:bookmarkStart w:id="22" w:name="_Toc454370023"/>
      <w:bookmarkStart w:id="23" w:name="_Toc454979628"/>
      <w:bookmarkStart w:id="24" w:name="_Toc454370521"/>
      <w:bookmarkStart w:id="25" w:name="_Toc454979833"/>
    </w:p>
    <w:bookmarkEnd w:id="22"/>
    <w:bookmarkEnd w:id="23"/>
    <w:bookmarkEnd w:id="24"/>
    <w:bookmarkEnd w:id="25"/>
    <w:p>
      <w:pPr>
        <w:jc w:val="left"/>
        <w:rPr>
          <w:b/>
        </w:rPr>
      </w:pPr>
    </w:p>
    <w:p>
      <w:pPr>
        <w:jc w:val="left"/>
        <w:rPr>
          <w:b/>
        </w:rPr>
      </w:pPr>
    </w:p>
    <w:p>
      <w:pPr>
        <w:jc w:val="left"/>
        <w:rPr>
          <w:b/>
        </w:rPr>
      </w:pPr>
    </w:p>
    <w:p>
      <w:pPr>
        <w:pStyle w:val="2"/>
        <w:rPr>
          <w:rFonts w:hint="default"/>
        </w:rPr>
      </w:pPr>
    </w:p>
    <w:p>
      <w:pPr>
        <w:jc w:val="left"/>
        <w:rPr>
          <w:b/>
        </w:rPr>
      </w:pPr>
    </w:p>
    <w:p>
      <w:pPr>
        <w:keepNext/>
        <w:keepLines/>
        <w:jc w:val="center"/>
        <w:outlineLvl w:val="0"/>
        <w:rPr>
          <w:b/>
          <w:bCs/>
          <w:kern w:val="44"/>
          <w:sz w:val="32"/>
          <w:szCs w:val="44"/>
        </w:rPr>
      </w:pPr>
      <w:bookmarkStart w:id="26" w:name="_Toc23426574"/>
      <w:bookmarkStart w:id="27" w:name="_Toc32349"/>
      <w:r>
        <w:rPr>
          <w:rFonts w:hint="eastAsia"/>
          <w:b/>
          <w:bCs/>
          <w:kern w:val="44"/>
          <w:sz w:val="32"/>
          <w:szCs w:val="44"/>
        </w:rPr>
        <w:t>第一部分：合同协议书</w:t>
      </w:r>
      <w:bookmarkEnd w:id="26"/>
      <w:r>
        <w:rPr>
          <w:b/>
          <w:bCs/>
          <w:kern w:val="44"/>
          <w:sz w:val="32"/>
          <w:szCs w:val="44"/>
        </w:rPr>
        <w:br w:type="page"/>
      </w:r>
      <w:bookmarkEnd w:id="27"/>
    </w:p>
    <w:p>
      <w:pPr>
        <w:keepNext/>
        <w:keepLines/>
        <w:spacing w:line="440" w:lineRule="exact"/>
        <w:jc w:val="center"/>
        <w:outlineLvl w:val="0"/>
        <w:rPr>
          <w:b/>
          <w:bCs/>
          <w:kern w:val="44"/>
          <w:sz w:val="32"/>
          <w:szCs w:val="44"/>
        </w:rPr>
      </w:pPr>
      <w:bookmarkStart w:id="28" w:name="_Toc23426575"/>
      <w:bookmarkStart w:id="29" w:name="_Toc14498"/>
      <w:r>
        <w:rPr>
          <w:rFonts w:hint="eastAsia"/>
          <w:b/>
          <w:bCs/>
          <w:kern w:val="44"/>
          <w:sz w:val="32"/>
          <w:szCs w:val="44"/>
        </w:rPr>
        <w:t>1.</w:t>
      </w:r>
      <w:bookmarkEnd w:id="28"/>
      <w:r>
        <w:rPr>
          <w:rFonts w:hint="eastAsia"/>
          <w:b/>
          <w:bCs/>
          <w:kern w:val="44"/>
          <w:sz w:val="32"/>
          <w:szCs w:val="44"/>
        </w:rPr>
        <w:t>合同协议书</w:t>
      </w:r>
      <w:bookmarkEnd w:id="29"/>
    </w:p>
    <w:p>
      <w:pPr>
        <w:adjustRightInd w:val="0"/>
        <w:snapToGrid w:val="0"/>
        <w:spacing w:line="580" w:lineRule="exact"/>
        <w:rPr>
          <w:rFonts w:ascii="宋体" w:hAnsi="宋体"/>
          <w:sz w:val="24"/>
        </w:rPr>
      </w:pPr>
      <w:bookmarkStart w:id="30" w:name="_Toc23426576"/>
      <w:r>
        <w:rPr>
          <w:rFonts w:hint="eastAsia" w:ascii="宋体" w:hAnsi="宋体"/>
          <w:sz w:val="24"/>
        </w:rPr>
        <w:t>甲方：重庆南川环线高速公路有限公司</w:t>
      </w:r>
    </w:p>
    <w:p>
      <w:pPr>
        <w:adjustRightInd w:val="0"/>
        <w:snapToGrid w:val="0"/>
        <w:spacing w:line="440" w:lineRule="exact"/>
        <w:rPr>
          <w:rFonts w:ascii="宋体" w:hAnsi="宋体"/>
          <w:sz w:val="24"/>
        </w:rPr>
      </w:pPr>
      <w:r>
        <w:rPr>
          <w:rFonts w:hint="eastAsia" w:ascii="宋体" w:hAnsi="宋体"/>
          <w:sz w:val="24"/>
        </w:rPr>
        <w:t>乙方：</w:t>
      </w:r>
    </w:p>
    <w:p>
      <w:pPr>
        <w:spacing w:line="580" w:lineRule="exact"/>
        <w:ind w:firstLine="480" w:firstLineChars="200"/>
        <w:rPr>
          <w:rFonts w:ascii="宋体" w:hAnsi="宋体"/>
          <w:sz w:val="24"/>
        </w:rPr>
      </w:pPr>
      <w:bookmarkStart w:id="31" w:name="_Toc447047002"/>
      <w:bookmarkStart w:id="32" w:name="_Toc446782182"/>
      <w:bookmarkStart w:id="33" w:name="_Toc109576976"/>
      <w:r>
        <w:rPr>
          <w:rFonts w:hint="eastAsia" w:ascii="宋体" w:hAnsi="宋体"/>
          <w:sz w:val="24"/>
        </w:rPr>
        <w:t>甲方因建设重庆南川至两江新区高速公路支线高速公路（以下简称“南川环线项目”）需要，特委托乙方对南川环线项目提供水土保持监测服务。依据《中华人民共和国民法典》的规定，合同双方经友好协商一致，签订本合同。</w:t>
      </w:r>
    </w:p>
    <w:p>
      <w:pPr>
        <w:spacing w:line="360" w:lineRule="auto"/>
        <w:ind w:firstLine="482" w:firstLineChars="200"/>
        <w:rPr>
          <w:rFonts w:ascii="宋体" w:hAnsi="宋体"/>
          <w:b/>
          <w:sz w:val="24"/>
        </w:rPr>
      </w:pPr>
      <w:r>
        <w:rPr>
          <w:rFonts w:hint="eastAsia" w:ascii="宋体" w:hAnsi="宋体"/>
          <w:b/>
          <w:sz w:val="24"/>
        </w:rPr>
        <w:t>一、工程概况</w:t>
      </w:r>
    </w:p>
    <w:p>
      <w:pPr>
        <w:spacing w:line="580" w:lineRule="exact"/>
        <w:ind w:firstLine="480" w:firstLineChars="200"/>
        <w:rPr>
          <w:rFonts w:ascii="宋体" w:hAnsi="宋体"/>
          <w:sz w:val="24"/>
        </w:rPr>
      </w:pPr>
      <w:r>
        <w:rPr>
          <w:rFonts w:hint="eastAsia" w:ascii="宋体" w:hAnsi="宋体"/>
          <w:sz w:val="24"/>
        </w:rPr>
        <w:t>南川西环高速公路属南川区政府招商项目，由重庆高速集团、中铁六局等7家股东投资建设。项目总里程11.013公里，起于南川区西城街道，设沿塘枢纽互通与南两高速相接，止于南川区兴隆镇，设兴隆枢纽互通接G65包茂高速，采用双向四车道高速公路技术标准，设计速度80公里/小时，路基宽度25.5米。全线桥隧总长为6.4公里，概算投资约18.48亿元。</w:t>
      </w:r>
    </w:p>
    <w:p>
      <w:pPr>
        <w:spacing w:line="580" w:lineRule="exact"/>
        <w:ind w:firstLine="480" w:firstLineChars="200"/>
        <w:rPr>
          <w:rFonts w:ascii="宋体" w:hAnsi="宋体"/>
          <w:sz w:val="24"/>
        </w:rPr>
      </w:pPr>
      <w:r>
        <w:rPr>
          <w:rFonts w:hint="eastAsia" w:ascii="宋体" w:hAnsi="宋体"/>
          <w:sz w:val="24"/>
        </w:rPr>
        <w:t>本项目设特大桥2座，大中桥及匝道桥23座，隧道1座，互通式立交3座。控制性工点有沿塘枢纽互通、凤咀江特大桥、会峰特大桥、高家堡隧道、南川西互通、兴隆枢纽互通。本项目于2022年6月18日下达开工令，工期2年。</w:t>
      </w:r>
    </w:p>
    <w:p>
      <w:pPr>
        <w:spacing w:line="440" w:lineRule="exact"/>
        <w:ind w:firstLine="480"/>
        <w:rPr>
          <w:rFonts w:ascii="宋体" w:hAnsi="宋体"/>
          <w:b/>
          <w:sz w:val="24"/>
        </w:rPr>
      </w:pPr>
      <w:r>
        <w:rPr>
          <w:rFonts w:hint="eastAsia" w:ascii="宋体" w:hAnsi="宋体"/>
          <w:b/>
          <w:sz w:val="24"/>
        </w:rPr>
        <w:t>二、服务</w:t>
      </w:r>
      <w:r>
        <w:rPr>
          <w:rFonts w:ascii="宋体" w:hAnsi="宋体"/>
          <w:b/>
          <w:sz w:val="24"/>
        </w:rPr>
        <w:t>范围</w:t>
      </w:r>
      <w:bookmarkEnd w:id="31"/>
      <w:bookmarkEnd w:id="32"/>
    </w:p>
    <w:p>
      <w:pPr>
        <w:spacing w:line="580" w:lineRule="exact"/>
        <w:ind w:firstLine="480" w:firstLineChars="200"/>
        <w:rPr>
          <w:rFonts w:ascii="宋体" w:hAnsi="宋体"/>
          <w:sz w:val="24"/>
        </w:rPr>
      </w:pPr>
      <w:r>
        <w:rPr>
          <w:rFonts w:hint="eastAsia" w:ascii="宋体" w:hAnsi="宋体"/>
          <w:sz w:val="24"/>
        </w:rPr>
        <w:t>按照本项目的《水土保持方案报告书》和《水土保持方案报告书准予行政许可的决定》要求开展水土保持监测工作开展全线共</w:t>
      </w:r>
      <w:r>
        <w:rPr>
          <w:rFonts w:ascii="宋体" w:hAnsi="宋体"/>
          <w:sz w:val="24"/>
        </w:rPr>
        <w:t>11.013公里的施工范围（含取弃土场、改路、改渠</w:t>
      </w:r>
      <w:r>
        <w:rPr>
          <w:rFonts w:hint="eastAsia" w:ascii="宋体" w:hAnsi="宋体"/>
          <w:sz w:val="24"/>
        </w:rPr>
        <w:t>、改沟</w:t>
      </w:r>
      <w:r>
        <w:rPr>
          <w:rFonts w:ascii="宋体" w:hAnsi="宋体"/>
          <w:sz w:val="24"/>
        </w:rPr>
        <w:t>等范围）水土保持监测，工作内容及质量须满足</w:t>
      </w:r>
      <w:r>
        <w:rPr>
          <w:rFonts w:hint="eastAsia" w:ascii="宋体" w:hAnsi="宋体"/>
          <w:sz w:val="24"/>
        </w:rPr>
        <w:t>行政主管部门及相关法律法规要求。</w:t>
      </w:r>
    </w:p>
    <w:p>
      <w:pPr>
        <w:spacing w:line="440" w:lineRule="exact"/>
        <w:ind w:firstLine="480"/>
        <w:rPr>
          <w:rFonts w:ascii="宋体" w:hAnsi="宋体"/>
          <w:b/>
          <w:sz w:val="24"/>
        </w:rPr>
      </w:pPr>
      <w:r>
        <w:rPr>
          <w:rFonts w:hint="eastAsia" w:ascii="宋体" w:hAnsi="宋体"/>
          <w:b/>
          <w:sz w:val="24"/>
        </w:rPr>
        <w:t>三、工作内容及相关要求</w:t>
      </w:r>
    </w:p>
    <w:p>
      <w:pPr>
        <w:spacing w:line="580" w:lineRule="exact"/>
        <w:ind w:firstLine="480" w:firstLineChars="200"/>
        <w:rPr>
          <w:rFonts w:ascii="宋体" w:hAnsi="宋体"/>
          <w:sz w:val="24"/>
        </w:rPr>
      </w:pPr>
      <w:bookmarkStart w:id="34" w:name="_Toc447047003"/>
      <w:bookmarkStart w:id="35" w:name="_Toc446782183"/>
      <w:r>
        <w:rPr>
          <w:rFonts w:hint="eastAsia" w:ascii="宋体" w:hAnsi="宋体"/>
          <w:sz w:val="24"/>
        </w:rPr>
        <w:t>3.1</w:t>
      </w:r>
      <w:r>
        <w:rPr>
          <w:rFonts w:ascii="宋体" w:hAnsi="宋体"/>
          <w:sz w:val="24"/>
        </w:rPr>
        <w:t xml:space="preserve"> </w:t>
      </w:r>
      <w:r>
        <w:rPr>
          <w:rFonts w:hint="eastAsia" w:ascii="宋体" w:hAnsi="宋体"/>
          <w:sz w:val="24"/>
        </w:rPr>
        <w:t>本项目水土保持监测工作包括但不限于以下内容：</w:t>
      </w:r>
    </w:p>
    <w:p>
      <w:pPr>
        <w:spacing w:line="580" w:lineRule="exact"/>
        <w:ind w:firstLine="480" w:firstLineChars="200"/>
        <w:rPr>
          <w:rFonts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按照本项目的《水土保持方案报告书》和《水土保持方案报告书准予行政许可的决定》要求开展水土保持监测工作：</w:t>
      </w:r>
    </w:p>
    <w:p>
      <w:pPr>
        <w:spacing w:line="580" w:lineRule="exact"/>
        <w:ind w:firstLine="480" w:firstLineChars="200"/>
        <w:rPr>
          <w:rFonts w:ascii="宋体" w:hAnsi="宋体"/>
          <w:sz w:val="24"/>
        </w:rPr>
      </w:pPr>
      <w:r>
        <w:rPr>
          <w:rFonts w:hint="eastAsia" w:ascii="宋体" w:hAnsi="宋体"/>
          <w:sz w:val="24"/>
        </w:rPr>
        <w:t>（1）水土流失影响因素监测，包括以下内容：</w:t>
      </w:r>
    </w:p>
    <w:p>
      <w:pPr>
        <w:spacing w:line="580" w:lineRule="exact"/>
        <w:ind w:firstLine="480" w:firstLineChars="200"/>
        <w:rPr>
          <w:rFonts w:ascii="宋体" w:hAnsi="宋体"/>
          <w:sz w:val="24"/>
        </w:rPr>
      </w:pPr>
      <w:r>
        <w:rPr>
          <w:rFonts w:hint="eastAsia" w:ascii="宋体" w:hAnsi="宋体"/>
          <w:sz w:val="24"/>
        </w:rPr>
        <w:t>①气象水文、地形地貌、地表组成物质、植被等自然影响因素；</w:t>
      </w:r>
    </w:p>
    <w:p>
      <w:pPr>
        <w:spacing w:line="580" w:lineRule="exact"/>
        <w:ind w:firstLine="480" w:firstLineChars="200"/>
        <w:rPr>
          <w:rFonts w:ascii="宋体" w:hAnsi="宋体"/>
          <w:sz w:val="24"/>
        </w:rPr>
      </w:pPr>
      <w:r>
        <w:rPr>
          <w:rFonts w:hint="eastAsia" w:ascii="宋体" w:hAnsi="宋体"/>
          <w:sz w:val="24"/>
        </w:rPr>
        <w:t>②项目建设对原地表、水土保持设施、植被的占压和损毁情况；</w:t>
      </w:r>
    </w:p>
    <w:p>
      <w:pPr>
        <w:spacing w:line="580" w:lineRule="exact"/>
        <w:ind w:firstLine="480" w:firstLineChars="200"/>
        <w:rPr>
          <w:rFonts w:ascii="宋体" w:hAnsi="宋体"/>
          <w:sz w:val="24"/>
        </w:rPr>
      </w:pPr>
      <w:r>
        <w:rPr>
          <w:rFonts w:hint="eastAsia" w:ascii="宋体" w:hAnsi="宋体"/>
          <w:sz w:val="24"/>
        </w:rPr>
        <w:t>③项目征占地和水土流失防治责任范围变化情况；</w:t>
      </w:r>
    </w:p>
    <w:p>
      <w:pPr>
        <w:spacing w:line="580" w:lineRule="exact"/>
        <w:ind w:firstLine="480" w:firstLineChars="200"/>
        <w:rPr>
          <w:rFonts w:ascii="宋体" w:hAnsi="宋体"/>
          <w:sz w:val="24"/>
        </w:rPr>
      </w:pPr>
      <w:r>
        <w:rPr>
          <w:rFonts w:hint="eastAsia" w:ascii="宋体" w:hAnsi="宋体"/>
          <w:sz w:val="24"/>
        </w:rPr>
        <w:t>④项目弃土（石、渣）场、临时堆料场的占地面积、弃土（石、渣）量及堆放方式。</w:t>
      </w:r>
    </w:p>
    <w:p>
      <w:pPr>
        <w:spacing w:line="580" w:lineRule="exact"/>
        <w:ind w:firstLine="480" w:firstLineChars="200"/>
        <w:rPr>
          <w:rFonts w:ascii="宋体" w:hAnsi="宋体"/>
          <w:sz w:val="24"/>
        </w:rPr>
      </w:pPr>
      <w:r>
        <w:rPr>
          <w:rFonts w:hint="eastAsia" w:ascii="宋体" w:hAnsi="宋体"/>
          <w:sz w:val="24"/>
        </w:rPr>
        <w:t>（2）水土流失状况监测，包括以下内容：</w:t>
      </w:r>
    </w:p>
    <w:p>
      <w:pPr>
        <w:spacing w:line="580" w:lineRule="exact"/>
        <w:ind w:firstLine="480" w:firstLineChars="200"/>
        <w:rPr>
          <w:rFonts w:ascii="宋体" w:hAnsi="宋体"/>
          <w:sz w:val="24"/>
        </w:rPr>
      </w:pPr>
      <w:r>
        <w:rPr>
          <w:rFonts w:hint="eastAsia" w:ascii="宋体" w:hAnsi="宋体"/>
          <w:sz w:val="24"/>
        </w:rPr>
        <w:t>①水土流失的类型、形式、面积、分布及强度；</w:t>
      </w:r>
    </w:p>
    <w:p>
      <w:pPr>
        <w:spacing w:line="580" w:lineRule="exact"/>
        <w:ind w:firstLine="480" w:firstLineChars="200"/>
        <w:rPr>
          <w:rFonts w:ascii="宋体" w:hAnsi="宋体"/>
          <w:sz w:val="24"/>
        </w:rPr>
      </w:pPr>
      <w:r>
        <w:rPr>
          <w:rFonts w:hint="eastAsia" w:ascii="宋体" w:hAnsi="宋体"/>
          <w:sz w:val="24"/>
        </w:rPr>
        <w:t>②各监测分区及其重点对象的土壤流失量。</w:t>
      </w:r>
    </w:p>
    <w:p>
      <w:pPr>
        <w:spacing w:line="580" w:lineRule="exact"/>
        <w:ind w:firstLine="480" w:firstLineChars="200"/>
        <w:rPr>
          <w:rFonts w:ascii="宋体" w:hAnsi="宋体"/>
          <w:sz w:val="24"/>
        </w:rPr>
      </w:pPr>
      <w:r>
        <w:rPr>
          <w:rFonts w:hint="eastAsia" w:ascii="宋体" w:hAnsi="宋体"/>
          <w:sz w:val="24"/>
        </w:rPr>
        <w:t>（3）水土流失危害监测，包括以下内容：</w:t>
      </w:r>
    </w:p>
    <w:p>
      <w:pPr>
        <w:spacing w:line="580" w:lineRule="exact"/>
        <w:ind w:firstLine="480" w:firstLineChars="200"/>
        <w:rPr>
          <w:rFonts w:ascii="宋体" w:hAnsi="宋体"/>
          <w:sz w:val="24"/>
        </w:rPr>
      </w:pPr>
      <w:r>
        <w:rPr>
          <w:rFonts w:hint="eastAsia" w:ascii="宋体" w:hAnsi="宋体"/>
          <w:sz w:val="24"/>
        </w:rPr>
        <w:t>①水土流失对主体工程（特别是隧道）造成危害的方式、数量和程度；</w:t>
      </w:r>
    </w:p>
    <w:p>
      <w:pPr>
        <w:spacing w:line="580" w:lineRule="exact"/>
        <w:ind w:firstLine="480" w:firstLineChars="200"/>
        <w:rPr>
          <w:rFonts w:ascii="宋体" w:hAnsi="宋体"/>
          <w:sz w:val="24"/>
        </w:rPr>
      </w:pPr>
      <w:r>
        <w:rPr>
          <w:rFonts w:hint="eastAsia" w:ascii="宋体" w:hAnsi="宋体"/>
          <w:sz w:val="24"/>
        </w:rPr>
        <w:t>②水土流失掩埋冲毁农田、道路、居民点等的数量、程度；</w:t>
      </w:r>
    </w:p>
    <w:p>
      <w:pPr>
        <w:spacing w:line="580" w:lineRule="exact"/>
        <w:ind w:firstLine="480" w:firstLineChars="200"/>
        <w:rPr>
          <w:rFonts w:ascii="宋体" w:hAnsi="宋体"/>
          <w:sz w:val="24"/>
        </w:rPr>
      </w:pPr>
      <w:r>
        <w:rPr>
          <w:rFonts w:hint="eastAsia" w:ascii="宋体" w:hAnsi="宋体"/>
          <w:sz w:val="24"/>
        </w:rPr>
        <w:t>③对高等级公路、铁路、输变电、输油（气）管线等重大工程造成的危害；</w:t>
      </w:r>
    </w:p>
    <w:p>
      <w:pPr>
        <w:spacing w:line="580" w:lineRule="exact"/>
        <w:ind w:firstLine="480" w:firstLineChars="200"/>
        <w:rPr>
          <w:rFonts w:ascii="宋体" w:hAnsi="宋体"/>
          <w:sz w:val="24"/>
        </w:rPr>
      </w:pPr>
      <w:r>
        <w:rPr>
          <w:rFonts w:hint="eastAsia" w:ascii="宋体" w:hAnsi="宋体"/>
          <w:sz w:val="24"/>
        </w:rPr>
        <w:t>④生产建设项目造成的沙化、崩塌、滑坡、泥石流等灾害；</w:t>
      </w:r>
    </w:p>
    <w:p>
      <w:pPr>
        <w:spacing w:line="580" w:lineRule="exact"/>
        <w:ind w:firstLine="480" w:firstLineChars="200"/>
        <w:rPr>
          <w:rFonts w:ascii="宋体" w:hAnsi="宋体"/>
          <w:sz w:val="24"/>
        </w:rPr>
      </w:pPr>
      <w:r>
        <w:rPr>
          <w:rFonts w:hint="eastAsia" w:ascii="宋体" w:hAnsi="宋体"/>
          <w:sz w:val="24"/>
        </w:rPr>
        <w:t>⑤对水源地、生态保护区、江河湖泊、水库、塘坝、航道的危害，有可能直接进入江河湖泊或产生行洪安全影响的弃土（石、渣）情况。</w:t>
      </w:r>
    </w:p>
    <w:p>
      <w:pPr>
        <w:spacing w:line="580" w:lineRule="exact"/>
        <w:ind w:firstLine="480" w:firstLineChars="200"/>
        <w:rPr>
          <w:rFonts w:ascii="宋体" w:hAnsi="宋体"/>
          <w:sz w:val="24"/>
        </w:rPr>
      </w:pPr>
      <w:r>
        <w:rPr>
          <w:rFonts w:hint="eastAsia" w:ascii="宋体" w:hAnsi="宋体"/>
          <w:sz w:val="24"/>
        </w:rPr>
        <w:t>（4）水土保持措施监测，包括以下内容：</w:t>
      </w:r>
    </w:p>
    <w:p>
      <w:pPr>
        <w:spacing w:line="580" w:lineRule="exact"/>
        <w:ind w:firstLine="480" w:firstLineChars="200"/>
        <w:rPr>
          <w:rFonts w:ascii="宋体" w:hAnsi="宋体"/>
          <w:sz w:val="24"/>
        </w:rPr>
      </w:pPr>
      <w:r>
        <w:rPr>
          <w:rFonts w:hint="eastAsia" w:ascii="宋体" w:hAnsi="宋体"/>
          <w:sz w:val="24"/>
        </w:rPr>
        <w:t>①植物措施的种类、面积、分布、生长状况、成活率、保存率和林草覆盖率；</w:t>
      </w:r>
    </w:p>
    <w:p>
      <w:pPr>
        <w:spacing w:line="580" w:lineRule="exact"/>
        <w:ind w:firstLine="480" w:firstLineChars="200"/>
        <w:rPr>
          <w:rFonts w:ascii="宋体" w:hAnsi="宋体"/>
          <w:sz w:val="24"/>
        </w:rPr>
      </w:pPr>
      <w:r>
        <w:rPr>
          <w:rFonts w:hint="eastAsia" w:ascii="宋体" w:hAnsi="宋体"/>
          <w:sz w:val="24"/>
        </w:rPr>
        <w:t>②工程措施的类型、数量、分布和完好程度；</w:t>
      </w:r>
    </w:p>
    <w:p>
      <w:pPr>
        <w:spacing w:line="580" w:lineRule="exact"/>
        <w:ind w:firstLine="480" w:firstLineChars="200"/>
        <w:rPr>
          <w:rFonts w:ascii="宋体" w:hAnsi="宋体"/>
          <w:sz w:val="24"/>
        </w:rPr>
      </w:pPr>
      <w:r>
        <w:rPr>
          <w:rFonts w:hint="eastAsia" w:ascii="宋体" w:hAnsi="宋体"/>
          <w:sz w:val="24"/>
        </w:rPr>
        <w:t>③临时措施的类型、数量和分布；</w:t>
      </w:r>
    </w:p>
    <w:p>
      <w:pPr>
        <w:spacing w:line="580" w:lineRule="exact"/>
        <w:ind w:firstLine="480" w:firstLineChars="200"/>
        <w:rPr>
          <w:rFonts w:ascii="宋体" w:hAnsi="宋体"/>
          <w:sz w:val="24"/>
        </w:rPr>
      </w:pPr>
      <w:r>
        <w:rPr>
          <w:rFonts w:hint="eastAsia" w:ascii="宋体" w:hAnsi="宋体"/>
          <w:sz w:val="24"/>
        </w:rPr>
        <w:t>④主体工程和各项水土保持措施的实施进展情况；</w:t>
      </w:r>
    </w:p>
    <w:p>
      <w:pPr>
        <w:spacing w:line="580" w:lineRule="exact"/>
        <w:ind w:firstLine="480" w:firstLineChars="200"/>
        <w:rPr>
          <w:rFonts w:ascii="宋体" w:hAnsi="宋体"/>
          <w:sz w:val="24"/>
        </w:rPr>
      </w:pPr>
      <w:r>
        <w:rPr>
          <w:rFonts w:hint="eastAsia" w:ascii="宋体" w:hAnsi="宋体"/>
          <w:sz w:val="24"/>
        </w:rPr>
        <w:t>⑤水土保持措施对主体工程安全建设和运行发挥的作用；</w:t>
      </w:r>
    </w:p>
    <w:p>
      <w:pPr>
        <w:spacing w:line="580" w:lineRule="exact"/>
        <w:ind w:firstLine="480" w:firstLineChars="200"/>
        <w:rPr>
          <w:rFonts w:ascii="宋体" w:hAnsi="宋体"/>
          <w:sz w:val="24"/>
        </w:rPr>
      </w:pPr>
      <w:r>
        <w:rPr>
          <w:rFonts w:hint="eastAsia" w:ascii="宋体" w:hAnsi="宋体"/>
          <w:sz w:val="24"/>
        </w:rPr>
        <w:t>⑥水土保持措施对周边生态环境发挥的作用。</w:t>
      </w:r>
    </w:p>
    <w:p>
      <w:pPr>
        <w:spacing w:line="580" w:lineRule="exact"/>
        <w:ind w:firstLine="480" w:firstLineChars="200"/>
        <w:rPr>
          <w:rFonts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根据《生产建设项目水土保持监测与评价标准》（GB/T51240-2018）、《重庆市水土保持监测技术规范》（DB50/T291-2019）、行政主管部门以及相关法律法规要求开展水土保持监测工作。定期按照本项目的《水土保持方案报告书》和本项目的《水土保持方案报告书准予行政许可的决定》要求提交相应的季度监测报告及年度总结报告，报送发包人及行政主管部门；对监测过程中发现的问题及时报告发包人，并提出相关整改建议；</w:t>
      </w:r>
    </w:p>
    <w:p>
      <w:pPr>
        <w:spacing w:line="580" w:lineRule="exact"/>
        <w:ind w:firstLine="480" w:firstLineChars="200"/>
        <w:rPr>
          <w:rFonts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为本项目竣工验收提供有关水土保持方面的技术支撑，配合甲方及相关验收单位完成本项目水土保持专项验收及项目竣工验收；</w:t>
      </w:r>
    </w:p>
    <w:p>
      <w:pPr>
        <w:spacing w:line="580" w:lineRule="exact"/>
        <w:ind w:firstLine="480" w:firstLineChars="200"/>
        <w:rPr>
          <w:rFonts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本项目工程地点、规模发生重大变化，水土保持措施调整、水土保持方案发生变更时，负责补充、修改水土保持监测实施方案，按照程序办理水土保持监测实施方案变更手续，配合甲方做好备案工作；</w:t>
      </w:r>
    </w:p>
    <w:p>
      <w:pPr>
        <w:spacing w:line="580" w:lineRule="exact"/>
        <w:ind w:firstLine="480" w:firstLineChars="200"/>
        <w:rPr>
          <w:rFonts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协助甲方进行工程施工期的水土保持监督管理工作，提供水土保持工作指导意见，为甲方提供水土保持相关的咨询服务；</w:t>
      </w:r>
    </w:p>
    <w:p>
      <w:pPr>
        <w:spacing w:line="580" w:lineRule="exact"/>
        <w:ind w:firstLine="480" w:firstLineChars="200"/>
        <w:rPr>
          <w:rFonts w:ascii="宋体" w:hAnsi="宋体"/>
          <w:sz w:val="24"/>
        </w:rPr>
      </w:pPr>
      <w:r>
        <w:rPr>
          <w:rFonts w:hint="eastAsia" w:ascii="宋体" w:hAnsi="宋体"/>
          <w:sz w:val="24"/>
        </w:rPr>
        <w:t>3.1.6</w:t>
      </w:r>
      <w:r>
        <w:rPr>
          <w:rFonts w:ascii="宋体" w:hAnsi="宋体"/>
          <w:sz w:val="24"/>
        </w:rPr>
        <w:t xml:space="preserve"> </w:t>
      </w:r>
      <w:r>
        <w:rPr>
          <w:rFonts w:hint="eastAsia" w:ascii="宋体" w:hAnsi="宋体"/>
          <w:sz w:val="24"/>
        </w:rPr>
        <w:t>为水土保持设施验收提供必要协助，及时提交满足水土保持设施验收所需的监测资料；</w:t>
      </w:r>
    </w:p>
    <w:p>
      <w:pPr>
        <w:spacing w:line="580" w:lineRule="exact"/>
        <w:ind w:firstLine="480" w:firstLineChars="200"/>
        <w:rPr>
          <w:rFonts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按甲方要求组织水土保持宣传和教育培训工作；</w:t>
      </w:r>
    </w:p>
    <w:p>
      <w:pPr>
        <w:spacing w:line="580" w:lineRule="exact"/>
        <w:ind w:firstLine="480" w:firstLineChars="200"/>
        <w:rPr>
          <w:rFonts w:ascii="宋体" w:hAnsi="宋体"/>
          <w:sz w:val="24"/>
        </w:rPr>
      </w:pPr>
      <w:r>
        <w:rPr>
          <w:rFonts w:hint="eastAsia" w:ascii="宋体" w:hAnsi="宋体"/>
          <w:sz w:val="24"/>
        </w:rPr>
        <w:t>3.1.8</w:t>
      </w:r>
      <w:r>
        <w:rPr>
          <w:rFonts w:ascii="宋体" w:hAnsi="宋体"/>
          <w:sz w:val="24"/>
        </w:rPr>
        <w:t xml:space="preserve"> </w:t>
      </w:r>
      <w:r>
        <w:rPr>
          <w:rFonts w:hint="eastAsia" w:ascii="宋体" w:hAnsi="宋体"/>
          <w:sz w:val="24"/>
        </w:rPr>
        <w:t>完成国家、行业及地方行政主管部门水土保持监测相关工作要求和内容；</w:t>
      </w:r>
    </w:p>
    <w:p>
      <w:pPr>
        <w:spacing w:line="580" w:lineRule="exact"/>
        <w:ind w:firstLine="480" w:firstLineChars="200"/>
        <w:rPr>
          <w:rFonts w:ascii="宋体" w:hAnsi="宋体"/>
          <w:sz w:val="24"/>
        </w:rPr>
      </w:pPr>
      <w:r>
        <w:rPr>
          <w:rFonts w:hint="eastAsia" w:ascii="宋体" w:hAnsi="宋体"/>
          <w:sz w:val="24"/>
        </w:rPr>
        <w:t>3.1.9</w:t>
      </w:r>
      <w:r>
        <w:rPr>
          <w:rFonts w:ascii="宋体" w:hAnsi="宋体"/>
          <w:sz w:val="24"/>
        </w:rPr>
        <w:t xml:space="preserve"> </w:t>
      </w:r>
      <w:r>
        <w:rPr>
          <w:rFonts w:hint="eastAsia" w:ascii="宋体" w:hAnsi="宋体"/>
          <w:sz w:val="24"/>
        </w:rPr>
        <w:t>配合甲方做好国家、地方上级单位和行政主管单位的水土保持相关检查和任务，并积极应对解决；</w:t>
      </w:r>
    </w:p>
    <w:p>
      <w:pPr>
        <w:spacing w:line="580" w:lineRule="exact"/>
        <w:ind w:firstLine="480" w:firstLineChars="200"/>
        <w:rPr>
          <w:rFonts w:ascii="宋体" w:hAnsi="宋体"/>
          <w:sz w:val="24"/>
        </w:rPr>
      </w:pPr>
      <w:r>
        <w:rPr>
          <w:rFonts w:hint="eastAsia" w:ascii="宋体" w:hAnsi="宋体"/>
          <w:sz w:val="24"/>
        </w:rPr>
        <w:t>3.1.10</w:t>
      </w:r>
      <w:r>
        <w:rPr>
          <w:rFonts w:ascii="宋体" w:hAnsi="宋体"/>
          <w:sz w:val="24"/>
        </w:rPr>
        <w:t xml:space="preserve"> </w:t>
      </w:r>
      <w:r>
        <w:rPr>
          <w:rFonts w:hint="eastAsia" w:ascii="宋体" w:hAnsi="宋体"/>
          <w:sz w:val="24"/>
        </w:rPr>
        <w:t>配合甲方做好项目审计工作。</w:t>
      </w:r>
    </w:p>
    <w:p>
      <w:pPr>
        <w:spacing w:line="580" w:lineRule="exact"/>
        <w:ind w:firstLine="480" w:firstLineChars="200"/>
        <w:rPr>
          <w:rFonts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合同生效后7日内开始进场实施水土保持监测工作，进场实施水土保持监测工作1个月内报送监测实施方案；每个月月底前向甲方报送月度监测报表和建议意见书；每季度最后一个月月底报送监测季报（分行政主管单位和甲方两个层级）；</w:t>
      </w:r>
      <w:r>
        <w:rPr>
          <w:rFonts w:hint="eastAsia" w:ascii="宋体" w:hAnsi="宋体"/>
          <w:sz w:val="24"/>
          <w:highlight w:val="yellow"/>
        </w:rPr>
        <w:t>每年3月底前报送上年度水土保持方案实施情况</w:t>
      </w:r>
      <w:r>
        <w:rPr>
          <w:rFonts w:hint="eastAsia" w:ascii="宋体" w:hAnsi="宋体"/>
          <w:sz w:val="24"/>
        </w:rPr>
        <w:t>；主体工程完工后3个月内报送水土保持监测总结报告。乙方提交的监测技术报告甲乙双方共有知识产权，甲方有权使用复制其中的有关内容。所有对外报告（表）必须经甲方审核同意后，方可上报。所有报告（表）内容及质量须满足行政主管部门及相关法律法规要求。</w:t>
      </w:r>
    </w:p>
    <w:p>
      <w:pPr>
        <w:spacing w:line="580" w:lineRule="exact"/>
        <w:ind w:firstLine="480" w:firstLineChars="200"/>
        <w:rPr>
          <w:rFonts w:ascii="宋体" w:hAnsi="宋体"/>
          <w:sz w:val="24"/>
        </w:rPr>
      </w:pPr>
      <w:r>
        <w:rPr>
          <w:rFonts w:hint="eastAsia" w:ascii="宋体" w:hAnsi="宋体"/>
          <w:sz w:val="24"/>
        </w:rPr>
        <w:t>3.3</w:t>
      </w:r>
      <w:r>
        <w:rPr>
          <w:rFonts w:ascii="宋体" w:hAnsi="宋体"/>
          <w:sz w:val="24"/>
        </w:rPr>
        <w:t xml:space="preserve"> </w:t>
      </w:r>
      <w:r>
        <w:rPr>
          <w:rFonts w:hint="eastAsia" w:ascii="宋体" w:hAnsi="宋体"/>
          <w:sz w:val="24"/>
        </w:rPr>
        <w:t>技术服务成果份数及格式</w:t>
      </w:r>
    </w:p>
    <w:tbl>
      <w:tblPr>
        <w:tblStyle w:val="2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440"/>
        <w:gridCol w:w="242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序号</w:t>
            </w:r>
          </w:p>
        </w:tc>
        <w:tc>
          <w:tcPr>
            <w:tcW w:w="4440" w:type="dxa"/>
            <w:vAlign w:val="center"/>
          </w:tcPr>
          <w:p>
            <w:pPr>
              <w:jc w:val="center"/>
              <w:rPr>
                <w:rFonts w:ascii="宋体" w:hAnsi="宋体" w:cs="宋体"/>
                <w:szCs w:val="21"/>
              </w:rPr>
            </w:pPr>
            <w:r>
              <w:rPr>
                <w:rFonts w:hint="eastAsia" w:ascii="宋体" w:hAnsi="宋体" w:cs="宋体"/>
                <w:szCs w:val="21"/>
              </w:rPr>
              <w:t>项目成果</w:t>
            </w:r>
          </w:p>
        </w:tc>
        <w:tc>
          <w:tcPr>
            <w:tcW w:w="2429" w:type="dxa"/>
            <w:vAlign w:val="center"/>
          </w:tcPr>
          <w:p>
            <w:pPr>
              <w:jc w:val="center"/>
              <w:rPr>
                <w:rFonts w:ascii="宋体" w:hAnsi="宋体" w:cs="宋体"/>
                <w:szCs w:val="21"/>
              </w:rPr>
            </w:pPr>
            <w:r>
              <w:rPr>
                <w:rFonts w:hint="eastAsia" w:ascii="宋体" w:hAnsi="宋体" w:cs="宋体"/>
                <w:szCs w:val="21"/>
              </w:rPr>
              <w:t>成果数量</w:t>
            </w:r>
          </w:p>
        </w:tc>
        <w:tc>
          <w:tcPr>
            <w:tcW w:w="1581" w:type="dxa"/>
            <w:vAlign w:val="center"/>
          </w:tcPr>
          <w:p>
            <w:pPr>
              <w:jc w:val="center"/>
              <w:rPr>
                <w:rFonts w:ascii="宋体" w:hAnsi="宋体" w:cs="宋体"/>
                <w:szCs w:val="21"/>
              </w:rPr>
            </w:pPr>
            <w:r>
              <w:rPr>
                <w:rFonts w:hint="eastAsia" w:ascii="宋体" w:hAnsi="宋体" w:cs="宋体"/>
                <w:szCs w:val="21"/>
              </w:rPr>
              <w:t>成果格式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1</w:t>
            </w:r>
          </w:p>
        </w:tc>
        <w:tc>
          <w:tcPr>
            <w:tcW w:w="4440" w:type="dxa"/>
            <w:vAlign w:val="center"/>
          </w:tcPr>
          <w:p>
            <w:pPr>
              <w:jc w:val="center"/>
              <w:rPr>
                <w:rFonts w:ascii="宋体" w:hAnsi="宋体" w:cs="宋体"/>
                <w:szCs w:val="21"/>
              </w:rPr>
            </w:pPr>
            <w:r>
              <w:rPr>
                <w:rFonts w:hint="eastAsia" w:ascii="宋体" w:hAnsi="宋体" w:cs="宋体"/>
                <w:szCs w:val="21"/>
              </w:rPr>
              <w:t>水土保持监测实施方案</w:t>
            </w:r>
          </w:p>
        </w:tc>
        <w:tc>
          <w:tcPr>
            <w:tcW w:w="2429" w:type="dxa"/>
            <w:vAlign w:val="center"/>
          </w:tcPr>
          <w:p>
            <w:pPr>
              <w:jc w:val="center"/>
              <w:rPr>
                <w:rFonts w:ascii="宋体" w:hAnsi="宋体" w:cs="宋体"/>
                <w:szCs w:val="21"/>
              </w:rPr>
            </w:pPr>
            <w:r>
              <w:rPr>
                <w:rFonts w:hint="eastAsia" w:ascii="宋体" w:hAnsi="宋体" w:cs="宋体"/>
                <w:szCs w:val="21"/>
              </w:rPr>
              <w:t>一式二份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2</w:t>
            </w:r>
          </w:p>
        </w:tc>
        <w:tc>
          <w:tcPr>
            <w:tcW w:w="4440" w:type="dxa"/>
            <w:vAlign w:val="center"/>
          </w:tcPr>
          <w:p>
            <w:pPr>
              <w:jc w:val="center"/>
              <w:rPr>
                <w:rFonts w:ascii="宋体" w:hAnsi="宋体" w:cs="宋体"/>
                <w:szCs w:val="21"/>
              </w:rPr>
            </w:pPr>
            <w:r>
              <w:rPr>
                <w:rFonts w:hint="eastAsia" w:ascii="宋体" w:hAnsi="宋体" w:cs="宋体"/>
                <w:szCs w:val="21"/>
              </w:rPr>
              <w:t>水土保持监测月度报表</w:t>
            </w:r>
            <w:r>
              <w:rPr>
                <w:rFonts w:hint="eastAsia" w:ascii="宋体" w:hAnsi="宋体"/>
              </w:rPr>
              <w:t>和建议意见书</w:t>
            </w:r>
          </w:p>
        </w:tc>
        <w:tc>
          <w:tcPr>
            <w:tcW w:w="2429" w:type="dxa"/>
            <w:vAlign w:val="center"/>
          </w:tcPr>
          <w:p>
            <w:pPr>
              <w:jc w:val="center"/>
              <w:rPr>
                <w:rFonts w:ascii="宋体" w:hAnsi="宋体" w:cs="宋体"/>
                <w:szCs w:val="21"/>
              </w:rPr>
            </w:pPr>
            <w:r>
              <w:rPr>
                <w:rFonts w:hint="eastAsia" w:ascii="宋体" w:hAnsi="宋体" w:cs="宋体"/>
                <w:szCs w:val="21"/>
              </w:rPr>
              <w:t>一式二份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3</w:t>
            </w:r>
          </w:p>
        </w:tc>
        <w:tc>
          <w:tcPr>
            <w:tcW w:w="4440" w:type="dxa"/>
            <w:vAlign w:val="center"/>
          </w:tcPr>
          <w:p>
            <w:pPr>
              <w:jc w:val="center"/>
              <w:rPr>
                <w:rFonts w:ascii="宋体" w:hAnsi="宋体" w:cs="宋体"/>
                <w:szCs w:val="21"/>
              </w:rPr>
            </w:pPr>
            <w:r>
              <w:rPr>
                <w:rFonts w:hint="eastAsia" w:ascii="宋体" w:hAnsi="宋体" w:cs="宋体"/>
                <w:szCs w:val="21"/>
              </w:rPr>
              <w:t>水土保持监测季度报告</w:t>
            </w:r>
          </w:p>
        </w:tc>
        <w:tc>
          <w:tcPr>
            <w:tcW w:w="2429" w:type="dxa"/>
            <w:vAlign w:val="center"/>
          </w:tcPr>
          <w:p>
            <w:pPr>
              <w:jc w:val="center"/>
              <w:rPr>
                <w:rFonts w:ascii="宋体" w:hAnsi="宋体" w:cs="宋体"/>
                <w:szCs w:val="21"/>
              </w:rPr>
            </w:pPr>
            <w:r>
              <w:rPr>
                <w:rFonts w:hint="eastAsia" w:ascii="宋体" w:hAnsi="宋体" w:cs="宋体"/>
                <w:szCs w:val="21"/>
              </w:rPr>
              <w:t>一式二份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4</w:t>
            </w:r>
          </w:p>
        </w:tc>
        <w:tc>
          <w:tcPr>
            <w:tcW w:w="4440" w:type="dxa"/>
            <w:vAlign w:val="center"/>
          </w:tcPr>
          <w:p>
            <w:pPr>
              <w:jc w:val="center"/>
              <w:rPr>
                <w:rFonts w:ascii="宋体" w:hAnsi="宋体" w:cs="宋体"/>
                <w:szCs w:val="21"/>
              </w:rPr>
            </w:pPr>
            <w:r>
              <w:rPr>
                <w:rFonts w:hint="eastAsia" w:ascii="宋体" w:hAnsi="宋体" w:cs="宋体"/>
                <w:szCs w:val="21"/>
              </w:rPr>
              <w:t>水土保持方案年度总结报告</w:t>
            </w:r>
          </w:p>
        </w:tc>
        <w:tc>
          <w:tcPr>
            <w:tcW w:w="2429" w:type="dxa"/>
            <w:vAlign w:val="center"/>
          </w:tcPr>
          <w:p>
            <w:pPr>
              <w:jc w:val="center"/>
              <w:rPr>
                <w:rFonts w:ascii="宋体" w:hAnsi="宋体" w:cs="宋体"/>
                <w:szCs w:val="21"/>
              </w:rPr>
            </w:pPr>
            <w:r>
              <w:rPr>
                <w:rFonts w:hint="eastAsia" w:ascii="宋体" w:hAnsi="宋体" w:cs="宋体"/>
                <w:szCs w:val="21"/>
              </w:rPr>
              <w:t>一式二份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5</w:t>
            </w:r>
          </w:p>
        </w:tc>
        <w:tc>
          <w:tcPr>
            <w:tcW w:w="4440" w:type="dxa"/>
            <w:vAlign w:val="center"/>
          </w:tcPr>
          <w:p>
            <w:pPr>
              <w:jc w:val="center"/>
              <w:rPr>
                <w:rFonts w:ascii="宋体" w:hAnsi="宋体" w:cs="宋体"/>
                <w:szCs w:val="21"/>
              </w:rPr>
            </w:pPr>
            <w:r>
              <w:rPr>
                <w:rFonts w:hint="eastAsia" w:ascii="宋体" w:hAnsi="宋体" w:cs="宋体"/>
                <w:szCs w:val="21"/>
              </w:rPr>
              <w:t>水土保持监测项目总结报告</w:t>
            </w:r>
          </w:p>
        </w:tc>
        <w:tc>
          <w:tcPr>
            <w:tcW w:w="2429" w:type="dxa"/>
            <w:vAlign w:val="center"/>
          </w:tcPr>
          <w:p>
            <w:pPr>
              <w:jc w:val="center"/>
              <w:rPr>
                <w:rFonts w:ascii="宋体" w:hAnsi="宋体" w:cs="宋体"/>
                <w:szCs w:val="21"/>
              </w:rPr>
            </w:pPr>
            <w:r>
              <w:rPr>
                <w:rFonts w:hint="eastAsia" w:ascii="宋体" w:hAnsi="宋体" w:cs="宋体"/>
                <w:szCs w:val="21"/>
              </w:rPr>
              <w:t>一式七份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6</w:t>
            </w:r>
          </w:p>
        </w:tc>
        <w:tc>
          <w:tcPr>
            <w:tcW w:w="4440" w:type="dxa"/>
            <w:vAlign w:val="center"/>
          </w:tcPr>
          <w:p>
            <w:pPr>
              <w:jc w:val="center"/>
              <w:rPr>
                <w:rFonts w:ascii="宋体" w:hAnsi="宋体" w:cs="宋体"/>
                <w:szCs w:val="21"/>
              </w:rPr>
            </w:pPr>
            <w:r>
              <w:rPr>
                <w:rFonts w:hint="eastAsia" w:ascii="宋体" w:hAnsi="宋体" w:cs="宋体"/>
                <w:szCs w:val="21"/>
              </w:rPr>
              <w:t>水土保持监测意见书</w:t>
            </w:r>
          </w:p>
        </w:tc>
        <w:tc>
          <w:tcPr>
            <w:tcW w:w="2429" w:type="dxa"/>
            <w:vAlign w:val="center"/>
          </w:tcPr>
          <w:p>
            <w:pPr>
              <w:jc w:val="center"/>
              <w:rPr>
                <w:rFonts w:ascii="宋体" w:hAnsi="宋体" w:cs="宋体"/>
                <w:szCs w:val="21"/>
              </w:rPr>
            </w:pPr>
            <w:r>
              <w:rPr>
                <w:rFonts w:hint="eastAsia" w:ascii="宋体" w:hAnsi="宋体" w:cs="宋体"/>
                <w:szCs w:val="21"/>
              </w:rPr>
              <w:t>一式二份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dxa"/>
            <w:vAlign w:val="center"/>
          </w:tcPr>
          <w:p>
            <w:pPr>
              <w:jc w:val="center"/>
              <w:rPr>
                <w:rFonts w:ascii="宋体" w:hAnsi="宋体" w:cs="宋体"/>
                <w:szCs w:val="21"/>
              </w:rPr>
            </w:pPr>
            <w:r>
              <w:rPr>
                <w:rFonts w:hint="eastAsia" w:ascii="宋体" w:hAnsi="宋体" w:cs="宋体"/>
                <w:szCs w:val="21"/>
              </w:rPr>
              <w:t>7</w:t>
            </w:r>
          </w:p>
        </w:tc>
        <w:tc>
          <w:tcPr>
            <w:tcW w:w="4440" w:type="dxa"/>
            <w:vAlign w:val="center"/>
          </w:tcPr>
          <w:p>
            <w:pPr>
              <w:jc w:val="center"/>
              <w:rPr>
                <w:rFonts w:ascii="宋体" w:hAnsi="宋体" w:cs="宋体"/>
                <w:szCs w:val="21"/>
              </w:rPr>
            </w:pPr>
            <w:r>
              <w:rPr>
                <w:rFonts w:hint="eastAsia" w:ascii="宋体" w:hAnsi="宋体" w:cs="宋体"/>
                <w:szCs w:val="21"/>
              </w:rPr>
              <w:t>水土保持监测成果资料清单及监测报告主要结论</w:t>
            </w:r>
          </w:p>
        </w:tc>
        <w:tc>
          <w:tcPr>
            <w:tcW w:w="2429" w:type="dxa"/>
            <w:vAlign w:val="center"/>
          </w:tcPr>
          <w:p>
            <w:pPr>
              <w:jc w:val="center"/>
              <w:rPr>
                <w:rFonts w:ascii="宋体" w:hAnsi="宋体" w:cs="宋体"/>
                <w:szCs w:val="21"/>
              </w:rPr>
            </w:pPr>
            <w:r>
              <w:rPr>
                <w:rFonts w:hint="eastAsia" w:ascii="宋体" w:hAnsi="宋体" w:cs="宋体"/>
                <w:szCs w:val="21"/>
              </w:rPr>
              <w:t>一式二份</w:t>
            </w:r>
          </w:p>
        </w:tc>
        <w:tc>
          <w:tcPr>
            <w:tcW w:w="1581" w:type="dxa"/>
            <w:vAlign w:val="center"/>
          </w:tcPr>
          <w:p>
            <w:pPr>
              <w:jc w:val="center"/>
              <w:rPr>
                <w:rFonts w:ascii="宋体" w:hAnsi="宋体" w:cs="宋体"/>
                <w:szCs w:val="21"/>
              </w:rPr>
            </w:pPr>
            <w:r>
              <w:rPr>
                <w:rFonts w:hint="eastAsia" w:ascii="宋体" w:hAnsi="宋体" w:cs="宋体"/>
                <w:szCs w:val="21"/>
              </w:rPr>
              <w:t>纸质、电子版</w:t>
            </w:r>
          </w:p>
        </w:tc>
      </w:tr>
    </w:tbl>
    <w:p>
      <w:pPr>
        <w:spacing w:line="580" w:lineRule="exact"/>
        <w:ind w:firstLine="480" w:firstLineChars="200"/>
        <w:rPr>
          <w:rFonts w:ascii="宋体" w:hAnsi="宋体"/>
          <w:sz w:val="24"/>
        </w:rPr>
      </w:pPr>
      <w:r>
        <w:rPr>
          <w:rFonts w:hint="eastAsia" w:ascii="宋体" w:hAnsi="宋体"/>
          <w:sz w:val="24"/>
        </w:rPr>
        <w:t>注：服务成果包含但不限于以上内容及相关影像资料等，具体以行政主管部门及相关法律法规要求为准。</w:t>
      </w:r>
    </w:p>
    <w:bookmarkEnd w:id="33"/>
    <w:bookmarkEnd w:id="34"/>
    <w:bookmarkEnd w:id="35"/>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甲方的责任与义务</w:t>
      </w:r>
    </w:p>
    <w:p>
      <w:pPr>
        <w:spacing w:line="580" w:lineRule="exact"/>
        <w:ind w:firstLine="480" w:firstLineChars="200"/>
        <w:rPr>
          <w:rFonts w:ascii="宋体" w:hAnsi="宋体"/>
          <w:sz w:val="24"/>
        </w:rPr>
      </w:pPr>
      <w:r>
        <w:rPr>
          <w:rFonts w:hint="eastAsia" w:ascii="宋体" w:hAnsi="宋体"/>
          <w:sz w:val="24"/>
        </w:rPr>
        <w:t>4</w:t>
      </w:r>
      <w:r>
        <w:rPr>
          <w:rFonts w:ascii="宋体" w:hAnsi="宋体"/>
          <w:sz w:val="24"/>
        </w:rPr>
        <w:t xml:space="preserve">.1 </w:t>
      </w:r>
      <w:r>
        <w:rPr>
          <w:rFonts w:hint="eastAsia" w:ascii="宋体" w:hAnsi="宋体"/>
          <w:sz w:val="24"/>
        </w:rPr>
        <w:t>甲方应</w:t>
      </w:r>
      <w:r>
        <w:rPr>
          <w:rFonts w:ascii="宋体" w:hAnsi="宋体"/>
          <w:sz w:val="24"/>
        </w:rPr>
        <w:t>协助乙方与设计</w:t>
      </w:r>
      <w:r>
        <w:rPr>
          <w:rFonts w:hint="eastAsia" w:ascii="宋体" w:hAnsi="宋体"/>
          <w:sz w:val="24"/>
        </w:rPr>
        <w:t>单位</w:t>
      </w:r>
      <w:r>
        <w:rPr>
          <w:rFonts w:ascii="宋体" w:hAnsi="宋体"/>
          <w:sz w:val="24"/>
        </w:rPr>
        <w:t>沟通。</w:t>
      </w:r>
    </w:p>
    <w:p>
      <w:pPr>
        <w:spacing w:line="58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2</w:t>
      </w:r>
      <w:r>
        <w:rPr>
          <w:rFonts w:ascii="宋体" w:hAnsi="宋体"/>
          <w:sz w:val="24"/>
        </w:rPr>
        <w:t xml:space="preserve"> 甲方组织乙方就</w:t>
      </w:r>
      <w:r>
        <w:rPr>
          <w:rFonts w:hint="eastAsia" w:ascii="宋体" w:hAnsi="宋体"/>
          <w:sz w:val="24"/>
        </w:rPr>
        <w:t>本</w:t>
      </w:r>
      <w:r>
        <w:rPr>
          <w:rFonts w:ascii="宋体" w:hAnsi="宋体"/>
          <w:sz w:val="24"/>
        </w:rPr>
        <w:t>项目进行现场考察和召开现场会议，但由此发生的费用</w:t>
      </w:r>
      <w:r>
        <w:rPr>
          <w:rFonts w:hint="eastAsia" w:ascii="宋体" w:hAnsi="宋体"/>
          <w:sz w:val="24"/>
        </w:rPr>
        <w:t>，均</w:t>
      </w:r>
      <w:r>
        <w:rPr>
          <w:rFonts w:ascii="宋体" w:hAnsi="宋体"/>
          <w:sz w:val="24"/>
        </w:rPr>
        <w:t>由乙方</w:t>
      </w:r>
      <w:r>
        <w:rPr>
          <w:rFonts w:hint="eastAsia" w:ascii="宋体" w:hAnsi="宋体"/>
          <w:sz w:val="24"/>
        </w:rPr>
        <w:t>承担</w:t>
      </w:r>
      <w:r>
        <w:rPr>
          <w:rFonts w:ascii="宋体" w:hAnsi="宋体"/>
          <w:sz w:val="24"/>
        </w:rPr>
        <w:t>。</w:t>
      </w:r>
    </w:p>
    <w:p>
      <w:pPr>
        <w:spacing w:line="58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甲方应</w:t>
      </w:r>
      <w:r>
        <w:rPr>
          <w:rFonts w:ascii="宋体" w:hAnsi="宋体"/>
          <w:sz w:val="24"/>
        </w:rPr>
        <w:t xml:space="preserve">按照合同条款的要求向乙方支付服务费。 </w:t>
      </w:r>
      <w:bookmarkStart w:id="36" w:name="_Toc109576977"/>
    </w:p>
    <w:p>
      <w:pPr>
        <w:spacing w:line="440" w:lineRule="exact"/>
        <w:ind w:firstLine="480"/>
        <w:rPr>
          <w:rFonts w:ascii="宋体" w:hAnsi="宋体"/>
          <w:b/>
          <w:sz w:val="24"/>
        </w:rPr>
      </w:pPr>
      <w:bookmarkStart w:id="37" w:name="_Toc446782184"/>
      <w:bookmarkStart w:id="38" w:name="_Toc447047004"/>
      <w:r>
        <w:rPr>
          <w:rFonts w:hint="eastAsia" w:ascii="宋体" w:hAnsi="宋体"/>
          <w:b/>
          <w:sz w:val="24"/>
        </w:rPr>
        <w:t>五、</w:t>
      </w:r>
      <w:r>
        <w:rPr>
          <w:rFonts w:ascii="宋体" w:hAnsi="宋体"/>
          <w:b/>
          <w:sz w:val="24"/>
        </w:rPr>
        <w:t>乙方的责任与义务</w:t>
      </w:r>
      <w:bookmarkEnd w:id="36"/>
      <w:bookmarkEnd w:id="37"/>
      <w:bookmarkEnd w:id="38"/>
    </w:p>
    <w:p>
      <w:pPr>
        <w:spacing w:line="580" w:lineRule="exact"/>
        <w:ind w:firstLine="480" w:firstLineChars="200"/>
        <w:rPr>
          <w:rFonts w:ascii="宋体" w:hAnsi="宋体"/>
          <w:sz w:val="24"/>
        </w:rPr>
      </w:pPr>
      <w:bookmarkStart w:id="39" w:name="_Toc447047005"/>
      <w:bookmarkStart w:id="40" w:name="_Toc446782185"/>
      <w:bookmarkStart w:id="41" w:name="_Toc109576979"/>
      <w:r>
        <w:rPr>
          <w:rFonts w:hint="eastAsia" w:ascii="宋体" w:hAnsi="宋体"/>
          <w:sz w:val="24"/>
        </w:rPr>
        <w:t>5.1</w:t>
      </w:r>
      <w:r>
        <w:rPr>
          <w:rFonts w:ascii="宋体" w:hAnsi="宋体"/>
          <w:sz w:val="24"/>
        </w:rPr>
        <w:t xml:space="preserve"> </w:t>
      </w:r>
      <w:r>
        <w:rPr>
          <w:rFonts w:hint="eastAsia" w:ascii="宋体" w:hAnsi="宋体"/>
          <w:sz w:val="24"/>
        </w:rPr>
        <w:t>结合项目监测进度计划，拟定《水土保持监测工作大纲》并报甲方确认。</w:t>
      </w:r>
    </w:p>
    <w:p>
      <w:pPr>
        <w:spacing w:line="580" w:lineRule="exact"/>
        <w:ind w:firstLine="480" w:firstLineChars="200"/>
        <w:rPr>
          <w:rFonts w:ascii="宋体" w:hAnsi="宋体"/>
          <w:sz w:val="24"/>
        </w:rPr>
      </w:pPr>
      <w:r>
        <w:rPr>
          <w:rFonts w:hint="eastAsia" w:ascii="宋体" w:hAnsi="宋体"/>
          <w:sz w:val="24"/>
        </w:rPr>
        <w:t>5.2</w:t>
      </w:r>
      <w:r>
        <w:rPr>
          <w:rFonts w:ascii="宋体" w:hAnsi="宋体"/>
          <w:sz w:val="24"/>
        </w:rPr>
        <w:t xml:space="preserve"> </w:t>
      </w:r>
      <w:r>
        <w:rPr>
          <w:rFonts w:hint="eastAsia" w:ascii="宋体" w:hAnsi="宋体"/>
          <w:sz w:val="24"/>
        </w:rPr>
        <w:t>严格按照公路工程水土保持监测的现行技术标准、规范、规程、定额、办法等，深入全面地对水土保持开展监测作，提交合格的成果。</w:t>
      </w:r>
    </w:p>
    <w:p>
      <w:pPr>
        <w:spacing w:line="580" w:lineRule="exact"/>
        <w:ind w:firstLine="480" w:firstLineChars="200"/>
        <w:rPr>
          <w:rFonts w:ascii="宋体" w:hAnsi="宋体"/>
          <w:sz w:val="24"/>
        </w:rPr>
      </w:pPr>
      <w:r>
        <w:rPr>
          <w:rFonts w:hint="eastAsia" w:ascii="宋体" w:hAnsi="宋体"/>
          <w:sz w:val="24"/>
        </w:rPr>
        <w:t>5.3</w:t>
      </w:r>
      <w:r>
        <w:rPr>
          <w:rFonts w:ascii="宋体" w:hAnsi="宋体"/>
          <w:sz w:val="24"/>
        </w:rPr>
        <w:t xml:space="preserve"> </w:t>
      </w:r>
      <w:r>
        <w:rPr>
          <w:rFonts w:hint="eastAsia" w:ascii="宋体" w:hAnsi="宋体"/>
          <w:sz w:val="24"/>
        </w:rPr>
        <w:t>水土保持监测工作实行项目负责人制度。项目负责人是水土保持监测工作的第一责任人，对水土保持监测成果文件的质量等负主要责任，乙方分管领导对水土保持监测工作负领导责任，其他参与水土保持监测工作的专业技术人员根据分工负具体责任。</w:t>
      </w:r>
    </w:p>
    <w:p>
      <w:pPr>
        <w:spacing w:line="580" w:lineRule="exact"/>
        <w:ind w:firstLine="480" w:firstLineChars="200"/>
        <w:rPr>
          <w:rFonts w:ascii="宋体" w:hAnsi="宋体"/>
          <w:sz w:val="24"/>
        </w:rPr>
      </w:pPr>
      <w:r>
        <w:rPr>
          <w:rFonts w:hint="eastAsia" w:ascii="宋体" w:hAnsi="宋体"/>
          <w:sz w:val="24"/>
        </w:rPr>
        <w:t>5.4</w:t>
      </w:r>
      <w:r>
        <w:rPr>
          <w:rFonts w:ascii="宋体" w:hAnsi="宋体"/>
          <w:sz w:val="24"/>
        </w:rPr>
        <w:t xml:space="preserve"> </w:t>
      </w:r>
      <w:r>
        <w:rPr>
          <w:rFonts w:hint="eastAsia" w:ascii="宋体" w:hAnsi="宋体"/>
          <w:sz w:val="24"/>
        </w:rPr>
        <w:t>乙方应充分了解项目建设条件和各方面意见，及时完成客观、公正的水土保持监测成果文件。水土保持监测成果文件应重点突出、数据详实、观点鲜明、结论明确，重大分歧意见应在报告中反映并有结论性建议。</w:t>
      </w:r>
    </w:p>
    <w:p>
      <w:pPr>
        <w:spacing w:line="58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5</w:t>
      </w:r>
      <w:r>
        <w:rPr>
          <w:rFonts w:ascii="宋体" w:hAnsi="宋体"/>
          <w:sz w:val="24"/>
        </w:rPr>
        <w:t xml:space="preserve"> 乙方在</w:t>
      </w:r>
      <w:r>
        <w:rPr>
          <w:rFonts w:hint="eastAsia" w:ascii="宋体" w:hAnsi="宋体"/>
          <w:sz w:val="24"/>
        </w:rPr>
        <w:t>水土保持监测</w:t>
      </w:r>
      <w:r>
        <w:rPr>
          <w:rFonts w:ascii="宋体" w:hAnsi="宋体"/>
          <w:sz w:val="24"/>
        </w:rPr>
        <w:t>过程中如发现</w:t>
      </w:r>
      <w:r>
        <w:rPr>
          <w:rFonts w:hint="eastAsia" w:ascii="宋体" w:hAnsi="宋体"/>
          <w:sz w:val="24"/>
        </w:rPr>
        <w:t>项目存在</w:t>
      </w:r>
      <w:r>
        <w:rPr>
          <w:rFonts w:ascii="宋体" w:hAnsi="宋体"/>
          <w:sz w:val="24"/>
        </w:rPr>
        <w:t>重大问题，应及时上报甲方。</w:t>
      </w:r>
    </w:p>
    <w:p>
      <w:pPr>
        <w:spacing w:line="58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6</w:t>
      </w:r>
      <w:r>
        <w:rPr>
          <w:rFonts w:ascii="宋体" w:hAnsi="宋体"/>
          <w:sz w:val="24"/>
        </w:rPr>
        <w:t xml:space="preserve"> </w:t>
      </w:r>
      <w:r>
        <w:rPr>
          <w:rFonts w:hint="eastAsia" w:ascii="宋体" w:hAnsi="宋体"/>
          <w:sz w:val="24"/>
        </w:rPr>
        <w:t>乙方</w:t>
      </w:r>
      <w:r>
        <w:rPr>
          <w:rFonts w:ascii="宋体" w:hAnsi="宋体"/>
          <w:sz w:val="24"/>
        </w:rPr>
        <w:t>对提交的</w:t>
      </w:r>
      <w:r>
        <w:rPr>
          <w:rFonts w:hint="eastAsia" w:ascii="宋体" w:hAnsi="宋体"/>
          <w:sz w:val="24"/>
        </w:rPr>
        <w:t>水土保持监测成果文件</w:t>
      </w:r>
      <w:r>
        <w:rPr>
          <w:rFonts w:ascii="宋体" w:hAnsi="宋体"/>
          <w:sz w:val="24"/>
        </w:rPr>
        <w:t>负全部责任，若由于</w:t>
      </w:r>
      <w:r>
        <w:rPr>
          <w:rFonts w:hint="eastAsia" w:ascii="宋体" w:hAnsi="宋体"/>
          <w:sz w:val="24"/>
        </w:rPr>
        <w:t>水土保持监测成果文件</w:t>
      </w:r>
      <w:r>
        <w:rPr>
          <w:rFonts w:ascii="宋体" w:hAnsi="宋体"/>
          <w:sz w:val="24"/>
        </w:rPr>
        <w:t>有重大</w:t>
      </w:r>
      <w:r>
        <w:rPr>
          <w:rFonts w:hint="eastAsia" w:ascii="宋体" w:hAnsi="宋体"/>
          <w:sz w:val="24"/>
        </w:rPr>
        <w:t>纰漏</w:t>
      </w:r>
      <w:r>
        <w:rPr>
          <w:rFonts w:ascii="宋体" w:hAnsi="宋体"/>
          <w:sz w:val="24"/>
        </w:rPr>
        <w:t>，由乙方负相应的</w:t>
      </w:r>
      <w:r>
        <w:rPr>
          <w:rFonts w:hint="eastAsia" w:ascii="宋体" w:hAnsi="宋体"/>
          <w:sz w:val="24"/>
        </w:rPr>
        <w:t>工作</w:t>
      </w:r>
      <w:r>
        <w:rPr>
          <w:rFonts w:ascii="宋体" w:hAnsi="宋体"/>
          <w:sz w:val="24"/>
        </w:rPr>
        <w:t>责任。</w:t>
      </w:r>
    </w:p>
    <w:p>
      <w:pPr>
        <w:spacing w:line="58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乙方应</w:t>
      </w:r>
      <w:r>
        <w:rPr>
          <w:rFonts w:ascii="宋体" w:hAnsi="宋体"/>
          <w:sz w:val="24"/>
        </w:rPr>
        <w:t>对甲方提供的</w:t>
      </w:r>
      <w:r>
        <w:rPr>
          <w:rFonts w:hint="eastAsia" w:ascii="宋体" w:hAnsi="宋体"/>
          <w:sz w:val="24"/>
        </w:rPr>
        <w:t>相关资料</w:t>
      </w:r>
      <w:r>
        <w:rPr>
          <w:rFonts w:ascii="宋体" w:hAnsi="宋体"/>
          <w:sz w:val="24"/>
        </w:rPr>
        <w:t>做好保密工作。</w:t>
      </w:r>
    </w:p>
    <w:p>
      <w:pPr>
        <w:spacing w:line="58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8</w:t>
      </w:r>
      <w:r>
        <w:rPr>
          <w:rFonts w:ascii="宋体" w:hAnsi="宋体"/>
          <w:sz w:val="24"/>
        </w:rPr>
        <w:t xml:space="preserve"> 人员保证与变更</w:t>
      </w:r>
    </w:p>
    <w:p>
      <w:pPr>
        <w:spacing w:line="580" w:lineRule="exact"/>
        <w:ind w:firstLine="480" w:firstLineChars="200"/>
        <w:rPr>
          <w:rFonts w:ascii="宋体" w:hAnsi="宋体"/>
          <w:sz w:val="24"/>
        </w:rPr>
      </w:pPr>
      <w:r>
        <w:rPr>
          <w:rFonts w:hint="eastAsia" w:ascii="宋体" w:hAnsi="宋体"/>
          <w:sz w:val="24"/>
        </w:rPr>
        <w:t>（1）</w:t>
      </w:r>
      <w:r>
        <w:rPr>
          <w:rFonts w:ascii="宋体" w:hAnsi="宋体"/>
          <w:sz w:val="24"/>
        </w:rPr>
        <w:t>乙方应</w:t>
      </w:r>
      <w:r>
        <w:rPr>
          <w:rFonts w:hint="eastAsia" w:ascii="宋体" w:hAnsi="宋体"/>
          <w:sz w:val="24"/>
        </w:rPr>
        <w:t>按</w:t>
      </w:r>
      <w:r>
        <w:rPr>
          <w:rFonts w:ascii="宋体" w:hAnsi="宋体"/>
          <w:sz w:val="24"/>
        </w:rPr>
        <w:t>投标文件中承诺的人员投入工作，</w:t>
      </w:r>
      <w:r>
        <w:rPr>
          <w:rFonts w:hint="eastAsia" w:ascii="宋体" w:hAnsi="宋体"/>
          <w:sz w:val="24"/>
        </w:rPr>
        <w:t>并按要求办公，甲方定期或不定期对投入人员进行履约检查。若乙方未按承诺投入人员开展工作，按500元/人·天向甲方支付违约金。</w:t>
      </w:r>
    </w:p>
    <w:p>
      <w:pPr>
        <w:spacing w:line="580" w:lineRule="exact"/>
        <w:ind w:firstLine="480" w:firstLineChars="200"/>
        <w:rPr>
          <w:rFonts w:ascii="宋体" w:hAnsi="宋体"/>
          <w:sz w:val="24"/>
        </w:rPr>
      </w:pPr>
      <w:r>
        <w:rPr>
          <w:rFonts w:hint="eastAsia" w:ascii="宋体" w:hAnsi="宋体"/>
          <w:sz w:val="24"/>
        </w:rPr>
        <w:t>（2）乙方更换派驻到工程所在地的重要岗位人员时，应事先得到甲方的同意，如人员不称职，甲方提出要求更换人员，乙方必须在甲方限定的期限更换相关人员，同时对所换人员按照2000元/人·次向甲方支付违约金</w:t>
      </w:r>
      <w:r>
        <w:rPr>
          <w:rFonts w:ascii="宋体" w:hAnsi="宋体"/>
          <w:sz w:val="24"/>
        </w:rPr>
        <w:t>。</w:t>
      </w:r>
    </w:p>
    <w:p>
      <w:pPr>
        <w:spacing w:line="580" w:lineRule="exact"/>
        <w:ind w:firstLine="480" w:firstLineChars="200"/>
        <w:rPr>
          <w:rFonts w:ascii="宋体" w:hAnsi="宋体"/>
          <w:sz w:val="24"/>
        </w:rPr>
      </w:pPr>
      <w:r>
        <w:rPr>
          <w:rFonts w:hint="eastAsia" w:ascii="宋体" w:hAnsi="宋体"/>
          <w:sz w:val="24"/>
        </w:rPr>
        <w:t>（3）</w:t>
      </w:r>
      <w:r>
        <w:rPr>
          <w:rFonts w:ascii="宋体" w:hAnsi="宋体"/>
          <w:sz w:val="24"/>
        </w:rPr>
        <w:t>乙方所提供的人员影响到服务进展、没有达到甲方所需时，甲方有权提出要求增加人员，乙方应立即安排，其费用被认为已包含在合同价格之中。</w:t>
      </w:r>
    </w:p>
    <w:p>
      <w:pPr>
        <w:spacing w:line="580" w:lineRule="exact"/>
        <w:ind w:firstLine="480" w:firstLineChars="200"/>
        <w:rPr>
          <w:rFonts w:ascii="宋体" w:hAnsi="宋体"/>
          <w:sz w:val="24"/>
        </w:rPr>
      </w:pPr>
      <w:r>
        <w:rPr>
          <w:rFonts w:hint="eastAsia" w:ascii="宋体" w:hAnsi="宋体"/>
          <w:sz w:val="24"/>
        </w:rPr>
        <w:t>5.9</w:t>
      </w:r>
      <w:r>
        <w:rPr>
          <w:rFonts w:ascii="宋体" w:hAnsi="宋体"/>
          <w:sz w:val="24"/>
        </w:rPr>
        <w:t xml:space="preserve"> </w:t>
      </w:r>
      <w:r>
        <w:rPr>
          <w:rFonts w:hint="eastAsia" w:ascii="宋体" w:hAnsi="宋体"/>
          <w:sz w:val="24"/>
        </w:rPr>
        <w:t>乙方应制定有针对性的工作制度，并严格执行。实行月报制，及时上报甲方。</w:t>
      </w:r>
    </w:p>
    <w:p>
      <w:pPr>
        <w:spacing w:line="58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10</w:t>
      </w:r>
      <w:r>
        <w:rPr>
          <w:rFonts w:ascii="宋体" w:hAnsi="宋体"/>
          <w:sz w:val="24"/>
        </w:rPr>
        <w:t xml:space="preserve"> 在进行</w:t>
      </w:r>
      <w:r>
        <w:rPr>
          <w:rFonts w:hint="eastAsia" w:ascii="宋体" w:hAnsi="宋体"/>
          <w:sz w:val="24"/>
        </w:rPr>
        <w:t>水土保持监测成果文件</w:t>
      </w:r>
      <w:r>
        <w:rPr>
          <w:rFonts w:ascii="宋体" w:hAnsi="宋体"/>
          <w:sz w:val="24"/>
        </w:rPr>
        <w:t>审查会时，乙方应派代表参加并负责汇报其成果。</w:t>
      </w:r>
    </w:p>
    <w:p>
      <w:pPr>
        <w:spacing w:line="58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11</w:t>
      </w:r>
      <w:r>
        <w:rPr>
          <w:rFonts w:ascii="宋体" w:hAnsi="宋体"/>
          <w:sz w:val="24"/>
        </w:rPr>
        <w:t xml:space="preserve"> </w:t>
      </w:r>
      <w:r>
        <w:rPr>
          <w:rFonts w:hint="eastAsia" w:ascii="宋体" w:hAnsi="宋体"/>
          <w:sz w:val="24"/>
        </w:rPr>
        <w:t>乙方应对本单位参加的工作人员投保人身意外伤害险第三者责任险。</w:t>
      </w:r>
      <w:r>
        <w:rPr>
          <w:rFonts w:ascii="宋体" w:hAnsi="宋体"/>
          <w:sz w:val="24"/>
        </w:rPr>
        <w:t>对于乙方</w:t>
      </w:r>
      <w:r>
        <w:rPr>
          <w:rFonts w:hint="eastAsia" w:ascii="宋体" w:hAnsi="宋体"/>
          <w:sz w:val="24"/>
        </w:rPr>
        <w:t>在</w:t>
      </w:r>
      <w:r>
        <w:rPr>
          <w:rFonts w:ascii="宋体" w:hAnsi="宋体"/>
          <w:sz w:val="24"/>
        </w:rPr>
        <w:t>本项目服务过程中发生的人员伤亡，或者造成第三方的人员伤亡，或财产损失，或由此而引起的其它一切损害和损失，甲方均不承担责任。</w:t>
      </w:r>
    </w:p>
    <w:p>
      <w:pPr>
        <w:spacing w:line="440" w:lineRule="exact"/>
        <w:ind w:firstLine="480"/>
        <w:rPr>
          <w:rFonts w:ascii="宋体" w:hAnsi="宋体"/>
          <w:b/>
          <w:sz w:val="24"/>
        </w:rPr>
      </w:pPr>
      <w:r>
        <w:rPr>
          <w:rFonts w:hint="eastAsia" w:ascii="宋体" w:hAnsi="宋体"/>
          <w:b/>
          <w:sz w:val="24"/>
        </w:rPr>
        <w:t>六、</w:t>
      </w:r>
      <w:r>
        <w:rPr>
          <w:rFonts w:ascii="宋体" w:hAnsi="宋体"/>
          <w:b/>
          <w:sz w:val="24"/>
        </w:rPr>
        <w:t>费用与支付</w:t>
      </w:r>
      <w:bookmarkEnd w:id="39"/>
      <w:bookmarkEnd w:id="40"/>
    </w:p>
    <w:p>
      <w:pPr>
        <w:spacing w:line="580" w:lineRule="exact"/>
        <w:ind w:firstLine="480" w:firstLineChars="200"/>
        <w:rPr>
          <w:rFonts w:ascii="宋体" w:hAnsi="宋体"/>
          <w:sz w:val="24"/>
        </w:rPr>
      </w:pPr>
      <w:bookmarkStart w:id="42" w:name="_Toc447047006"/>
      <w:bookmarkStart w:id="43" w:name="_Toc446782186"/>
      <w:r>
        <w:rPr>
          <w:rFonts w:hint="eastAsia" w:ascii="宋体" w:hAnsi="宋体"/>
          <w:sz w:val="24"/>
        </w:rPr>
        <w:t>6</w:t>
      </w:r>
      <w:r>
        <w:rPr>
          <w:rFonts w:ascii="宋体" w:hAnsi="宋体"/>
          <w:sz w:val="24"/>
        </w:rPr>
        <w:t>.1 本合同为</w:t>
      </w:r>
      <w:r>
        <w:rPr>
          <w:rFonts w:hint="eastAsia" w:ascii="宋体" w:hAnsi="宋体"/>
          <w:sz w:val="24"/>
        </w:rPr>
        <w:t>总价包干</w:t>
      </w:r>
      <w:r>
        <w:rPr>
          <w:rFonts w:ascii="宋体" w:hAnsi="宋体"/>
          <w:sz w:val="24"/>
        </w:rPr>
        <w:t>合同，</w:t>
      </w:r>
      <w:r>
        <w:rPr>
          <w:rFonts w:hint="eastAsia" w:ascii="宋体" w:hAnsi="宋体"/>
          <w:sz w:val="24"/>
        </w:rPr>
        <w:t>合同总价</w:t>
      </w:r>
      <w:r>
        <w:rPr>
          <w:rFonts w:hint="eastAsia" w:ascii="宋体" w:hAnsi="宋体"/>
          <w:sz w:val="24"/>
          <w:u w:val="single"/>
        </w:rPr>
        <w:t xml:space="preserve">   </w:t>
      </w:r>
      <w:r>
        <w:rPr>
          <w:rFonts w:hint="eastAsia" w:ascii="宋体" w:hAnsi="宋体"/>
          <w:sz w:val="24"/>
          <w:highlight w:val="yellow"/>
          <w:u w:val="single"/>
        </w:rPr>
        <w:t>X</w:t>
      </w:r>
      <w:r>
        <w:rPr>
          <w:rFonts w:hint="eastAsia" w:ascii="宋体" w:hAnsi="宋体"/>
          <w:sz w:val="24"/>
          <w:u w:val="single"/>
        </w:rPr>
        <w:t xml:space="preserve">  </w:t>
      </w:r>
      <w:r>
        <w:rPr>
          <w:rFonts w:hint="eastAsia" w:ascii="宋体" w:hAnsi="宋体"/>
          <w:sz w:val="24"/>
        </w:rPr>
        <w:t>元，</w:t>
      </w:r>
      <w:r>
        <w:rPr>
          <w:rFonts w:ascii="宋体" w:hAnsi="宋体"/>
          <w:sz w:val="24"/>
        </w:rPr>
        <w:t>履行本合同</w:t>
      </w:r>
      <w:r>
        <w:rPr>
          <w:rFonts w:hint="eastAsia" w:ascii="宋体" w:hAnsi="宋体"/>
          <w:sz w:val="24"/>
        </w:rPr>
        <w:t>水土保持监测服务所需的全部费用</w:t>
      </w:r>
      <w:r>
        <w:rPr>
          <w:rFonts w:ascii="宋体" w:hAnsi="宋体"/>
          <w:sz w:val="24"/>
        </w:rPr>
        <w:t>（包括人工、设备、管理、办公、交通、会务、外业</w:t>
      </w:r>
      <w:r>
        <w:rPr>
          <w:rFonts w:hint="eastAsia" w:ascii="宋体" w:hAnsi="宋体"/>
          <w:sz w:val="24"/>
        </w:rPr>
        <w:t>监测</w:t>
      </w:r>
      <w:r>
        <w:rPr>
          <w:rFonts w:ascii="宋体" w:hAnsi="宋体"/>
          <w:sz w:val="24"/>
        </w:rPr>
        <w:t>、物耗、利润、保险、税费、风险及有关的其它费用等）均计入</w:t>
      </w:r>
      <w:r>
        <w:rPr>
          <w:rFonts w:hint="eastAsia" w:ascii="宋体" w:hAnsi="宋体"/>
          <w:sz w:val="24"/>
        </w:rPr>
        <w:t>合同价格</w:t>
      </w:r>
      <w:r>
        <w:rPr>
          <w:rFonts w:ascii="宋体" w:hAnsi="宋体"/>
          <w:sz w:val="24"/>
        </w:rPr>
        <w:t>中，由乙方包干使用。</w:t>
      </w:r>
    </w:p>
    <w:p>
      <w:pPr>
        <w:spacing w:line="580" w:lineRule="exact"/>
        <w:ind w:firstLine="480" w:firstLineChars="200"/>
        <w:rPr>
          <w:rFonts w:ascii="宋体" w:hAnsi="宋体"/>
          <w:sz w:val="24"/>
        </w:rPr>
      </w:pPr>
      <w:r>
        <w:rPr>
          <w:rFonts w:hint="eastAsia" w:ascii="宋体" w:hAnsi="宋体"/>
          <w:sz w:val="24"/>
        </w:rPr>
        <w:t>6.2</w:t>
      </w:r>
      <w:r>
        <w:rPr>
          <w:rFonts w:ascii="宋体" w:hAnsi="宋体"/>
          <w:sz w:val="24"/>
        </w:rPr>
        <w:t xml:space="preserve"> </w:t>
      </w:r>
      <w:r>
        <w:rPr>
          <w:rFonts w:hint="eastAsia" w:ascii="宋体" w:hAnsi="宋体"/>
          <w:sz w:val="24"/>
        </w:rPr>
        <w:t>乙方需按合同金额10%提交履约担保，担保形式可为现金，也可为银行保函。若为银行保函需为见索即付，且时间满足项目实施要求，否则甲方将不予支付。</w:t>
      </w:r>
    </w:p>
    <w:p>
      <w:pPr>
        <w:spacing w:line="580" w:lineRule="exact"/>
        <w:ind w:firstLine="480" w:firstLineChars="200"/>
        <w:rPr>
          <w:rFonts w:ascii="宋体" w:hAnsi="宋体"/>
          <w:sz w:val="24"/>
          <w:highlight w:val="yellow"/>
        </w:rPr>
      </w:pPr>
      <w:r>
        <w:rPr>
          <w:rFonts w:hint="eastAsia" w:ascii="宋体" w:hAnsi="宋体"/>
          <w:sz w:val="24"/>
          <w:highlight w:val="yellow"/>
        </w:rPr>
        <w:t>6</w:t>
      </w:r>
      <w:r>
        <w:rPr>
          <w:rFonts w:ascii="宋体" w:hAnsi="宋体"/>
          <w:sz w:val="24"/>
          <w:highlight w:val="yellow"/>
        </w:rPr>
        <w:t>.</w:t>
      </w:r>
      <w:r>
        <w:rPr>
          <w:rFonts w:hint="eastAsia" w:ascii="宋体" w:hAnsi="宋体"/>
          <w:sz w:val="24"/>
          <w:highlight w:val="yellow"/>
        </w:rPr>
        <w:t>3</w:t>
      </w:r>
      <w:r>
        <w:rPr>
          <w:rFonts w:ascii="宋体" w:hAnsi="宋体"/>
          <w:sz w:val="24"/>
          <w:highlight w:val="yellow"/>
        </w:rPr>
        <w:t xml:space="preserve"> 支付</w:t>
      </w:r>
    </w:p>
    <w:p>
      <w:pPr>
        <w:spacing w:line="580" w:lineRule="exact"/>
        <w:ind w:firstLine="480" w:firstLineChars="200"/>
        <w:rPr>
          <w:rFonts w:ascii="宋体" w:hAnsi="宋体"/>
          <w:sz w:val="24"/>
          <w:highlight w:val="yellow"/>
        </w:rPr>
      </w:pPr>
      <w:r>
        <w:rPr>
          <w:rFonts w:hint="eastAsia" w:ascii="宋体" w:hAnsi="宋体"/>
          <w:sz w:val="24"/>
          <w:highlight w:val="yellow"/>
        </w:rPr>
        <w:t>服务费由甲方分阶段支付，乙方及其工作人员不得收取相关利益单位任何相关费用。具体支付方式和时间如下：</w:t>
      </w:r>
    </w:p>
    <w:p>
      <w:pPr>
        <w:spacing w:line="580" w:lineRule="exact"/>
        <w:ind w:firstLine="480" w:firstLineChars="200"/>
        <w:rPr>
          <w:rFonts w:ascii="宋体" w:hAnsi="宋体"/>
          <w:sz w:val="24"/>
          <w:highlight w:val="yellow"/>
        </w:rPr>
      </w:pPr>
      <w:r>
        <w:rPr>
          <w:rFonts w:hint="eastAsia" w:ascii="宋体" w:hAnsi="宋体"/>
          <w:sz w:val="24"/>
          <w:highlight w:val="yellow"/>
        </w:rPr>
        <w:t>（1）合同签订生效后，乙方提交了项目施工期水土保持监测方案，并经甲方确认后，甲方向乙方支付合同总价的</w:t>
      </w:r>
      <w:r>
        <w:rPr>
          <w:rFonts w:hint="eastAsia" w:ascii="宋体" w:hAnsi="宋体"/>
          <w:sz w:val="24"/>
          <w:highlight w:val="yellow"/>
          <w:lang w:val="en-US" w:eastAsia="zh-CN"/>
        </w:rPr>
        <w:t>20</w:t>
      </w:r>
      <w:r>
        <w:rPr>
          <w:rFonts w:hint="eastAsia" w:ascii="宋体" w:hAnsi="宋体"/>
          <w:sz w:val="24"/>
          <w:highlight w:val="yellow"/>
        </w:rPr>
        <w:t xml:space="preserve">%，即X元，大写：人民币 </w:t>
      </w:r>
    </w:p>
    <w:p>
      <w:pPr>
        <w:spacing w:line="580" w:lineRule="exact"/>
        <w:ind w:firstLine="480" w:firstLineChars="200"/>
        <w:rPr>
          <w:rFonts w:ascii="宋体" w:hAnsi="宋体"/>
          <w:sz w:val="24"/>
          <w:highlight w:val="yellow"/>
        </w:rPr>
      </w:pPr>
      <w:r>
        <w:rPr>
          <w:rFonts w:hint="eastAsia" w:ascii="宋体" w:hAnsi="宋体"/>
          <w:sz w:val="24"/>
          <w:highlight w:val="yellow"/>
        </w:rPr>
        <w:t>（2）乙方在每年提交了施工期水土保持监测年度总结报告后，向乙方支付合同总价的</w:t>
      </w:r>
      <w:r>
        <w:rPr>
          <w:rFonts w:hint="eastAsia" w:ascii="宋体" w:hAnsi="宋体"/>
          <w:sz w:val="24"/>
          <w:highlight w:val="yellow"/>
          <w:lang w:val="en-US" w:eastAsia="zh-CN"/>
        </w:rPr>
        <w:t>20</w:t>
      </w:r>
      <w:r>
        <w:rPr>
          <w:rFonts w:hint="eastAsia" w:ascii="宋体" w:hAnsi="宋体"/>
          <w:sz w:val="24"/>
          <w:highlight w:val="yellow"/>
        </w:rPr>
        <w:t>%，即  X   元，大写：人民币              ；累计支付到合同总价的</w:t>
      </w:r>
      <w:r>
        <w:rPr>
          <w:rFonts w:hint="eastAsia" w:ascii="宋体" w:hAnsi="宋体"/>
          <w:sz w:val="24"/>
          <w:highlight w:val="yellow"/>
          <w:lang w:val="en-US" w:eastAsia="zh-CN"/>
        </w:rPr>
        <w:t>6</w:t>
      </w:r>
      <w:r>
        <w:rPr>
          <w:rFonts w:hint="eastAsia" w:ascii="宋体" w:hAnsi="宋体"/>
          <w:sz w:val="24"/>
          <w:highlight w:val="yellow"/>
        </w:rPr>
        <w:t>0%为止。</w:t>
      </w:r>
    </w:p>
    <w:p>
      <w:pPr>
        <w:spacing w:line="580" w:lineRule="exact"/>
        <w:ind w:firstLine="480" w:firstLineChars="200"/>
        <w:rPr>
          <w:rFonts w:ascii="宋体" w:hAnsi="宋体"/>
          <w:sz w:val="24"/>
          <w:highlight w:val="yellow"/>
        </w:rPr>
      </w:pPr>
      <w:r>
        <w:rPr>
          <w:rFonts w:hint="eastAsia" w:ascii="宋体" w:hAnsi="宋体"/>
          <w:sz w:val="24"/>
          <w:highlight w:val="yellow"/>
        </w:rPr>
        <w:t>（3）待乙方出具水土保持监测总结报告且协助甲方完成水土保持专项验收后，甲方向乙方支付剩余</w:t>
      </w:r>
      <w:r>
        <w:rPr>
          <w:rFonts w:hint="eastAsia" w:ascii="宋体" w:hAnsi="宋体"/>
          <w:sz w:val="24"/>
          <w:highlight w:val="yellow"/>
          <w:lang w:val="en-US" w:eastAsia="zh-CN"/>
        </w:rPr>
        <w:t>4</w:t>
      </w:r>
      <w:r>
        <w:rPr>
          <w:rFonts w:hint="eastAsia" w:ascii="宋体" w:hAnsi="宋体"/>
          <w:sz w:val="24"/>
          <w:highlight w:val="yellow"/>
        </w:rPr>
        <w:t>0%，即  X   元，大写：人民币              。</w:t>
      </w:r>
    </w:p>
    <w:p>
      <w:pPr>
        <w:spacing w:line="580" w:lineRule="exact"/>
        <w:ind w:firstLine="480" w:firstLineChars="200"/>
        <w:rPr>
          <w:rFonts w:ascii="宋体" w:hAnsi="宋体"/>
          <w:sz w:val="24"/>
          <w:highlight w:val="yellow"/>
        </w:rPr>
      </w:pPr>
      <w:r>
        <w:rPr>
          <w:rFonts w:ascii="宋体" w:hAnsi="宋体"/>
          <w:sz w:val="24"/>
          <w:highlight w:val="yellow"/>
        </w:rPr>
        <w:t>（</w:t>
      </w:r>
      <w:r>
        <w:rPr>
          <w:rFonts w:hint="eastAsia" w:ascii="宋体" w:hAnsi="宋体"/>
          <w:sz w:val="24"/>
          <w:highlight w:val="yellow"/>
        </w:rPr>
        <w:t>4</w:t>
      </w:r>
      <w:r>
        <w:rPr>
          <w:rFonts w:ascii="宋体" w:hAnsi="宋体"/>
          <w:sz w:val="24"/>
          <w:highlight w:val="yellow"/>
        </w:rPr>
        <w:t>）</w:t>
      </w:r>
      <w:r>
        <w:rPr>
          <w:rFonts w:hint="eastAsia" w:ascii="宋体" w:hAnsi="宋体"/>
          <w:sz w:val="24"/>
          <w:highlight w:val="yellow"/>
        </w:rPr>
        <w:t>乙方及其工作人员应按国家相关规定管理和使用服务费用。服务费的使用和管理，接受财政、审计等部门的监督检查。</w:t>
      </w:r>
    </w:p>
    <w:p>
      <w:pPr>
        <w:spacing w:line="440" w:lineRule="exact"/>
        <w:ind w:firstLine="480"/>
        <w:rPr>
          <w:rFonts w:ascii="宋体" w:hAnsi="宋体"/>
          <w:b/>
          <w:sz w:val="24"/>
        </w:rPr>
      </w:pPr>
      <w:r>
        <w:rPr>
          <w:rFonts w:hint="eastAsia" w:ascii="宋体" w:hAnsi="宋体"/>
          <w:b/>
          <w:sz w:val="24"/>
        </w:rPr>
        <w:t>七、</w:t>
      </w:r>
      <w:r>
        <w:rPr>
          <w:rFonts w:ascii="宋体" w:hAnsi="宋体"/>
          <w:b/>
          <w:sz w:val="24"/>
        </w:rPr>
        <w:t>违约</w:t>
      </w:r>
      <w:bookmarkEnd w:id="42"/>
      <w:bookmarkEnd w:id="43"/>
      <w:r>
        <w:rPr>
          <w:rFonts w:hint="eastAsia" w:ascii="宋体" w:hAnsi="宋体"/>
          <w:b/>
          <w:sz w:val="24"/>
        </w:rPr>
        <w:t>责任</w:t>
      </w:r>
    </w:p>
    <w:bookmarkEnd w:id="41"/>
    <w:p>
      <w:pPr>
        <w:spacing w:line="580" w:lineRule="exact"/>
        <w:ind w:firstLine="480" w:firstLineChars="200"/>
        <w:rPr>
          <w:rFonts w:ascii="宋体" w:hAnsi="宋体"/>
          <w:sz w:val="24"/>
        </w:rPr>
      </w:pPr>
      <w:r>
        <w:rPr>
          <w:rFonts w:hint="eastAsia" w:ascii="宋体" w:hAnsi="宋体"/>
          <w:sz w:val="24"/>
        </w:rPr>
        <w:t>7</w:t>
      </w:r>
      <w:r>
        <w:rPr>
          <w:rFonts w:ascii="宋体" w:hAnsi="宋体"/>
          <w:sz w:val="24"/>
        </w:rPr>
        <w:t xml:space="preserve">.1 </w:t>
      </w:r>
      <w:r>
        <w:rPr>
          <w:rFonts w:hint="eastAsia" w:ascii="宋体" w:hAnsi="宋体"/>
          <w:sz w:val="24"/>
        </w:rPr>
        <w:t>甲方</w:t>
      </w:r>
      <w:r>
        <w:rPr>
          <w:rFonts w:ascii="宋体" w:hAnsi="宋体"/>
          <w:sz w:val="24"/>
        </w:rPr>
        <w:t>的违约</w:t>
      </w:r>
    </w:p>
    <w:p>
      <w:pPr>
        <w:spacing w:line="580" w:lineRule="exact"/>
        <w:ind w:firstLine="480" w:firstLineChars="200"/>
        <w:rPr>
          <w:rFonts w:ascii="宋体" w:hAnsi="宋体"/>
          <w:sz w:val="24"/>
        </w:rPr>
      </w:pPr>
      <w:r>
        <w:rPr>
          <w:rFonts w:hint="eastAsia" w:ascii="宋体" w:hAnsi="宋体"/>
          <w:sz w:val="24"/>
        </w:rPr>
        <w:t>（1）</w:t>
      </w:r>
      <w:r>
        <w:rPr>
          <w:rFonts w:ascii="宋体" w:hAnsi="宋体"/>
          <w:sz w:val="24"/>
        </w:rPr>
        <w:t>由于</w:t>
      </w:r>
      <w:r>
        <w:rPr>
          <w:rFonts w:hint="eastAsia" w:ascii="宋体" w:hAnsi="宋体"/>
          <w:sz w:val="24"/>
        </w:rPr>
        <w:t>甲方</w:t>
      </w:r>
      <w:r>
        <w:rPr>
          <w:rFonts w:ascii="宋体" w:hAnsi="宋体"/>
          <w:sz w:val="24"/>
        </w:rPr>
        <w:t>未按合同规定提供必需的资料，而造成</w:t>
      </w:r>
      <w:r>
        <w:rPr>
          <w:rFonts w:hint="eastAsia" w:ascii="宋体" w:hAnsi="宋体"/>
          <w:sz w:val="24"/>
        </w:rPr>
        <w:t>服务</w:t>
      </w:r>
      <w:r>
        <w:rPr>
          <w:rFonts w:ascii="宋体" w:hAnsi="宋体"/>
          <w:sz w:val="24"/>
        </w:rPr>
        <w:t>的返工、停工、窝工或修改，</w:t>
      </w:r>
      <w:r>
        <w:rPr>
          <w:rFonts w:hint="eastAsia" w:ascii="宋体" w:hAnsi="宋体"/>
          <w:sz w:val="24"/>
        </w:rPr>
        <w:t>甲方</w:t>
      </w:r>
      <w:r>
        <w:rPr>
          <w:rFonts w:ascii="宋体" w:hAnsi="宋体"/>
          <w:sz w:val="24"/>
        </w:rPr>
        <w:t>应按</w:t>
      </w:r>
      <w:r>
        <w:rPr>
          <w:rFonts w:hint="eastAsia" w:ascii="宋体" w:hAnsi="宋体"/>
          <w:sz w:val="24"/>
        </w:rPr>
        <w:t>乙方</w:t>
      </w:r>
      <w:r>
        <w:rPr>
          <w:rFonts w:ascii="宋体" w:hAnsi="宋体"/>
          <w:sz w:val="24"/>
        </w:rPr>
        <w:t>实际消耗的工作量</w:t>
      </w:r>
      <w:r>
        <w:rPr>
          <w:rFonts w:hint="eastAsia" w:ascii="宋体" w:hAnsi="宋体"/>
          <w:sz w:val="24"/>
        </w:rPr>
        <w:t>支付</w:t>
      </w:r>
      <w:r>
        <w:rPr>
          <w:rFonts w:ascii="宋体" w:hAnsi="宋体"/>
          <w:sz w:val="24"/>
        </w:rPr>
        <w:t>费用；由于</w:t>
      </w:r>
      <w:r>
        <w:rPr>
          <w:rFonts w:hint="eastAsia" w:ascii="宋体" w:hAnsi="宋体"/>
          <w:sz w:val="24"/>
        </w:rPr>
        <w:t>甲方</w:t>
      </w:r>
      <w:r>
        <w:rPr>
          <w:rFonts w:ascii="宋体" w:hAnsi="宋体"/>
          <w:sz w:val="24"/>
        </w:rPr>
        <w:t>要求提前完成</w:t>
      </w:r>
      <w:r>
        <w:rPr>
          <w:rFonts w:hint="eastAsia" w:ascii="宋体" w:hAnsi="宋体"/>
          <w:sz w:val="24"/>
        </w:rPr>
        <w:t>服务</w:t>
      </w:r>
      <w:r>
        <w:rPr>
          <w:rFonts w:ascii="宋体" w:hAnsi="宋体"/>
          <w:sz w:val="24"/>
        </w:rPr>
        <w:t>工作而导致增加的人员和费用，应另行计列。</w:t>
      </w:r>
    </w:p>
    <w:p>
      <w:pPr>
        <w:spacing w:line="580" w:lineRule="exact"/>
        <w:ind w:firstLine="480" w:firstLineChars="200"/>
        <w:rPr>
          <w:rFonts w:ascii="宋体" w:hAnsi="宋体"/>
          <w:sz w:val="24"/>
        </w:rPr>
      </w:pPr>
      <w:r>
        <w:rPr>
          <w:rFonts w:hint="eastAsia" w:ascii="宋体" w:hAnsi="宋体"/>
          <w:sz w:val="24"/>
        </w:rPr>
        <w:t>（2）</w:t>
      </w:r>
      <w:r>
        <w:rPr>
          <w:rFonts w:ascii="宋体" w:hAnsi="宋体"/>
          <w:sz w:val="24"/>
        </w:rPr>
        <w:t>在合同履行期间，</w:t>
      </w:r>
      <w:r>
        <w:rPr>
          <w:rFonts w:hint="eastAsia" w:ascii="宋体" w:hAnsi="宋体"/>
          <w:sz w:val="24"/>
        </w:rPr>
        <w:t>甲方</w:t>
      </w:r>
      <w:r>
        <w:rPr>
          <w:rFonts w:ascii="宋体" w:hAnsi="宋体"/>
          <w:sz w:val="24"/>
        </w:rPr>
        <w:t>要求终止或解除合同的（但并非乙方原因造成），</w:t>
      </w:r>
      <w:r>
        <w:rPr>
          <w:rFonts w:hint="eastAsia" w:ascii="宋体" w:hAnsi="宋体"/>
          <w:sz w:val="24"/>
        </w:rPr>
        <w:t>甲方</w:t>
      </w:r>
      <w:r>
        <w:rPr>
          <w:rFonts w:ascii="宋体" w:hAnsi="宋体"/>
          <w:sz w:val="24"/>
        </w:rPr>
        <w:t>除应按乙方完成的实际工作量支付费用外，还应按剩余合同价的5%-10%向乙方支付违约金。</w:t>
      </w:r>
    </w:p>
    <w:p>
      <w:pPr>
        <w:spacing w:line="58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2</w:t>
      </w:r>
      <w:r>
        <w:rPr>
          <w:rFonts w:ascii="宋体" w:hAnsi="宋体"/>
          <w:sz w:val="24"/>
        </w:rPr>
        <w:t xml:space="preserve"> 乙方的违约</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在服务期内，若甲方被国家、行业、地方等上级行政主管部门在水土保持方面被通报或处罚，甲方将视情况进行处罚并保留解除合同的权力。</w:t>
      </w:r>
    </w:p>
    <w:p>
      <w:pPr>
        <w:spacing w:line="580" w:lineRule="exact"/>
        <w:ind w:firstLine="480" w:firstLineChars="200"/>
        <w:rPr>
          <w:rFonts w:ascii="宋体" w:hAnsi="宋体"/>
          <w:sz w:val="24"/>
        </w:rPr>
      </w:pPr>
      <w:r>
        <w:rPr>
          <w:rFonts w:ascii="宋体" w:hAnsi="宋体"/>
          <w:sz w:val="24"/>
        </w:rPr>
        <w:t>（</w:t>
      </w:r>
      <w:r>
        <w:rPr>
          <w:rFonts w:hint="eastAsia" w:ascii="宋体" w:hAnsi="宋体"/>
          <w:sz w:val="24"/>
        </w:rPr>
        <w:t>2</w:t>
      </w:r>
      <w:r>
        <w:rPr>
          <w:rFonts w:ascii="宋体" w:hAnsi="宋体"/>
          <w:sz w:val="24"/>
        </w:rPr>
        <w:t>）乙方将</w:t>
      </w:r>
      <w:r>
        <w:rPr>
          <w:rFonts w:hint="eastAsia" w:ascii="宋体" w:hAnsi="宋体"/>
          <w:sz w:val="24"/>
        </w:rPr>
        <w:t>服务</w:t>
      </w:r>
      <w:r>
        <w:rPr>
          <w:rFonts w:ascii="宋体" w:hAnsi="宋体"/>
          <w:sz w:val="24"/>
        </w:rPr>
        <w:t>任务转包</w:t>
      </w:r>
      <w:r>
        <w:rPr>
          <w:rFonts w:hint="eastAsia" w:ascii="宋体" w:hAnsi="宋体"/>
          <w:sz w:val="24"/>
        </w:rPr>
        <w:t>或分包</w:t>
      </w:r>
      <w:r>
        <w:rPr>
          <w:rFonts w:ascii="宋体" w:hAnsi="宋体"/>
          <w:sz w:val="24"/>
        </w:rPr>
        <w:t>，</w:t>
      </w:r>
      <w:r>
        <w:rPr>
          <w:rFonts w:hint="eastAsia" w:ascii="宋体" w:hAnsi="宋体"/>
          <w:sz w:val="24"/>
        </w:rPr>
        <w:t>乙方</w:t>
      </w:r>
      <w:r>
        <w:rPr>
          <w:rFonts w:ascii="宋体" w:hAnsi="宋体"/>
          <w:sz w:val="24"/>
        </w:rPr>
        <w:t>有权终止合同，并计扣乙方合同价</w:t>
      </w:r>
      <w:r>
        <w:rPr>
          <w:rFonts w:hint="eastAsia" w:ascii="宋体" w:hAnsi="宋体"/>
          <w:sz w:val="24"/>
        </w:rPr>
        <w:t>2</w:t>
      </w:r>
      <w:r>
        <w:rPr>
          <w:rFonts w:ascii="宋体" w:hAnsi="宋体"/>
          <w:sz w:val="24"/>
        </w:rPr>
        <w:t>0%的违约金。</w:t>
      </w:r>
    </w:p>
    <w:p>
      <w:pPr>
        <w:spacing w:line="5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）乙方未按照国家及交通</w:t>
      </w:r>
      <w:r>
        <w:rPr>
          <w:rFonts w:hint="eastAsia" w:ascii="宋体" w:hAnsi="宋体"/>
          <w:sz w:val="24"/>
        </w:rPr>
        <w:t>运输</w:t>
      </w:r>
      <w:r>
        <w:rPr>
          <w:rFonts w:ascii="宋体" w:hAnsi="宋体"/>
          <w:sz w:val="24"/>
        </w:rPr>
        <w:t>部现行的强制性技术标准、规范和规程进行</w:t>
      </w:r>
      <w:r>
        <w:rPr>
          <w:rFonts w:hint="eastAsia" w:ascii="宋体" w:hAnsi="宋体"/>
          <w:sz w:val="24"/>
        </w:rPr>
        <w:t>水土保持监测</w:t>
      </w:r>
      <w:r>
        <w:rPr>
          <w:rFonts w:ascii="宋体" w:hAnsi="宋体"/>
          <w:sz w:val="24"/>
        </w:rPr>
        <w:t>，甲方有权根据实际情况计扣乙方合同价5%~10%的违约金。</w:t>
      </w:r>
    </w:p>
    <w:p>
      <w:pPr>
        <w:spacing w:line="5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乙方未能按期提交相应阶段的</w:t>
      </w:r>
      <w:r>
        <w:rPr>
          <w:rFonts w:hint="eastAsia" w:ascii="宋体" w:hAnsi="宋体"/>
          <w:sz w:val="24"/>
        </w:rPr>
        <w:t>水土保持监测成果文件</w:t>
      </w:r>
      <w:r>
        <w:rPr>
          <w:rFonts w:ascii="宋体" w:hAnsi="宋体"/>
          <w:sz w:val="24"/>
        </w:rPr>
        <w:t>(甲方同意延长期限的除外)，则每延期1天，甲方将按合同总价的</w:t>
      </w:r>
      <w:r>
        <w:rPr>
          <w:rFonts w:hint="eastAsia" w:ascii="宋体" w:hAnsi="宋体"/>
          <w:sz w:val="24"/>
        </w:rPr>
        <w:t>2</w:t>
      </w:r>
      <w:r>
        <w:rPr>
          <w:rFonts w:ascii="宋体" w:hAnsi="宋体"/>
          <w:sz w:val="24"/>
        </w:rPr>
        <w:t>‰计扣乙方违约金。延期超过15天时，甲方可以终止合同，并有权按合同总价的5％计扣乙方违约金，再收取合同总价的5％作为乙方对甲方的赔偿金。</w:t>
      </w:r>
    </w:p>
    <w:p>
      <w:pPr>
        <w:spacing w:line="5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因乙方</w:t>
      </w:r>
      <w:r>
        <w:rPr>
          <w:rFonts w:hint="eastAsia" w:ascii="宋体" w:hAnsi="宋体"/>
          <w:sz w:val="24"/>
        </w:rPr>
        <w:t>水土保持监测</w:t>
      </w:r>
      <w:r>
        <w:rPr>
          <w:rFonts w:ascii="宋体" w:hAnsi="宋体"/>
          <w:sz w:val="24"/>
        </w:rPr>
        <w:t>深度达不到技术深度要求</w:t>
      </w:r>
      <w:r>
        <w:rPr>
          <w:rFonts w:hint="eastAsia" w:ascii="宋体" w:hAnsi="宋体"/>
          <w:sz w:val="24"/>
        </w:rPr>
        <w:t>或不符合行政主管部门的要求</w:t>
      </w:r>
      <w:r>
        <w:rPr>
          <w:rFonts w:ascii="宋体" w:hAnsi="宋体"/>
          <w:sz w:val="24"/>
        </w:rPr>
        <w:t>，或由于</w:t>
      </w:r>
      <w:r>
        <w:rPr>
          <w:rFonts w:hint="eastAsia" w:ascii="宋体" w:hAnsi="宋体"/>
          <w:sz w:val="24"/>
        </w:rPr>
        <w:t>水土保持监测成果文件</w:t>
      </w:r>
      <w:r>
        <w:rPr>
          <w:rFonts w:ascii="宋体" w:hAnsi="宋体"/>
          <w:sz w:val="24"/>
        </w:rPr>
        <w:t>有重大</w:t>
      </w:r>
      <w:r>
        <w:rPr>
          <w:rFonts w:hint="eastAsia" w:ascii="宋体" w:hAnsi="宋体"/>
          <w:sz w:val="24"/>
        </w:rPr>
        <w:t>纰漏</w:t>
      </w:r>
      <w:r>
        <w:rPr>
          <w:rFonts w:ascii="宋体" w:hAnsi="宋体"/>
          <w:sz w:val="24"/>
        </w:rPr>
        <w:t>，除按甲方规定的时间内按要求修改</w:t>
      </w:r>
      <w:r>
        <w:rPr>
          <w:rFonts w:hint="eastAsia" w:ascii="宋体" w:hAnsi="宋体"/>
          <w:sz w:val="24"/>
        </w:rPr>
        <w:t>成果文件</w:t>
      </w:r>
      <w:r>
        <w:rPr>
          <w:rFonts w:ascii="宋体" w:hAnsi="宋体"/>
          <w:sz w:val="24"/>
        </w:rPr>
        <w:t>外，甲方有权扣除合同价格的5</w:t>
      </w:r>
      <w:r>
        <w:rPr>
          <w:rFonts w:hint="eastAsia" w:ascii="宋体" w:hAnsi="宋体"/>
          <w:sz w:val="24"/>
        </w:rPr>
        <w:t>～</w:t>
      </w:r>
      <w:r>
        <w:rPr>
          <w:rFonts w:ascii="宋体" w:hAnsi="宋体"/>
          <w:sz w:val="24"/>
        </w:rPr>
        <w:t>10%作为违约金；如修改后的成果仍不能达到要求或以上问题（</w:t>
      </w:r>
      <w:r>
        <w:rPr>
          <w:rFonts w:hint="eastAsia" w:ascii="宋体" w:hAnsi="宋体"/>
          <w:sz w:val="24"/>
        </w:rPr>
        <w:t>因乙方水土保持监测深度达不到技术深度要求，或由于水土保持监测成果文件有重大纰漏</w:t>
      </w:r>
      <w:r>
        <w:rPr>
          <w:rFonts w:ascii="宋体" w:hAnsi="宋体"/>
          <w:sz w:val="24"/>
        </w:rPr>
        <w:t>）出现两次及以上时，甲方有权终止合同，并扣除合同价10%作为违约金。</w:t>
      </w:r>
    </w:p>
    <w:p>
      <w:pPr>
        <w:spacing w:line="58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乙方因违反国家、地方相关法律法规而引发的一切损失均应由乙方承担。</w:t>
      </w:r>
    </w:p>
    <w:p>
      <w:pPr>
        <w:spacing w:line="58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乙方违反本</w:t>
      </w:r>
      <w:r>
        <w:rPr>
          <w:rFonts w:hint="eastAsia" w:ascii="宋体" w:hAnsi="宋体"/>
          <w:sz w:val="24"/>
        </w:rPr>
        <w:t>招标</w:t>
      </w:r>
      <w:r>
        <w:rPr>
          <w:rFonts w:ascii="宋体" w:hAnsi="宋体"/>
          <w:sz w:val="24"/>
        </w:rPr>
        <w:t>项目合同条款的其他违约行为，甲方将有权酌情扣除合同价格的1%-10%的违约金。</w:t>
      </w:r>
    </w:p>
    <w:p>
      <w:pPr>
        <w:spacing w:line="580" w:lineRule="exact"/>
        <w:ind w:firstLine="480" w:firstLineChars="200"/>
        <w:rPr>
          <w:rFonts w:ascii="宋体" w:hAnsi="宋体"/>
          <w:sz w:val="24"/>
        </w:rPr>
      </w:pPr>
      <w:r>
        <w:rPr>
          <w:rFonts w:ascii="宋体" w:hAnsi="宋体"/>
          <w:sz w:val="24"/>
        </w:rPr>
        <w:t>所有违约金和赔偿金</w:t>
      </w:r>
      <w:r>
        <w:rPr>
          <w:rFonts w:hint="eastAsia" w:ascii="宋体" w:hAnsi="宋体"/>
          <w:sz w:val="24"/>
        </w:rPr>
        <w:t>将</w:t>
      </w:r>
      <w:r>
        <w:rPr>
          <w:rFonts w:ascii="宋体" w:hAnsi="宋体"/>
          <w:sz w:val="24"/>
        </w:rPr>
        <w:t>在乙方的服务费中扣除。因乙方违约造成合同终止时，乙方应及时将已完成的</w:t>
      </w:r>
      <w:r>
        <w:rPr>
          <w:rFonts w:hint="eastAsia" w:ascii="宋体" w:hAnsi="宋体"/>
          <w:sz w:val="24"/>
        </w:rPr>
        <w:t>水土保持监测</w:t>
      </w:r>
      <w:r>
        <w:rPr>
          <w:rFonts w:ascii="宋体" w:hAnsi="宋体"/>
          <w:sz w:val="24"/>
        </w:rPr>
        <w:t>成果文件无偿提交给甲方。</w:t>
      </w:r>
    </w:p>
    <w:p>
      <w:pPr>
        <w:spacing w:line="58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3</w:t>
      </w:r>
      <w:r>
        <w:rPr>
          <w:rFonts w:ascii="宋体" w:hAnsi="宋体"/>
          <w:sz w:val="24"/>
        </w:rPr>
        <w:t xml:space="preserve"> 一方违约后，另一方要求违约方继续履行合同时，违约方承担上述违约责任后仍应继续履行合同。</w:t>
      </w:r>
    </w:p>
    <w:p>
      <w:pPr>
        <w:spacing w:line="360" w:lineRule="auto"/>
        <w:ind w:firstLine="482" w:firstLineChars="200"/>
        <w:rPr>
          <w:rFonts w:ascii="宋体" w:hAnsi="宋体"/>
          <w:b/>
          <w:sz w:val="24"/>
        </w:rPr>
      </w:pPr>
      <w:bookmarkStart w:id="44" w:name="_Toc446782187"/>
      <w:bookmarkStart w:id="45" w:name="_Toc447047007"/>
      <w:r>
        <w:rPr>
          <w:rFonts w:hint="eastAsia" w:ascii="宋体" w:hAnsi="宋体"/>
          <w:b/>
          <w:sz w:val="24"/>
        </w:rPr>
        <w:t>八、</w:t>
      </w:r>
      <w:bookmarkEnd w:id="44"/>
      <w:bookmarkEnd w:id="45"/>
      <w:r>
        <w:rPr>
          <w:rFonts w:hint="eastAsia" w:ascii="宋体" w:hAnsi="宋体"/>
          <w:b/>
          <w:sz w:val="24"/>
        </w:rPr>
        <w:t>其他</w:t>
      </w:r>
    </w:p>
    <w:p>
      <w:pPr>
        <w:spacing w:line="580" w:lineRule="exact"/>
        <w:ind w:firstLine="480" w:firstLineChars="200"/>
        <w:rPr>
          <w:rFonts w:ascii="宋体" w:hAnsi="宋体"/>
          <w:sz w:val="24"/>
        </w:rPr>
      </w:pPr>
      <w:r>
        <w:rPr>
          <w:rFonts w:hint="eastAsia" w:ascii="宋体" w:hAnsi="宋体"/>
          <w:sz w:val="24"/>
        </w:rPr>
        <w:t>8</w:t>
      </w:r>
      <w:r>
        <w:rPr>
          <w:rFonts w:ascii="宋体" w:hAnsi="宋体"/>
          <w:sz w:val="24"/>
        </w:rPr>
        <w:t>.1 合同的生效</w:t>
      </w:r>
      <w:r>
        <w:rPr>
          <w:rFonts w:hint="eastAsia" w:ascii="宋体" w:hAnsi="宋体"/>
          <w:sz w:val="24"/>
        </w:rPr>
        <w:t>与终止</w:t>
      </w:r>
    </w:p>
    <w:p>
      <w:pPr>
        <w:spacing w:line="580" w:lineRule="exact"/>
        <w:ind w:firstLine="480" w:firstLineChars="200"/>
        <w:rPr>
          <w:rFonts w:ascii="宋体" w:hAnsi="宋体"/>
          <w:sz w:val="24"/>
        </w:rPr>
      </w:pPr>
      <w:r>
        <w:rPr>
          <w:rFonts w:ascii="宋体" w:hAnsi="宋体"/>
          <w:sz w:val="24"/>
        </w:rPr>
        <w:t>自</w:t>
      </w:r>
      <w:r>
        <w:rPr>
          <w:rFonts w:hint="eastAsia" w:ascii="宋体" w:hAnsi="宋体"/>
          <w:sz w:val="24"/>
        </w:rPr>
        <w:t>甲方与乙方</w:t>
      </w:r>
      <w:r>
        <w:rPr>
          <w:rFonts w:ascii="宋体" w:hAnsi="宋体"/>
          <w:sz w:val="24"/>
        </w:rPr>
        <w:t>签字盖章后生效。</w:t>
      </w:r>
      <w:r>
        <w:rPr>
          <w:rFonts w:hint="eastAsia" w:ascii="宋体" w:hAnsi="宋体"/>
          <w:sz w:val="24"/>
        </w:rPr>
        <w:t>双方</w:t>
      </w:r>
      <w:r>
        <w:rPr>
          <w:rFonts w:ascii="宋体" w:hAnsi="宋体"/>
          <w:sz w:val="24"/>
        </w:rPr>
        <w:t>履行合同全部义务，合同价款支付完毕，本合同即告终止</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8.2</w:t>
      </w:r>
      <w:r>
        <w:rPr>
          <w:rFonts w:ascii="宋体" w:hAnsi="宋体"/>
          <w:sz w:val="24"/>
        </w:rPr>
        <w:t xml:space="preserve"> </w:t>
      </w:r>
      <w:r>
        <w:rPr>
          <w:rFonts w:hint="eastAsia" w:ascii="宋体" w:hAnsi="宋体"/>
          <w:sz w:val="24"/>
        </w:rPr>
        <w:t>合同的数量</w:t>
      </w:r>
    </w:p>
    <w:p>
      <w:pPr>
        <w:spacing w:line="580" w:lineRule="exact"/>
        <w:ind w:firstLine="480" w:firstLineChars="200"/>
        <w:rPr>
          <w:rFonts w:ascii="宋体" w:hAnsi="宋体"/>
          <w:sz w:val="24"/>
        </w:rPr>
      </w:pPr>
      <w:r>
        <w:rPr>
          <w:rFonts w:hint="eastAsia" w:ascii="宋体" w:hAnsi="宋体"/>
          <w:sz w:val="24"/>
        </w:rPr>
        <w:t>本合同一式陆份，甲方执肆份，乙方执贰份。</w:t>
      </w:r>
    </w:p>
    <w:p>
      <w:pPr>
        <w:spacing w:line="580" w:lineRule="exact"/>
        <w:ind w:firstLine="480" w:firstLineChars="200"/>
        <w:rPr>
          <w:rFonts w:ascii="宋体" w:hAnsi="宋体"/>
          <w:sz w:val="24"/>
        </w:rPr>
      </w:pPr>
      <w:r>
        <w:rPr>
          <w:rFonts w:hint="eastAsia" w:ascii="宋体" w:hAnsi="宋体"/>
          <w:sz w:val="24"/>
        </w:rPr>
        <w:t>8.3</w:t>
      </w:r>
      <w:r>
        <w:rPr>
          <w:rFonts w:ascii="宋体" w:hAnsi="宋体"/>
          <w:sz w:val="24"/>
        </w:rPr>
        <w:t xml:space="preserve"> </w:t>
      </w:r>
      <w:r>
        <w:rPr>
          <w:rFonts w:hint="eastAsia" w:ascii="宋体" w:hAnsi="宋体"/>
          <w:sz w:val="24"/>
        </w:rPr>
        <w:t>甲方乙方在履行合同时发生争议，可以和解或者要求有关主管部门调解。当事人不愿和解、调解或者和解、调解不成的，双方达成仲裁协议，向重庆仲裁委员会申请仲裁。</w:t>
      </w:r>
    </w:p>
    <w:p>
      <w:pPr>
        <w:spacing w:line="580" w:lineRule="exact"/>
        <w:ind w:firstLine="480" w:firstLineChars="200"/>
        <w:rPr>
          <w:rFonts w:ascii="宋体" w:hAnsi="宋体"/>
          <w:sz w:val="24"/>
        </w:rPr>
      </w:pPr>
      <w:r>
        <w:rPr>
          <w:rFonts w:hint="eastAsia" w:ascii="宋体" w:hAnsi="宋体"/>
          <w:sz w:val="24"/>
        </w:rPr>
        <w:t>除本合同约定的终止情形之外，在争议的协商或仲裁过程中，双方仍应继续履行监测合同约定的责任和义务，保证监测工作的正常进行。</w:t>
      </w:r>
    </w:p>
    <w:p>
      <w:pPr>
        <w:pStyle w:val="2"/>
        <w:rPr>
          <w:rFonts w:hint="default"/>
        </w:rPr>
      </w:pPr>
    </w:p>
    <w:tbl>
      <w:tblPr>
        <w:tblStyle w:val="20"/>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b/>
                <w:bCs/>
              </w:rPr>
            </w:pPr>
            <w:r>
              <w:rPr>
                <w:rFonts w:cs="宋体"/>
                <w:b/>
                <w:bCs/>
              </w:rPr>
              <w:t>甲方：</w:t>
            </w:r>
            <w:r>
              <w:rPr>
                <w:rFonts w:hint="eastAsia" w:cs="宋体"/>
                <w:b/>
                <w:bCs/>
              </w:rPr>
              <w:t>重庆南川环线高速公路有限公司</w:t>
            </w:r>
          </w:p>
          <w:p>
            <w:pPr>
              <w:snapToGrid w:val="0"/>
              <w:spacing w:line="440" w:lineRule="exact"/>
              <w:ind w:firstLine="2940" w:firstLineChars="1400"/>
            </w:pPr>
            <w:r>
              <w:rPr>
                <w:rFonts w:cs="宋体"/>
              </w:rPr>
              <w:t>（盖章）</w:t>
            </w:r>
          </w:p>
        </w:tc>
        <w:tc>
          <w:tcPr>
            <w:tcW w:w="4559" w:type="dxa"/>
            <w:vAlign w:val="center"/>
          </w:tcPr>
          <w:p>
            <w:pPr>
              <w:snapToGrid w:val="0"/>
              <w:spacing w:line="440" w:lineRule="exact"/>
              <w:rPr>
                <w:rFonts w:cs="宋体"/>
                <w:b/>
                <w:bCs/>
              </w:rPr>
            </w:pPr>
            <w:r>
              <w:rPr>
                <w:rFonts w:cs="宋体"/>
                <w:b/>
                <w:bCs/>
              </w:rPr>
              <w:t>乙方：</w:t>
            </w:r>
          </w:p>
          <w:p>
            <w:pPr>
              <w:snapToGrid w:val="0"/>
              <w:spacing w:line="440" w:lineRule="exact"/>
              <w:ind w:firstLine="2940" w:firstLineChars="1400"/>
            </w:pPr>
            <w:r>
              <w:rPr>
                <w:rFonts w:cs="宋体"/>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法定代表人                  （签字）</w:t>
            </w:r>
          </w:p>
        </w:tc>
        <w:tc>
          <w:tcPr>
            <w:tcW w:w="4559" w:type="dxa"/>
            <w:vAlign w:val="center"/>
          </w:tcPr>
          <w:p>
            <w:pPr>
              <w:snapToGrid w:val="0"/>
              <w:spacing w:line="440" w:lineRule="exact"/>
            </w:pPr>
            <w:r>
              <w:rPr>
                <w:rFonts w:cs="宋体"/>
              </w:rPr>
              <w:t>法定代表人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或其委托代理人：</w:t>
            </w:r>
          </w:p>
        </w:tc>
        <w:tc>
          <w:tcPr>
            <w:tcW w:w="4559" w:type="dxa"/>
            <w:vAlign w:val="center"/>
          </w:tcPr>
          <w:p>
            <w:pPr>
              <w:snapToGrid w:val="0"/>
              <w:spacing w:line="440" w:lineRule="exact"/>
            </w:pPr>
            <w:r>
              <w:rPr>
                <w:rFonts w:cs="宋体"/>
              </w:rPr>
              <w:t>或其委托代理人：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联 系 人：</w:t>
            </w:r>
          </w:p>
        </w:tc>
        <w:tc>
          <w:tcPr>
            <w:tcW w:w="4559" w:type="dxa"/>
            <w:vAlign w:val="center"/>
          </w:tcPr>
          <w:p>
            <w:pPr>
              <w:snapToGrid w:val="0"/>
              <w:spacing w:line="440" w:lineRule="exact"/>
            </w:pPr>
            <w:r>
              <w:rPr>
                <w:rFonts w:cs="宋体"/>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地    址：</w:t>
            </w:r>
          </w:p>
        </w:tc>
        <w:tc>
          <w:tcPr>
            <w:tcW w:w="4559" w:type="dxa"/>
            <w:vAlign w:val="center"/>
          </w:tcPr>
          <w:p>
            <w:pPr>
              <w:snapToGrid w:val="0"/>
              <w:spacing w:line="440" w:lineRule="exact"/>
            </w:pPr>
            <w:r>
              <w:rPr>
                <w:rFonts w:cs="宋体"/>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邮政编码：401121</w:t>
            </w:r>
          </w:p>
        </w:tc>
        <w:tc>
          <w:tcPr>
            <w:tcW w:w="4559" w:type="dxa"/>
            <w:vAlign w:val="center"/>
          </w:tcPr>
          <w:p>
            <w:pPr>
              <w:snapToGrid w:val="0"/>
              <w:spacing w:line="440" w:lineRule="exact"/>
            </w:pPr>
            <w:r>
              <w:rPr>
                <w:rFonts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rPr>
            </w:pPr>
            <w:r>
              <w:rPr>
                <w:rFonts w:cs="宋体"/>
              </w:rPr>
              <w:t>电    话：</w:t>
            </w:r>
          </w:p>
        </w:tc>
        <w:tc>
          <w:tcPr>
            <w:tcW w:w="4559" w:type="dxa"/>
            <w:tcBorders>
              <w:top w:val="nil"/>
              <w:left w:val="nil"/>
              <w:bottom w:val="nil"/>
              <w:right w:val="nil"/>
            </w:tcBorders>
            <w:vAlign w:val="center"/>
          </w:tcPr>
          <w:p>
            <w:pPr>
              <w:snapToGrid w:val="0"/>
              <w:spacing w:line="440" w:lineRule="exact"/>
              <w:rPr>
                <w:rFonts w:cs="宋体"/>
              </w:rPr>
            </w:pPr>
            <w:r>
              <w:rPr>
                <w:rFonts w:cs="宋体"/>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rPr>
            </w:pPr>
            <w:r>
              <w:rPr>
                <w:rFonts w:cs="宋体"/>
              </w:rPr>
              <w:t>传    真：</w:t>
            </w:r>
          </w:p>
        </w:tc>
        <w:tc>
          <w:tcPr>
            <w:tcW w:w="4559" w:type="dxa"/>
            <w:tcBorders>
              <w:top w:val="nil"/>
              <w:left w:val="nil"/>
              <w:bottom w:val="nil"/>
              <w:right w:val="nil"/>
            </w:tcBorders>
            <w:vAlign w:val="center"/>
          </w:tcPr>
          <w:p>
            <w:pPr>
              <w:snapToGrid w:val="0"/>
              <w:spacing w:line="440" w:lineRule="exact"/>
              <w:rPr>
                <w:rFonts w:cs="宋体"/>
              </w:rPr>
            </w:pPr>
            <w:r>
              <w:rPr>
                <w:rFonts w:cs="宋体"/>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rPr>
            </w:pPr>
            <w:r>
              <w:rPr>
                <w:rFonts w:cs="宋体"/>
              </w:rPr>
              <w:t>签署日期：   年   月   日</w:t>
            </w:r>
          </w:p>
        </w:tc>
        <w:tc>
          <w:tcPr>
            <w:tcW w:w="4559" w:type="dxa"/>
            <w:tcBorders>
              <w:top w:val="nil"/>
              <w:left w:val="nil"/>
              <w:bottom w:val="nil"/>
              <w:right w:val="nil"/>
            </w:tcBorders>
            <w:vAlign w:val="center"/>
          </w:tcPr>
          <w:p>
            <w:pPr>
              <w:snapToGrid w:val="0"/>
              <w:spacing w:line="440" w:lineRule="exact"/>
              <w:rPr>
                <w:rFonts w:cs="宋体"/>
              </w:rPr>
            </w:pPr>
            <w:r>
              <w:rPr>
                <w:rFonts w:cs="宋体"/>
              </w:rPr>
              <w:t>签署日期：    年   月   日</w:t>
            </w:r>
          </w:p>
        </w:tc>
      </w:tr>
    </w:tbl>
    <w:p>
      <w:pPr>
        <w:keepNext/>
        <w:keepLines/>
        <w:spacing w:line="440" w:lineRule="exact"/>
        <w:jc w:val="center"/>
        <w:outlineLvl w:val="0"/>
        <w:rPr>
          <w:b/>
          <w:bCs/>
          <w:kern w:val="44"/>
          <w:sz w:val="32"/>
          <w:szCs w:val="44"/>
        </w:rPr>
      </w:pPr>
      <w:bookmarkStart w:id="46" w:name="_Toc5384"/>
    </w:p>
    <w:p>
      <w:pPr>
        <w:pStyle w:val="2"/>
        <w:rPr>
          <w:rFonts w:hint="default"/>
          <w:b/>
          <w:bCs/>
          <w:color w:val="auto"/>
          <w:kern w:val="44"/>
          <w:sz w:val="32"/>
          <w:szCs w:val="44"/>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Pr>
        <w:rPr>
          <w:rFonts w:hint="default"/>
        </w:rPr>
      </w:pPr>
    </w:p>
    <w:p>
      <w:pPr>
        <w:keepNext/>
        <w:keepLines/>
        <w:spacing w:line="440" w:lineRule="exact"/>
        <w:jc w:val="center"/>
        <w:outlineLvl w:val="0"/>
        <w:rPr>
          <w:rFonts w:hint="eastAsia"/>
          <w:b/>
          <w:bCs/>
          <w:kern w:val="44"/>
          <w:sz w:val="32"/>
          <w:szCs w:val="44"/>
        </w:rPr>
      </w:pPr>
      <w:r>
        <w:rPr>
          <w:rFonts w:hint="eastAsia"/>
          <w:b/>
          <w:bCs/>
          <w:kern w:val="44"/>
          <w:sz w:val="32"/>
          <w:szCs w:val="44"/>
        </w:rPr>
        <w:t>2.</w:t>
      </w:r>
      <w:r>
        <w:rPr>
          <w:b/>
          <w:bCs/>
          <w:kern w:val="44"/>
          <w:sz w:val="32"/>
          <w:szCs w:val="44"/>
        </w:rPr>
        <w:t>廉政合同</w:t>
      </w:r>
      <w:bookmarkEnd w:id="30"/>
      <w:bookmarkEnd w:id="46"/>
    </w:p>
    <w:p>
      <w:pPr>
        <w:pStyle w:val="2"/>
      </w:pPr>
    </w:p>
    <w:p>
      <w:pPr>
        <w:widowControl/>
        <w:autoSpaceDE w:val="0"/>
        <w:autoSpaceDN w:val="0"/>
        <w:spacing w:line="580" w:lineRule="exact"/>
        <w:ind w:firstLine="480" w:firstLineChars="200"/>
        <w:textAlignment w:val="bottom"/>
        <w:rPr>
          <w:rFonts w:ascii="宋体" w:hAnsi="宋体"/>
          <w:sz w:val="24"/>
        </w:rPr>
      </w:pPr>
      <w:bookmarkStart w:id="47" w:name="_Toc23426577"/>
      <w:r>
        <w:rPr>
          <w:rFonts w:ascii="宋体" w:hAnsi="宋体"/>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24"/>
        </w:rPr>
        <w:t>发包人</w:t>
      </w:r>
      <w:r>
        <w:rPr>
          <w:rFonts w:ascii="宋体" w:hAnsi="宋体"/>
          <w:sz w:val="24"/>
        </w:rPr>
        <w:t>名称，以下简称“甲方”)与该项目的</w:t>
      </w:r>
      <w:r>
        <w:rPr>
          <w:rFonts w:hint="eastAsia" w:ascii="宋体" w:hAnsi="宋体"/>
          <w:sz w:val="24"/>
        </w:rPr>
        <w:t xml:space="preserve">服务方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rPr>
        <w:t>服务方</w:t>
      </w:r>
      <w:r>
        <w:rPr>
          <w:rFonts w:ascii="宋体" w:hAnsi="宋体"/>
          <w:sz w:val="24"/>
        </w:rPr>
        <w:t>名称，以下简称“乙方”)，特订立如下合同。</w:t>
      </w:r>
    </w:p>
    <w:p>
      <w:pPr>
        <w:widowControl/>
        <w:autoSpaceDE w:val="0"/>
        <w:autoSpaceDN w:val="0"/>
        <w:spacing w:line="500" w:lineRule="exact"/>
        <w:ind w:firstLine="482"/>
        <w:textAlignment w:val="bottom"/>
        <w:rPr>
          <w:rFonts w:ascii="宋体" w:hAnsi="宋体"/>
          <w:b/>
          <w:sz w:val="24"/>
        </w:rPr>
      </w:pPr>
      <w:r>
        <w:rPr>
          <w:rFonts w:ascii="宋体" w:hAnsi="宋体"/>
          <w:b/>
          <w:sz w:val="24"/>
        </w:rPr>
        <w:t>第一条  甲乙双方的权利和义务</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(一) 严格遵守党的政策规定和国家有关法律、法规及交通运输部的有关规定。</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(二) 严格执行</w:t>
      </w:r>
      <w:r>
        <w:rPr>
          <w:rFonts w:hint="eastAsia" w:ascii="宋体" w:hAnsi="宋体"/>
          <w:b/>
          <w:sz w:val="24"/>
          <w:u w:val="single"/>
        </w:rPr>
        <w:t>重庆南川至两江新区高速公路支线（南川西环线）水土保持监测</w:t>
      </w:r>
      <w:r>
        <w:rPr>
          <w:rFonts w:ascii="宋体" w:hAnsi="宋体"/>
          <w:b/>
          <w:sz w:val="24"/>
          <w:u w:val="single"/>
        </w:rPr>
        <w:t>合同</w:t>
      </w:r>
      <w:r>
        <w:rPr>
          <w:rFonts w:ascii="宋体" w:hAnsi="宋体"/>
          <w:sz w:val="24"/>
        </w:rPr>
        <w:t>文件，自觉按合同办事。</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(三) 双方的业务活动坚持公开、公正、诚信、透明的原则(法律认定的商业秘密和合同文件另有规定除外)，不得损害国家和集体利益，不得违反工程建设管理规章制度。</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(四) 建立健全廉政制度，开展廉政教育，设立廉政告示牌，公布举报电话，监督并认真查处违法违纪行为。</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(五) 发现对方在业务活动中有违反廉政规定的行为，有及时提醒对方纠正的权利和义务。</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(六) 发现对方严重违反本合同义务条款的行为，有向其上级有关部门举报、建议给予处理并要求告知处理结果的权利。</w:t>
      </w:r>
    </w:p>
    <w:p>
      <w:pPr>
        <w:widowControl/>
        <w:autoSpaceDE w:val="0"/>
        <w:autoSpaceDN w:val="0"/>
        <w:spacing w:line="500" w:lineRule="exact"/>
        <w:ind w:firstLine="482"/>
        <w:textAlignment w:val="bottom"/>
        <w:rPr>
          <w:rFonts w:ascii="宋体" w:hAnsi="宋体"/>
          <w:b/>
          <w:sz w:val="24"/>
        </w:rPr>
      </w:pPr>
      <w:r>
        <w:rPr>
          <w:rFonts w:ascii="宋体" w:hAnsi="宋体"/>
          <w:b/>
          <w:sz w:val="24"/>
        </w:rPr>
        <w:t>第二条  甲方的义务</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(一) 甲方及其工作人员不得索要或接受乙方的礼金、有价证券和贵重物品，不得在乙方报销任何应由甲方或甲方工作人员个人支付的费用等。</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(二) 甲方工作人员不得参加乙方安排的超标准宴请和娱乐活动；不得接受乙方提供的通信工具、交通工具和高档办公用品等。</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(三) 甲方及其工作人员不得要求或者接受乙方为其住房装修、婚丧嫁娶活动、配偶子女及其亲属的工作安排以及出国出境、旅游等提供方便。</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(四) 甲方工作人员及其配偶、子女、亲属不得从事与本</w:t>
      </w:r>
      <w:r>
        <w:rPr>
          <w:rFonts w:hint="eastAsia" w:ascii="宋体" w:hAnsi="宋体"/>
          <w:sz w:val="24"/>
        </w:rPr>
        <w:t>水土保持监测服务</w:t>
      </w:r>
      <w:r>
        <w:rPr>
          <w:rFonts w:ascii="宋体" w:hAnsi="宋体"/>
          <w:sz w:val="24"/>
        </w:rPr>
        <w:t>合同有关的业务等活动。不得以任何理由要求乙方和相关单位在</w:t>
      </w:r>
      <w:r>
        <w:rPr>
          <w:rFonts w:hint="eastAsia" w:ascii="宋体" w:hAnsi="宋体"/>
          <w:sz w:val="24"/>
        </w:rPr>
        <w:t>服务</w:t>
      </w:r>
      <w:r>
        <w:rPr>
          <w:rFonts w:ascii="宋体" w:hAnsi="宋体"/>
          <w:sz w:val="24"/>
        </w:rPr>
        <w:t>中使用某种产品、材料和设备。</w:t>
      </w:r>
    </w:p>
    <w:p>
      <w:pPr>
        <w:widowControl/>
        <w:autoSpaceDE w:val="0"/>
        <w:autoSpaceDN w:val="0"/>
        <w:spacing w:line="500" w:lineRule="exact"/>
        <w:ind w:firstLine="482"/>
        <w:textAlignment w:val="bottom"/>
        <w:rPr>
          <w:rFonts w:ascii="宋体" w:hAnsi="宋体"/>
          <w:b/>
          <w:sz w:val="24"/>
        </w:rPr>
      </w:pPr>
      <w:r>
        <w:rPr>
          <w:rFonts w:ascii="宋体" w:hAnsi="宋体"/>
          <w:b/>
          <w:sz w:val="24"/>
        </w:rPr>
        <w:t>第三条  乙方的义务</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(一) 乙方不得以任何理由向甲方及其工作人员行贿或馈赠礼金、有价证券、贵重礼品。</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(二) 乙方不得以任何名义为甲方及其工作人员报销应由甲方单位或个人支付的任何费用。</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(三) 乙方不得以任何理由安排甲方工作人员参加超标准宴请和娱乐活动。</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(四) 乙方不得为甲方单位和个人购置或提供通信工具、交通工具和高档办公用品等。</w:t>
      </w:r>
    </w:p>
    <w:p>
      <w:pPr>
        <w:widowControl/>
        <w:autoSpaceDE w:val="0"/>
        <w:autoSpaceDN w:val="0"/>
        <w:spacing w:line="500" w:lineRule="exact"/>
        <w:ind w:firstLine="482"/>
        <w:textAlignment w:val="bottom"/>
        <w:rPr>
          <w:rFonts w:ascii="宋体" w:hAnsi="宋体"/>
          <w:b/>
          <w:sz w:val="24"/>
        </w:rPr>
      </w:pPr>
      <w:r>
        <w:rPr>
          <w:rFonts w:ascii="宋体" w:hAnsi="宋体"/>
          <w:b/>
          <w:sz w:val="24"/>
        </w:rPr>
        <w:t>第四条  违约责任</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(一) 甲方及其工作人员违反本合同第一、二条，按管理权限，依据有关规定给予党纪、政纪或组织处理；涉嫌犯罪的，移交司法机关追究刑事责任；给乙方单位造成经济损失的，应予以赔偿。</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第六条  本合同有效期为甲乙双方签署之日起至</w:t>
      </w:r>
      <w:r>
        <w:rPr>
          <w:rFonts w:hint="eastAsia" w:ascii="宋体" w:hAnsi="宋体"/>
          <w:sz w:val="24"/>
        </w:rPr>
        <w:t>水土保持监测服务</w:t>
      </w:r>
      <w:r>
        <w:rPr>
          <w:rFonts w:ascii="宋体" w:hAnsi="宋体"/>
          <w:sz w:val="24"/>
        </w:rPr>
        <w:t>合同失效日止。</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第七条  本合同作为</w:t>
      </w:r>
      <w:r>
        <w:rPr>
          <w:rFonts w:hint="eastAsia" w:ascii="宋体" w:hAnsi="宋体"/>
          <w:b/>
          <w:sz w:val="24"/>
          <w:u w:val="single"/>
        </w:rPr>
        <w:t>重庆南川至两江新区高速公路支线（南川西环线）水土保持监测</w:t>
      </w:r>
      <w:r>
        <w:rPr>
          <w:rFonts w:ascii="宋体" w:hAnsi="宋体"/>
          <w:b/>
          <w:sz w:val="24"/>
          <w:u w:val="single"/>
        </w:rPr>
        <w:t>合同</w:t>
      </w:r>
      <w:r>
        <w:rPr>
          <w:rFonts w:ascii="宋体" w:hAnsi="宋体"/>
          <w:sz w:val="24"/>
        </w:rPr>
        <w:t>的附件，与</w:t>
      </w:r>
      <w:r>
        <w:rPr>
          <w:rFonts w:hint="eastAsia" w:ascii="宋体" w:hAnsi="宋体"/>
          <w:sz w:val="24"/>
        </w:rPr>
        <w:t>水土保持监测服务</w:t>
      </w:r>
      <w:r>
        <w:rPr>
          <w:rFonts w:ascii="宋体" w:hAnsi="宋体"/>
          <w:sz w:val="24"/>
        </w:rPr>
        <w:t>合同具有同等的法律效力，经合同双方签署后立即生效。</w:t>
      </w:r>
    </w:p>
    <w:p>
      <w:pPr>
        <w:widowControl/>
        <w:autoSpaceDE w:val="0"/>
        <w:autoSpaceDN w:val="0"/>
        <w:spacing w:line="580" w:lineRule="exact"/>
        <w:ind w:firstLine="480" w:firstLineChars="200"/>
        <w:textAlignment w:val="bottom"/>
        <w:rPr>
          <w:rFonts w:ascii="宋体" w:hAnsi="宋体"/>
          <w:sz w:val="24"/>
        </w:rPr>
      </w:pPr>
      <w:r>
        <w:rPr>
          <w:rFonts w:ascii="宋体" w:hAnsi="宋体"/>
          <w:sz w:val="24"/>
        </w:rPr>
        <w:t xml:space="preserve">第八条 </w:t>
      </w:r>
      <w:r>
        <w:rPr>
          <w:rFonts w:hint="eastAsia" w:ascii="宋体" w:hAnsi="宋体"/>
          <w:sz w:val="24"/>
        </w:rPr>
        <w:t>本合同一式陆份，甲方执肆份，乙方执贰份</w:t>
      </w:r>
      <w:r>
        <w:rPr>
          <w:rFonts w:ascii="宋体" w:hAnsi="宋体"/>
          <w:sz w:val="24"/>
        </w:rPr>
        <w:t>。</w:t>
      </w:r>
    </w:p>
    <w:p>
      <w:pPr>
        <w:widowControl/>
        <w:jc w:val="left"/>
        <w:rPr>
          <w:rFonts w:ascii="宋体" w:hAnsi="宋体"/>
          <w:sz w:val="24"/>
        </w:rPr>
      </w:pPr>
      <w:r>
        <w:rPr>
          <w:rFonts w:hint="eastAsia" w:ascii="宋体" w:hAnsi="宋体"/>
          <w:sz w:val="24"/>
        </w:rPr>
        <w:t>（以下无正文）</w:t>
      </w:r>
    </w:p>
    <w:p>
      <w:pPr>
        <w:spacing w:line="400" w:lineRule="exact"/>
        <w:rPr>
          <w:sz w:val="24"/>
        </w:rPr>
      </w:pPr>
    </w:p>
    <w:p>
      <w:pPr>
        <w:spacing w:line="400" w:lineRule="exact"/>
        <w:rPr>
          <w:sz w:val="24"/>
        </w:rPr>
      </w:pPr>
    </w:p>
    <w:p>
      <w:pPr>
        <w:spacing w:line="400" w:lineRule="exact"/>
        <w:rPr>
          <w:sz w:val="24"/>
        </w:rPr>
      </w:pPr>
      <w:r>
        <w:rPr>
          <w:sz w:val="24"/>
        </w:rPr>
        <w:t>甲      方：</w:t>
      </w:r>
      <w:r>
        <w:rPr>
          <w:sz w:val="24"/>
          <w:u w:val="single"/>
        </w:rPr>
        <w:t xml:space="preserve"> </w:t>
      </w:r>
      <w:r>
        <w:rPr>
          <w:rFonts w:hint="eastAsia"/>
          <w:sz w:val="24"/>
          <w:u w:val="single"/>
        </w:rPr>
        <w:t>重庆南川环线高速公路有限公司</w:t>
      </w:r>
      <w:r>
        <w:rPr>
          <w:sz w:val="24"/>
          <w:u w:val="single"/>
        </w:rPr>
        <w:t xml:space="preserve"> </w:t>
      </w:r>
    </w:p>
    <w:p>
      <w:pPr>
        <w:spacing w:line="400" w:lineRule="exact"/>
        <w:rPr>
          <w:sz w:val="24"/>
        </w:rPr>
      </w:pPr>
      <w:r>
        <w:rPr>
          <w:sz w:val="24"/>
        </w:rPr>
        <w:t>法定代表人</w:t>
      </w:r>
    </w:p>
    <w:p>
      <w:pPr>
        <w:spacing w:line="400" w:lineRule="exact"/>
        <w:rPr>
          <w:sz w:val="24"/>
        </w:rPr>
      </w:pPr>
      <w:r>
        <w:rPr>
          <w:rFonts w:hint="eastAsia"/>
          <w:sz w:val="24"/>
        </w:rPr>
        <w:t>或其委托代理人</w:t>
      </w:r>
      <w:r>
        <w:rPr>
          <w:sz w:val="24"/>
        </w:rPr>
        <w:t xml:space="preserve">： </w:t>
      </w:r>
      <w:r>
        <w:rPr>
          <w:sz w:val="24"/>
          <w:u w:val="single"/>
        </w:rPr>
        <w:t xml:space="preserve">            </w:t>
      </w:r>
    </w:p>
    <w:p>
      <w:pPr>
        <w:spacing w:line="400" w:lineRule="exact"/>
        <w:rPr>
          <w:sz w:val="24"/>
        </w:rPr>
      </w:pPr>
    </w:p>
    <w:p>
      <w:pPr>
        <w:spacing w:line="400" w:lineRule="exact"/>
        <w:rPr>
          <w:sz w:val="24"/>
        </w:rPr>
      </w:pPr>
      <w:r>
        <w:rPr>
          <w:sz w:val="24"/>
        </w:rPr>
        <w:t>乙      方：</w:t>
      </w:r>
      <w:r>
        <w:rPr>
          <w:sz w:val="24"/>
          <w:u w:val="single"/>
        </w:rPr>
        <w:t xml:space="preserve">  </w:t>
      </w:r>
    </w:p>
    <w:p>
      <w:pPr>
        <w:spacing w:line="400" w:lineRule="exact"/>
        <w:rPr>
          <w:sz w:val="24"/>
        </w:rPr>
      </w:pPr>
      <w:r>
        <w:rPr>
          <w:sz w:val="24"/>
        </w:rPr>
        <w:t>法定代表人</w:t>
      </w:r>
    </w:p>
    <w:p>
      <w:pPr>
        <w:spacing w:line="400" w:lineRule="exact"/>
        <w:rPr>
          <w:sz w:val="24"/>
        </w:rPr>
      </w:pPr>
      <w:r>
        <w:rPr>
          <w:rFonts w:hint="eastAsia"/>
          <w:sz w:val="24"/>
        </w:rPr>
        <w:t>或其委托代理人</w:t>
      </w:r>
      <w:r>
        <w:rPr>
          <w:sz w:val="24"/>
        </w:rPr>
        <w:t>：</w:t>
      </w:r>
      <w:r>
        <w:rPr>
          <w:sz w:val="24"/>
          <w:u w:val="single"/>
        </w:rPr>
        <w:t xml:space="preserve">            </w:t>
      </w:r>
    </w:p>
    <w:p>
      <w:pPr>
        <w:spacing w:line="400" w:lineRule="exact"/>
        <w:rPr>
          <w:sz w:val="24"/>
        </w:rPr>
      </w:pPr>
    </w:p>
    <w:p>
      <w:pPr>
        <w:autoSpaceDE w:val="0"/>
        <w:autoSpaceDN w:val="0"/>
        <w:spacing w:line="400" w:lineRule="exact"/>
        <w:jc w:val="right"/>
        <w:textAlignment w:val="bottom"/>
        <w:rPr>
          <w:b/>
          <w:spacing w:val="30"/>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keepNext/>
        <w:keepLines/>
        <w:spacing w:line="400" w:lineRule="exact"/>
        <w:jc w:val="center"/>
        <w:outlineLvl w:val="0"/>
        <w:rPr>
          <w:b/>
          <w:bCs/>
          <w:kern w:val="44"/>
          <w:sz w:val="32"/>
          <w:szCs w:val="44"/>
        </w:rPr>
      </w:pPr>
      <w:r>
        <w:rPr>
          <w:b/>
          <w:bCs/>
          <w:kern w:val="44"/>
          <w:sz w:val="32"/>
          <w:szCs w:val="44"/>
        </w:rPr>
        <w:br w:type="page"/>
      </w:r>
    </w:p>
    <w:p>
      <w:pPr>
        <w:keepNext/>
        <w:keepLines/>
        <w:spacing w:line="440" w:lineRule="exact"/>
        <w:jc w:val="center"/>
        <w:outlineLvl w:val="0"/>
        <w:rPr>
          <w:b/>
          <w:bCs/>
          <w:kern w:val="44"/>
          <w:sz w:val="32"/>
          <w:szCs w:val="44"/>
        </w:rPr>
      </w:pPr>
      <w:bookmarkStart w:id="48" w:name="_Toc7202"/>
      <w:r>
        <w:rPr>
          <w:rFonts w:hint="eastAsia"/>
          <w:b/>
          <w:bCs/>
          <w:kern w:val="44"/>
          <w:sz w:val="32"/>
          <w:szCs w:val="44"/>
        </w:rPr>
        <w:t>3.安全生产合同</w:t>
      </w:r>
      <w:bookmarkEnd w:id="48"/>
    </w:p>
    <w:p>
      <w:pPr>
        <w:spacing w:line="440" w:lineRule="exact"/>
        <w:rPr>
          <w:rFonts w:cs="等线"/>
          <w:sz w:val="24"/>
        </w:rPr>
      </w:pPr>
      <w:r>
        <w:rPr>
          <w:rFonts w:hint="eastAsia" w:cs="等线"/>
          <w:sz w:val="24"/>
        </w:rPr>
        <w:t>甲方：</w:t>
      </w:r>
      <w:r>
        <w:rPr>
          <w:rFonts w:hint="eastAsia" w:cs="等线"/>
          <w:sz w:val="24"/>
          <w:u w:val="single"/>
        </w:rPr>
        <w:t>重庆南川环线高速公路有限公司</w:t>
      </w:r>
    </w:p>
    <w:p>
      <w:pPr>
        <w:spacing w:line="440" w:lineRule="exact"/>
        <w:rPr>
          <w:rFonts w:cs="等线"/>
          <w:u w:val="single"/>
        </w:rPr>
      </w:pPr>
      <w:r>
        <w:rPr>
          <w:rFonts w:hint="eastAsia" w:cs="等线"/>
          <w:sz w:val="24"/>
        </w:rPr>
        <w:t>乙方：</w:t>
      </w:r>
      <w:r>
        <w:rPr>
          <w:rFonts w:hint="eastAsia" w:cs="等线"/>
          <w:u w:val="single"/>
        </w:rPr>
        <w:t xml:space="preserve">                            </w:t>
      </w:r>
    </w:p>
    <w:p>
      <w:pPr>
        <w:spacing w:line="580" w:lineRule="exact"/>
        <w:ind w:firstLine="480" w:firstLineChars="200"/>
        <w:rPr>
          <w:rFonts w:ascii="宋体" w:hAnsi="宋体" w:cs="等线"/>
          <w:sz w:val="24"/>
        </w:rPr>
      </w:pPr>
      <w:r>
        <w:rPr>
          <w:rFonts w:hint="eastAsia" w:ascii="宋体" w:hAnsi="宋体" w:cs="等线"/>
          <w:sz w:val="24"/>
        </w:rPr>
        <w:t>为了贯彻“安全第一、预防为主”的方针，根据《重庆市招标承包工程安全管理暂行规定》、《合同法》和国家有关规定，为明确《</w:t>
      </w:r>
      <w:r>
        <w:rPr>
          <w:rFonts w:hint="eastAsia" w:ascii="宋体" w:hAnsi="宋体"/>
          <w:b/>
          <w:sz w:val="24"/>
          <w:u w:val="single"/>
        </w:rPr>
        <w:t>重庆南川至两江新区高速公路支线（南川西环线）水土保持监测合同</w:t>
      </w:r>
      <w:r>
        <w:rPr>
          <w:rFonts w:ascii="宋体" w:hAnsi="宋体" w:cs="等线"/>
          <w:sz w:val="24"/>
        </w:rPr>
        <w:t>》中双方的安全生产责任，确保施工(服务）安全。双方签定协议如下：</w:t>
      </w:r>
    </w:p>
    <w:p>
      <w:pPr>
        <w:spacing w:line="460" w:lineRule="exact"/>
        <w:rPr>
          <w:rFonts w:ascii="宋体" w:hAnsi="宋体" w:cs="等线"/>
          <w:b/>
          <w:bCs/>
          <w:sz w:val="24"/>
        </w:rPr>
      </w:pPr>
      <w:r>
        <w:rPr>
          <w:rFonts w:hint="eastAsia" w:ascii="宋体" w:hAnsi="宋体" w:cs="等线"/>
          <w:b/>
          <w:bCs/>
          <w:sz w:val="24"/>
        </w:rPr>
        <w:t>一、甲方职责</w:t>
      </w:r>
    </w:p>
    <w:p>
      <w:pPr>
        <w:spacing w:line="580" w:lineRule="exact"/>
        <w:ind w:firstLine="480" w:firstLineChars="200"/>
        <w:rPr>
          <w:rFonts w:ascii="宋体" w:hAnsi="宋体" w:cs="等线"/>
          <w:sz w:val="24"/>
        </w:rPr>
      </w:pPr>
      <w:r>
        <w:rPr>
          <w:rFonts w:ascii="宋体" w:hAnsi="宋体" w:cs="等线"/>
          <w:sz w:val="24"/>
        </w:rPr>
        <w:t>1、严格遵守国家有关安全生产的法律法规，认真执行工程承包(服务承包或委托）合同中的有关安全要求。</w:t>
      </w:r>
    </w:p>
    <w:p>
      <w:pPr>
        <w:spacing w:line="580" w:lineRule="exact"/>
        <w:ind w:firstLine="480" w:firstLineChars="200"/>
        <w:rPr>
          <w:rFonts w:ascii="宋体" w:hAnsi="宋体" w:cs="等线"/>
          <w:sz w:val="24"/>
        </w:rPr>
      </w:pPr>
      <w:r>
        <w:rPr>
          <w:rFonts w:ascii="宋体" w:hAnsi="宋体" w:cs="等线"/>
          <w:sz w:val="24"/>
        </w:rPr>
        <w:t>2、按照“安全第一、预防为主”和坚持“管生产必须管安全”的原则进行安全生产管理，做到生产与安全工作同时检查及监管。</w:t>
      </w:r>
    </w:p>
    <w:p>
      <w:pPr>
        <w:spacing w:line="580" w:lineRule="exact"/>
        <w:ind w:firstLine="480" w:firstLineChars="200"/>
        <w:rPr>
          <w:rFonts w:ascii="宋体" w:hAnsi="宋体" w:cs="等线"/>
          <w:sz w:val="24"/>
        </w:rPr>
      </w:pPr>
      <w:r>
        <w:rPr>
          <w:rFonts w:ascii="宋体" w:hAnsi="宋体" w:cs="等线"/>
          <w:sz w:val="24"/>
        </w:rPr>
        <w:t>3、重要的安全设施必须坚持与主体工程“三同时”的原则，即：同时设计、审批，同时施工，同时投入生产和使用。</w:t>
      </w:r>
    </w:p>
    <w:p>
      <w:pPr>
        <w:spacing w:line="580" w:lineRule="exact"/>
        <w:ind w:firstLine="480" w:firstLineChars="200"/>
        <w:rPr>
          <w:rFonts w:ascii="宋体" w:hAnsi="宋体" w:cs="等线"/>
          <w:sz w:val="24"/>
        </w:rPr>
      </w:pPr>
      <w:r>
        <w:rPr>
          <w:rFonts w:ascii="宋体" w:hAnsi="宋体" w:cs="等线"/>
          <w:sz w:val="24"/>
        </w:rPr>
        <w:t>4、不定时组织对乙方施工（服务）现场安全生产检查，监督乙方及时处理发现的各种安全隐患。</w:t>
      </w:r>
    </w:p>
    <w:p>
      <w:pPr>
        <w:spacing w:line="580" w:lineRule="exact"/>
        <w:ind w:firstLine="480" w:firstLineChars="200"/>
        <w:rPr>
          <w:rFonts w:ascii="宋体" w:hAnsi="宋体" w:cs="等线"/>
          <w:sz w:val="24"/>
        </w:rPr>
      </w:pPr>
      <w:r>
        <w:rPr>
          <w:rFonts w:ascii="宋体" w:hAnsi="宋体" w:cs="等线"/>
          <w:sz w:val="24"/>
        </w:rPr>
        <w:t>5、有权制止乙方人员违法违规违章作业，并按规定给予违约金处罚；</w:t>
      </w:r>
    </w:p>
    <w:p>
      <w:pPr>
        <w:spacing w:line="580" w:lineRule="exact"/>
        <w:ind w:firstLine="480" w:firstLineChars="200"/>
        <w:rPr>
          <w:rFonts w:ascii="宋体" w:hAnsi="宋体" w:cs="等线"/>
          <w:sz w:val="24"/>
        </w:rPr>
      </w:pPr>
      <w:r>
        <w:rPr>
          <w:rFonts w:ascii="宋体" w:hAnsi="宋体" w:cs="等线"/>
          <w:sz w:val="24"/>
        </w:rPr>
        <w:t>6、有权对安全意识差、不听安全生产指挥的乙方人员责令退场。</w:t>
      </w:r>
    </w:p>
    <w:p>
      <w:pPr>
        <w:spacing w:line="460" w:lineRule="exact"/>
        <w:rPr>
          <w:rFonts w:ascii="宋体" w:hAnsi="宋体" w:cs="等线"/>
          <w:b/>
          <w:bCs/>
          <w:sz w:val="24"/>
        </w:rPr>
      </w:pPr>
      <w:r>
        <w:rPr>
          <w:rFonts w:hint="eastAsia" w:ascii="宋体" w:hAnsi="宋体" w:cs="等线"/>
          <w:b/>
          <w:bCs/>
          <w:sz w:val="24"/>
        </w:rPr>
        <w:t>二、乙方职责</w:t>
      </w:r>
    </w:p>
    <w:p>
      <w:pPr>
        <w:spacing w:line="580" w:lineRule="exact"/>
        <w:ind w:firstLine="480" w:firstLineChars="200"/>
        <w:rPr>
          <w:rFonts w:ascii="宋体" w:hAnsi="宋体" w:cs="等线"/>
          <w:sz w:val="24"/>
        </w:rPr>
      </w:pPr>
      <w:r>
        <w:rPr>
          <w:rFonts w:ascii="宋体" w:hAnsi="宋体" w:cs="等线"/>
          <w:sz w:val="24"/>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工程（服务）承包合同中的有关安全要求。</w:t>
      </w:r>
    </w:p>
    <w:p>
      <w:pPr>
        <w:spacing w:line="580" w:lineRule="exact"/>
        <w:ind w:firstLine="480" w:firstLineChars="200"/>
        <w:rPr>
          <w:rFonts w:ascii="宋体" w:hAnsi="宋体" w:cs="等线"/>
          <w:sz w:val="24"/>
        </w:rPr>
      </w:pPr>
      <w:r>
        <w:rPr>
          <w:rFonts w:ascii="宋体" w:hAnsi="宋体" w:cs="等线"/>
          <w:sz w:val="24"/>
        </w:rPr>
        <w:t>2、坚持“安全第一、预防为主、综合治理”和“党政同责”、“一岗双责”、</w:t>
      </w:r>
      <w:r>
        <w:rPr>
          <w:rFonts w:hint="eastAsia" w:ascii="宋体" w:hAnsi="宋体" w:cs="等线"/>
          <w:sz w:val="24"/>
        </w:rPr>
        <w:t>“管行业必须管安全”、“管业务必须管安全”、</w:t>
      </w:r>
      <w:r>
        <w:rPr>
          <w:rFonts w:ascii="宋体" w:hAnsi="宋体" w:cs="等线"/>
          <w:sz w:val="24"/>
        </w:rPr>
        <w:t>“管生产经营必须管安全”的原则， 加</w:t>
      </w:r>
      <w:r>
        <w:rPr>
          <w:rFonts w:hint="eastAsia" w:ascii="宋体" w:hAnsi="宋体" w:cs="等线"/>
          <w:sz w:val="24"/>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必须认真对本单位职工进行安全生产制度及安全技术知识教育培训，增强法制观念，提高职工的安全生产思想意识和自我保护的能力，督促职工自觉遵守安全生产纪律，制度和法规，并做到生产与安全工作同时计划、布置、检查、总结和评比。</w:t>
      </w:r>
    </w:p>
    <w:p>
      <w:pPr>
        <w:spacing w:line="580" w:lineRule="exact"/>
        <w:ind w:firstLine="480" w:firstLineChars="200"/>
        <w:rPr>
          <w:rFonts w:ascii="宋体" w:hAnsi="宋体" w:cs="等线"/>
          <w:sz w:val="24"/>
        </w:rPr>
      </w:pPr>
      <w:r>
        <w:rPr>
          <w:rFonts w:ascii="宋体" w:hAnsi="宋体" w:cs="等线"/>
          <w:sz w:val="24"/>
        </w:rPr>
        <w:t>3、应有各工种的安全操作规程、特种作业人员的申请考核制度、各级安全生产岗位制和定期安全检查制度、安全教育制度等。</w:t>
      </w:r>
    </w:p>
    <w:p>
      <w:pPr>
        <w:spacing w:line="580" w:lineRule="exact"/>
        <w:ind w:firstLine="480" w:firstLineChars="200"/>
        <w:rPr>
          <w:rFonts w:ascii="宋体" w:hAnsi="宋体" w:cs="等线"/>
          <w:sz w:val="24"/>
        </w:rPr>
      </w:pPr>
      <w:r>
        <w:rPr>
          <w:rFonts w:ascii="宋体" w:hAnsi="宋体" w:cs="等线"/>
          <w:sz w:val="24"/>
        </w:rPr>
        <w:t>4、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580" w:lineRule="exact"/>
        <w:ind w:firstLine="480" w:firstLineChars="200"/>
        <w:rPr>
          <w:rFonts w:ascii="宋体" w:hAnsi="宋体" w:cs="等线"/>
          <w:sz w:val="24"/>
        </w:rPr>
      </w:pPr>
      <w:r>
        <w:rPr>
          <w:rFonts w:ascii="宋体" w:hAnsi="宋体" w:cs="等线"/>
          <w:sz w:val="24"/>
        </w:rPr>
        <w:t>5、建立健全安全生产责任制。从本单位派驻的负责人到一般管理人员、以及生产工人（包括临时雇请的民工）的安全生产管理系统必须做到纵向到底，一环不漏；各职能部门、人员的安全生产责任制做到横向到边，人人有责。现场设置的安全机构，配备足够的安全员，专职负责监督施工现场的安全文明施工和路段的交通组织管理与维护。安全机构人员，有权按有关规定发布指令，并采取保护性措施防止事故发生。</w:t>
      </w:r>
    </w:p>
    <w:p>
      <w:pPr>
        <w:spacing w:line="580" w:lineRule="exact"/>
        <w:ind w:firstLine="480" w:firstLineChars="200"/>
        <w:rPr>
          <w:rFonts w:ascii="宋体" w:hAnsi="宋体" w:cs="等线"/>
          <w:sz w:val="24"/>
        </w:rPr>
      </w:pPr>
      <w:r>
        <w:rPr>
          <w:rFonts w:ascii="宋体" w:hAnsi="宋体" w:cs="等线"/>
          <w:sz w:val="24"/>
        </w:rPr>
        <w:t>6、乙方在任何时候都应采取各种合理的预防措施，防止其员工发生任何违法、违禁、暴力或妨碍治安的行为。</w:t>
      </w:r>
    </w:p>
    <w:p>
      <w:pPr>
        <w:spacing w:line="580" w:lineRule="exact"/>
        <w:ind w:firstLine="480" w:firstLineChars="200"/>
        <w:rPr>
          <w:rFonts w:ascii="宋体" w:hAnsi="宋体" w:cs="等线"/>
          <w:sz w:val="24"/>
        </w:rPr>
      </w:pPr>
      <w:r>
        <w:rPr>
          <w:rFonts w:ascii="宋体" w:hAnsi="宋体" w:cs="等线"/>
          <w:sz w:val="24"/>
        </w:rPr>
        <w:t xml:space="preserve">7、承包人必须具有劳动安全管理部门颁发的安全生产考核合格证书，参加施工的人员，必须接受安全技术教育，熟知和遵守本工种的各项安全技术操作规程， </w:t>
      </w:r>
      <w:r>
        <w:rPr>
          <w:rFonts w:hint="eastAsia" w:ascii="宋体" w:hAnsi="宋体" w:cs="等线"/>
          <w:sz w:val="24"/>
        </w:rPr>
        <w:t>定期进行安全技术考核，合格者方准上岗操作。乙方参加施工（服务）的人员，必须接受安全技术教育，熟知和遵守本工种的各项安全技术操作规程，定期进行安全技术考核，合格者方准上岗操作。对于从事电气、起重、建筑登高架设作业、锅炉、压力容器、焊接、机动车船艇驾驶、爆破、潜水、瓦斯检验等特种作业必须执行国家《特种作业人员安全技术培训考核管理规定》，经省、市、地区的特种作业安全技术考核站培训考核后持证上岗，并按规定定期审证，进重庆市施工的外省市特种作业人员还须经重庆市有关特种作业考核站进行审证教育；中、小型机械的作业人员必须按规定作到“定机定人”和有证操作；起重吊装作业人员必须遵守“十不吊”规定，严禁违章、无证操作；严禁不懂电器、机械设备的人，擅自操作使用电器、机械设备；严禁乱拉电气线路。</w:t>
      </w:r>
    </w:p>
    <w:p>
      <w:pPr>
        <w:spacing w:line="580" w:lineRule="exact"/>
        <w:ind w:firstLine="480" w:firstLineChars="200"/>
        <w:rPr>
          <w:rFonts w:ascii="宋体" w:hAnsi="宋体" w:cs="等线"/>
          <w:sz w:val="24"/>
        </w:rPr>
      </w:pPr>
      <w:r>
        <w:rPr>
          <w:rFonts w:ascii="宋体" w:hAnsi="宋体" w:cs="等线"/>
          <w:sz w:val="24"/>
        </w:rPr>
        <w:t>8、对于易燃易爆的材料除应专门妥善保管之外，还应配备有足够的消防设施，所有施工（服务）人员都应熟悉消防设备的性能和使用方法；乙方不得将任何种类的爆炸物给予、易货或以其他方式转让给任何其他人，或允许、容忍上述同样行为。</w:t>
      </w:r>
    </w:p>
    <w:p>
      <w:pPr>
        <w:spacing w:line="580" w:lineRule="exact"/>
        <w:ind w:firstLine="480" w:firstLineChars="200"/>
        <w:rPr>
          <w:rFonts w:ascii="宋体" w:hAnsi="宋体" w:cs="等线"/>
          <w:sz w:val="24"/>
        </w:rPr>
      </w:pPr>
      <w:r>
        <w:rPr>
          <w:rFonts w:ascii="宋体" w:hAnsi="宋体" w:cs="等线"/>
          <w:sz w:val="24"/>
        </w:rPr>
        <w:t>9、操作人员上岗，必须按规定穿戴防护用品。施工（服务）负责人和安全检查员应随时检查劳动防护用品的穿戴情况，不按规定穿戴防护用品的人员不得上岗。</w:t>
      </w:r>
    </w:p>
    <w:p>
      <w:pPr>
        <w:spacing w:line="580" w:lineRule="exact"/>
        <w:ind w:firstLine="480" w:firstLineChars="200"/>
        <w:rPr>
          <w:rFonts w:ascii="宋体" w:hAnsi="宋体" w:cs="等线"/>
          <w:sz w:val="24"/>
        </w:rPr>
      </w:pPr>
      <w:r>
        <w:rPr>
          <w:rFonts w:ascii="宋体" w:hAnsi="宋体" w:cs="等线"/>
          <w:sz w:val="24"/>
        </w:rPr>
        <w:t>10、所有施工机具设备和高空作业的设备均应定期检查，并有安全员的签字纪录，保证其经常处于完好状态；不合格的机具、设备和劳动保护用品严禁使用。</w:t>
      </w:r>
    </w:p>
    <w:p>
      <w:pPr>
        <w:spacing w:line="580" w:lineRule="exact"/>
        <w:ind w:firstLine="480" w:firstLineChars="200"/>
        <w:rPr>
          <w:rFonts w:ascii="宋体" w:hAnsi="宋体" w:cs="等线"/>
          <w:sz w:val="24"/>
        </w:rPr>
      </w:pPr>
      <w:r>
        <w:rPr>
          <w:rFonts w:ascii="宋体" w:hAnsi="宋体" w:cs="等线"/>
          <w:sz w:val="24"/>
        </w:rPr>
        <w:t>11、负责为所有乙方工作人员办理医疗及工伤社会保险，并根据对现场施工（服务）人员购买必要的人身意外伤害保险，在施工（服务）过程中如发生人身伤亡事故，乙方承担全部责任；</w:t>
      </w:r>
    </w:p>
    <w:p>
      <w:pPr>
        <w:spacing w:line="580" w:lineRule="exact"/>
        <w:ind w:firstLine="480" w:firstLineChars="200"/>
        <w:rPr>
          <w:rFonts w:ascii="宋体" w:hAnsi="宋体" w:cs="等线"/>
          <w:sz w:val="24"/>
        </w:rPr>
      </w:pPr>
      <w:r>
        <w:rPr>
          <w:rFonts w:ascii="宋体" w:hAnsi="宋体" w:cs="等线"/>
          <w:sz w:val="24"/>
        </w:rPr>
        <w:t>12、施工（服务）中采用新技术、新工艺、新设备、新材料时，必须制定相应的安全技术措施，施工</w:t>
      </w:r>
      <w:r>
        <w:rPr>
          <w:rFonts w:hint="eastAsia" w:ascii="宋体" w:hAnsi="宋体" w:cs="等线"/>
          <w:sz w:val="24"/>
        </w:rPr>
        <w:t>（服务）现场必须具有相关的安全标志牌。</w:t>
      </w:r>
    </w:p>
    <w:p>
      <w:pPr>
        <w:spacing w:line="580" w:lineRule="exact"/>
        <w:ind w:firstLine="480" w:firstLineChars="200"/>
        <w:rPr>
          <w:rFonts w:ascii="宋体" w:hAnsi="宋体" w:cs="等线"/>
          <w:sz w:val="24"/>
        </w:rPr>
      </w:pPr>
      <w:r>
        <w:rPr>
          <w:rFonts w:ascii="宋体" w:hAnsi="宋体" w:cs="等线"/>
          <w:sz w:val="24"/>
        </w:rPr>
        <w:t>13、乙方必须按照本工程（项目）特点，组织制定本工程（项目）实施中的生产安全事故应急救援预案；如果发生安全事故，应按照《国务院关于特大安全事故行政责任追究的规定》以及其它有关规定，及时上报有关部门，并坚持“四不放过”的原则，严肃处理相关责任人。</w:t>
      </w:r>
    </w:p>
    <w:p>
      <w:pPr>
        <w:spacing w:line="580" w:lineRule="exact"/>
        <w:ind w:firstLine="480" w:firstLineChars="200"/>
        <w:rPr>
          <w:rFonts w:ascii="宋体" w:hAnsi="宋体" w:cs="等线"/>
          <w:sz w:val="24"/>
        </w:rPr>
      </w:pPr>
      <w:r>
        <w:rPr>
          <w:rFonts w:ascii="宋体" w:hAnsi="宋体" w:cs="等线"/>
          <w:sz w:val="24"/>
        </w:rPr>
        <w:t>14、安全生产费用按照《公路水运工程安全生产监督管理办法》的相关规定使用和管理。</w:t>
      </w:r>
    </w:p>
    <w:p>
      <w:pPr>
        <w:spacing w:line="460" w:lineRule="exact"/>
        <w:rPr>
          <w:rFonts w:ascii="宋体" w:hAnsi="宋体" w:cs="等线"/>
          <w:b/>
          <w:bCs/>
          <w:sz w:val="24"/>
        </w:rPr>
      </w:pPr>
      <w:r>
        <w:rPr>
          <w:rFonts w:hint="eastAsia" w:ascii="宋体" w:hAnsi="宋体" w:cs="等线"/>
          <w:b/>
          <w:bCs/>
          <w:sz w:val="24"/>
        </w:rPr>
        <w:t>三、违约责任及处罚条例</w:t>
      </w:r>
    </w:p>
    <w:p>
      <w:pPr>
        <w:spacing w:line="580" w:lineRule="exact"/>
        <w:ind w:firstLine="480" w:firstLineChars="200"/>
        <w:rPr>
          <w:rFonts w:ascii="宋体" w:hAnsi="宋体" w:cs="等线"/>
          <w:sz w:val="24"/>
        </w:rPr>
      </w:pPr>
      <w:r>
        <w:rPr>
          <w:rFonts w:hint="eastAsia" w:ascii="宋体" w:hAnsi="宋体" w:cs="等线"/>
          <w:sz w:val="24"/>
        </w:rPr>
        <w:t>双方必须严格执行本协议，乙方必须严格按照本协议内容和甲方以及行政主管单位（不涉及路段施工服务单位除外）要求进行安全管理，在施工（服务）过程中如有不规范安全行为出现的；或造成事故及人员伤亡的，乙方依法承担法律</w:t>
      </w:r>
      <w:r>
        <w:rPr>
          <w:rFonts w:ascii="宋体" w:hAnsi="宋体" w:cs="等线"/>
          <w:sz w:val="24"/>
        </w:rPr>
        <w:t>责任</w:t>
      </w:r>
      <w:r>
        <w:rPr>
          <w:rFonts w:hint="eastAsia" w:ascii="宋体" w:hAnsi="宋体" w:cs="等线"/>
          <w:sz w:val="24"/>
        </w:rPr>
        <w:t>，并承担一切经济损失及全部责任外，甲方将按照公司</w:t>
      </w:r>
      <w:bookmarkStart w:id="49" w:name="_Toc15486"/>
      <w:bookmarkStart w:id="50" w:name="_Toc37238414"/>
      <w:r>
        <w:rPr>
          <w:rFonts w:hint="eastAsia" w:ascii="宋体" w:hAnsi="宋体" w:cs="等线"/>
          <w:sz w:val="24"/>
        </w:rPr>
        <w:t>安全生产违约处罚管理办法</w:t>
      </w:r>
      <w:bookmarkEnd w:id="49"/>
      <w:bookmarkEnd w:id="50"/>
      <w:r>
        <w:rPr>
          <w:rFonts w:hint="eastAsia" w:ascii="宋体" w:hAnsi="宋体" w:cs="等线"/>
          <w:sz w:val="24"/>
        </w:rPr>
        <w:t>执行。</w:t>
      </w:r>
    </w:p>
    <w:p>
      <w:pPr>
        <w:spacing w:line="460" w:lineRule="exact"/>
        <w:rPr>
          <w:rFonts w:ascii="宋体" w:hAnsi="宋体" w:cs="等线"/>
          <w:b/>
          <w:bCs/>
          <w:sz w:val="24"/>
        </w:rPr>
      </w:pPr>
      <w:r>
        <w:rPr>
          <w:rFonts w:hint="eastAsia" w:ascii="宋体" w:hAnsi="宋体" w:cs="等线"/>
          <w:b/>
          <w:bCs/>
          <w:sz w:val="24"/>
        </w:rPr>
        <w:t>四、适用范围</w:t>
      </w:r>
    </w:p>
    <w:p>
      <w:pPr>
        <w:spacing w:line="580" w:lineRule="exact"/>
        <w:ind w:firstLine="480" w:firstLineChars="200"/>
        <w:rPr>
          <w:rFonts w:ascii="宋体" w:hAnsi="宋体" w:cs="等线"/>
          <w:sz w:val="24"/>
        </w:rPr>
      </w:pPr>
      <w:r>
        <w:rPr>
          <w:rFonts w:ascii="宋体" w:hAnsi="宋体" w:cs="等线"/>
          <w:sz w:val="24"/>
        </w:rPr>
        <w:t>本协议的各项规定适用于甲乙双方。如遇有同国家和重庆市的有关法规不符者，按国家和重庆市的有关规定执行。</w:t>
      </w:r>
    </w:p>
    <w:p>
      <w:pPr>
        <w:spacing w:line="460" w:lineRule="exact"/>
        <w:rPr>
          <w:rFonts w:ascii="宋体" w:hAnsi="宋体" w:cs="等线"/>
          <w:b/>
          <w:bCs/>
          <w:sz w:val="24"/>
        </w:rPr>
      </w:pPr>
      <w:r>
        <w:rPr>
          <w:rFonts w:hint="eastAsia" w:ascii="宋体" w:hAnsi="宋体" w:cs="等线"/>
          <w:b/>
          <w:bCs/>
          <w:sz w:val="24"/>
        </w:rPr>
        <w:t>五、争议解决</w:t>
      </w:r>
    </w:p>
    <w:p>
      <w:pPr>
        <w:spacing w:line="580" w:lineRule="exact"/>
        <w:ind w:firstLine="480" w:firstLineChars="200"/>
        <w:rPr>
          <w:rFonts w:ascii="宋体" w:hAnsi="宋体" w:cs="等线"/>
          <w:sz w:val="24"/>
        </w:rPr>
      </w:pPr>
      <w:r>
        <w:rPr>
          <w:rFonts w:ascii="宋体" w:hAnsi="宋体" w:cs="等线"/>
          <w:sz w:val="24"/>
        </w:rPr>
        <w:t>因本协议发生的争议，由双方协商解决，双方无法协商解决的，可向甲方住所地有管辖权的法院提起诉讼。</w:t>
      </w:r>
    </w:p>
    <w:p>
      <w:pPr>
        <w:spacing w:line="460" w:lineRule="exact"/>
        <w:rPr>
          <w:rFonts w:ascii="宋体" w:hAnsi="宋体" w:cs="等线"/>
          <w:b/>
          <w:bCs/>
          <w:sz w:val="24"/>
        </w:rPr>
      </w:pPr>
      <w:r>
        <w:rPr>
          <w:rFonts w:hint="eastAsia" w:ascii="宋体" w:hAnsi="宋体" w:cs="等线"/>
          <w:b/>
          <w:bCs/>
          <w:sz w:val="24"/>
        </w:rPr>
        <w:t>六、合同生效与份数</w:t>
      </w:r>
    </w:p>
    <w:p>
      <w:pPr>
        <w:spacing w:line="580" w:lineRule="exact"/>
        <w:ind w:firstLine="480" w:firstLineChars="200"/>
        <w:rPr>
          <w:rFonts w:ascii="宋体" w:hAnsi="宋体" w:cs="等线"/>
          <w:sz w:val="24"/>
        </w:rPr>
      </w:pPr>
      <w:r>
        <w:rPr>
          <w:rFonts w:hint="eastAsia" w:ascii="宋体" w:hAnsi="宋体" w:cs="等线"/>
          <w:sz w:val="24"/>
        </w:rPr>
        <w:t>本合同一式</w:t>
      </w:r>
      <w:r>
        <w:rPr>
          <w:rFonts w:ascii="宋体" w:hAnsi="宋体" w:cs="等线"/>
          <w:sz w:val="24"/>
        </w:rPr>
        <w:t>陆</w:t>
      </w:r>
      <w:r>
        <w:rPr>
          <w:rFonts w:hint="eastAsia" w:ascii="宋体" w:hAnsi="宋体" w:cs="等线"/>
          <w:sz w:val="24"/>
        </w:rPr>
        <w:t>份，甲方执</w:t>
      </w:r>
      <w:r>
        <w:rPr>
          <w:rFonts w:ascii="宋体" w:hAnsi="宋体" w:cs="等线"/>
          <w:sz w:val="24"/>
        </w:rPr>
        <w:t>肆</w:t>
      </w:r>
      <w:r>
        <w:rPr>
          <w:rFonts w:hint="eastAsia" w:ascii="宋体" w:hAnsi="宋体" w:cs="等线"/>
          <w:sz w:val="24"/>
        </w:rPr>
        <w:t>份，乙方执</w:t>
      </w:r>
      <w:r>
        <w:rPr>
          <w:rFonts w:ascii="宋体" w:hAnsi="宋体" w:cs="等线"/>
          <w:sz w:val="24"/>
        </w:rPr>
        <w:t>贰</w:t>
      </w:r>
      <w:r>
        <w:rPr>
          <w:rFonts w:hint="eastAsia" w:ascii="宋体" w:hAnsi="宋体" w:cs="等线"/>
          <w:sz w:val="24"/>
        </w:rPr>
        <w:t>份。由双方法定代表人或其授权的代理人签署与加盖公章后生效，全部工程竣工验收后失效。</w:t>
      </w:r>
    </w:p>
    <w:p>
      <w:pPr>
        <w:spacing w:line="440" w:lineRule="exact"/>
        <w:rPr>
          <w:rFonts w:cs="等线"/>
        </w:rPr>
      </w:pPr>
    </w:p>
    <w:p>
      <w:pPr>
        <w:spacing w:line="440" w:lineRule="exact"/>
        <w:rPr>
          <w:rFonts w:cs="等线"/>
        </w:rPr>
      </w:pPr>
      <w:r>
        <w:rPr>
          <w:rFonts w:hint="eastAsia" w:cs="等线"/>
        </w:rPr>
        <w:t>甲方（盖章）：</w:t>
      </w:r>
      <w:r>
        <w:rPr>
          <w:rFonts w:cs="等线"/>
        </w:rPr>
        <w:t xml:space="preserve">                              </w:t>
      </w:r>
      <w:r>
        <w:rPr>
          <w:rFonts w:hint="eastAsia" w:cs="等线"/>
        </w:rPr>
        <w:t>乙方（盖章）：</w:t>
      </w:r>
    </w:p>
    <w:p>
      <w:pPr>
        <w:spacing w:line="440" w:lineRule="exact"/>
        <w:rPr>
          <w:rFonts w:cs="等线"/>
          <w:u w:val="single"/>
        </w:rPr>
      </w:pPr>
      <w:r>
        <w:rPr>
          <w:rFonts w:hint="eastAsia" w:cs="等线"/>
          <w:u w:val="single"/>
        </w:rPr>
        <w:t>重庆南川环线高速公路有限公司</w:t>
      </w:r>
      <w:r>
        <w:rPr>
          <w:rFonts w:cs="等线"/>
          <w:u w:val="single"/>
        </w:rPr>
        <w:t xml:space="preserve">               </w:t>
      </w:r>
    </w:p>
    <w:p>
      <w:pPr>
        <w:spacing w:line="440" w:lineRule="exact"/>
        <w:rPr>
          <w:rFonts w:cs="等线"/>
        </w:rPr>
      </w:pPr>
      <w:r>
        <w:rPr>
          <w:rFonts w:hint="eastAsia" w:cs="等线"/>
        </w:rPr>
        <w:t>法人代表</w:t>
      </w:r>
      <w:r>
        <w:rPr>
          <w:rFonts w:cs="等线"/>
        </w:rPr>
        <w:t xml:space="preserve">                                   </w:t>
      </w:r>
      <w:r>
        <w:rPr>
          <w:rFonts w:hint="eastAsia" w:cs="等线"/>
        </w:rPr>
        <w:t>法人代表</w:t>
      </w:r>
    </w:p>
    <w:p>
      <w:pPr>
        <w:spacing w:line="440" w:lineRule="exact"/>
        <w:rPr>
          <w:rFonts w:cs="等线"/>
        </w:rPr>
      </w:pPr>
      <w:r>
        <w:rPr>
          <w:rFonts w:hint="eastAsia" w:cs="等线"/>
        </w:rPr>
        <w:t>或委托代理人：</w:t>
      </w:r>
      <w:r>
        <w:rPr>
          <w:rFonts w:cs="等线"/>
        </w:rPr>
        <w:t xml:space="preserve">                             </w:t>
      </w:r>
      <w:r>
        <w:rPr>
          <w:rFonts w:hint="eastAsia" w:cs="等线"/>
        </w:rPr>
        <w:t>或委托代理人：</w:t>
      </w:r>
    </w:p>
    <w:p>
      <w:pPr>
        <w:spacing w:line="440" w:lineRule="exact"/>
        <w:rPr>
          <w:rFonts w:cs="等线"/>
        </w:rPr>
      </w:pPr>
    </w:p>
    <w:p>
      <w:pPr>
        <w:spacing w:line="440" w:lineRule="exact"/>
      </w:pPr>
      <w:r>
        <w:rPr>
          <w:rFonts w:hint="eastAsia" w:cs="等线"/>
        </w:rPr>
        <w:t>时间：</w:t>
      </w:r>
      <w:r>
        <w:rPr>
          <w:rFonts w:cs="等线"/>
        </w:rPr>
        <w:t xml:space="preserve">        </w:t>
      </w:r>
      <w:r>
        <w:rPr>
          <w:rFonts w:hint="eastAsia" w:cs="等线"/>
        </w:rPr>
        <w:t xml:space="preserve">                 </w:t>
      </w:r>
      <w:r>
        <w:rPr>
          <w:rFonts w:cs="等线"/>
        </w:rPr>
        <w:t xml:space="preserve">            </w:t>
      </w:r>
      <w:r>
        <w:rPr>
          <w:rFonts w:hint="eastAsia" w:cs="等线"/>
        </w:rPr>
        <w:t>时间：</w:t>
      </w:r>
      <w:r>
        <w:rPr>
          <w:rFonts w:cs="等线"/>
        </w:rPr>
        <w:t xml:space="preserve">                  </w:t>
      </w:r>
      <w:bookmarkEnd w:id="47"/>
    </w:p>
    <w:p/>
    <w:p/>
    <w:p>
      <w:pPr>
        <w:pStyle w:val="2"/>
        <w:rPr>
          <w:rFonts w:hint="default"/>
          <w:color w:val="auto"/>
        </w:rPr>
      </w:pPr>
    </w:p>
    <w:p/>
    <w:p>
      <w:pPr>
        <w:pStyle w:val="2"/>
        <w:rPr>
          <w:rFonts w:hint="default"/>
          <w:color w:val="auto"/>
        </w:rPr>
      </w:pPr>
    </w:p>
    <w:p/>
    <w:p>
      <w:pPr>
        <w:pStyle w:val="2"/>
        <w:rPr>
          <w:rFonts w:hint="default"/>
          <w:color w:val="auto"/>
        </w:rPr>
      </w:pPr>
    </w:p>
    <w:p/>
    <w:sectPr>
      <w:footerReference r:id="rId6" w:type="default"/>
      <w:type w:val="continuous"/>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848C07-6EA9-4BAB-AB76-7A2724702C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AE066D35-AFE6-47BB-871E-054E23E9B132}"/>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1FCFA9E-961B-4748-8AED-04F78A5AFDBF}"/>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embedRegular r:id="rId4" w:fontKey="{85521367-E6DA-434C-B373-EA992D774B95}"/>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embedRegular r:id="rId5" w:fontKey="{763C18AE-C95F-4E25-8BCC-453178B473AB}"/>
  </w:font>
  <w:font w:name="等线">
    <w:panose1 w:val="02010600030101010101"/>
    <w:charset w:val="86"/>
    <w:family w:val="auto"/>
    <w:pitch w:val="default"/>
    <w:sig w:usb0="A00002BF" w:usb1="38CF7CFA" w:usb2="00000016" w:usb3="00000000" w:csb0="0004000F" w:csb1="00000000"/>
    <w:embedRegular r:id="rId6" w:fontKey="{97691CE6-578A-4050-A0D0-84867A0691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572021"/>
    </w:sdtPr>
    <w:sdtContent>
      <w:p>
        <w:pPr>
          <w:pStyle w:val="13"/>
          <w:ind w:firstLine="480"/>
          <w:jc w:val="center"/>
        </w:pPr>
        <w:r>
          <w:fldChar w:fldCharType="begin"/>
        </w:r>
        <w:r>
          <w:instrText xml:space="preserve">PAGE   \* MERGEFORMAT</w:instrText>
        </w:r>
        <w:r>
          <w:fldChar w:fldCharType="separate"/>
        </w:r>
        <w:r>
          <w:rPr>
            <w:lang w:val="zh-CN"/>
          </w:rPr>
          <w:t>28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7670C"/>
    <w:multiLevelType w:val="singleLevel"/>
    <w:tmpl w:val="97C7670C"/>
    <w:lvl w:ilvl="0" w:tentative="0">
      <w:start w:val="1"/>
      <w:numFmt w:val="decimal"/>
      <w:suff w:val="space"/>
      <w:lvlText w:val="%1."/>
      <w:lvlJc w:val="left"/>
    </w:lvl>
  </w:abstractNum>
  <w:abstractNum w:abstractNumId="1">
    <w:nsid w:val="9ACC8451"/>
    <w:multiLevelType w:val="singleLevel"/>
    <w:tmpl w:val="9ACC8451"/>
    <w:lvl w:ilvl="0" w:tentative="0">
      <w:start w:val="1"/>
      <w:numFmt w:val="chineseCounting"/>
      <w:suff w:val="nothing"/>
      <w:lvlText w:val="（%1）"/>
      <w:lvlJc w:val="left"/>
      <w:pPr>
        <w:ind w:left="0" w:firstLine="420"/>
      </w:pPr>
      <w:rPr>
        <w:rFonts w:hint="eastAsia"/>
      </w:rPr>
    </w:lvl>
  </w:abstractNum>
  <w:abstractNum w:abstractNumId="2">
    <w:nsid w:val="B248711F"/>
    <w:multiLevelType w:val="singleLevel"/>
    <w:tmpl w:val="B248711F"/>
    <w:lvl w:ilvl="0" w:tentative="0">
      <w:start w:val="1"/>
      <w:numFmt w:val="chineseCounting"/>
      <w:suff w:val="nothing"/>
      <w:lvlText w:val="（%1）"/>
      <w:lvlJc w:val="left"/>
      <w:pPr>
        <w:ind w:left="0" w:firstLine="420"/>
      </w:pPr>
      <w:rPr>
        <w:rFonts w:hint="eastAsia"/>
      </w:rPr>
    </w:lvl>
  </w:abstractNum>
  <w:abstractNum w:abstractNumId="3">
    <w:nsid w:val="C18A7B7B"/>
    <w:multiLevelType w:val="singleLevel"/>
    <w:tmpl w:val="C18A7B7B"/>
    <w:lvl w:ilvl="0" w:tentative="0">
      <w:start w:val="1"/>
      <w:numFmt w:val="chineseCounting"/>
      <w:suff w:val="nothing"/>
      <w:lvlText w:val="（%1）"/>
      <w:lvlJc w:val="left"/>
      <w:pPr>
        <w:ind w:left="0" w:firstLine="420"/>
      </w:pPr>
      <w:rPr>
        <w:rFonts w:hint="eastAsia"/>
      </w:rPr>
    </w:lvl>
  </w:abstractNum>
  <w:abstractNum w:abstractNumId="4">
    <w:nsid w:val="FB750BB3"/>
    <w:multiLevelType w:val="singleLevel"/>
    <w:tmpl w:val="FB750BB3"/>
    <w:lvl w:ilvl="0" w:tentative="0">
      <w:start w:val="1"/>
      <w:numFmt w:val="chineseCounting"/>
      <w:suff w:val="nothing"/>
      <w:lvlText w:val="（%1）"/>
      <w:lvlJc w:val="left"/>
      <w:pPr>
        <w:ind w:left="0" w:firstLine="420"/>
      </w:pPr>
      <w:rPr>
        <w:rFonts w:hint="eastAsia"/>
      </w:rPr>
    </w:lvl>
  </w:abstractNum>
  <w:abstractNum w:abstractNumId="5">
    <w:nsid w:val="02465395"/>
    <w:multiLevelType w:val="singleLevel"/>
    <w:tmpl w:val="02465395"/>
    <w:lvl w:ilvl="0" w:tentative="0">
      <w:start w:val="1"/>
      <w:numFmt w:val="chineseCounting"/>
      <w:suff w:val="nothing"/>
      <w:lvlText w:val="（%1）"/>
      <w:lvlJc w:val="left"/>
      <w:pPr>
        <w:ind w:left="0" w:firstLine="420"/>
      </w:pPr>
      <w:rPr>
        <w:rFonts w:hint="eastAsia"/>
      </w:rPr>
    </w:lvl>
  </w:abstractNum>
  <w:abstractNum w:abstractNumId="6">
    <w:nsid w:val="18830C2B"/>
    <w:multiLevelType w:val="singleLevel"/>
    <w:tmpl w:val="18830C2B"/>
    <w:lvl w:ilvl="0" w:tentative="0">
      <w:start w:val="1"/>
      <w:numFmt w:val="chineseCounting"/>
      <w:suff w:val="nothing"/>
      <w:lvlText w:val="%1、"/>
      <w:lvlJc w:val="left"/>
      <w:pPr>
        <w:ind w:left="0" w:firstLine="420"/>
      </w:pPr>
      <w:rPr>
        <w:rFonts w:hint="eastAsia"/>
      </w:rPr>
    </w:lvl>
  </w:abstractNum>
  <w:abstractNum w:abstractNumId="7">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7FB374"/>
    <w:multiLevelType w:val="singleLevel"/>
    <w:tmpl w:val="467FB374"/>
    <w:lvl w:ilvl="0" w:tentative="0">
      <w:start w:val="1"/>
      <w:numFmt w:val="chineseCounting"/>
      <w:suff w:val="nothing"/>
      <w:lvlText w:val="（%1）"/>
      <w:lvlJc w:val="left"/>
      <w:pPr>
        <w:ind w:left="0" w:firstLine="420"/>
      </w:pPr>
      <w:rPr>
        <w:rFonts w:hint="eastAsia"/>
      </w:rPr>
    </w:lvl>
  </w:abstractNum>
  <w:abstractNum w:abstractNumId="9">
    <w:nsid w:val="5AF688CC"/>
    <w:multiLevelType w:val="singleLevel"/>
    <w:tmpl w:val="5AF688CC"/>
    <w:lvl w:ilvl="0" w:tentative="0">
      <w:start w:val="1"/>
      <w:numFmt w:val="chineseCounting"/>
      <w:suff w:val="nothing"/>
      <w:lvlText w:val="（%1）"/>
      <w:lvlJc w:val="left"/>
      <w:pPr>
        <w:ind w:left="0" w:firstLine="420"/>
      </w:pPr>
      <w:rPr>
        <w:rFonts w:hint="eastAsia"/>
      </w:rPr>
    </w:lvl>
  </w:abstractNum>
  <w:abstractNum w:abstractNumId="10">
    <w:nsid w:val="61B6B854"/>
    <w:multiLevelType w:val="singleLevel"/>
    <w:tmpl w:val="61B6B854"/>
    <w:lvl w:ilvl="0" w:tentative="0">
      <w:start w:val="2"/>
      <w:numFmt w:val="decimal"/>
      <w:suff w:val="nothing"/>
      <w:lvlText w:val="%1、"/>
      <w:lvlJc w:val="left"/>
    </w:lvl>
  </w:abstractNum>
  <w:abstractNum w:abstractNumId="11">
    <w:nsid w:val="61BAEDAA"/>
    <w:multiLevelType w:val="singleLevel"/>
    <w:tmpl w:val="61BAEDAA"/>
    <w:lvl w:ilvl="0" w:tentative="0">
      <w:start w:val="2"/>
      <w:numFmt w:val="decimal"/>
      <w:suff w:val="nothing"/>
      <w:lvlText w:val="%1、"/>
      <w:lvlJc w:val="left"/>
    </w:lvl>
  </w:abstractNum>
  <w:abstractNum w:abstractNumId="12">
    <w:nsid w:val="70B1E0F1"/>
    <w:multiLevelType w:val="singleLevel"/>
    <w:tmpl w:val="70B1E0F1"/>
    <w:lvl w:ilvl="0" w:tentative="0">
      <w:start w:val="1"/>
      <w:numFmt w:val="chineseCounting"/>
      <w:suff w:val="nothing"/>
      <w:lvlText w:val="（%1）"/>
      <w:lvlJc w:val="left"/>
      <w:pPr>
        <w:ind w:left="0" w:firstLine="420"/>
      </w:pPr>
      <w:rPr>
        <w:rFonts w:hint="eastAsia"/>
      </w:rPr>
    </w:lvl>
  </w:abstractNum>
  <w:abstractNum w:abstractNumId="13">
    <w:nsid w:val="7C47E318"/>
    <w:multiLevelType w:val="singleLevel"/>
    <w:tmpl w:val="7C47E318"/>
    <w:lvl w:ilvl="0" w:tentative="0">
      <w:start w:val="1"/>
      <w:numFmt w:val="chineseCounting"/>
      <w:suff w:val="nothing"/>
      <w:lvlText w:val="（%1）"/>
      <w:lvlJc w:val="left"/>
      <w:pPr>
        <w:ind w:left="0" w:firstLine="420"/>
      </w:pPr>
      <w:rPr>
        <w:rFonts w:hint="eastAsia"/>
      </w:rPr>
    </w:lvl>
  </w:abstractNum>
  <w:num w:numId="1">
    <w:abstractNumId w:val="3"/>
  </w:num>
  <w:num w:numId="2">
    <w:abstractNumId w:val="13"/>
  </w:num>
  <w:num w:numId="3">
    <w:abstractNumId w:val="8"/>
  </w:num>
  <w:num w:numId="4">
    <w:abstractNumId w:val="12"/>
  </w:num>
  <w:num w:numId="5">
    <w:abstractNumId w:val="7"/>
  </w:num>
  <w:num w:numId="6">
    <w:abstractNumId w:val="6"/>
  </w:num>
  <w:num w:numId="7">
    <w:abstractNumId w:val="4"/>
  </w:num>
  <w:num w:numId="8">
    <w:abstractNumId w:val="9"/>
  </w:num>
  <w:num w:numId="9">
    <w:abstractNumId w:val="0"/>
  </w:num>
  <w:num w:numId="10">
    <w:abstractNumId w:val="2"/>
  </w:num>
  <w:num w:numId="11">
    <w:abstractNumId w:val="1"/>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YTc5M2NmMGRjZmFhNTJlOWEwODA4NDA3ZWUxOTMifQ=="/>
  </w:docVars>
  <w:rsids>
    <w:rsidRoot w:val="00172A27"/>
    <w:rsid w:val="000038BB"/>
    <w:rsid w:val="0001044C"/>
    <w:rsid w:val="00024A21"/>
    <w:rsid w:val="00040339"/>
    <w:rsid w:val="00052FC3"/>
    <w:rsid w:val="00056C6E"/>
    <w:rsid w:val="00060EC4"/>
    <w:rsid w:val="00062E82"/>
    <w:rsid w:val="00073703"/>
    <w:rsid w:val="000801A5"/>
    <w:rsid w:val="0009513C"/>
    <w:rsid w:val="000A0709"/>
    <w:rsid w:val="000A2C22"/>
    <w:rsid w:val="000B0205"/>
    <w:rsid w:val="000B1D85"/>
    <w:rsid w:val="000B713E"/>
    <w:rsid w:val="000D3A71"/>
    <w:rsid w:val="000F1B7F"/>
    <w:rsid w:val="000F2EA8"/>
    <w:rsid w:val="00112E8A"/>
    <w:rsid w:val="001201FE"/>
    <w:rsid w:val="00121EF3"/>
    <w:rsid w:val="00127E77"/>
    <w:rsid w:val="00134945"/>
    <w:rsid w:val="00136EE3"/>
    <w:rsid w:val="00146A1D"/>
    <w:rsid w:val="001523F1"/>
    <w:rsid w:val="00154C04"/>
    <w:rsid w:val="00165E80"/>
    <w:rsid w:val="00172A27"/>
    <w:rsid w:val="00177FA7"/>
    <w:rsid w:val="001A3DF2"/>
    <w:rsid w:val="001B2CF6"/>
    <w:rsid w:val="001B6462"/>
    <w:rsid w:val="001B7638"/>
    <w:rsid w:val="001B7C55"/>
    <w:rsid w:val="001C3B32"/>
    <w:rsid w:val="001C4355"/>
    <w:rsid w:val="001E01BA"/>
    <w:rsid w:val="001E4F37"/>
    <w:rsid w:val="001F183C"/>
    <w:rsid w:val="001F49E0"/>
    <w:rsid w:val="001F6740"/>
    <w:rsid w:val="002030EF"/>
    <w:rsid w:val="002130C6"/>
    <w:rsid w:val="00214DED"/>
    <w:rsid w:val="00223873"/>
    <w:rsid w:val="00231615"/>
    <w:rsid w:val="00232F33"/>
    <w:rsid w:val="00234B7E"/>
    <w:rsid w:val="00236793"/>
    <w:rsid w:val="002453C5"/>
    <w:rsid w:val="00246FCE"/>
    <w:rsid w:val="00264B23"/>
    <w:rsid w:val="002813CF"/>
    <w:rsid w:val="0028471C"/>
    <w:rsid w:val="002915F8"/>
    <w:rsid w:val="002A557B"/>
    <w:rsid w:val="002A6B57"/>
    <w:rsid w:val="002B0D5E"/>
    <w:rsid w:val="002B56AF"/>
    <w:rsid w:val="002D57FF"/>
    <w:rsid w:val="002F2C5C"/>
    <w:rsid w:val="00301D0A"/>
    <w:rsid w:val="00305F8B"/>
    <w:rsid w:val="003164C0"/>
    <w:rsid w:val="00327CA5"/>
    <w:rsid w:val="0033481E"/>
    <w:rsid w:val="00337A84"/>
    <w:rsid w:val="003412E4"/>
    <w:rsid w:val="00341C01"/>
    <w:rsid w:val="00341C3C"/>
    <w:rsid w:val="003515B3"/>
    <w:rsid w:val="00374001"/>
    <w:rsid w:val="003743CF"/>
    <w:rsid w:val="00383DA0"/>
    <w:rsid w:val="0039034C"/>
    <w:rsid w:val="003A0F96"/>
    <w:rsid w:val="003A5A73"/>
    <w:rsid w:val="003B13F8"/>
    <w:rsid w:val="003C4F36"/>
    <w:rsid w:val="003D7D95"/>
    <w:rsid w:val="003E0111"/>
    <w:rsid w:val="003E7450"/>
    <w:rsid w:val="003F0586"/>
    <w:rsid w:val="003F35B8"/>
    <w:rsid w:val="00400167"/>
    <w:rsid w:val="004009F0"/>
    <w:rsid w:val="00404D9C"/>
    <w:rsid w:val="0044119B"/>
    <w:rsid w:val="004420FD"/>
    <w:rsid w:val="0044403D"/>
    <w:rsid w:val="004557B3"/>
    <w:rsid w:val="00463C81"/>
    <w:rsid w:val="00465F71"/>
    <w:rsid w:val="00470566"/>
    <w:rsid w:val="00471203"/>
    <w:rsid w:val="004759CF"/>
    <w:rsid w:val="0048685D"/>
    <w:rsid w:val="00487120"/>
    <w:rsid w:val="004903AE"/>
    <w:rsid w:val="00490417"/>
    <w:rsid w:val="004A61E5"/>
    <w:rsid w:val="004C6D39"/>
    <w:rsid w:val="004E562C"/>
    <w:rsid w:val="004F2123"/>
    <w:rsid w:val="0050040F"/>
    <w:rsid w:val="00516420"/>
    <w:rsid w:val="00526A0B"/>
    <w:rsid w:val="00532C95"/>
    <w:rsid w:val="0053338E"/>
    <w:rsid w:val="00544F4C"/>
    <w:rsid w:val="005504C8"/>
    <w:rsid w:val="005528EB"/>
    <w:rsid w:val="0056111C"/>
    <w:rsid w:val="00564831"/>
    <w:rsid w:val="0057435E"/>
    <w:rsid w:val="00576310"/>
    <w:rsid w:val="005773E8"/>
    <w:rsid w:val="00580B49"/>
    <w:rsid w:val="0058383A"/>
    <w:rsid w:val="0059028A"/>
    <w:rsid w:val="005A4255"/>
    <w:rsid w:val="005B49CD"/>
    <w:rsid w:val="005B6AF0"/>
    <w:rsid w:val="005C4B4F"/>
    <w:rsid w:val="005D523E"/>
    <w:rsid w:val="005E4B6A"/>
    <w:rsid w:val="005E728C"/>
    <w:rsid w:val="005F5BC1"/>
    <w:rsid w:val="00600B9B"/>
    <w:rsid w:val="00606832"/>
    <w:rsid w:val="006228FA"/>
    <w:rsid w:val="00632FF6"/>
    <w:rsid w:val="00634E1F"/>
    <w:rsid w:val="00642542"/>
    <w:rsid w:val="00643CF8"/>
    <w:rsid w:val="006445B6"/>
    <w:rsid w:val="00644653"/>
    <w:rsid w:val="006468EF"/>
    <w:rsid w:val="00653B7C"/>
    <w:rsid w:val="00655420"/>
    <w:rsid w:val="0065598B"/>
    <w:rsid w:val="00657650"/>
    <w:rsid w:val="00671B2A"/>
    <w:rsid w:val="00674969"/>
    <w:rsid w:val="00674F54"/>
    <w:rsid w:val="00687870"/>
    <w:rsid w:val="00695031"/>
    <w:rsid w:val="006A1F9D"/>
    <w:rsid w:val="006A5FEA"/>
    <w:rsid w:val="006C17A0"/>
    <w:rsid w:val="006C5A18"/>
    <w:rsid w:val="006D2ABC"/>
    <w:rsid w:val="006D3B3B"/>
    <w:rsid w:val="006E609F"/>
    <w:rsid w:val="006E72F5"/>
    <w:rsid w:val="006F0005"/>
    <w:rsid w:val="006F38B2"/>
    <w:rsid w:val="0071634E"/>
    <w:rsid w:val="0073595D"/>
    <w:rsid w:val="00736100"/>
    <w:rsid w:val="007412AB"/>
    <w:rsid w:val="00741806"/>
    <w:rsid w:val="00760E8A"/>
    <w:rsid w:val="007644FB"/>
    <w:rsid w:val="00767581"/>
    <w:rsid w:val="0076764D"/>
    <w:rsid w:val="007727D7"/>
    <w:rsid w:val="007756C8"/>
    <w:rsid w:val="00783AB1"/>
    <w:rsid w:val="00784470"/>
    <w:rsid w:val="00787BA8"/>
    <w:rsid w:val="007956C0"/>
    <w:rsid w:val="00795E76"/>
    <w:rsid w:val="007A1FE7"/>
    <w:rsid w:val="007A53F7"/>
    <w:rsid w:val="007A761A"/>
    <w:rsid w:val="007B0480"/>
    <w:rsid w:val="007B360A"/>
    <w:rsid w:val="007C6F19"/>
    <w:rsid w:val="007E3228"/>
    <w:rsid w:val="007E3FE1"/>
    <w:rsid w:val="007F477B"/>
    <w:rsid w:val="007F6825"/>
    <w:rsid w:val="0080263E"/>
    <w:rsid w:val="00804846"/>
    <w:rsid w:val="00815E36"/>
    <w:rsid w:val="008160FC"/>
    <w:rsid w:val="00817CA4"/>
    <w:rsid w:val="00834F92"/>
    <w:rsid w:val="00836950"/>
    <w:rsid w:val="00843E6D"/>
    <w:rsid w:val="0085117D"/>
    <w:rsid w:val="00857F3F"/>
    <w:rsid w:val="0086643E"/>
    <w:rsid w:val="00887D18"/>
    <w:rsid w:val="008A0326"/>
    <w:rsid w:val="008B1D8B"/>
    <w:rsid w:val="008B3911"/>
    <w:rsid w:val="008B4375"/>
    <w:rsid w:val="008E49F0"/>
    <w:rsid w:val="008E6935"/>
    <w:rsid w:val="008F208C"/>
    <w:rsid w:val="008F44E3"/>
    <w:rsid w:val="008F51C5"/>
    <w:rsid w:val="00900299"/>
    <w:rsid w:val="00902A16"/>
    <w:rsid w:val="0091227C"/>
    <w:rsid w:val="00916756"/>
    <w:rsid w:val="00923FBA"/>
    <w:rsid w:val="0093249E"/>
    <w:rsid w:val="00936ADA"/>
    <w:rsid w:val="00941334"/>
    <w:rsid w:val="00945568"/>
    <w:rsid w:val="00953800"/>
    <w:rsid w:val="00956244"/>
    <w:rsid w:val="0096136B"/>
    <w:rsid w:val="00961F96"/>
    <w:rsid w:val="00972E4C"/>
    <w:rsid w:val="009861F8"/>
    <w:rsid w:val="00991736"/>
    <w:rsid w:val="009A29C3"/>
    <w:rsid w:val="009A6092"/>
    <w:rsid w:val="009B4DE0"/>
    <w:rsid w:val="009B54F3"/>
    <w:rsid w:val="009C01AC"/>
    <w:rsid w:val="009C513F"/>
    <w:rsid w:val="009D534F"/>
    <w:rsid w:val="009E0620"/>
    <w:rsid w:val="009F54C5"/>
    <w:rsid w:val="00A03AE4"/>
    <w:rsid w:val="00A0502B"/>
    <w:rsid w:val="00A15E98"/>
    <w:rsid w:val="00A16614"/>
    <w:rsid w:val="00A32BD7"/>
    <w:rsid w:val="00A337EA"/>
    <w:rsid w:val="00A34591"/>
    <w:rsid w:val="00A408F9"/>
    <w:rsid w:val="00A5252A"/>
    <w:rsid w:val="00A62256"/>
    <w:rsid w:val="00A7342D"/>
    <w:rsid w:val="00A90F1D"/>
    <w:rsid w:val="00A97F96"/>
    <w:rsid w:val="00AA10EF"/>
    <w:rsid w:val="00AA3C70"/>
    <w:rsid w:val="00AA6EE7"/>
    <w:rsid w:val="00AB400A"/>
    <w:rsid w:val="00AB7AF0"/>
    <w:rsid w:val="00AC177E"/>
    <w:rsid w:val="00AC61B4"/>
    <w:rsid w:val="00AD0A40"/>
    <w:rsid w:val="00AE14EB"/>
    <w:rsid w:val="00AE2921"/>
    <w:rsid w:val="00AF4100"/>
    <w:rsid w:val="00B05B0B"/>
    <w:rsid w:val="00B115F9"/>
    <w:rsid w:val="00B14E44"/>
    <w:rsid w:val="00B1664A"/>
    <w:rsid w:val="00B25D92"/>
    <w:rsid w:val="00B27040"/>
    <w:rsid w:val="00B36811"/>
    <w:rsid w:val="00B4276C"/>
    <w:rsid w:val="00B44C88"/>
    <w:rsid w:val="00B504C7"/>
    <w:rsid w:val="00B717CC"/>
    <w:rsid w:val="00B73250"/>
    <w:rsid w:val="00B74230"/>
    <w:rsid w:val="00B755C3"/>
    <w:rsid w:val="00B7775F"/>
    <w:rsid w:val="00B80E71"/>
    <w:rsid w:val="00BB2CB7"/>
    <w:rsid w:val="00BB3C2C"/>
    <w:rsid w:val="00BC2B8D"/>
    <w:rsid w:val="00BC4312"/>
    <w:rsid w:val="00BC4CE4"/>
    <w:rsid w:val="00BC587C"/>
    <w:rsid w:val="00BF0FD2"/>
    <w:rsid w:val="00BF3769"/>
    <w:rsid w:val="00BF4954"/>
    <w:rsid w:val="00BF69F8"/>
    <w:rsid w:val="00BF790A"/>
    <w:rsid w:val="00C0254D"/>
    <w:rsid w:val="00C029FF"/>
    <w:rsid w:val="00C035BE"/>
    <w:rsid w:val="00C16722"/>
    <w:rsid w:val="00C25DFB"/>
    <w:rsid w:val="00C36069"/>
    <w:rsid w:val="00C40D0C"/>
    <w:rsid w:val="00C507A4"/>
    <w:rsid w:val="00C52C9D"/>
    <w:rsid w:val="00C542BA"/>
    <w:rsid w:val="00C55948"/>
    <w:rsid w:val="00C578C8"/>
    <w:rsid w:val="00C641E0"/>
    <w:rsid w:val="00C67E70"/>
    <w:rsid w:val="00C7168E"/>
    <w:rsid w:val="00C90F4E"/>
    <w:rsid w:val="00C94776"/>
    <w:rsid w:val="00CA27D9"/>
    <w:rsid w:val="00CA428E"/>
    <w:rsid w:val="00CA69BF"/>
    <w:rsid w:val="00CA6D02"/>
    <w:rsid w:val="00CD0F57"/>
    <w:rsid w:val="00CD59A7"/>
    <w:rsid w:val="00CF468B"/>
    <w:rsid w:val="00D03265"/>
    <w:rsid w:val="00D0336E"/>
    <w:rsid w:val="00D05BDB"/>
    <w:rsid w:val="00D10C22"/>
    <w:rsid w:val="00D244AD"/>
    <w:rsid w:val="00D4684F"/>
    <w:rsid w:val="00D571C8"/>
    <w:rsid w:val="00D84220"/>
    <w:rsid w:val="00DB6A15"/>
    <w:rsid w:val="00DD2A8A"/>
    <w:rsid w:val="00DD7196"/>
    <w:rsid w:val="00DD72FE"/>
    <w:rsid w:val="00DE3B86"/>
    <w:rsid w:val="00DE754B"/>
    <w:rsid w:val="00DF14F1"/>
    <w:rsid w:val="00DF2DBD"/>
    <w:rsid w:val="00DF3C74"/>
    <w:rsid w:val="00DF480C"/>
    <w:rsid w:val="00E0168B"/>
    <w:rsid w:val="00E03A88"/>
    <w:rsid w:val="00E15053"/>
    <w:rsid w:val="00E40AA2"/>
    <w:rsid w:val="00E47839"/>
    <w:rsid w:val="00E6143C"/>
    <w:rsid w:val="00E8319C"/>
    <w:rsid w:val="00E94CB8"/>
    <w:rsid w:val="00E973F4"/>
    <w:rsid w:val="00EA2E33"/>
    <w:rsid w:val="00EB1F6B"/>
    <w:rsid w:val="00EB776F"/>
    <w:rsid w:val="00EC3D91"/>
    <w:rsid w:val="00EC484D"/>
    <w:rsid w:val="00EC4DC9"/>
    <w:rsid w:val="00EC6B73"/>
    <w:rsid w:val="00EE5243"/>
    <w:rsid w:val="00EF0B14"/>
    <w:rsid w:val="00EF1F64"/>
    <w:rsid w:val="00EF3628"/>
    <w:rsid w:val="00F06544"/>
    <w:rsid w:val="00F14E37"/>
    <w:rsid w:val="00F27EBC"/>
    <w:rsid w:val="00F374DF"/>
    <w:rsid w:val="00F47FCC"/>
    <w:rsid w:val="00F537FD"/>
    <w:rsid w:val="00F56B3B"/>
    <w:rsid w:val="00F630F5"/>
    <w:rsid w:val="00F63641"/>
    <w:rsid w:val="00F64177"/>
    <w:rsid w:val="00F65438"/>
    <w:rsid w:val="00F65DA6"/>
    <w:rsid w:val="00F74D43"/>
    <w:rsid w:val="00F81608"/>
    <w:rsid w:val="00F82C92"/>
    <w:rsid w:val="00F84002"/>
    <w:rsid w:val="00F854F7"/>
    <w:rsid w:val="00F939CF"/>
    <w:rsid w:val="00F9588F"/>
    <w:rsid w:val="00F976D6"/>
    <w:rsid w:val="00FA2421"/>
    <w:rsid w:val="00FB150F"/>
    <w:rsid w:val="00FB5452"/>
    <w:rsid w:val="00FB657A"/>
    <w:rsid w:val="00FF4132"/>
    <w:rsid w:val="00FF68D7"/>
    <w:rsid w:val="01AD5EE8"/>
    <w:rsid w:val="01B16B3D"/>
    <w:rsid w:val="01B6463F"/>
    <w:rsid w:val="01C12B5C"/>
    <w:rsid w:val="020B357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E09E8"/>
    <w:rsid w:val="06BC415C"/>
    <w:rsid w:val="06CD68A8"/>
    <w:rsid w:val="06F157FB"/>
    <w:rsid w:val="06F516B9"/>
    <w:rsid w:val="071213A4"/>
    <w:rsid w:val="0723415E"/>
    <w:rsid w:val="07421306"/>
    <w:rsid w:val="075A2663"/>
    <w:rsid w:val="079E5D15"/>
    <w:rsid w:val="080359FE"/>
    <w:rsid w:val="082416A8"/>
    <w:rsid w:val="0831561A"/>
    <w:rsid w:val="087D0902"/>
    <w:rsid w:val="089C7828"/>
    <w:rsid w:val="08AA5A4E"/>
    <w:rsid w:val="08AD14BD"/>
    <w:rsid w:val="08E071C2"/>
    <w:rsid w:val="090D71E8"/>
    <w:rsid w:val="09242111"/>
    <w:rsid w:val="09372364"/>
    <w:rsid w:val="093D09F4"/>
    <w:rsid w:val="093E0218"/>
    <w:rsid w:val="09A51C75"/>
    <w:rsid w:val="09D94F26"/>
    <w:rsid w:val="09F0682D"/>
    <w:rsid w:val="0A280AE7"/>
    <w:rsid w:val="0A2959B9"/>
    <w:rsid w:val="0A5E13CA"/>
    <w:rsid w:val="0A832956"/>
    <w:rsid w:val="0A9D44AA"/>
    <w:rsid w:val="0AB548E0"/>
    <w:rsid w:val="0AD12BB9"/>
    <w:rsid w:val="0AEB1D2E"/>
    <w:rsid w:val="0B174119"/>
    <w:rsid w:val="0B2F3642"/>
    <w:rsid w:val="0B4E6205"/>
    <w:rsid w:val="0B8025E2"/>
    <w:rsid w:val="0B8B17A9"/>
    <w:rsid w:val="0B8B2A8B"/>
    <w:rsid w:val="0BBD0935"/>
    <w:rsid w:val="0BEE6A3A"/>
    <w:rsid w:val="0C4330C3"/>
    <w:rsid w:val="0C434945"/>
    <w:rsid w:val="0C950F73"/>
    <w:rsid w:val="0CCF2299"/>
    <w:rsid w:val="0CD40F67"/>
    <w:rsid w:val="0CD578BF"/>
    <w:rsid w:val="0CE7304C"/>
    <w:rsid w:val="0CF92CEC"/>
    <w:rsid w:val="0D10170D"/>
    <w:rsid w:val="0D144DDC"/>
    <w:rsid w:val="0D2152A5"/>
    <w:rsid w:val="0D623840"/>
    <w:rsid w:val="0D8474DB"/>
    <w:rsid w:val="0D8D6A8B"/>
    <w:rsid w:val="0E020F24"/>
    <w:rsid w:val="0E072274"/>
    <w:rsid w:val="0E421FC5"/>
    <w:rsid w:val="0E7F4D8E"/>
    <w:rsid w:val="0E8A0A3A"/>
    <w:rsid w:val="0EAD785A"/>
    <w:rsid w:val="0F214E1B"/>
    <w:rsid w:val="0F255673"/>
    <w:rsid w:val="0F525D5A"/>
    <w:rsid w:val="0FC45227"/>
    <w:rsid w:val="0FE74A28"/>
    <w:rsid w:val="104E7646"/>
    <w:rsid w:val="104F2631"/>
    <w:rsid w:val="108171B0"/>
    <w:rsid w:val="108D049B"/>
    <w:rsid w:val="108E59ED"/>
    <w:rsid w:val="10AE284F"/>
    <w:rsid w:val="10DA7ABA"/>
    <w:rsid w:val="10DF45F7"/>
    <w:rsid w:val="10ED4A90"/>
    <w:rsid w:val="10F665FC"/>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A16653"/>
    <w:rsid w:val="14DF701A"/>
    <w:rsid w:val="151B6729"/>
    <w:rsid w:val="15282A2F"/>
    <w:rsid w:val="15983548"/>
    <w:rsid w:val="16007AE3"/>
    <w:rsid w:val="16214314"/>
    <w:rsid w:val="1628122F"/>
    <w:rsid w:val="1664270B"/>
    <w:rsid w:val="16894BD5"/>
    <w:rsid w:val="168F266C"/>
    <w:rsid w:val="16B906A7"/>
    <w:rsid w:val="16B97CC3"/>
    <w:rsid w:val="16EF49CE"/>
    <w:rsid w:val="16F53C01"/>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224855"/>
    <w:rsid w:val="1B345A89"/>
    <w:rsid w:val="1B640464"/>
    <w:rsid w:val="1B7A404F"/>
    <w:rsid w:val="1B89181D"/>
    <w:rsid w:val="1BB26D44"/>
    <w:rsid w:val="1BF77FBF"/>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97682E"/>
    <w:rsid w:val="1DA95DE0"/>
    <w:rsid w:val="1DE125DD"/>
    <w:rsid w:val="1E5D01A1"/>
    <w:rsid w:val="1E9E6168"/>
    <w:rsid w:val="1E9F44BF"/>
    <w:rsid w:val="1EAD173B"/>
    <w:rsid w:val="1F4B11ED"/>
    <w:rsid w:val="1F9A3A2B"/>
    <w:rsid w:val="1FE256A0"/>
    <w:rsid w:val="1FF1128F"/>
    <w:rsid w:val="201529B0"/>
    <w:rsid w:val="20440A27"/>
    <w:rsid w:val="20535474"/>
    <w:rsid w:val="20B83C36"/>
    <w:rsid w:val="20C95D12"/>
    <w:rsid w:val="20E111FD"/>
    <w:rsid w:val="20EB7B70"/>
    <w:rsid w:val="212877DC"/>
    <w:rsid w:val="21311098"/>
    <w:rsid w:val="214206F3"/>
    <w:rsid w:val="216E44E5"/>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B56C2B"/>
    <w:rsid w:val="26E8637E"/>
    <w:rsid w:val="26FA31CB"/>
    <w:rsid w:val="27452358"/>
    <w:rsid w:val="277F3731"/>
    <w:rsid w:val="278E57E1"/>
    <w:rsid w:val="27A25B04"/>
    <w:rsid w:val="27E55837"/>
    <w:rsid w:val="2823264B"/>
    <w:rsid w:val="28242691"/>
    <w:rsid w:val="282442E8"/>
    <w:rsid w:val="283A21FD"/>
    <w:rsid w:val="28414E3D"/>
    <w:rsid w:val="28750515"/>
    <w:rsid w:val="28774644"/>
    <w:rsid w:val="28991FD4"/>
    <w:rsid w:val="28B30F22"/>
    <w:rsid w:val="28C20870"/>
    <w:rsid w:val="28E35088"/>
    <w:rsid w:val="28FD08A2"/>
    <w:rsid w:val="29006B97"/>
    <w:rsid w:val="292D7B91"/>
    <w:rsid w:val="296E08F9"/>
    <w:rsid w:val="29797C9D"/>
    <w:rsid w:val="29C02039"/>
    <w:rsid w:val="29E04C07"/>
    <w:rsid w:val="29E17F39"/>
    <w:rsid w:val="29F81A1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4779C9"/>
    <w:rsid w:val="2C74174D"/>
    <w:rsid w:val="2C7B3F92"/>
    <w:rsid w:val="2C7F767E"/>
    <w:rsid w:val="2CA268A4"/>
    <w:rsid w:val="2CBF7624"/>
    <w:rsid w:val="2CC82AFF"/>
    <w:rsid w:val="2CE242A3"/>
    <w:rsid w:val="2CF266C9"/>
    <w:rsid w:val="2D2A125B"/>
    <w:rsid w:val="2DB50DC2"/>
    <w:rsid w:val="2DE641EB"/>
    <w:rsid w:val="2DE8136A"/>
    <w:rsid w:val="2DEA64D6"/>
    <w:rsid w:val="2E2D11D5"/>
    <w:rsid w:val="2E8B4CDD"/>
    <w:rsid w:val="2ED12E7D"/>
    <w:rsid w:val="2EDC44BB"/>
    <w:rsid w:val="2EFE359F"/>
    <w:rsid w:val="2F270CC7"/>
    <w:rsid w:val="2F694AE5"/>
    <w:rsid w:val="2F950DC3"/>
    <w:rsid w:val="2FAE6647"/>
    <w:rsid w:val="2FB85F2A"/>
    <w:rsid w:val="2FD54DDE"/>
    <w:rsid w:val="2FDC1EFF"/>
    <w:rsid w:val="2FEE2205"/>
    <w:rsid w:val="300A0F62"/>
    <w:rsid w:val="301B45FF"/>
    <w:rsid w:val="30360106"/>
    <w:rsid w:val="308F4E02"/>
    <w:rsid w:val="30987302"/>
    <w:rsid w:val="309C3855"/>
    <w:rsid w:val="30B92740"/>
    <w:rsid w:val="3116215A"/>
    <w:rsid w:val="316C762B"/>
    <w:rsid w:val="317C1449"/>
    <w:rsid w:val="325F1CAE"/>
    <w:rsid w:val="327C2400"/>
    <w:rsid w:val="3302251A"/>
    <w:rsid w:val="33206AFF"/>
    <w:rsid w:val="332B3A37"/>
    <w:rsid w:val="333B2C80"/>
    <w:rsid w:val="337A3521"/>
    <w:rsid w:val="337E3332"/>
    <w:rsid w:val="33A660BA"/>
    <w:rsid w:val="33B51F26"/>
    <w:rsid w:val="33B8147D"/>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8186598"/>
    <w:rsid w:val="382369C8"/>
    <w:rsid w:val="3847703A"/>
    <w:rsid w:val="386E12D3"/>
    <w:rsid w:val="388B7573"/>
    <w:rsid w:val="38B6064B"/>
    <w:rsid w:val="393359FC"/>
    <w:rsid w:val="3937263E"/>
    <w:rsid w:val="39571A26"/>
    <w:rsid w:val="395F2766"/>
    <w:rsid w:val="396C67A0"/>
    <w:rsid w:val="398A1669"/>
    <w:rsid w:val="39A75284"/>
    <w:rsid w:val="39A84E82"/>
    <w:rsid w:val="3A1A412A"/>
    <w:rsid w:val="3A3D2A65"/>
    <w:rsid w:val="3A427A7B"/>
    <w:rsid w:val="3A4952BB"/>
    <w:rsid w:val="3A584072"/>
    <w:rsid w:val="3A6E7711"/>
    <w:rsid w:val="3AA524E0"/>
    <w:rsid w:val="3B0C707A"/>
    <w:rsid w:val="3B284F0D"/>
    <w:rsid w:val="3B693ABD"/>
    <w:rsid w:val="3B741BE9"/>
    <w:rsid w:val="3B917AF1"/>
    <w:rsid w:val="3B9862F5"/>
    <w:rsid w:val="3B9A6759"/>
    <w:rsid w:val="3BAD2C50"/>
    <w:rsid w:val="3BD74A66"/>
    <w:rsid w:val="3BE37985"/>
    <w:rsid w:val="3BF6595B"/>
    <w:rsid w:val="3C216919"/>
    <w:rsid w:val="3C9D3692"/>
    <w:rsid w:val="3CBC77C7"/>
    <w:rsid w:val="3CDA6007"/>
    <w:rsid w:val="3CF420F2"/>
    <w:rsid w:val="3D096D31"/>
    <w:rsid w:val="3D3C7447"/>
    <w:rsid w:val="3E046FAB"/>
    <w:rsid w:val="3E3111FF"/>
    <w:rsid w:val="3E3F1070"/>
    <w:rsid w:val="3E575BA9"/>
    <w:rsid w:val="3E6961C1"/>
    <w:rsid w:val="3E754C3A"/>
    <w:rsid w:val="3E845852"/>
    <w:rsid w:val="3E8610A0"/>
    <w:rsid w:val="3E8C7167"/>
    <w:rsid w:val="3EBC2147"/>
    <w:rsid w:val="3EDA668E"/>
    <w:rsid w:val="3EFB301E"/>
    <w:rsid w:val="3F1C7551"/>
    <w:rsid w:val="3F1D4D87"/>
    <w:rsid w:val="3F59431E"/>
    <w:rsid w:val="3F8E2C0B"/>
    <w:rsid w:val="3FE41E2F"/>
    <w:rsid w:val="40180FCC"/>
    <w:rsid w:val="403F68CF"/>
    <w:rsid w:val="408D7758"/>
    <w:rsid w:val="4153012C"/>
    <w:rsid w:val="415907E8"/>
    <w:rsid w:val="415B3BE7"/>
    <w:rsid w:val="42077F31"/>
    <w:rsid w:val="42543683"/>
    <w:rsid w:val="427079AE"/>
    <w:rsid w:val="42B464E0"/>
    <w:rsid w:val="42C14A50"/>
    <w:rsid w:val="42EA7011"/>
    <w:rsid w:val="4334135C"/>
    <w:rsid w:val="43656ECB"/>
    <w:rsid w:val="43C15173"/>
    <w:rsid w:val="43FF1634"/>
    <w:rsid w:val="4450216F"/>
    <w:rsid w:val="44A24958"/>
    <w:rsid w:val="44DA01E1"/>
    <w:rsid w:val="45094484"/>
    <w:rsid w:val="4515513E"/>
    <w:rsid w:val="45404511"/>
    <w:rsid w:val="455461CF"/>
    <w:rsid w:val="457F5CF8"/>
    <w:rsid w:val="459459AE"/>
    <w:rsid w:val="459D4D19"/>
    <w:rsid w:val="45CB29FB"/>
    <w:rsid w:val="45E4421C"/>
    <w:rsid w:val="46033588"/>
    <w:rsid w:val="462E2BAA"/>
    <w:rsid w:val="4646588C"/>
    <w:rsid w:val="46822890"/>
    <w:rsid w:val="46972B78"/>
    <w:rsid w:val="46A21347"/>
    <w:rsid w:val="46DC1B8D"/>
    <w:rsid w:val="46F943D4"/>
    <w:rsid w:val="472260C3"/>
    <w:rsid w:val="475355C4"/>
    <w:rsid w:val="4799055A"/>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444E4B"/>
    <w:rsid w:val="4C4F0864"/>
    <w:rsid w:val="4C565528"/>
    <w:rsid w:val="4C8816F8"/>
    <w:rsid w:val="4C8E6B68"/>
    <w:rsid w:val="4C971CEB"/>
    <w:rsid w:val="4CAD1782"/>
    <w:rsid w:val="4CBF6CF8"/>
    <w:rsid w:val="4CF07720"/>
    <w:rsid w:val="4D016773"/>
    <w:rsid w:val="4D153285"/>
    <w:rsid w:val="4D263C1E"/>
    <w:rsid w:val="4D85719C"/>
    <w:rsid w:val="4DB11AD5"/>
    <w:rsid w:val="4DE21818"/>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A1EEA"/>
    <w:rsid w:val="52A30E59"/>
    <w:rsid w:val="52CD5FB9"/>
    <w:rsid w:val="52EC2464"/>
    <w:rsid w:val="532F5ABF"/>
    <w:rsid w:val="533217D6"/>
    <w:rsid w:val="534F2472"/>
    <w:rsid w:val="53A02DE7"/>
    <w:rsid w:val="53C02BA8"/>
    <w:rsid w:val="53DA7008"/>
    <w:rsid w:val="53EA1844"/>
    <w:rsid w:val="544E11FD"/>
    <w:rsid w:val="547E4AAA"/>
    <w:rsid w:val="548E668C"/>
    <w:rsid w:val="549E5B65"/>
    <w:rsid w:val="54A914CF"/>
    <w:rsid w:val="54BC271C"/>
    <w:rsid w:val="54DE7007"/>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867C71"/>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431860"/>
    <w:rsid w:val="5B56055E"/>
    <w:rsid w:val="5B66725C"/>
    <w:rsid w:val="5B702985"/>
    <w:rsid w:val="5B87708A"/>
    <w:rsid w:val="5BC8240A"/>
    <w:rsid w:val="5BD53A7C"/>
    <w:rsid w:val="5BF52180"/>
    <w:rsid w:val="5C1C3D87"/>
    <w:rsid w:val="5C2C7E4D"/>
    <w:rsid w:val="5C521C99"/>
    <w:rsid w:val="5C5B2673"/>
    <w:rsid w:val="5C5E1467"/>
    <w:rsid w:val="5C6747FF"/>
    <w:rsid w:val="5CDA567F"/>
    <w:rsid w:val="5D564326"/>
    <w:rsid w:val="5D7A622A"/>
    <w:rsid w:val="5D837A5A"/>
    <w:rsid w:val="5DB227F3"/>
    <w:rsid w:val="5DCE38D2"/>
    <w:rsid w:val="5DDD3962"/>
    <w:rsid w:val="5E505FC4"/>
    <w:rsid w:val="5EE53C0F"/>
    <w:rsid w:val="5F1658AC"/>
    <w:rsid w:val="5F422FB7"/>
    <w:rsid w:val="5F56708C"/>
    <w:rsid w:val="5F6A7126"/>
    <w:rsid w:val="5F6D2EAE"/>
    <w:rsid w:val="5F8E15BA"/>
    <w:rsid w:val="5F9003C5"/>
    <w:rsid w:val="5FCC38CD"/>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A43920"/>
    <w:rsid w:val="61A93E54"/>
    <w:rsid w:val="61C56933"/>
    <w:rsid w:val="61F151D6"/>
    <w:rsid w:val="61F654DB"/>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3A28F4"/>
    <w:rsid w:val="646E1C85"/>
    <w:rsid w:val="64AC5B37"/>
    <w:rsid w:val="64B25556"/>
    <w:rsid w:val="64EE1948"/>
    <w:rsid w:val="65027594"/>
    <w:rsid w:val="65215CF1"/>
    <w:rsid w:val="6524548D"/>
    <w:rsid w:val="652D2E94"/>
    <w:rsid w:val="652F4BBC"/>
    <w:rsid w:val="6530545F"/>
    <w:rsid w:val="65AC6091"/>
    <w:rsid w:val="65B32293"/>
    <w:rsid w:val="65B82967"/>
    <w:rsid w:val="65C02FAC"/>
    <w:rsid w:val="65C76499"/>
    <w:rsid w:val="66856E04"/>
    <w:rsid w:val="669E3A6F"/>
    <w:rsid w:val="66EF54E2"/>
    <w:rsid w:val="66FE0E6C"/>
    <w:rsid w:val="67151274"/>
    <w:rsid w:val="673A70DC"/>
    <w:rsid w:val="674771E1"/>
    <w:rsid w:val="67610F4B"/>
    <w:rsid w:val="67631E57"/>
    <w:rsid w:val="67756918"/>
    <w:rsid w:val="678B27F8"/>
    <w:rsid w:val="67AB42A9"/>
    <w:rsid w:val="67AD4280"/>
    <w:rsid w:val="6828707A"/>
    <w:rsid w:val="682A58ED"/>
    <w:rsid w:val="682C4D01"/>
    <w:rsid w:val="688E00CA"/>
    <w:rsid w:val="6898299E"/>
    <w:rsid w:val="68B50CD7"/>
    <w:rsid w:val="68EE6283"/>
    <w:rsid w:val="68F03FD0"/>
    <w:rsid w:val="690A34B6"/>
    <w:rsid w:val="696B2818"/>
    <w:rsid w:val="69B3041E"/>
    <w:rsid w:val="69D200A3"/>
    <w:rsid w:val="6A012FFC"/>
    <w:rsid w:val="6A2934D4"/>
    <w:rsid w:val="6A3B1EAF"/>
    <w:rsid w:val="6A4753A0"/>
    <w:rsid w:val="6A7563B9"/>
    <w:rsid w:val="6A980AFA"/>
    <w:rsid w:val="6BDA6A2D"/>
    <w:rsid w:val="6C033C38"/>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394489"/>
    <w:rsid w:val="6E4C443F"/>
    <w:rsid w:val="6E665A1F"/>
    <w:rsid w:val="6E961559"/>
    <w:rsid w:val="6E9C0EAC"/>
    <w:rsid w:val="6EF324C4"/>
    <w:rsid w:val="6F0657B4"/>
    <w:rsid w:val="6F2A2705"/>
    <w:rsid w:val="6F633226"/>
    <w:rsid w:val="6F76009E"/>
    <w:rsid w:val="6F9853F0"/>
    <w:rsid w:val="6F9A3299"/>
    <w:rsid w:val="6FF228E7"/>
    <w:rsid w:val="701E2B4A"/>
    <w:rsid w:val="702373F9"/>
    <w:rsid w:val="70645AF1"/>
    <w:rsid w:val="706A7660"/>
    <w:rsid w:val="70A7264A"/>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2A49D0"/>
    <w:rsid w:val="733A5B31"/>
    <w:rsid w:val="733E5EBE"/>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A505B"/>
    <w:rsid w:val="754103B0"/>
    <w:rsid w:val="756A0588"/>
    <w:rsid w:val="757E56CF"/>
    <w:rsid w:val="759100FD"/>
    <w:rsid w:val="768E1B0E"/>
    <w:rsid w:val="76E426EC"/>
    <w:rsid w:val="77520160"/>
    <w:rsid w:val="7812518C"/>
    <w:rsid w:val="78507024"/>
    <w:rsid w:val="786B7FB6"/>
    <w:rsid w:val="78C31053"/>
    <w:rsid w:val="793D0080"/>
    <w:rsid w:val="797418B8"/>
    <w:rsid w:val="799C4F8D"/>
    <w:rsid w:val="79A300ED"/>
    <w:rsid w:val="79A91D64"/>
    <w:rsid w:val="79B34C63"/>
    <w:rsid w:val="79CB2A5A"/>
    <w:rsid w:val="79DA1BA7"/>
    <w:rsid w:val="79E06373"/>
    <w:rsid w:val="7A12137B"/>
    <w:rsid w:val="7A510AC6"/>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A84440"/>
    <w:rsid w:val="7EE2799F"/>
    <w:rsid w:val="7F32685A"/>
    <w:rsid w:val="7F7731EB"/>
    <w:rsid w:val="7FE25475"/>
    <w:rsid w:val="7FFB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2"/>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3"/>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7">
    <w:name w:val="annotation text"/>
    <w:basedOn w:val="1"/>
    <w:link w:val="29"/>
    <w:qFormat/>
    <w:uiPriority w:val="0"/>
    <w:pPr>
      <w:jc w:val="left"/>
    </w:pPr>
    <w:rPr>
      <w:rFonts w:ascii="Times New Roman" w:hAnsi="Times New Roman"/>
    </w:rPr>
  </w:style>
  <w:style w:type="paragraph" w:styleId="8">
    <w:name w:val="Body Text"/>
    <w:basedOn w:val="1"/>
    <w:next w:val="1"/>
    <w:unhideWhenUsed/>
    <w:qFormat/>
    <w:uiPriority w:val="99"/>
    <w:pPr>
      <w:jc w:val="center"/>
    </w:pPr>
    <w:rPr>
      <w:rFonts w:ascii="仿宋_GB2312"/>
      <w:b/>
      <w:bCs/>
      <w:sz w:val="40"/>
    </w:rPr>
  </w:style>
  <w:style w:type="paragraph" w:styleId="9">
    <w:name w:val="Body Text Indent"/>
    <w:basedOn w:val="1"/>
    <w:unhideWhenUsed/>
    <w:qFormat/>
    <w:uiPriority w:val="99"/>
    <w:pPr>
      <w:spacing w:after="120"/>
      <w:ind w:left="420" w:leftChars="200"/>
    </w:pPr>
  </w:style>
  <w:style w:type="paragraph" w:styleId="10">
    <w:name w:val="Plain Text"/>
    <w:basedOn w:val="1"/>
    <w:unhideWhenUsed/>
    <w:qFormat/>
    <w:uiPriority w:val="99"/>
    <w:rPr>
      <w:rFonts w:ascii="宋体" w:hAnsi="Courier New"/>
      <w:szCs w:val="20"/>
    </w:rPr>
  </w:style>
  <w:style w:type="paragraph" w:styleId="11">
    <w:name w:val="Body Text Indent 2"/>
    <w:basedOn w:val="1"/>
    <w:unhideWhenUsed/>
    <w:qFormat/>
    <w:uiPriority w:val="99"/>
    <w:pPr>
      <w:tabs>
        <w:tab w:val="left" w:pos="1440"/>
      </w:tabs>
      <w:ind w:firstLine="560" w:firstLineChars="200"/>
    </w:pPr>
    <w:rPr>
      <w:rFonts w:ascii="宋体" w:hAnsi="宋体"/>
      <w:sz w:val="28"/>
    </w:rPr>
  </w:style>
  <w:style w:type="paragraph" w:styleId="12">
    <w:name w:val="Balloon Text"/>
    <w:basedOn w:val="1"/>
    <w:link w:val="24"/>
    <w:unhideWhenUsed/>
    <w:qFormat/>
    <w:uiPriority w:val="99"/>
    <w:rPr>
      <w:rFonts w:ascii="Times New Roman" w:hAnsi="Times New Roman"/>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7"/>
    <w:next w:val="7"/>
    <w:link w:val="28"/>
    <w:unhideWhenUsed/>
    <w:qFormat/>
    <w:uiPriority w:val="99"/>
    <w:rPr>
      <w:b/>
      <w:bCs/>
    </w:rPr>
  </w:style>
  <w:style w:type="paragraph" w:styleId="18">
    <w:name w:val="Body Text First Indent 2"/>
    <w:basedOn w:val="9"/>
    <w:unhideWhenUsed/>
    <w:qFormat/>
    <w:uiPriority w:val="99"/>
    <w:pPr>
      <w:ind w:left="200" w:firstLine="200" w:firstLineChars="200"/>
    </w:pPr>
    <w:rPr>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rFonts w:ascii="Times New Roman" w:hAnsi="Times New Roman" w:eastAsia="宋体" w:cs="Times New Roman"/>
      <w:color w:val="0000FF"/>
      <w:u w:val="single"/>
    </w:rPr>
  </w:style>
  <w:style w:type="character" w:styleId="23">
    <w:name w:val="annotation reference"/>
    <w:unhideWhenUsed/>
    <w:qFormat/>
    <w:uiPriority w:val="99"/>
    <w:rPr>
      <w:rFonts w:ascii="Times New Roman" w:hAnsi="Times New Roman" w:eastAsia="宋体" w:cs="Times New Roman"/>
      <w:sz w:val="21"/>
      <w:szCs w:val="21"/>
    </w:rPr>
  </w:style>
  <w:style w:type="character" w:customStyle="1" w:styleId="24">
    <w:name w:val="批注框文本 Char"/>
    <w:basedOn w:val="21"/>
    <w:link w:val="12"/>
    <w:semiHidden/>
    <w:qFormat/>
    <w:uiPriority w:val="99"/>
    <w:rPr>
      <w:rFonts w:ascii="Times New Roman" w:hAnsi="Times New Roman" w:eastAsia="宋体" w:cs="Times New Roman"/>
      <w:sz w:val="18"/>
      <w:szCs w:val="18"/>
    </w:rPr>
  </w:style>
  <w:style w:type="character" w:customStyle="1" w:styleId="25">
    <w:name w:val="页眉 Char"/>
    <w:basedOn w:val="21"/>
    <w:link w:val="14"/>
    <w:qFormat/>
    <w:uiPriority w:val="0"/>
    <w:rPr>
      <w:rFonts w:ascii="Times New Roman" w:hAnsi="Times New Roman" w:eastAsia="宋体" w:cs="Times New Roman"/>
      <w:sz w:val="18"/>
      <w:szCs w:val="18"/>
    </w:rPr>
  </w:style>
  <w:style w:type="character" w:customStyle="1" w:styleId="26">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7">
    <w:name w:val="页脚 Char"/>
    <w:basedOn w:val="21"/>
    <w:link w:val="13"/>
    <w:qFormat/>
    <w:uiPriority w:val="99"/>
    <w:rPr>
      <w:rFonts w:ascii="Times New Roman" w:hAnsi="Times New Roman" w:eastAsia="宋体" w:cs="Times New Roman"/>
      <w:sz w:val="18"/>
      <w:szCs w:val="18"/>
    </w:rPr>
  </w:style>
  <w:style w:type="character" w:customStyle="1" w:styleId="28">
    <w:name w:val="批注主题 Char"/>
    <w:link w:val="17"/>
    <w:semiHidden/>
    <w:qFormat/>
    <w:uiPriority w:val="99"/>
    <w:rPr>
      <w:rFonts w:ascii="Times New Roman" w:hAnsi="Times New Roman" w:eastAsia="宋体" w:cs="Times New Roman"/>
      <w:b/>
      <w:bCs/>
    </w:rPr>
  </w:style>
  <w:style w:type="character" w:customStyle="1" w:styleId="29">
    <w:name w:val="批注文字 Char"/>
    <w:basedOn w:val="21"/>
    <w:link w:val="7"/>
    <w:qFormat/>
    <w:uiPriority w:val="99"/>
    <w:rPr>
      <w:rFonts w:ascii="Times New Roman" w:hAnsi="Times New Roman" w:eastAsia="宋体" w:cs="Times New Roman"/>
    </w:rPr>
  </w:style>
  <w:style w:type="paragraph" w:customStyle="1" w:styleId="30">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1">
    <w:name w:val="标题 1 Char"/>
    <w:basedOn w:val="21"/>
    <w:link w:val="3"/>
    <w:qFormat/>
    <w:uiPriority w:val="9"/>
    <w:rPr>
      <w:rFonts w:ascii="黑体" w:hAnsi="黑体" w:eastAsia="黑体" w:cs="黑体"/>
      <w:kern w:val="44"/>
      <w:sz w:val="32"/>
      <w:szCs w:val="32"/>
    </w:rPr>
  </w:style>
  <w:style w:type="character" w:customStyle="1" w:styleId="32">
    <w:name w:val="标题 2 Char"/>
    <w:basedOn w:val="21"/>
    <w:link w:val="4"/>
    <w:qFormat/>
    <w:uiPriority w:val="9"/>
    <w:rPr>
      <w:rFonts w:hint="eastAsia" w:ascii="方正楷体_GBK" w:hAnsi="方正楷体_GBK" w:eastAsia="方正楷体_GBK" w:cs="方正楷体_GBK"/>
      <w:b/>
      <w:bCs/>
      <w:kern w:val="0"/>
      <w:sz w:val="32"/>
      <w:szCs w:val="32"/>
      <w:lang w:bidi="ar"/>
    </w:rPr>
  </w:style>
  <w:style w:type="character" w:customStyle="1" w:styleId="33">
    <w:name w:val="标题 3 Char"/>
    <w:basedOn w:val="21"/>
    <w:link w:val="5"/>
    <w:qFormat/>
    <w:uiPriority w:val="9"/>
    <w:rPr>
      <w:rFonts w:hint="eastAsia" w:ascii="宋体" w:hAnsi="宋体" w:eastAsia="方正仿宋_GBK" w:cs="方正仿宋_GBK"/>
      <w:b/>
      <w:bCs/>
      <w:kern w:val="0"/>
      <w:sz w:val="32"/>
      <w:szCs w:val="32"/>
      <w:lang w:bidi="ar"/>
    </w:rPr>
  </w:style>
  <w:style w:type="character" w:customStyle="1" w:styleId="34">
    <w:name w:val="font01"/>
    <w:basedOn w:val="21"/>
    <w:qFormat/>
    <w:uiPriority w:val="0"/>
    <w:rPr>
      <w:rFonts w:hint="eastAsia" w:ascii="宋体" w:hAnsi="宋体" w:eastAsia="宋体" w:cs="宋体"/>
      <w:color w:val="auto"/>
      <w:sz w:val="24"/>
      <w:szCs w:val="24"/>
      <w:u w:val="none"/>
    </w:rPr>
  </w:style>
  <w:style w:type="character" w:customStyle="1" w:styleId="35">
    <w:name w:val="font81"/>
    <w:basedOn w:val="21"/>
    <w:qFormat/>
    <w:uiPriority w:val="0"/>
    <w:rPr>
      <w:rFonts w:ascii="仿宋" w:hAnsi="仿宋" w:eastAsia="仿宋" w:cs="仿宋"/>
      <w:color w:val="auto"/>
      <w:sz w:val="24"/>
      <w:szCs w:val="24"/>
      <w:u w:val="none"/>
    </w:rPr>
  </w:style>
  <w:style w:type="character" w:customStyle="1" w:styleId="36">
    <w:name w:val="font61"/>
    <w:basedOn w:val="21"/>
    <w:qFormat/>
    <w:uiPriority w:val="0"/>
    <w:rPr>
      <w:rFonts w:hint="eastAsia" w:ascii="宋体" w:hAnsi="宋体" w:eastAsia="宋体" w:cs="宋体"/>
      <w:color w:val="auto"/>
      <w:sz w:val="22"/>
      <w:szCs w:val="22"/>
      <w:u w:val="none"/>
    </w:rPr>
  </w:style>
  <w:style w:type="character" w:customStyle="1" w:styleId="37">
    <w:name w:val="font51"/>
    <w:basedOn w:val="21"/>
    <w:qFormat/>
    <w:uiPriority w:val="0"/>
    <w:rPr>
      <w:rFonts w:hint="default" w:ascii="Times New Roman" w:hAnsi="Times New Roman" w:cs="Times New Roman"/>
      <w:color w:val="auto"/>
      <w:sz w:val="22"/>
      <w:szCs w:val="22"/>
      <w:u w:val="none"/>
    </w:rPr>
  </w:style>
  <w:style w:type="character" w:customStyle="1" w:styleId="38">
    <w:name w:val="font91"/>
    <w:basedOn w:val="21"/>
    <w:qFormat/>
    <w:uiPriority w:val="0"/>
    <w:rPr>
      <w:rFonts w:hint="eastAsia" w:ascii="宋体" w:hAnsi="宋体" w:eastAsia="宋体" w:cs="宋体"/>
      <w:color w:val="000000"/>
      <w:sz w:val="21"/>
      <w:szCs w:val="21"/>
      <w:u w:val="none"/>
    </w:rPr>
  </w:style>
  <w:style w:type="character" w:customStyle="1" w:styleId="39">
    <w:name w:val="font71"/>
    <w:basedOn w:val="21"/>
    <w:qFormat/>
    <w:uiPriority w:val="0"/>
    <w:rPr>
      <w:rFonts w:hint="default" w:ascii="Times New Roman" w:hAnsi="Times New Roman" w:cs="Times New Roman"/>
      <w:color w:val="000000"/>
      <w:sz w:val="21"/>
      <w:szCs w:val="21"/>
      <w:u w:val="none"/>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CMCT</Company>
  <Pages>35</Pages>
  <Words>13329</Words>
  <Characters>13704</Characters>
  <Lines>118</Lines>
  <Paragraphs>33</Paragraphs>
  <TotalTime>280</TotalTime>
  <ScaleCrop>false</ScaleCrop>
  <LinksUpToDate>false</LinksUpToDate>
  <CharactersWithSpaces>15360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2021-12-14T06:42:00Z</dcterms:created>
  <dc:creator>程亮</dc:creator>
  <cp:lastModifiedBy>samane</cp:lastModifiedBy>
  <cp:lastPrinted>2022-02-14T03:25:00Z</cp:lastPrinted>
  <dcterms:modified xsi:type="dcterms:W3CDTF">2022-08-29T02:49:57Z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09415C32DF194B68AF574AD4CC6A1A17</vt:lpwstr>
  </property>
</Properties>
</file>