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18"/>
        </w:tabs>
        <w:spacing w:line="400" w:lineRule="exact"/>
        <w:ind w:right="113"/>
        <w:jc w:val="center"/>
        <w:rPr>
          <w:color w:val="auto"/>
          <w:sz w:val="21"/>
          <w:szCs w:val="21"/>
          <w:highlight w:val="none"/>
          <w:lang w:eastAsia="zh-CN"/>
        </w:rPr>
      </w:pPr>
      <w:r>
        <w:rPr>
          <w:color w:val="auto"/>
          <w:sz w:val="21"/>
          <w:szCs w:val="21"/>
          <w:highlight w:val="none"/>
          <w:lang w:eastAsia="zh-CN"/>
        </w:rPr>
        <w:t>重庆乌江白马航电枢纽工程</w:t>
      </w:r>
      <w:r>
        <w:rPr>
          <w:rFonts w:hint="eastAsia"/>
          <w:color w:val="auto"/>
          <w:sz w:val="21"/>
          <w:szCs w:val="21"/>
          <w:highlight w:val="none"/>
          <w:lang w:eastAsia="zh-CN"/>
        </w:rPr>
        <w:t>（不含船闸工程）</w:t>
      </w:r>
      <w:r>
        <w:rPr>
          <w:color w:val="auto"/>
          <w:sz w:val="21"/>
          <w:szCs w:val="21"/>
          <w:highlight w:val="none"/>
          <w:lang w:eastAsia="zh-CN"/>
        </w:rPr>
        <w:t>施工监理招标公告</w:t>
      </w:r>
    </w:p>
    <w:p>
      <w:pPr>
        <w:tabs>
          <w:tab w:val="left" w:pos="1118"/>
        </w:tabs>
        <w:spacing w:line="400" w:lineRule="exact"/>
        <w:ind w:right="113"/>
        <w:jc w:val="center"/>
        <w:rPr>
          <w:color w:val="auto"/>
          <w:sz w:val="21"/>
          <w:szCs w:val="21"/>
          <w:highlight w:val="none"/>
          <w:lang w:eastAsia="zh-CN"/>
        </w:rPr>
      </w:pPr>
      <w:r>
        <w:rPr>
          <w:rFonts w:hint="eastAsia"/>
          <w:color w:val="auto"/>
          <w:sz w:val="21"/>
          <w:szCs w:val="21"/>
          <w:highlight w:val="none"/>
          <w:lang w:eastAsia="zh-CN"/>
        </w:rPr>
        <w:t>招标编号：</w:t>
      </w:r>
      <w:r>
        <w:rPr>
          <w:color w:val="auto"/>
          <w:sz w:val="21"/>
          <w:szCs w:val="21"/>
          <w:highlight w:val="none"/>
          <w:lang w:eastAsia="zh-CN"/>
        </w:rPr>
        <w:t>HYZB2020-001</w:t>
      </w:r>
    </w:p>
    <w:p>
      <w:pPr>
        <w:pStyle w:val="5"/>
        <w:spacing w:line="400" w:lineRule="exact"/>
        <w:ind w:right="108"/>
        <w:rPr>
          <w:rFonts w:ascii="宋体" w:hAnsi="宋体" w:eastAsia="宋体"/>
          <w:b w:val="0"/>
          <w:color w:val="auto"/>
          <w:sz w:val="21"/>
          <w:szCs w:val="21"/>
          <w:highlight w:val="none"/>
          <w:lang w:eastAsia="zh-CN"/>
        </w:rPr>
      </w:pPr>
      <w:bookmarkStart w:id="0" w:name="_Toc20967"/>
      <w:r>
        <w:rPr>
          <w:rFonts w:ascii="宋体" w:hAnsi="宋体" w:eastAsia="宋体"/>
          <w:color w:val="auto"/>
          <w:sz w:val="21"/>
          <w:szCs w:val="21"/>
          <w:highlight w:val="none"/>
          <w:lang w:eastAsia="zh-CN"/>
        </w:rPr>
        <w:t>1.  招标条件</w:t>
      </w:r>
      <w:bookmarkEnd w:id="0"/>
    </w:p>
    <w:p>
      <w:pPr>
        <w:pStyle w:val="2"/>
        <w:tabs>
          <w:tab w:val="left" w:pos="3566"/>
        </w:tabs>
        <w:spacing w:line="400" w:lineRule="exact"/>
        <w:ind w:left="100" w:right="108" w:firstLine="419"/>
        <w:jc w:val="both"/>
        <w:rPr>
          <w:b/>
          <w:bCs/>
          <w:color w:val="auto"/>
          <w:highlight w:val="none"/>
          <w:lang w:eastAsia="zh-CN"/>
        </w:rPr>
      </w:pPr>
      <w:r>
        <w:rPr>
          <w:rFonts w:hint="eastAsia"/>
          <w:color w:val="auto"/>
          <w:highlight w:val="none"/>
          <w:lang w:eastAsia="zh-CN"/>
        </w:rPr>
        <w:t>本招标项目</w:t>
      </w:r>
      <w:r>
        <w:rPr>
          <w:rFonts w:hint="eastAsia"/>
          <w:color w:val="auto"/>
          <w:highlight w:val="none"/>
          <w:u w:val="single"/>
          <w:lang w:eastAsia="zh-CN"/>
        </w:rPr>
        <w:t>重庆乌江白马航电枢纽工程</w:t>
      </w:r>
      <w:r>
        <w:rPr>
          <w:rFonts w:hint="eastAsia"/>
          <w:color w:val="auto"/>
          <w:highlight w:val="none"/>
          <w:lang w:eastAsia="zh-CN"/>
        </w:rPr>
        <w:t>已由</w:t>
      </w:r>
      <w:r>
        <w:rPr>
          <w:rFonts w:hint="eastAsia"/>
          <w:color w:val="auto"/>
          <w:highlight w:val="none"/>
          <w:u w:val="single"/>
          <w:lang w:eastAsia="zh-CN"/>
        </w:rPr>
        <w:t>重庆市发展和改革委员会以渝发改交</w:t>
      </w:r>
      <w:r>
        <w:rPr>
          <w:color w:val="auto"/>
          <w:highlight w:val="none"/>
          <w:u w:val="single"/>
          <w:lang w:eastAsia="zh-CN"/>
        </w:rPr>
        <w:t>[2019]1112号文</w:t>
      </w:r>
      <w:r>
        <w:rPr>
          <w:color w:val="auto"/>
          <w:highlight w:val="none"/>
          <w:lang w:eastAsia="zh-CN"/>
        </w:rPr>
        <w:t>批准建设，</w:t>
      </w:r>
      <w:r>
        <w:rPr>
          <w:rFonts w:hint="eastAsia"/>
          <w:color w:val="auto"/>
          <w:highlight w:val="none"/>
          <w:lang w:val="en-US" w:eastAsia="zh-CN"/>
        </w:rPr>
        <w:t>项目法人</w:t>
      </w:r>
      <w:r>
        <w:rPr>
          <w:color w:val="auto"/>
          <w:highlight w:val="none"/>
          <w:lang w:eastAsia="zh-CN"/>
        </w:rPr>
        <w:t>为</w:t>
      </w:r>
      <w:r>
        <w:rPr>
          <w:color w:val="auto"/>
          <w:highlight w:val="none"/>
          <w:u w:val="single"/>
          <w:lang w:eastAsia="zh-CN"/>
        </w:rPr>
        <w:t>重庆白马航运发展有限公司</w:t>
      </w:r>
      <w:r>
        <w:rPr>
          <w:color w:val="auto"/>
          <w:highlight w:val="none"/>
          <w:lang w:eastAsia="zh-CN"/>
        </w:rPr>
        <w:t>，</w:t>
      </w:r>
      <w:r>
        <w:rPr>
          <w:rFonts w:hint="eastAsia"/>
          <w:color w:val="auto"/>
          <w:highlight w:val="none"/>
          <w:lang w:val="en-US" w:eastAsia="zh-CN"/>
        </w:rPr>
        <w:t>招标人</w:t>
      </w:r>
      <w:r>
        <w:rPr>
          <w:color w:val="auto"/>
          <w:highlight w:val="none"/>
          <w:lang w:eastAsia="zh-CN"/>
        </w:rPr>
        <w:t>为</w:t>
      </w:r>
      <w:r>
        <w:rPr>
          <w:color w:val="auto"/>
          <w:highlight w:val="none"/>
          <w:u w:val="single"/>
          <w:lang w:eastAsia="zh-CN"/>
        </w:rPr>
        <w:t>重庆白马航运发展有限公司</w:t>
      </w:r>
      <w:r>
        <w:rPr>
          <w:color w:val="auto"/>
          <w:highlight w:val="none"/>
          <w:lang w:eastAsia="zh-CN"/>
        </w:rPr>
        <w:t>，资金来自</w:t>
      </w:r>
      <w:r>
        <w:rPr>
          <w:color w:val="auto"/>
          <w:highlight w:val="none"/>
          <w:u w:val="single"/>
          <w:lang w:eastAsia="zh-CN"/>
        </w:rPr>
        <w:t>政府补助和企业自筹</w:t>
      </w:r>
      <w:r>
        <w:rPr>
          <w:color w:val="auto"/>
          <w:highlight w:val="none"/>
          <w:lang w:eastAsia="zh-CN"/>
        </w:rPr>
        <w:t>。项目已具备招标条件，现对该项目</w:t>
      </w:r>
      <w:r>
        <w:rPr>
          <w:rFonts w:hint="eastAsia"/>
          <w:color w:val="auto"/>
          <w:sz w:val="21"/>
          <w:szCs w:val="21"/>
          <w:highlight w:val="none"/>
          <w:lang w:eastAsia="zh-CN"/>
        </w:rPr>
        <w:t>（不含船闸工程）</w:t>
      </w:r>
      <w:r>
        <w:rPr>
          <w:color w:val="auto"/>
          <w:highlight w:val="none"/>
          <w:u w:val="single"/>
          <w:lang w:eastAsia="zh-CN"/>
        </w:rPr>
        <w:t>施工监理</w:t>
      </w:r>
      <w:r>
        <w:rPr>
          <w:color w:val="auto"/>
          <w:highlight w:val="none"/>
          <w:lang w:eastAsia="zh-CN"/>
        </w:rPr>
        <w:t>进行公开招标。</w:t>
      </w:r>
    </w:p>
    <w:p>
      <w:pPr>
        <w:pStyle w:val="5"/>
        <w:spacing w:line="400" w:lineRule="exact"/>
        <w:ind w:right="108"/>
        <w:rPr>
          <w:rFonts w:ascii="宋体" w:hAnsi="宋体" w:eastAsia="宋体"/>
          <w:b w:val="0"/>
          <w:color w:val="auto"/>
          <w:sz w:val="21"/>
          <w:szCs w:val="21"/>
          <w:highlight w:val="none"/>
          <w:lang w:eastAsia="zh-CN"/>
        </w:rPr>
      </w:pPr>
      <w:bookmarkStart w:id="1" w:name="_Toc24256"/>
      <w:r>
        <w:rPr>
          <w:rFonts w:ascii="宋体" w:hAnsi="宋体" w:eastAsia="宋体"/>
          <w:color w:val="auto"/>
          <w:sz w:val="21"/>
          <w:szCs w:val="21"/>
          <w:highlight w:val="none"/>
          <w:lang w:eastAsia="zh-CN"/>
        </w:rPr>
        <w:t>2.  项目概况与招标范围</w:t>
      </w:r>
      <w:bookmarkEnd w:id="1"/>
    </w:p>
    <w:p>
      <w:pPr>
        <w:pStyle w:val="2"/>
        <w:tabs>
          <w:tab w:val="left" w:pos="3566"/>
        </w:tabs>
        <w:spacing w:line="400" w:lineRule="exact"/>
        <w:ind w:left="100" w:right="108" w:firstLine="419"/>
        <w:rPr>
          <w:rFonts w:hint="eastAsia"/>
          <w:color w:val="auto"/>
          <w:highlight w:val="none"/>
          <w:lang w:eastAsia="zh-CN"/>
        </w:rPr>
      </w:pPr>
      <w:r>
        <w:rPr>
          <w:rFonts w:hint="eastAsia"/>
          <w:color w:val="auto"/>
          <w:highlight w:val="none"/>
          <w:lang w:eastAsia="zh-CN"/>
        </w:rPr>
        <w:t>2.1项目概况：</w:t>
      </w:r>
    </w:p>
    <w:p>
      <w:pPr>
        <w:pStyle w:val="2"/>
        <w:tabs>
          <w:tab w:val="left" w:pos="3566"/>
        </w:tabs>
        <w:spacing w:line="360" w:lineRule="auto"/>
        <w:ind w:left="100" w:right="108" w:firstLine="419"/>
        <w:rPr>
          <w:color w:val="auto"/>
          <w:highlight w:val="none"/>
          <w:lang w:eastAsia="zh-CN"/>
        </w:rPr>
      </w:pPr>
      <w:r>
        <w:rPr>
          <w:rFonts w:hint="eastAsia"/>
          <w:color w:val="auto"/>
          <w:highlight w:val="none"/>
          <w:lang w:eastAsia="zh-CN"/>
        </w:rPr>
        <w:t>重庆乌江白马航电枢纽工程位于乌江下游河段，地处重庆市武隆区白马镇，是乌江干流开发规划的最下一个梯级。开发任务以航运为主，兼顾发电。枢纽工程等别为二等，规模为大</w:t>
      </w:r>
      <w:r>
        <w:rPr>
          <w:color w:val="auto"/>
          <w:highlight w:val="none"/>
          <w:lang w:eastAsia="zh-CN"/>
        </w:rPr>
        <w:t>(2)型。工程主要建设电站、船闸、泄洪建筑物、挡水建筑物、鱼道等主体工程和库区防护、办公生活用房、319国道改线、白马乌江大桥</w:t>
      </w:r>
      <w:r>
        <w:rPr>
          <w:rFonts w:hint="eastAsia"/>
          <w:color w:val="auto"/>
          <w:highlight w:val="none"/>
          <w:lang w:eastAsia="zh-CN"/>
        </w:rPr>
        <w:t>、</w:t>
      </w:r>
      <w:r>
        <w:rPr>
          <w:color w:val="auto"/>
          <w:highlight w:val="none"/>
          <w:lang w:eastAsia="zh-CN"/>
        </w:rPr>
        <w:t>场外（内）公路、</w:t>
      </w:r>
      <w:r>
        <w:rPr>
          <w:rFonts w:hint="eastAsia"/>
          <w:color w:val="auto"/>
          <w:highlight w:val="none"/>
          <w:lang w:eastAsia="zh-CN"/>
        </w:rPr>
        <w:t>转运及翻坝码头、锚地、增殖放流站、集运鱼船系统、坝区景观绿化等永久附属设施，以及水土保持工程、坏境保护工程等。规划航道等级为Ⅳ级，通航建筑物为</w:t>
      </w:r>
      <w:r>
        <w:rPr>
          <w:color w:val="auto"/>
          <w:highlight w:val="none"/>
          <w:lang w:eastAsia="zh-CN"/>
        </w:rPr>
        <w:t>500t</w:t>
      </w:r>
      <w:r>
        <w:rPr>
          <w:rFonts w:hint="eastAsia"/>
          <w:color w:val="auto"/>
          <w:highlight w:val="none"/>
          <w:lang w:eastAsia="zh-CN"/>
        </w:rPr>
        <w:t>级单级船闸，闸室有效尺寸为</w:t>
      </w:r>
      <w:r>
        <w:rPr>
          <w:color w:val="auto"/>
          <w:highlight w:val="none"/>
          <w:lang w:eastAsia="zh-CN"/>
        </w:rPr>
        <w:t>190m×23m×4.7m（长×宽×门槛水深），设计代表船型为500t级货船，设计年单向通过能力1060.5万t，建成</w:t>
      </w:r>
      <w:r>
        <w:rPr>
          <w:rFonts w:hint="eastAsia"/>
          <w:color w:val="auto"/>
          <w:highlight w:val="none"/>
          <w:lang w:eastAsia="zh-CN"/>
        </w:rPr>
        <w:t>后可渠化航道里程约</w:t>
      </w:r>
      <w:r>
        <w:rPr>
          <w:color w:val="auto"/>
          <w:highlight w:val="none"/>
          <w:lang w:eastAsia="zh-CN"/>
        </w:rPr>
        <w:t>45.3km。正常蓄水位184m，总库容3.74亿m</w:t>
      </w:r>
      <w:r>
        <w:rPr>
          <w:color w:val="auto"/>
          <w:highlight w:val="none"/>
          <w:vertAlign w:val="superscript"/>
          <w:lang w:eastAsia="zh-CN"/>
        </w:rPr>
        <w:t>3</w:t>
      </w:r>
      <w:r>
        <w:rPr>
          <w:color w:val="auto"/>
          <w:highlight w:val="none"/>
          <w:lang w:eastAsia="zh-CN"/>
        </w:rPr>
        <w:t>，电站</w:t>
      </w:r>
      <w:r>
        <w:rPr>
          <w:rFonts w:hint="eastAsia"/>
          <w:color w:val="auto"/>
          <w:highlight w:val="none"/>
          <w:lang w:val="en-US" w:eastAsia="zh-CN"/>
        </w:rPr>
        <w:t>总</w:t>
      </w:r>
      <w:r>
        <w:rPr>
          <w:color w:val="auto"/>
          <w:highlight w:val="none"/>
          <w:lang w:eastAsia="zh-CN"/>
        </w:rPr>
        <w:t>装机</w:t>
      </w:r>
      <w:r>
        <w:rPr>
          <w:rFonts w:hint="eastAsia"/>
          <w:color w:val="auto"/>
          <w:highlight w:val="none"/>
          <w:lang w:val="en-US" w:eastAsia="zh-CN"/>
        </w:rPr>
        <w:t>容量</w:t>
      </w:r>
      <w:r>
        <w:rPr>
          <w:color w:val="auto"/>
          <w:highlight w:val="none"/>
          <w:lang w:eastAsia="zh-CN"/>
        </w:rPr>
        <w:t>480MW</w:t>
      </w:r>
      <w:r>
        <w:rPr>
          <w:rFonts w:hint="eastAsia"/>
          <w:color w:val="auto"/>
          <w:highlight w:val="none"/>
          <w:lang w:eastAsia="zh-CN"/>
        </w:rPr>
        <w:t>（</w:t>
      </w:r>
      <w:r>
        <w:rPr>
          <w:rFonts w:hint="eastAsia"/>
          <w:color w:val="auto"/>
          <w:highlight w:val="none"/>
          <w:lang w:val="en-US" w:eastAsia="zh-CN"/>
        </w:rPr>
        <w:t>3台单机容量为160MW</w:t>
      </w:r>
      <w:r>
        <w:rPr>
          <w:rFonts w:hint="eastAsia"/>
          <w:color w:val="auto"/>
          <w:highlight w:val="none"/>
          <w:lang w:eastAsia="zh-CN"/>
        </w:rPr>
        <w:t>）</w:t>
      </w:r>
      <w:r>
        <w:rPr>
          <w:color w:val="auto"/>
          <w:highlight w:val="none"/>
          <w:lang w:eastAsia="zh-CN"/>
        </w:rPr>
        <w:t>。</w:t>
      </w:r>
      <w:r>
        <w:rPr>
          <w:rFonts w:hint="eastAsia"/>
          <w:color w:val="auto"/>
          <w:highlight w:val="none"/>
          <w:lang w:val="en-US" w:eastAsia="zh-CN"/>
        </w:rPr>
        <w:t>本工程闸门、启闭机等金属结构总工程量为24000t，其中单重大于100吨的超过70%。白马航电枢纽工程建设征占地处理范围共4.71km</w:t>
      </w:r>
      <w:r>
        <w:rPr>
          <w:rFonts w:hint="eastAsia"/>
          <w:color w:val="auto"/>
          <w:highlight w:val="none"/>
          <w:vertAlign w:val="superscript"/>
          <w:lang w:val="en-US" w:eastAsia="zh-CN"/>
        </w:rPr>
        <w:t>2</w:t>
      </w:r>
      <w:r>
        <w:rPr>
          <w:rFonts w:hint="eastAsia"/>
          <w:color w:val="auto"/>
          <w:highlight w:val="none"/>
          <w:lang w:val="en-US" w:eastAsia="zh-CN"/>
        </w:rPr>
        <w:t>。</w:t>
      </w:r>
      <w:r>
        <w:rPr>
          <w:color w:val="auto"/>
          <w:highlight w:val="none"/>
          <w:lang w:eastAsia="zh-CN"/>
        </w:rPr>
        <w:t>工程总投资为</w:t>
      </w:r>
      <w:r>
        <w:rPr>
          <w:rFonts w:hint="eastAsia"/>
          <w:color w:val="auto"/>
          <w:highlight w:val="none"/>
          <w:lang w:val="en-US" w:eastAsia="zh-CN"/>
        </w:rPr>
        <w:t>109.31</w:t>
      </w:r>
      <w:r>
        <w:rPr>
          <w:color w:val="auto"/>
          <w:highlight w:val="none"/>
          <w:lang w:eastAsia="zh-CN"/>
        </w:rPr>
        <w:t xml:space="preserve"> </w:t>
      </w:r>
      <w:r>
        <w:rPr>
          <w:rFonts w:hint="eastAsia"/>
          <w:color w:val="auto"/>
          <w:highlight w:val="none"/>
          <w:lang w:eastAsia="zh-CN"/>
        </w:rPr>
        <w:t>亿元，其中工程建安投资约</w:t>
      </w:r>
      <w:r>
        <w:rPr>
          <w:rFonts w:hint="eastAsia"/>
          <w:color w:val="auto"/>
          <w:highlight w:val="none"/>
          <w:lang w:val="en-US" w:eastAsia="zh-CN"/>
        </w:rPr>
        <w:t xml:space="preserve"> </w:t>
      </w:r>
      <w:r>
        <w:rPr>
          <w:rFonts w:hint="eastAsia"/>
          <w:color w:val="auto"/>
          <w:sz w:val="21"/>
          <w:szCs w:val="21"/>
          <w:highlight w:val="none"/>
          <w:lang w:val="en-US" w:eastAsia="zh-CN"/>
        </w:rPr>
        <w:t>66.44</w:t>
      </w:r>
      <w:r>
        <w:rPr>
          <w:rFonts w:hint="eastAsia"/>
          <w:color w:val="auto"/>
          <w:sz w:val="21"/>
          <w:szCs w:val="21"/>
          <w:highlight w:val="none"/>
          <w:lang w:eastAsia="zh-CN"/>
        </w:rPr>
        <w:t>亿元（</w:t>
      </w:r>
      <w:r>
        <w:rPr>
          <w:rFonts w:hint="eastAsia"/>
          <w:color w:val="auto"/>
          <w:sz w:val="21"/>
          <w:szCs w:val="21"/>
          <w:highlight w:val="none"/>
          <w:lang w:val="en-US" w:eastAsia="zh-CN"/>
        </w:rPr>
        <w:t>其中</w:t>
      </w:r>
      <w:r>
        <w:rPr>
          <w:rFonts w:hint="eastAsia"/>
          <w:color w:val="auto"/>
          <w:sz w:val="21"/>
          <w:szCs w:val="21"/>
          <w:highlight w:val="none"/>
          <w:lang w:eastAsia="zh-CN"/>
        </w:rPr>
        <w:t>船闸工程</w:t>
      </w:r>
      <w:r>
        <w:rPr>
          <w:rFonts w:hint="eastAsia"/>
          <w:color w:val="auto"/>
          <w:sz w:val="21"/>
          <w:szCs w:val="21"/>
          <w:highlight w:val="none"/>
          <w:lang w:val="en-US" w:eastAsia="zh-CN"/>
        </w:rPr>
        <w:t>12.05亿元，白马乌江大桥工程6534万元）。</w:t>
      </w:r>
    </w:p>
    <w:p>
      <w:pPr>
        <w:pStyle w:val="2"/>
        <w:tabs>
          <w:tab w:val="left" w:pos="3566"/>
        </w:tabs>
        <w:spacing w:line="360" w:lineRule="auto"/>
        <w:ind w:left="100" w:leftChars="0" w:right="108" w:firstLine="419" w:firstLineChars="0"/>
        <w:rPr>
          <w:rFonts w:hint="eastAsia"/>
          <w:color w:val="auto"/>
          <w:highlight w:val="none"/>
          <w:lang w:val="en-US" w:eastAsia="zh-CN"/>
        </w:rPr>
      </w:pPr>
      <w:r>
        <w:rPr>
          <w:rFonts w:hint="eastAsia"/>
          <w:color w:val="auto"/>
          <w:highlight w:val="none"/>
          <w:lang w:val="en-US" w:eastAsia="zh-CN"/>
        </w:rPr>
        <w:t>一期计划2021年2月开工，2024年12月完工，主要施工白马大桥、右岸道路、导流明渠、办公生活用房（业主营地）等工程项目。</w:t>
      </w:r>
    </w:p>
    <w:p>
      <w:pPr>
        <w:pStyle w:val="2"/>
        <w:tabs>
          <w:tab w:val="left" w:pos="3566"/>
        </w:tabs>
        <w:spacing w:line="360" w:lineRule="auto"/>
        <w:ind w:left="100" w:right="108" w:firstLine="419"/>
        <w:rPr>
          <w:rFonts w:hint="eastAsia"/>
          <w:color w:val="auto"/>
          <w:highlight w:val="none"/>
          <w:lang w:val="en-US" w:eastAsia="zh-CN"/>
        </w:rPr>
      </w:pPr>
      <w:r>
        <w:rPr>
          <w:rFonts w:hint="eastAsia"/>
          <w:color w:val="auto"/>
          <w:highlight w:val="none"/>
          <w:lang w:val="en-US" w:eastAsia="zh-CN"/>
        </w:rPr>
        <w:t>二期计划2021年4月开工，2029年12月完工，主要施工319国道改线工程、左岸道路、电站、泄水闸、鱼道、码头工程</w:t>
      </w:r>
      <w:r>
        <w:rPr>
          <w:rFonts w:hint="eastAsia"/>
          <w:color w:val="auto"/>
          <w:sz w:val="21"/>
          <w:szCs w:val="21"/>
          <w:highlight w:val="none"/>
          <w:lang w:eastAsia="zh-CN"/>
        </w:rPr>
        <w:t>（含坝区工作船码头、库区施工期断航转运码头、大坝上下游翻坝码头（重件码头）</w:t>
      </w:r>
      <w:r>
        <w:rPr>
          <w:rFonts w:hint="eastAsia"/>
          <w:color w:val="auto"/>
          <w:sz w:val="21"/>
          <w:szCs w:val="21"/>
          <w:highlight w:val="none"/>
          <w:lang w:val="en-US" w:eastAsia="zh-CN"/>
        </w:rPr>
        <w:t>等</w:t>
      </w:r>
      <w:r>
        <w:rPr>
          <w:rFonts w:hint="eastAsia"/>
          <w:color w:val="auto"/>
          <w:sz w:val="21"/>
          <w:szCs w:val="21"/>
          <w:highlight w:val="none"/>
          <w:lang w:eastAsia="zh-CN"/>
        </w:rPr>
        <w:t>）</w:t>
      </w:r>
      <w:r>
        <w:rPr>
          <w:rFonts w:hint="eastAsia"/>
          <w:color w:val="auto"/>
          <w:highlight w:val="none"/>
          <w:lang w:val="en-US" w:eastAsia="zh-CN"/>
        </w:rPr>
        <w:t>等工程项目。</w:t>
      </w:r>
    </w:p>
    <w:p>
      <w:pPr>
        <w:pStyle w:val="2"/>
        <w:tabs>
          <w:tab w:val="left" w:pos="3566"/>
        </w:tabs>
        <w:spacing w:line="360" w:lineRule="auto"/>
        <w:ind w:left="100" w:right="108" w:firstLine="419"/>
        <w:rPr>
          <w:color w:val="auto"/>
          <w:highlight w:val="none"/>
          <w:lang w:eastAsia="zh-CN"/>
        </w:rPr>
      </w:pPr>
      <w:r>
        <w:rPr>
          <w:color w:val="auto"/>
          <w:highlight w:val="none"/>
          <w:lang w:eastAsia="zh-CN"/>
        </w:rPr>
        <w:t>工程施工具体以实际实施情况为准。</w:t>
      </w:r>
    </w:p>
    <w:p>
      <w:pPr>
        <w:pStyle w:val="2"/>
        <w:tabs>
          <w:tab w:val="left" w:pos="3566"/>
        </w:tabs>
        <w:spacing w:line="400" w:lineRule="atLeast"/>
        <w:ind w:left="100" w:right="108" w:firstLine="419"/>
        <w:rPr>
          <w:color w:val="auto"/>
          <w:highlight w:val="none"/>
          <w:lang w:eastAsia="zh-CN"/>
        </w:rPr>
      </w:pPr>
      <w:r>
        <w:rPr>
          <w:rFonts w:hint="eastAsia"/>
          <w:color w:val="auto"/>
          <w:highlight w:val="none"/>
          <w:lang w:eastAsia="zh-CN"/>
        </w:rPr>
        <w:t>2.2 招标范围</w:t>
      </w:r>
    </w:p>
    <w:p>
      <w:pPr>
        <w:numPr>
          <w:ilvl w:val="255"/>
          <w:numId w:val="0"/>
        </w:numPr>
        <w:spacing w:line="400" w:lineRule="exact"/>
        <w:ind w:firstLine="420" w:firstLineChars="200"/>
        <w:jc w:val="both"/>
        <w:rPr>
          <w:rFonts w:hint="default"/>
          <w:color w:val="auto"/>
          <w:sz w:val="21"/>
          <w:szCs w:val="21"/>
          <w:highlight w:val="none"/>
          <w:lang w:val="en-US" w:eastAsia="zh-CN"/>
        </w:rPr>
      </w:pPr>
      <w:r>
        <w:rPr>
          <w:rFonts w:hint="eastAsia"/>
          <w:color w:val="auto"/>
          <w:sz w:val="21"/>
          <w:szCs w:val="21"/>
          <w:highlight w:val="none"/>
          <w:lang w:eastAsia="zh-CN"/>
        </w:rPr>
        <w:t>包括</w:t>
      </w:r>
      <w:r>
        <w:rPr>
          <w:color w:val="auto"/>
          <w:sz w:val="21"/>
          <w:szCs w:val="21"/>
          <w:highlight w:val="none"/>
          <w:lang w:eastAsia="zh-CN"/>
        </w:rPr>
        <w:t>枢纽主体</w:t>
      </w:r>
      <w:r>
        <w:rPr>
          <w:rFonts w:hint="eastAsia"/>
          <w:color w:val="auto"/>
          <w:sz w:val="21"/>
          <w:szCs w:val="21"/>
          <w:highlight w:val="none"/>
          <w:lang w:eastAsia="zh-CN"/>
        </w:rPr>
        <w:t>工程（不含船闸工程，</w:t>
      </w:r>
      <w:r>
        <w:rPr>
          <w:rFonts w:hint="eastAsia"/>
          <w:color w:val="auto"/>
          <w:sz w:val="21"/>
          <w:szCs w:val="21"/>
          <w:highlight w:val="none"/>
          <w:lang w:val="en-US" w:eastAsia="zh-CN"/>
        </w:rPr>
        <w:t>船闸工程包括船闸土建、金属结构设备安装工程、机电设备安装工程等</w:t>
      </w:r>
      <w:r>
        <w:rPr>
          <w:rFonts w:hint="eastAsia"/>
          <w:color w:val="auto"/>
          <w:sz w:val="21"/>
          <w:szCs w:val="21"/>
          <w:highlight w:val="none"/>
          <w:lang w:eastAsia="zh-CN"/>
        </w:rPr>
        <w:t>）、永久配套及附属设施工程（</w:t>
      </w:r>
      <w:r>
        <w:rPr>
          <w:rFonts w:hint="eastAsia"/>
          <w:color w:val="auto"/>
          <w:sz w:val="21"/>
          <w:szCs w:val="21"/>
          <w:highlight w:val="none"/>
          <w:lang w:val="en-US" w:eastAsia="zh-CN"/>
        </w:rPr>
        <w:t>不含</w:t>
      </w:r>
      <w:r>
        <w:rPr>
          <w:color w:val="auto"/>
          <w:sz w:val="21"/>
          <w:szCs w:val="21"/>
          <w:highlight w:val="none"/>
          <w:lang w:eastAsia="zh-CN"/>
        </w:rPr>
        <w:t>白马乌江大桥</w:t>
      </w:r>
      <w:r>
        <w:rPr>
          <w:rFonts w:hint="eastAsia"/>
          <w:color w:val="auto"/>
          <w:sz w:val="21"/>
          <w:szCs w:val="21"/>
          <w:highlight w:val="none"/>
          <w:lang w:val="en-US" w:eastAsia="zh-CN"/>
        </w:rPr>
        <w:t>工程</w:t>
      </w:r>
      <w:r>
        <w:rPr>
          <w:rFonts w:hint="eastAsia"/>
          <w:color w:val="auto"/>
          <w:sz w:val="21"/>
          <w:szCs w:val="21"/>
          <w:highlight w:val="none"/>
          <w:lang w:eastAsia="zh-CN"/>
        </w:rPr>
        <w:t>）、施工</w:t>
      </w:r>
      <w:r>
        <w:rPr>
          <w:color w:val="auto"/>
          <w:sz w:val="21"/>
          <w:szCs w:val="21"/>
          <w:highlight w:val="none"/>
          <w:lang w:eastAsia="zh-CN"/>
        </w:rPr>
        <w:t>辅助工程</w:t>
      </w:r>
      <w:r>
        <w:rPr>
          <w:rFonts w:hint="eastAsia"/>
          <w:color w:val="auto"/>
          <w:sz w:val="21"/>
          <w:szCs w:val="21"/>
          <w:highlight w:val="none"/>
          <w:lang w:eastAsia="zh-CN"/>
        </w:rPr>
        <w:t>及临时设施、</w:t>
      </w:r>
      <w:r>
        <w:rPr>
          <w:color w:val="auto"/>
          <w:sz w:val="21"/>
          <w:szCs w:val="21"/>
          <w:highlight w:val="none"/>
          <w:lang w:eastAsia="zh-CN"/>
        </w:rPr>
        <w:t>金属结构</w:t>
      </w:r>
      <w:r>
        <w:rPr>
          <w:rFonts w:hint="eastAsia"/>
          <w:color w:val="auto"/>
          <w:sz w:val="21"/>
          <w:szCs w:val="21"/>
          <w:highlight w:val="none"/>
          <w:lang w:eastAsia="zh-CN"/>
        </w:rPr>
        <w:t>设备安装工程、</w:t>
      </w:r>
      <w:r>
        <w:rPr>
          <w:color w:val="auto"/>
          <w:sz w:val="21"/>
          <w:szCs w:val="21"/>
          <w:highlight w:val="none"/>
          <w:lang w:eastAsia="zh-CN"/>
        </w:rPr>
        <w:t>机电设备安装</w:t>
      </w:r>
      <w:r>
        <w:rPr>
          <w:rFonts w:hint="eastAsia"/>
          <w:color w:val="auto"/>
          <w:sz w:val="21"/>
          <w:szCs w:val="21"/>
          <w:highlight w:val="none"/>
          <w:lang w:eastAsia="zh-CN"/>
        </w:rPr>
        <w:t>工程（含消防工程）施工监理，环境保护监理，</w:t>
      </w:r>
      <w:r>
        <w:rPr>
          <w:color w:val="auto"/>
          <w:sz w:val="21"/>
          <w:szCs w:val="21"/>
          <w:highlight w:val="none"/>
          <w:lang w:eastAsia="zh-CN"/>
        </w:rPr>
        <w:t>水</w:t>
      </w:r>
      <w:r>
        <w:rPr>
          <w:rFonts w:hint="eastAsia"/>
          <w:color w:val="auto"/>
          <w:sz w:val="21"/>
          <w:szCs w:val="21"/>
          <w:highlight w:val="none"/>
          <w:lang w:eastAsia="zh-CN"/>
        </w:rPr>
        <w:t>土保持工程监理，安全监理、</w:t>
      </w:r>
      <w:r>
        <w:rPr>
          <w:color w:val="auto"/>
          <w:sz w:val="21"/>
          <w:szCs w:val="21"/>
          <w:highlight w:val="none"/>
          <w:lang w:eastAsia="zh-CN"/>
        </w:rPr>
        <w:t>爆破工程安全监理</w:t>
      </w:r>
      <w:r>
        <w:rPr>
          <w:rFonts w:hint="eastAsia"/>
          <w:color w:val="auto"/>
          <w:sz w:val="21"/>
          <w:szCs w:val="21"/>
          <w:highlight w:val="none"/>
          <w:lang w:eastAsia="zh-CN"/>
        </w:rPr>
        <w:t>、施工标准化和品质工程建设监理，BIM+智慧工地</w:t>
      </w:r>
      <w:r>
        <w:rPr>
          <w:color w:val="auto"/>
          <w:sz w:val="21"/>
          <w:szCs w:val="21"/>
          <w:highlight w:val="none"/>
          <w:lang w:eastAsia="zh-CN"/>
        </w:rPr>
        <w:t>监理</w:t>
      </w:r>
      <w:r>
        <w:rPr>
          <w:rFonts w:hint="eastAsia"/>
          <w:color w:val="auto"/>
          <w:sz w:val="21"/>
          <w:szCs w:val="21"/>
          <w:highlight w:val="none"/>
          <w:lang w:eastAsia="zh-CN"/>
        </w:rPr>
        <w:t>，以及本招标文件约定的其他监理工作。</w:t>
      </w:r>
      <w:bookmarkStart w:id="2" w:name="_Hlk23114225"/>
      <w:r>
        <w:rPr>
          <w:rFonts w:hint="eastAsia"/>
          <w:color w:val="auto"/>
          <w:sz w:val="21"/>
          <w:szCs w:val="21"/>
          <w:highlight w:val="none"/>
          <w:lang w:val="en-US" w:eastAsia="zh-CN"/>
        </w:rPr>
        <w:t>本次招标合同估算金额约5500万元。</w:t>
      </w:r>
    </w:p>
    <w:bookmarkEnd w:id="2"/>
    <w:p>
      <w:pPr>
        <w:pStyle w:val="2"/>
        <w:tabs>
          <w:tab w:val="left" w:pos="3566"/>
        </w:tabs>
        <w:spacing w:line="400" w:lineRule="exact"/>
        <w:ind w:left="100" w:right="108" w:firstLine="419"/>
        <w:rPr>
          <w:color w:val="auto"/>
          <w:highlight w:val="none"/>
          <w:lang w:eastAsia="zh-CN"/>
        </w:rPr>
      </w:pPr>
      <w:r>
        <w:rPr>
          <w:color w:val="auto"/>
          <w:highlight w:val="none"/>
          <w:lang w:eastAsia="zh-CN"/>
        </w:rPr>
        <w:t>2.</w:t>
      </w:r>
      <w:r>
        <w:rPr>
          <w:rFonts w:hint="eastAsia"/>
          <w:color w:val="auto"/>
          <w:highlight w:val="none"/>
          <w:lang w:val="en-US" w:eastAsia="zh-CN"/>
        </w:rPr>
        <w:t>3</w:t>
      </w:r>
      <w:r>
        <w:rPr>
          <w:color w:val="auto"/>
          <w:highlight w:val="none"/>
          <w:lang w:eastAsia="zh-CN"/>
        </w:rPr>
        <w:t>本工程监理服务期</w:t>
      </w:r>
    </w:p>
    <w:p>
      <w:pPr>
        <w:pStyle w:val="2"/>
        <w:tabs>
          <w:tab w:val="left" w:pos="3566"/>
        </w:tabs>
        <w:spacing w:line="400" w:lineRule="exact"/>
        <w:ind w:left="100" w:right="108" w:firstLine="419"/>
        <w:rPr>
          <w:color w:val="auto"/>
          <w:highlight w:val="none"/>
          <w:lang w:eastAsia="zh-CN"/>
        </w:rPr>
      </w:pPr>
      <w:r>
        <w:rPr>
          <w:rFonts w:hint="eastAsia"/>
          <w:color w:val="auto"/>
          <w:highlight w:val="none"/>
          <w:lang w:eastAsia="zh-CN"/>
        </w:rPr>
        <w:t>本工程施工监理合同签订之日起至工程缺陷责任期（质量保证期）满，以及工程竣工验收期。监理服务阶段范围详见第五章委托人要求。</w:t>
      </w:r>
    </w:p>
    <w:p>
      <w:pPr>
        <w:pStyle w:val="5"/>
        <w:spacing w:line="400" w:lineRule="exact"/>
        <w:ind w:right="108"/>
        <w:rPr>
          <w:rFonts w:ascii="宋体" w:hAnsi="宋体" w:eastAsia="宋体"/>
          <w:color w:val="auto"/>
          <w:sz w:val="21"/>
          <w:szCs w:val="21"/>
          <w:highlight w:val="none"/>
          <w:lang w:eastAsia="zh-CN"/>
        </w:rPr>
      </w:pPr>
      <w:bookmarkStart w:id="3" w:name="_Toc4394"/>
      <w:r>
        <w:rPr>
          <w:rFonts w:ascii="宋体" w:hAnsi="宋体" w:eastAsia="宋体"/>
          <w:color w:val="auto"/>
          <w:sz w:val="21"/>
          <w:szCs w:val="21"/>
          <w:highlight w:val="none"/>
          <w:lang w:eastAsia="zh-CN"/>
        </w:rPr>
        <w:t>3.  投标人资格要求</w:t>
      </w:r>
      <w:bookmarkEnd w:id="3"/>
    </w:p>
    <w:p>
      <w:pPr>
        <w:adjustRightInd w:val="0"/>
        <w:snapToGrid w:val="0"/>
        <w:spacing w:line="440" w:lineRule="exact"/>
        <w:ind w:firstLine="440" w:firstLineChars="200"/>
        <w:rPr>
          <w:rFonts w:hint="eastAsia" w:ascii="宋体" w:hAnsi="宋体"/>
          <w:snapToGrid w:val="0"/>
          <w:color w:val="auto"/>
          <w:kern w:val="0"/>
          <w:szCs w:val="21"/>
          <w:highlight w:val="none"/>
        </w:rPr>
      </w:pPr>
      <w:bookmarkStart w:id="4" w:name="_Toc10811"/>
      <w:r>
        <w:rPr>
          <w:rFonts w:hint="eastAsia" w:ascii="宋体" w:hAnsi="宋体" w:cs="MingLiU"/>
          <w:snapToGrid w:val="0"/>
          <w:color w:val="auto"/>
          <w:kern w:val="0"/>
          <w:szCs w:val="21"/>
          <w:highlight w:val="none"/>
        </w:rPr>
        <w:t xml:space="preserve">3.1 </w:t>
      </w:r>
      <w:r>
        <w:rPr>
          <w:rFonts w:ascii="宋体" w:hAnsi="宋体"/>
          <w:snapToGrid w:val="0"/>
          <w:color w:val="auto"/>
          <w:kern w:val="0"/>
          <w:szCs w:val="21"/>
          <w:highlight w:val="none"/>
        </w:rPr>
        <w:t>本次招标要求投标人须具备</w:t>
      </w:r>
      <w:r>
        <w:rPr>
          <w:rFonts w:hint="eastAsia" w:ascii="宋体" w:hAnsi="宋体"/>
          <w:snapToGrid w:val="0"/>
          <w:color w:val="auto"/>
          <w:kern w:val="0"/>
          <w:szCs w:val="21"/>
          <w:highlight w:val="none"/>
        </w:rPr>
        <w:t>以下条件：</w:t>
      </w:r>
    </w:p>
    <w:p>
      <w:pPr>
        <w:pStyle w:val="2"/>
        <w:tabs>
          <w:tab w:val="left" w:pos="4500"/>
          <w:tab w:val="left" w:pos="6415"/>
        </w:tabs>
        <w:spacing w:line="400" w:lineRule="exact"/>
        <w:ind w:left="100" w:right="211" w:firstLine="419"/>
        <w:jc w:val="both"/>
        <w:rPr>
          <w:rFonts w:hint="eastAsia"/>
          <w:color w:val="auto"/>
          <w:highlight w:val="none"/>
          <w:lang w:eastAsia="zh-CN"/>
        </w:rPr>
      </w:pPr>
      <w:r>
        <w:rPr>
          <w:rFonts w:hint="eastAsia" w:ascii="宋体" w:hAnsi="宋体"/>
          <w:snapToGrid w:val="0"/>
          <w:color w:val="auto"/>
          <w:kern w:val="0"/>
          <w:szCs w:val="21"/>
          <w:highlight w:val="none"/>
        </w:rPr>
        <w:t>3.1.1 本次</w:t>
      </w:r>
      <w:r>
        <w:rPr>
          <w:rFonts w:hint="eastAsia" w:ascii="宋体" w:hAnsi="宋体"/>
          <w:color w:val="auto"/>
          <w:szCs w:val="21"/>
          <w:highlight w:val="none"/>
        </w:rPr>
        <w:t>招标</w:t>
      </w:r>
      <w:r>
        <w:rPr>
          <w:rFonts w:hint="eastAsia" w:ascii="宋体" w:hAnsi="宋体"/>
          <w:snapToGrid w:val="0"/>
          <w:color w:val="auto"/>
          <w:kern w:val="0"/>
          <w:szCs w:val="21"/>
          <w:highlight w:val="none"/>
        </w:rPr>
        <w:t>要求投标人具备的资质条件：</w:t>
      </w:r>
      <w:bookmarkEnd w:id="4"/>
    </w:p>
    <w:p>
      <w:pPr>
        <w:pStyle w:val="2"/>
        <w:tabs>
          <w:tab w:val="left" w:pos="4500"/>
          <w:tab w:val="left" w:pos="6415"/>
        </w:tabs>
        <w:spacing w:line="400" w:lineRule="exact"/>
        <w:ind w:left="100" w:right="211" w:firstLine="419"/>
        <w:jc w:val="both"/>
        <w:rPr>
          <w:color w:val="auto"/>
          <w:highlight w:val="none"/>
          <w:lang w:eastAsia="zh-CN"/>
        </w:rPr>
      </w:pPr>
      <w:r>
        <w:rPr>
          <w:rFonts w:hint="eastAsia"/>
          <w:color w:val="auto"/>
          <w:highlight w:val="none"/>
          <w:lang w:eastAsia="zh-CN"/>
        </w:rPr>
        <w:t>（1）独立企业法人资格。</w:t>
      </w:r>
    </w:p>
    <w:p>
      <w:pPr>
        <w:pStyle w:val="2"/>
        <w:tabs>
          <w:tab w:val="left" w:pos="4500"/>
          <w:tab w:val="left" w:pos="6415"/>
        </w:tabs>
        <w:spacing w:line="400" w:lineRule="exact"/>
        <w:ind w:left="100" w:right="211" w:firstLine="419"/>
        <w:jc w:val="both"/>
        <w:rPr>
          <w:rFonts w:hint="default"/>
          <w:color w:val="auto"/>
          <w:spacing w:val="9"/>
          <w:highlight w:val="none"/>
          <w:lang w:val="en-US" w:eastAsia="zh-CN"/>
        </w:rPr>
      </w:pPr>
      <w:r>
        <w:rPr>
          <w:rFonts w:hint="eastAsia"/>
          <w:color w:val="auto"/>
          <w:spacing w:val="9"/>
          <w:highlight w:val="none"/>
          <w:lang w:eastAsia="zh-CN"/>
        </w:rPr>
        <w:t>（2）</w:t>
      </w:r>
      <w:r>
        <w:rPr>
          <w:color w:val="auto"/>
          <w:spacing w:val="9"/>
          <w:highlight w:val="none"/>
          <w:lang w:eastAsia="zh-CN"/>
        </w:rPr>
        <w:t>具有</w:t>
      </w:r>
      <w:r>
        <w:rPr>
          <w:rFonts w:hint="eastAsia"/>
          <w:color w:val="auto"/>
          <w:spacing w:val="9"/>
          <w:highlight w:val="none"/>
          <w:lang w:eastAsia="zh-CN"/>
        </w:rPr>
        <w:t>水行政主管部门颁发的水利工程施工监理甲级资质</w:t>
      </w:r>
      <w:r>
        <w:rPr>
          <w:color w:val="auto"/>
          <w:spacing w:val="9"/>
          <w:highlight w:val="none"/>
          <w:lang w:eastAsia="zh-CN"/>
        </w:rPr>
        <w:t>，并在人员及其他等方面具有相应的监理服务能力。</w:t>
      </w:r>
    </w:p>
    <w:p>
      <w:pPr>
        <w:adjustRightInd w:val="0"/>
        <w:snapToGrid w:val="0"/>
        <w:spacing w:line="440" w:lineRule="exact"/>
        <w:ind w:firstLine="440" w:firstLineChars="200"/>
        <w:rPr>
          <w:rFonts w:hint="eastAsia" w:ascii="宋体" w:hAnsi="宋体" w:eastAsia="宋体"/>
          <w:snapToGrid w:val="0"/>
          <w:color w:val="auto"/>
          <w:kern w:val="0"/>
          <w:szCs w:val="21"/>
          <w:highlight w:val="none"/>
          <w:lang w:eastAsia="zh-CN"/>
        </w:rPr>
      </w:pPr>
      <w:r>
        <w:rPr>
          <w:rFonts w:hint="eastAsia" w:ascii="宋体" w:hAnsi="宋体" w:cs="宋体"/>
          <w:snapToGrid w:val="0"/>
          <w:color w:val="auto"/>
          <w:kern w:val="0"/>
          <w:szCs w:val="21"/>
          <w:highlight w:val="none"/>
        </w:rPr>
        <w:t xml:space="preserve">3.1.2 </w:t>
      </w:r>
      <w:r>
        <w:rPr>
          <w:rFonts w:hint="eastAsia" w:ascii="宋体" w:hAnsi="宋体"/>
          <w:snapToGrid w:val="0"/>
          <w:color w:val="auto"/>
          <w:kern w:val="0"/>
          <w:szCs w:val="21"/>
          <w:highlight w:val="none"/>
        </w:rPr>
        <w:t>本次招标要求投标人具备的业绩条件：</w:t>
      </w:r>
    </w:p>
    <w:p>
      <w:pPr>
        <w:pStyle w:val="6"/>
        <w:spacing w:line="400" w:lineRule="exact"/>
        <w:ind w:firstLine="420" w:firstLineChars="200"/>
        <w:rPr>
          <w:color w:val="auto"/>
          <w:sz w:val="21"/>
          <w:szCs w:val="21"/>
          <w:highlight w:val="none"/>
          <w:lang w:eastAsia="zh-CN"/>
        </w:rPr>
      </w:pPr>
      <w:r>
        <w:rPr>
          <w:rFonts w:hint="eastAsia"/>
          <w:color w:val="auto"/>
          <w:sz w:val="21"/>
          <w:szCs w:val="21"/>
          <w:highlight w:val="none"/>
          <w:lang w:eastAsia="zh-CN"/>
        </w:rPr>
        <w:t>投标人</w:t>
      </w:r>
      <w:r>
        <w:rPr>
          <w:color w:val="auto"/>
          <w:sz w:val="21"/>
          <w:szCs w:val="21"/>
          <w:highlight w:val="none"/>
          <w:lang w:eastAsia="zh-CN"/>
        </w:rPr>
        <w:t>201</w:t>
      </w:r>
      <w:r>
        <w:rPr>
          <w:rFonts w:hint="eastAsia"/>
          <w:color w:val="auto"/>
          <w:sz w:val="21"/>
          <w:szCs w:val="21"/>
          <w:highlight w:val="none"/>
          <w:lang w:val="en-US" w:eastAsia="zh-CN"/>
        </w:rPr>
        <w:t>1</w:t>
      </w:r>
      <w:r>
        <w:rPr>
          <w:color w:val="auto"/>
          <w:sz w:val="21"/>
          <w:szCs w:val="21"/>
          <w:highlight w:val="none"/>
          <w:lang w:eastAsia="zh-CN"/>
        </w:rPr>
        <w:t>年1月1日至</w:t>
      </w:r>
      <w:r>
        <w:rPr>
          <w:rFonts w:hint="eastAsia"/>
          <w:color w:val="auto"/>
          <w:sz w:val="21"/>
          <w:szCs w:val="21"/>
          <w:highlight w:val="none"/>
          <w:lang w:val="en-US" w:eastAsia="zh-CN"/>
        </w:rPr>
        <w:t>投标截止日止</w:t>
      </w:r>
      <w:r>
        <w:rPr>
          <w:rFonts w:hint="eastAsia"/>
          <w:color w:val="auto"/>
          <w:sz w:val="21"/>
          <w:szCs w:val="21"/>
          <w:highlight w:val="none"/>
          <w:lang w:eastAsia="zh-CN"/>
        </w:rPr>
        <w:t>（</w:t>
      </w:r>
      <w:r>
        <w:rPr>
          <w:color w:val="auto"/>
          <w:sz w:val="21"/>
          <w:szCs w:val="21"/>
          <w:highlight w:val="none"/>
          <w:lang w:eastAsia="zh-CN"/>
        </w:rPr>
        <w:t>以完（交）工验收合格</w:t>
      </w:r>
      <w:r>
        <w:rPr>
          <w:rFonts w:hint="eastAsia"/>
          <w:color w:val="auto"/>
          <w:sz w:val="21"/>
          <w:szCs w:val="21"/>
          <w:highlight w:val="none"/>
          <w:lang w:val="en-US" w:eastAsia="zh-CN"/>
        </w:rPr>
        <w:t>或枢纽工程专项验收合格</w:t>
      </w:r>
      <w:r>
        <w:rPr>
          <w:color w:val="auto"/>
          <w:sz w:val="21"/>
          <w:szCs w:val="21"/>
          <w:highlight w:val="none"/>
          <w:lang w:eastAsia="zh-CN"/>
        </w:rPr>
        <w:t>日期为准）</w:t>
      </w:r>
      <w:r>
        <w:rPr>
          <w:rFonts w:hint="eastAsia"/>
          <w:color w:val="auto"/>
          <w:sz w:val="21"/>
          <w:szCs w:val="21"/>
          <w:highlight w:val="none"/>
          <w:lang w:eastAsia="zh-CN"/>
        </w:rPr>
        <w:t>，同时具有以下监理业绩：</w:t>
      </w:r>
    </w:p>
    <w:p>
      <w:pPr>
        <w:pStyle w:val="6"/>
        <w:spacing w:line="400" w:lineRule="exact"/>
        <w:ind w:firstLine="420" w:firstLineChars="200"/>
        <w:rPr>
          <w:color w:val="auto"/>
          <w:sz w:val="21"/>
          <w:szCs w:val="21"/>
          <w:highlight w:val="none"/>
          <w:lang w:eastAsia="zh-CN"/>
        </w:rPr>
      </w:pPr>
      <w:r>
        <w:rPr>
          <w:rFonts w:hint="eastAsia"/>
          <w:color w:val="auto"/>
          <w:sz w:val="21"/>
          <w:szCs w:val="21"/>
          <w:highlight w:val="none"/>
          <w:lang w:eastAsia="zh-CN"/>
        </w:rPr>
        <w:t>（1）有1个监理合同费用金额不低于</w:t>
      </w:r>
      <w:r>
        <w:rPr>
          <w:rFonts w:hint="eastAsia"/>
          <w:color w:val="auto"/>
          <w:sz w:val="21"/>
          <w:szCs w:val="21"/>
          <w:highlight w:val="none"/>
          <w:lang w:val="en-US" w:eastAsia="zh-CN"/>
        </w:rPr>
        <w:t>2000</w:t>
      </w:r>
      <w:r>
        <w:rPr>
          <w:rFonts w:hint="eastAsia"/>
          <w:color w:val="auto"/>
          <w:sz w:val="21"/>
          <w:szCs w:val="21"/>
          <w:highlight w:val="none"/>
          <w:lang w:eastAsia="zh-CN"/>
        </w:rPr>
        <w:t>万</w:t>
      </w:r>
      <w:r>
        <w:rPr>
          <w:color w:val="auto"/>
          <w:sz w:val="21"/>
          <w:szCs w:val="21"/>
          <w:highlight w:val="none"/>
          <w:lang w:eastAsia="zh-CN"/>
        </w:rPr>
        <w:t>元人民币</w:t>
      </w:r>
      <w:r>
        <w:rPr>
          <w:rFonts w:hint="eastAsia"/>
          <w:color w:val="auto"/>
          <w:sz w:val="21"/>
          <w:szCs w:val="21"/>
          <w:highlight w:val="none"/>
          <w:lang w:eastAsia="zh-CN"/>
        </w:rPr>
        <w:t>的航电（或电航或水电或航运或水利）工程施工监理业绩</w:t>
      </w:r>
      <w:r>
        <w:rPr>
          <w:color w:val="auto"/>
          <w:sz w:val="21"/>
          <w:szCs w:val="21"/>
          <w:highlight w:val="none"/>
          <w:lang w:eastAsia="zh-CN"/>
        </w:rPr>
        <w:t>。</w:t>
      </w:r>
    </w:p>
    <w:p>
      <w:pPr>
        <w:pStyle w:val="6"/>
        <w:spacing w:line="400" w:lineRule="exact"/>
        <w:ind w:firstLine="420" w:firstLineChars="200"/>
        <w:rPr>
          <w:color w:val="auto"/>
          <w:sz w:val="21"/>
          <w:szCs w:val="21"/>
          <w:highlight w:val="none"/>
          <w:lang w:eastAsia="zh-CN"/>
        </w:rPr>
      </w:pPr>
      <w:r>
        <w:rPr>
          <w:rFonts w:hint="eastAsia"/>
          <w:color w:val="auto"/>
          <w:sz w:val="21"/>
          <w:szCs w:val="21"/>
          <w:highlight w:val="none"/>
          <w:lang w:eastAsia="zh-CN"/>
        </w:rPr>
        <w:t>（2）有1个单台机组装机容量不低于100</w:t>
      </w:r>
      <w:r>
        <w:rPr>
          <w:color w:val="auto"/>
          <w:sz w:val="21"/>
          <w:szCs w:val="21"/>
          <w:highlight w:val="none"/>
          <w:lang w:eastAsia="zh-CN"/>
        </w:rPr>
        <w:t>MW</w:t>
      </w:r>
      <w:r>
        <w:rPr>
          <w:rFonts w:hint="eastAsia"/>
          <w:color w:val="auto"/>
          <w:sz w:val="21"/>
          <w:szCs w:val="21"/>
          <w:highlight w:val="none"/>
          <w:lang w:eastAsia="zh-CN"/>
        </w:rPr>
        <w:t>的水轮发电机组安装工程施工监理业绩。</w:t>
      </w:r>
    </w:p>
    <w:p>
      <w:pPr>
        <w:pStyle w:val="6"/>
        <w:spacing w:line="400" w:lineRule="exact"/>
        <w:ind w:firstLine="420" w:firstLineChars="200"/>
        <w:rPr>
          <w:color w:val="auto"/>
          <w:sz w:val="21"/>
          <w:szCs w:val="21"/>
          <w:highlight w:val="none"/>
          <w:lang w:eastAsia="zh-CN"/>
        </w:rPr>
      </w:pPr>
      <w:r>
        <w:rPr>
          <w:rFonts w:hint="eastAsia"/>
          <w:color w:val="auto"/>
          <w:sz w:val="21"/>
          <w:szCs w:val="21"/>
          <w:highlight w:val="none"/>
          <w:lang w:eastAsia="zh-CN"/>
        </w:rPr>
        <w:t>（3）有1个单扇闸门重量不低于</w:t>
      </w:r>
      <w:r>
        <w:rPr>
          <w:color w:val="auto"/>
          <w:sz w:val="21"/>
          <w:szCs w:val="21"/>
          <w:highlight w:val="none"/>
          <w:lang w:eastAsia="zh-CN"/>
        </w:rPr>
        <w:t>100吨</w:t>
      </w:r>
      <w:r>
        <w:rPr>
          <w:rFonts w:hint="eastAsia"/>
          <w:color w:val="auto"/>
          <w:sz w:val="21"/>
          <w:szCs w:val="21"/>
          <w:highlight w:val="none"/>
          <w:lang w:eastAsia="zh-CN"/>
        </w:rPr>
        <w:t>的金属结构安装工程施工监理业绩。</w:t>
      </w:r>
    </w:p>
    <w:p>
      <w:pPr>
        <w:pStyle w:val="6"/>
        <w:spacing w:line="400" w:lineRule="exact"/>
        <w:ind w:firstLine="420" w:firstLineChars="200"/>
        <w:rPr>
          <w:color w:val="auto"/>
          <w:sz w:val="21"/>
          <w:szCs w:val="21"/>
          <w:highlight w:val="none"/>
          <w:lang w:eastAsia="zh-CN"/>
        </w:rPr>
      </w:pPr>
      <w:r>
        <w:rPr>
          <w:rFonts w:hint="eastAsia"/>
          <w:color w:val="auto"/>
          <w:sz w:val="21"/>
          <w:szCs w:val="21"/>
          <w:highlight w:val="none"/>
          <w:lang w:eastAsia="zh-CN"/>
        </w:rPr>
        <w:t>单个监理合同同时满足上述业绩要求或多个监理合同分别满足上述业绩要求的，均视为满足要求。</w:t>
      </w:r>
    </w:p>
    <w:p>
      <w:pPr>
        <w:pStyle w:val="2"/>
        <w:tabs>
          <w:tab w:val="left" w:pos="4500"/>
          <w:tab w:val="left" w:pos="6415"/>
        </w:tabs>
        <w:spacing w:line="400" w:lineRule="exact"/>
        <w:ind w:left="100" w:right="211" w:firstLine="419"/>
        <w:jc w:val="both"/>
        <w:rPr>
          <w:color w:val="auto"/>
          <w:spacing w:val="9"/>
          <w:highlight w:val="none"/>
          <w:lang w:eastAsia="zh-CN"/>
        </w:rPr>
      </w:pPr>
      <w:r>
        <w:rPr>
          <w:color w:val="auto"/>
          <w:spacing w:val="9"/>
          <w:highlight w:val="none"/>
          <w:lang w:eastAsia="zh-CN"/>
        </w:rPr>
        <w:t>3.2 本次招标</w:t>
      </w:r>
      <w:r>
        <w:rPr>
          <w:rFonts w:hint="eastAsia"/>
          <w:color w:val="auto"/>
          <w:spacing w:val="9"/>
          <w:highlight w:val="none"/>
          <w:lang w:eastAsia="zh-CN"/>
        </w:rPr>
        <w:t>不</w:t>
      </w:r>
      <w:r>
        <w:rPr>
          <w:color w:val="auto"/>
          <w:spacing w:val="9"/>
          <w:highlight w:val="none"/>
          <w:lang w:eastAsia="zh-CN"/>
        </w:rPr>
        <w:t>接受联合体投标。</w:t>
      </w:r>
    </w:p>
    <w:p>
      <w:pPr>
        <w:pStyle w:val="2"/>
        <w:tabs>
          <w:tab w:val="left" w:pos="4500"/>
          <w:tab w:val="left" w:pos="6415"/>
        </w:tabs>
        <w:spacing w:line="400" w:lineRule="exact"/>
        <w:ind w:left="100" w:right="211" w:firstLine="419"/>
        <w:jc w:val="both"/>
        <w:rPr>
          <w:color w:val="auto"/>
          <w:spacing w:val="9"/>
          <w:highlight w:val="none"/>
          <w:lang w:eastAsia="zh-CN"/>
        </w:rPr>
      </w:pPr>
      <w:r>
        <w:rPr>
          <w:color w:val="auto"/>
          <w:spacing w:val="9"/>
          <w:highlight w:val="none"/>
          <w:lang w:eastAsia="zh-CN"/>
        </w:rPr>
        <w:t>3.3 与招标人存在利害关系可能影响招标公正性的法人、其他组织或者个人，不得参加投标。</w:t>
      </w:r>
    </w:p>
    <w:p>
      <w:pPr>
        <w:pStyle w:val="2"/>
        <w:tabs>
          <w:tab w:val="left" w:pos="4500"/>
          <w:tab w:val="left" w:pos="6415"/>
        </w:tabs>
        <w:spacing w:line="400" w:lineRule="exact"/>
        <w:ind w:left="100" w:right="211" w:firstLine="419"/>
        <w:jc w:val="both"/>
        <w:rPr>
          <w:color w:val="auto"/>
          <w:spacing w:val="9"/>
          <w:highlight w:val="none"/>
          <w:lang w:eastAsia="zh-CN"/>
        </w:rPr>
      </w:pPr>
      <w:r>
        <w:rPr>
          <w:rFonts w:hint="eastAsia"/>
          <w:color w:val="auto"/>
          <w:spacing w:val="9"/>
          <w:highlight w:val="none"/>
          <w:lang w:eastAsia="zh-CN"/>
        </w:rPr>
        <w:t>单位负责人为同一人或者存在控股、管理关系的不同单位，不得同时参加本项目投标。</w:t>
      </w:r>
    </w:p>
    <w:p>
      <w:pPr>
        <w:pStyle w:val="2"/>
        <w:tabs>
          <w:tab w:val="left" w:pos="4500"/>
          <w:tab w:val="left" w:pos="6415"/>
        </w:tabs>
        <w:spacing w:line="400" w:lineRule="exact"/>
        <w:ind w:left="100" w:right="211" w:firstLine="419"/>
        <w:jc w:val="both"/>
        <w:rPr>
          <w:rFonts w:hint="eastAsia"/>
          <w:color w:val="auto"/>
          <w:spacing w:val="9"/>
          <w:highlight w:val="none"/>
          <w:lang w:eastAsia="zh-CN"/>
        </w:rPr>
      </w:pPr>
      <w:r>
        <w:rPr>
          <w:rFonts w:hint="eastAsia"/>
          <w:color w:val="auto"/>
          <w:spacing w:val="9"/>
          <w:highlight w:val="none"/>
          <w:lang w:eastAsia="zh-CN"/>
        </w:rPr>
        <w:t>违反前两款规定的，相关投标均无效。</w:t>
      </w:r>
    </w:p>
    <w:p>
      <w:pPr>
        <w:spacing w:line="440" w:lineRule="exact"/>
        <w:ind w:firstLine="440" w:firstLineChars="200"/>
        <w:rPr>
          <w:rFonts w:hint="eastAsia"/>
          <w:color w:val="auto"/>
          <w:highlight w:val="none"/>
        </w:rPr>
      </w:pPr>
      <w:r>
        <w:rPr>
          <w:rFonts w:hint="eastAsia" w:ascii="宋体" w:hAnsi="宋体"/>
          <w:color w:val="auto"/>
          <w:szCs w:val="21"/>
          <w:highlight w:val="none"/>
        </w:rPr>
        <w:t>3.4</w:t>
      </w:r>
      <w:r>
        <w:rPr>
          <w:rFonts w:hint="eastAsia" w:ascii="宋体" w:hAnsi="宋体"/>
          <w:color w:val="auto"/>
          <w:highlight w:val="none"/>
        </w:rPr>
        <w:t>本次招标实行资格后审，资格审查的具体要求见投标人须知前附表1</w:t>
      </w:r>
      <w:r>
        <w:rPr>
          <w:rFonts w:ascii="宋体" w:hAnsi="宋体"/>
          <w:color w:val="auto"/>
          <w:highlight w:val="none"/>
        </w:rPr>
        <w:t>.4.1</w:t>
      </w:r>
      <w:r>
        <w:rPr>
          <w:rFonts w:hint="eastAsia" w:ascii="宋体" w:hAnsi="宋体"/>
          <w:color w:val="auto"/>
          <w:highlight w:val="none"/>
        </w:rPr>
        <w:t>。</w:t>
      </w:r>
    </w:p>
    <w:p>
      <w:pPr>
        <w:pStyle w:val="5"/>
        <w:spacing w:line="400" w:lineRule="exact"/>
        <w:ind w:right="0"/>
        <w:jc w:val="both"/>
        <w:rPr>
          <w:rFonts w:ascii="宋体" w:hAnsi="宋体" w:eastAsia="宋体"/>
          <w:color w:val="auto"/>
          <w:sz w:val="21"/>
          <w:szCs w:val="21"/>
          <w:highlight w:val="none"/>
          <w:lang w:eastAsia="zh-CN"/>
        </w:rPr>
      </w:pPr>
      <w:bookmarkStart w:id="5" w:name="_Toc23687"/>
      <w:r>
        <w:rPr>
          <w:rFonts w:ascii="宋体" w:hAnsi="宋体" w:eastAsia="宋体"/>
          <w:color w:val="auto"/>
          <w:sz w:val="21"/>
          <w:szCs w:val="21"/>
          <w:highlight w:val="none"/>
          <w:lang w:eastAsia="zh-CN"/>
        </w:rPr>
        <w:t>4.  招标文件的获取</w:t>
      </w:r>
      <w:bookmarkEnd w:id="5"/>
    </w:p>
    <w:p>
      <w:pPr>
        <w:pStyle w:val="2"/>
        <w:tabs>
          <w:tab w:val="left" w:pos="4500"/>
          <w:tab w:val="left" w:pos="6415"/>
        </w:tabs>
        <w:spacing w:line="400" w:lineRule="exact"/>
        <w:ind w:left="100" w:right="211" w:firstLine="419"/>
        <w:jc w:val="both"/>
        <w:rPr>
          <w:rFonts w:hint="eastAsia"/>
          <w:color w:val="auto"/>
          <w:highlight w:val="none"/>
          <w:lang w:eastAsia="zh-CN"/>
        </w:rPr>
      </w:pPr>
      <w:r>
        <w:rPr>
          <w:rFonts w:hint="eastAsia"/>
          <w:color w:val="auto"/>
          <w:highlight w:val="none"/>
          <w:lang w:val="en-US" w:eastAsia="zh-CN"/>
        </w:rPr>
        <w:t>4.1</w:t>
      </w:r>
      <w:r>
        <w:rPr>
          <w:rFonts w:hint="eastAsia"/>
          <w:color w:val="auto"/>
          <w:highlight w:val="none"/>
          <w:lang w:eastAsia="zh-CN"/>
        </w:rPr>
        <w:t xml:space="preserve">本招标项目采用全流程电子招投标，投标人在投标前可在重庆市公共资源交易网（www.cqggzy.com）下载招标文件、工程量清单、电子图纸等资料。参与投标的投标人需在重庆市公共资源交易网（www.cqggzy.com）完成市场主体信息登记以及 CA 数字证书办理，办理方式请参见重庆市公共资源交易网（www.cqggzy.com）导航栏“主体信息”页面中“市场主体信息登记”“CA 数字证书办理”。若投标人未及时完成市场主体信息登记和 CA 数字证书办理导致无法完成全流程电子招投标的，责任自负。 </w:t>
      </w:r>
    </w:p>
    <w:p>
      <w:pPr>
        <w:pStyle w:val="2"/>
        <w:tabs>
          <w:tab w:val="left" w:pos="4500"/>
          <w:tab w:val="left" w:pos="6415"/>
        </w:tabs>
        <w:spacing w:line="400" w:lineRule="exact"/>
        <w:ind w:left="100" w:right="211" w:firstLine="419"/>
        <w:jc w:val="both"/>
        <w:rPr>
          <w:rFonts w:hint="eastAsia"/>
          <w:color w:val="auto"/>
          <w:highlight w:val="none"/>
          <w:lang w:val="en-US" w:eastAsia="zh-CN"/>
        </w:rPr>
      </w:pPr>
      <w:r>
        <w:rPr>
          <w:rFonts w:hint="eastAsia"/>
          <w:color w:val="auto"/>
          <w:highlight w:val="none"/>
          <w:lang w:val="en-US" w:eastAsia="zh-CN"/>
        </w:rPr>
        <w:t>4.2投标人在重庆市公共资源交易网（www.cqggzy.com）工程招投标招标公告提问区提出疑问，提问时间应从本公告发布至2021-1-19  09:00（北京时间）前，过期不再受理疑问。</w:t>
      </w:r>
    </w:p>
    <w:p>
      <w:pPr>
        <w:pStyle w:val="2"/>
        <w:tabs>
          <w:tab w:val="left" w:pos="4500"/>
          <w:tab w:val="left" w:pos="6415"/>
        </w:tabs>
        <w:spacing w:line="400" w:lineRule="exact"/>
        <w:ind w:left="100" w:right="211" w:firstLine="419"/>
        <w:jc w:val="both"/>
        <w:rPr>
          <w:rFonts w:hint="eastAsia"/>
          <w:color w:val="auto"/>
          <w:highlight w:val="none"/>
          <w:lang w:val="en-US" w:eastAsia="zh-CN"/>
        </w:rPr>
      </w:pPr>
      <w:r>
        <w:rPr>
          <w:rFonts w:hint="eastAsia"/>
          <w:color w:val="auto"/>
          <w:highlight w:val="none"/>
          <w:lang w:val="en-US" w:eastAsia="zh-CN"/>
        </w:rPr>
        <w:t>4.3招标人于2021-1-19 18:00（北京时间）在重庆市公共资源交易网（www.cqggzy.com）或者</w:t>
      </w:r>
      <w:r>
        <w:rPr>
          <w:rFonts w:hint="eastAsia"/>
          <w:color w:val="auto"/>
          <w:highlight w:val="none"/>
          <w:u w:val="single"/>
          <w:lang w:val="en-US" w:eastAsia="zh-CN"/>
        </w:rPr>
        <w:t>/</w:t>
      </w:r>
      <w:r>
        <w:rPr>
          <w:rFonts w:hint="eastAsia"/>
          <w:color w:val="auto"/>
          <w:highlight w:val="none"/>
          <w:lang w:val="en-US" w:eastAsia="zh-CN"/>
        </w:rPr>
        <w:t>发布答疑。</w:t>
      </w:r>
    </w:p>
    <w:p>
      <w:pPr>
        <w:pStyle w:val="5"/>
        <w:spacing w:line="400" w:lineRule="exact"/>
        <w:rPr>
          <w:rFonts w:hint="default" w:ascii="宋体" w:hAnsi="宋体" w:eastAsia="宋体"/>
          <w:color w:val="auto"/>
          <w:sz w:val="21"/>
          <w:szCs w:val="21"/>
          <w:highlight w:val="none"/>
          <w:lang w:val="en-US" w:eastAsia="zh-CN"/>
        </w:rPr>
      </w:pPr>
      <w:bookmarkStart w:id="6" w:name="_Toc25051"/>
      <w:r>
        <w:rPr>
          <w:rFonts w:ascii="宋体" w:hAnsi="宋体" w:eastAsia="宋体"/>
          <w:color w:val="auto"/>
          <w:sz w:val="21"/>
          <w:szCs w:val="21"/>
          <w:highlight w:val="none"/>
          <w:lang w:eastAsia="zh-CN"/>
        </w:rPr>
        <w:t>5.  投标文件递交的</w:t>
      </w:r>
      <w:r>
        <w:rPr>
          <w:rFonts w:hint="eastAsia" w:ascii="宋体" w:hAnsi="宋体" w:eastAsia="宋体"/>
          <w:color w:val="auto"/>
          <w:sz w:val="21"/>
          <w:szCs w:val="21"/>
          <w:highlight w:val="none"/>
          <w:lang w:val="en-US" w:eastAsia="zh-CN"/>
        </w:rPr>
        <w:t>内容</w:t>
      </w:r>
      <w:bookmarkEnd w:id="6"/>
    </w:p>
    <w:p>
      <w:pPr>
        <w:pStyle w:val="2"/>
        <w:tabs>
          <w:tab w:val="left" w:pos="4500"/>
          <w:tab w:val="left" w:pos="6415"/>
        </w:tabs>
        <w:spacing w:line="400" w:lineRule="exact"/>
        <w:ind w:left="100" w:right="211" w:firstLine="419"/>
        <w:jc w:val="both"/>
        <w:rPr>
          <w:color w:val="auto"/>
          <w:highlight w:val="none"/>
          <w:lang w:eastAsia="zh-CN"/>
        </w:rPr>
      </w:pPr>
      <w:r>
        <w:rPr>
          <w:rFonts w:hint="eastAsia"/>
          <w:color w:val="auto"/>
          <w:highlight w:val="none"/>
          <w:lang w:eastAsia="zh-CN"/>
        </w:rPr>
        <w:t>5.1</w:t>
      </w:r>
      <w:r>
        <w:rPr>
          <w:rFonts w:hint="eastAsia"/>
          <w:snapToGrid w:val="0"/>
          <w:color w:val="auto"/>
          <w:highlight w:val="none"/>
          <w:lang w:eastAsia="zh-CN"/>
        </w:rPr>
        <w:t>投标文件递交的截止时间（投标截止时间，下同）为202</w:t>
      </w:r>
      <w:r>
        <w:rPr>
          <w:rFonts w:hint="eastAsia"/>
          <w:snapToGrid w:val="0"/>
          <w:color w:val="auto"/>
          <w:highlight w:val="none"/>
          <w:lang w:val="en-US" w:eastAsia="zh-CN"/>
        </w:rPr>
        <w:t>1</w:t>
      </w:r>
      <w:r>
        <w:rPr>
          <w:rFonts w:hint="eastAsia"/>
          <w:snapToGrid w:val="0"/>
          <w:color w:val="auto"/>
          <w:highlight w:val="none"/>
          <w:lang w:eastAsia="zh-CN"/>
        </w:rPr>
        <w:t>年</w:t>
      </w:r>
      <w:r>
        <w:rPr>
          <w:rFonts w:hint="eastAsia"/>
          <w:snapToGrid w:val="0"/>
          <w:color w:val="auto"/>
          <w:highlight w:val="none"/>
          <w:lang w:val="en-US" w:eastAsia="zh-CN"/>
        </w:rPr>
        <w:t>2</w:t>
      </w:r>
      <w:r>
        <w:rPr>
          <w:rFonts w:hint="eastAsia"/>
          <w:snapToGrid w:val="0"/>
          <w:color w:val="auto"/>
          <w:highlight w:val="none"/>
          <w:lang w:eastAsia="zh-CN"/>
        </w:rPr>
        <w:t>月</w:t>
      </w:r>
      <w:r>
        <w:rPr>
          <w:rFonts w:hint="eastAsia"/>
          <w:snapToGrid w:val="0"/>
          <w:color w:val="auto"/>
          <w:highlight w:val="none"/>
          <w:lang w:val="en-US" w:eastAsia="zh-CN"/>
        </w:rPr>
        <w:t>4</w:t>
      </w:r>
      <w:r>
        <w:rPr>
          <w:rFonts w:hint="eastAsia"/>
          <w:snapToGrid w:val="0"/>
          <w:color w:val="auto"/>
          <w:highlight w:val="none"/>
          <w:lang w:eastAsia="zh-CN"/>
        </w:rPr>
        <w:t>日</w:t>
      </w:r>
      <w:r>
        <w:rPr>
          <w:rFonts w:hint="eastAsia"/>
          <w:snapToGrid w:val="0"/>
          <w:color w:val="auto"/>
          <w:highlight w:val="none"/>
          <w:lang w:val="en-US" w:eastAsia="zh-CN"/>
        </w:rPr>
        <w:t>14</w:t>
      </w:r>
      <w:r>
        <w:rPr>
          <w:rFonts w:hint="eastAsia"/>
          <w:snapToGrid w:val="0"/>
          <w:color w:val="auto"/>
          <w:highlight w:val="none"/>
          <w:lang w:eastAsia="zh-CN"/>
        </w:rPr>
        <w:t>时</w:t>
      </w:r>
      <w:r>
        <w:rPr>
          <w:rFonts w:hint="eastAsia"/>
          <w:snapToGrid w:val="0"/>
          <w:color w:val="auto"/>
          <w:highlight w:val="none"/>
          <w:lang w:val="en-US" w:eastAsia="zh-CN"/>
        </w:rPr>
        <w:t>00</w:t>
      </w:r>
      <w:r>
        <w:rPr>
          <w:rFonts w:hint="eastAsia"/>
          <w:snapToGrid w:val="0"/>
          <w:color w:val="auto"/>
          <w:highlight w:val="none"/>
          <w:lang w:eastAsia="zh-CN"/>
        </w:rPr>
        <w:t>分，投标人应当在投标截止时间前，通过互联网使用CA数字证书登录重庆市电子招投标系统，将加密的电子投标文件上传。</w:t>
      </w:r>
    </w:p>
    <w:p>
      <w:pPr>
        <w:pStyle w:val="2"/>
        <w:tabs>
          <w:tab w:val="left" w:pos="4500"/>
          <w:tab w:val="left" w:pos="6415"/>
        </w:tabs>
        <w:spacing w:line="400" w:lineRule="exact"/>
        <w:ind w:left="100" w:right="211" w:firstLine="419"/>
        <w:rPr>
          <w:color w:val="auto"/>
          <w:highlight w:val="none"/>
          <w:lang w:eastAsia="zh-CN"/>
        </w:rPr>
      </w:pPr>
      <w:r>
        <w:rPr>
          <w:rFonts w:hint="eastAsia"/>
          <w:color w:val="auto"/>
          <w:highlight w:val="none"/>
          <w:lang w:eastAsia="zh-CN"/>
        </w:rPr>
        <w:t>5.2</w:t>
      </w:r>
      <w:r>
        <w:rPr>
          <w:rFonts w:hint="eastAsia"/>
          <w:snapToGrid w:val="0"/>
          <w:color w:val="auto"/>
          <w:highlight w:val="none"/>
          <w:lang w:eastAsia="zh-CN"/>
        </w:rPr>
        <w:t>未按要求加密的电子投标文件，将无法上传至重庆市电子招投标系统，逾期未完成上传的投标文件，按无效投标处理。</w:t>
      </w:r>
    </w:p>
    <w:p>
      <w:pPr>
        <w:pStyle w:val="5"/>
        <w:spacing w:line="400" w:lineRule="exact"/>
        <w:rPr>
          <w:rFonts w:ascii="宋体" w:hAnsi="宋体" w:eastAsia="宋体"/>
          <w:color w:val="auto"/>
          <w:sz w:val="21"/>
          <w:szCs w:val="21"/>
          <w:highlight w:val="none"/>
          <w:lang w:eastAsia="zh-CN"/>
        </w:rPr>
      </w:pPr>
      <w:bookmarkStart w:id="7" w:name="_Toc32551"/>
      <w:r>
        <w:rPr>
          <w:rFonts w:ascii="宋体" w:hAnsi="宋体" w:eastAsia="宋体"/>
          <w:color w:val="auto"/>
          <w:sz w:val="21"/>
          <w:szCs w:val="21"/>
          <w:highlight w:val="none"/>
          <w:lang w:eastAsia="zh-CN"/>
        </w:rPr>
        <w:t>6.  发布公告的媒介</w:t>
      </w:r>
      <w:bookmarkEnd w:id="7"/>
    </w:p>
    <w:p>
      <w:pPr>
        <w:pStyle w:val="2"/>
        <w:tabs>
          <w:tab w:val="left" w:pos="3880"/>
        </w:tabs>
        <w:spacing w:line="400" w:lineRule="exact"/>
        <w:ind w:firstLine="420"/>
        <w:rPr>
          <w:color w:val="auto"/>
          <w:highlight w:val="none"/>
          <w:lang w:eastAsia="zh-CN"/>
        </w:rPr>
      </w:pPr>
      <w:r>
        <w:rPr>
          <w:rFonts w:hint="eastAsia"/>
          <w:color w:val="auto"/>
          <w:highlight w:val="none"/>
          <w:lang w:eastAsia="zh-CN"/>
        </w:rPr>
        <w:t>本次招标公告同时在</w:t>
      </w:r>
      <w:r>
        <w:rPr>
          <w:rFonts w:hint="eastAsia"/>
          <w:color w:val="auto"/>
          <w:highlight w:val="none"/>
        </w:rPr>
        <w:t>中国采购与招标网（www.chinabidding.com.cn）、</w:t>
      </w:r>
      <w:r>
        <w:rPr>
          <w:rFonts w:hint="eastAsia"/>
          <w:color w:val="auto"/>
          <w:highlight w:val="none"/>
          <w:lang w:eastAsia="zh-CN"/>
        </w:rPr>
        <w:t>重庆市公共资源交易监督网（ggzyjyjgj.cq.gov.cn）、重庆市公共资源交易网（</w:t>
      </w:r>
      <w:r>
        <w:rPr>
          <w:color w:val="auto"/>
          <w:highlight w:val="none"/>
          <w:lang w:eastAsia="zh-CN"/>
        </w:rPr>
        <w:t>www.cqggzy.com</w:t>
      </w:r>
      <w:r>
        <w:rPr>
          <w:rFonts w:hint="eastAsia"/>
          <w:color w:val="auto"/>
          <w:highlight w:val="none"/>
          <w:lang w:eastAsia="zh-CN"/>
        </w:rPr>
        <w:t>）、</w:t>
      </w:r>
      <w:r>
        <w:rPr>
          <w:rFonts w:hint="eastAsia"/>
          <w:color w:val="auto"/>
          <w:highlight w:val="none"/>
          <w:lang w:val="en-US" w:eastAsia="zh-CN"/>
        </w:rPr>
        <w:t>重庆高速公路集团有限公司官网（http://www.cegc.com.cn/gw）</w:t>
      </w:r>
      <w:r>
        <w:rPr>
          <w:rFonts w:hint="eastAsia"/>
          <w:color w:val="auto"/>
          <w:highlight w:val="none"/>
          <w:lang w:eastAsia="zh-CN"/>
        </w:rPr>
        <w:t>和</w:t>
      </w:r>
      <w:r>
        <w:rPr>
          <w:rFonts w:hint="eastAsia"/>
          <w:color w:val="auto"/>
          <w:sz w:val="21"/>
          <w:szCs w:val="21"/>
          <w:highlight w:val="none"/>
        </w:rPr>
        <w:t>重庆高速公路集团有限公司招投标管理平台（http://43.240.249.108:8088/PMS/）</w:t>
      </w:r>
      <w:r>
        <w:rPr>
          <w:rFonts w:hint="eastAsia"/>
          <w:color w:val="auto"/>
          <w:highlight w:val="none"/>
          <w:lang w:eastAsia="zh-CN"/>
        </w:rPr>
        <w:t>上发布。</w:t>
      </w:r>
    </w:p>
    <w:p>
      <w:pPr>
        <w:pStyle w:val="5"/>
        <w:spacing w:line="400" w:lineRule="exact"/>
        <w:rPr>
          <w:rFonts w:ascii="宋体" w:hAnsi="宋体" w:eastAsia="宋体"/>
          <w:b w:val="0"/>
          <w:color w:val="auto"/>
          <w:sz w:val="21"/>
          <w:szCs w:val="21"/>
          <w:highlight w:val="none"/>
          <w:lang w:eastAsia="zh-CN"/>
        </w:rPr>
      </w:pPr>
      <w:bookmarkStart w:id="8" w:name="_Toc22937"/>
      <w:r>
        <w:rPr>
          <w:rFonts w:ascii="宋体" w:hAnsi="宋体" w:eastAsia="宋体"/>
          <w:color w:val="auto"/>
          <w:sz w:val="21"/>
          <w:szCs w:val="21"/>
          <w:highlight w:val="none"/>
          <w:lang w:eastAsia="zh-CN"/>
        </w:rPr>
        <w:t>7.  联系方式</w:t>
      </w:r>
      <w:bookmarkEnd w:id="8"/>
    </w:p>
    <w:p>
      <w:pPr>
        <w:snapToGrid w:val="0"/>
        <w:spacing w:line="400" w:lineRule="exact"/>
        <w:ind w:firstLine="420" w:firstLineChars="200"/>
        <w:rPr>
          <w:color w:val="auto"/>
          <w:sz w:val="21"/>
          <w:szCs w:val="21"/>
          <w:highlight w:val="none"/>
          <w:lang w:eastAsia="zh-CN"/>
        </w:rPr>
      </w:pPr>
      <w:r>
        <w:rPr>
          <w:rFonts w:hint="eastAsia"/>
          <w:color w:val="auto"/>
          <w:sz w:val="21"/>
          <w:szCs w:val="21"/>
          <w:highlight w:val="none"/>
          <w:lang w:eastAsia="zh-CN"/>
        </w:rPr>
        <w:t>招标人：</w:t>
      </w:r>
      <w:r>
        <w:rPr>
          <w:color w:val="auto"/>
          <w:highlight w:val="none"/>
          <w:u w:val="none"/>
          <w:lang w:eastAsia="zh-CN"/>
        </w:rPr>
        <w:t>重庆白马航运发展有限公司</w:t>
      </w:r>
    </w:p>
    <w:p>
      <w:pPr>
        <w:snapToGrid w:val="0"/>
        <w:spacing w:line="400" w:lineRule="exact"/>
        <w:ind w:firstLine="420" w:firstLineChars="200"/>
        <w:rPr>
          <w:color w:val="auto"/>
          <w:sz w:val="21"/>
          <w:szCs w:val="21"/>
          <w:highlight w:val="none"/>
          <w:lang w:eastAsia="zh-CN"/>
        </w:rPr>
      </w:pPr>
      <w:r>
        <w:rPr>
          <w:rFonts w:hint="eastAsia"/>
          <w:color w:val="auto"/>
          <w:sz w:val="21"/>
          <w:szCs w:val="21"/>
          <w:highlight w:val="none"/>
          <w:lang w:eastAsia="zh-CN"/>
        </w:rPr>
        <w:t>地址：重庆市北部新区高新园星光大道76号天王星商务大厦B座23楼</w:t>
      </w:r>
    </w:p>
    <w:p>
      <w:pPr>
        <w:snapToGrid w:val="0"/>
        <w:spacing w:line="400" w:lineRule="exact"/>
        <w:ind w:firstLine="420" w:firstLineChars="200"/>
        <w:rPr>
          <w:color w:val="auto"/>
          <w:sz w:val="21"/>
          <w:szCs w:val="21"/>
          <w:highlight w:val="none"/>
          <w:lang w:eastAsia="zh-CN"/>
        </w:rPr>
      </w:pPr>
      <w:r>
        <w:rPr>
          <w:rFonts w:hint="eastAsia"/>
          <w:color w:val="auto"/>
          <w:sz w:val="21"/>
          <w:szCs w:val="21"/>
          <w:highlight w:val="none"/>
          <w:lang w:eastAsia="zh-CN"/>
        </w:rPr>
        <w:t>联系人：吴先生</w:t>
      </w:r>
    </w:p>
    <w:p>
      <w:pPr>
        <w:snapToGrid w:val="0"/>
        <w:spacing w:line="400" w:lineRule="exact"/>
        <w:ind w:firstLine="420" w:firstLineChars="200"/>
        <w:rPr>
          <w:color w:val="auto"/>
          <w:sz w:val="21"/>
          <w:szCs w:val="21"/>
          <w:highlight w:val="none"/>
          <w:lang w:eastAsia="zh-CN"/>
        </w:rPr>
      </w:pPr>
      <w:r>
        <w:rPr>
          <w:rFonts w:hint="eastAsia"/>
          <w:color w:val="auto"/>
          <w:sz w:val="21"/>
          <w:szCs w:val="21"/>
          <w:highlight w:val="none"/>
          <w:lang w:eastAsia="zh-CN"/>
        </w:rPr>
        <w:t>电话：023-88734299</w:t>
      </w:r>
    </w:p>
    <w:p>
      <w:pPr>
        <w:snapToGrid w:val="0"/>
        <w:spacing w:line="400" w:lineRule="exact"/>
        <w:ind w:firstLine="420" w:firstLineChars="200"/>
        <w:rPr>
          <w:color w:val="auto"/>
          <w:sz w:val="21"/>
          <w:szCs w:val="21"/>
          <w:highlight w:val="none"/>
          <w:lang w:eastAsia="zh-CN"/>
        </w:rPr>
      </w:pPr>
      <w:r>
        <w:rPr>
          <w:rFonts w:hint="eastAsia"/>
          <w:color w:val="auto"/>
          <w:sz w:val="21"/>
          <w:szCs w:val="21"/>
          <w:highlight w:val="none"/>
          <w:lang w:eastAsia="zh-CN"/>
        </w:rPr>
        <w:t>传真：023-89076638</w:t>
      </w:r>
    </w:p>
    <w:p>
      <w:pPr>
        <w:snapToGrid w:val="0"/>
        <w:spacing w:line="400" w:lineRule="exact"/>
        <w:ind w:firstLine="420" w:firstLineChars="200"/>
        <w:rPr>
          <w:color w:val="auto"/>
          <w:sz w:val="21"/>
          <w:szCs w:val="21"/>
          <w:highlight w:val="none"/>
          <w:lang w:eastAsia="zh-CN"/>
        </w:rPr>
      </w:pPr>
    </w:p>
    <w:p>
      <w:pPr>
        <w:snapToGrid w:val="0"/>
        <w:spacing w:line="400" w:lineRule="exact"/>
        <w:ind w:firstLine="420" w:firstLineChars="200"/>
        <w:rPr>
          <w:color w:val="auto"/>
          <w:sz w:val="21"/>
          <w:szCs w:val="21"/>
          <w:highlight w:val="none"/>
          <w:lang w:eastAsia="zh-CN"/>
        </w:rPr>
      </w:pPr>
      <w:r>
        <w:rPr>
          <w:rFonts w:hint="eastAsia"/>
          <w:color w:val="auto"/>
          <w:sz w:val="21"/>
          <w:szCs w:val="21"/>
          <w:highlight w:val="none"/>
          <w:lang w:eastAsia="zh-CN"/>
        </w:rPr>
        <w:t>招标代理机构：重庆市弘禹水利咨询有限公司</w:t>
      </w:r>
    </w:p>
    <w:p>
      <w:pPr>
        <w:snapToGrid w:val="0"/>
        <w:spacing w:line="400" w:lineRule="exact"/>
        <w:ind w:firstLine="420" w:firstLineChars="200"/>
        <w:rPr>
          <w:color w:val="auto"/>
          <w:sz w:val="21"/>
          <w:szCs w:val="21"/>
          <w:highlight w:val="none"/>
          <w:lang w:eastAsia="zh-CN"/>
        </w:rPr>
      </w:pPr>
      <w:r>
        <w:rPr>
          <w:rFonts w:hint="eastAsia"/>
          <w:color w:val="auto"/>
          <w:sz w:val="21"/>
          <w:szCs w:val="21"/>
          <w:highlight w:val="none"/>
          <w:lang w:eastAsia="zh-CN"/>
        </w:rPr>
        <w:t>地址：</w:t>
      </w:r>
      <w:r>
        <w:rPr>
          <w:rFonts w:hint="eastAsia"/>
          <w:snapToGrid w:val="0"/>
          <w:color w:val="auto"/>
          <w:sz w:val="21"/>
          <w:szCs w:val="21"/>
          <w:highlight w:val="none"/>
          <w:lang w:eastAsia="zh-CN"/>
        </w:rPr>
        <w:t>重庆市江北区兴隆街22号</w:t>
      </w:r>
    </w:p>
    <w:p>
      <w:pPr>
        <w:tabs>
          <w:tab w:val="left" w:pos="540"/>
          <w:tab w:val="left" w:pos="1080"/>
          <w:tab w:val="left" w:pos="1155"/>
        </w:tabs>
        <w:snapToGrid w:val="0"/>
        <w:spacing w:line="400" w:lineRule="exact"/>
        <w:ind w:left="-2" w:firstLine="426" w:firstLineChars="203"/>
        <w:rPr>
          <w:rFonts w:cs="仿宋_GB2312"/>
          <w:color w:val="auto"/>
          <w:sz w:val="21"/>
          <w:szCs w:val="21"/>
          <w:highlight w:val="none"/>
          <w:lang w:eastAsia="zh-CN"/>
        </w:rPr>
      </w:pPr>
      <w:r>
        <w:rPr>
          <w:rFonts w:hint="eastAsia" w:cs="仿宋_GB2312"/>
          <w:color w:val="auto"/>
          <w:sz w:val="21"/>
          <w:szCs w:val="21"/>
          <w:highlight w:val="none"/>
          <w:lang w:eastAsia="zh-CN"/>
        </w:rPr>
        <w:t>联系人：刘道红</w:t>
      </w:r>
    </w:p>
    <w:p>
      <w:pPr>
        <w:tabs>
          <w:tab w:val="left" w:pos="540"/>
          <w:tab w:val="left" w:pos="1080"/>
          <w:tab w:val="left" w:pos="1155"/>
        </w:tabs>
        <w:snapToGrid w:val="0"/>
        <w:spacing w:line="400" w:lineRule="exact"/>
        <w:ind w:left="-2" w:firstLine="426" w:firstLineChars="203"/>
        <w:rPr>
          <w:rFonts w:cs="仿宋_GB2312"/>
          <w:color w:val="auto"/>
          <w:sz w:val="21"/>
          <w:szCs w:val="21"/>
          <w:highlight w:val="none"/>
          <w:lang w:eastAsia="zh-CN"/>
        </w:rPr>
      </w:pPr>
      <w:r>
        <w:rPr>
          <w:rFonts w:hint="eastAsia" w:cs="仿宋_GB2312"/>
          <w:color w:val="auto"/>
          <w:sz w:val="21"/>
          <w:szCs w:val="21"/>
          <w:highlight w:val="none"/>
          <w:lang w:eastAsia="zh-CN"/>
        </w:rPr>
        <w:t>电话：023-89079045</w:t>
      </w:r>
    </w:p>
    <w:p>
      <w:pPr>
        <w:tabs>
          <w:tab w:val="left" w:pos="540"/>
          <w:tab w:val="left" w:pos="1080"/>
          <w:tab w:val="left" w:pos="1155"/>
        </w:tabs>
        <w:snapToGrid w:val="0"/>
        <w:spacing w:line="400" w:lineRule="exact"/>
        <w:ind w:left="-2" w:firstLine="426" w:firstLineChars="203"/>
        <w:rPr>
          <w:rFonts w:cs="仿宋_GB2312"/>
          <w:color w:val="auto"/>
          <w:sz w:val="21"/>
          <w:szCs w:val="21"/>
          <w:highlight w:val="none"/>
          <w:lang w:eastAsia="zh-CN"/>
        </w:rPr>
      </w:pPr>
      <w:r>
        <w:rPr>
          <w:rFonts w:hint="eastAsia" w:cs="仿宋_GB2312"/>
          <w:color w:val="auto"/>
          <w:sz w:val="21"/>
          <w:szCs w:val="21"/>
          <w:highlight w:val="none"/>
          <w:lang w:eastAsia="zh-CN"/>
        </w:rPr>
        <w:t>传真：023-89079332</w:t>
      </w:r>
    </w:p>
    <w:p>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w:panose1 w:val="020B0604030504040204"/>
    <w:charset w:val="88"/>
    <w:family w:val="swiss"/>
    <w:pitch w:val="default"/>
    <w:sig w:usb0="000002A7" w:usb1="28CF4400" w:usb2="00000016" w:usb3="00000000" w:csb0="00100009"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316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customStyle="1" w:styleId="5">
    <w:name w:val="标题 21"/>
    <w:basedOn w:val="1"/>
    <w:qFormat/>
    <w:uiPriority w:val="1"/>
    <w:pPr>
      <w:ind w:left="100" w:right="113"/>
      <w:outlineLvl w:val="2"/>
    </w:pPr>
    <w:rPr>
      <w:rFonts w:ascii="Microsoft JhengHei" w:hAnsi="Microsoft JhengHei" w:eastAsia="Microsoft JhengHei" w:cs="Microsoft JhengHei"/>
      <w:b/>
      <w:bCs/>
      <w:sz w:val="32"/>
      <w:szCs w:val="32"/>
    </w:rPr>
  </w:style>
  <w:style w:type="paragraph" w:customStyle="1" w:styleId="6">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2021-01-15T04:37:26Z</dcterms:created>
  <dc:creator>liudaohong</dc:creator>
  <cp:lastModifiedBy>liudaohong</cp:lastModifiedBy>
  <dcterms:modified xsi:type="dcterms:W3CDTF">2021-01-15T04:37:29Z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