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ascii="Times New Roman" w:hAnsi="Times New Roman" w:eastAsia="方正小标宋_GBK" w:cs="Times New Roman"/>
          <w:bCs/>
          <w:color w:val="auto"/>
          <w:sz w:val="48"/>
          <w:szCs w:val="48"/>
          <w:highlight w:val="none"/>
          <w:lang w:eastAsia="zh-CN"/>
        </w:rPr>
        <w:t>嘉陵江梯级渠化利泽航运枢纽工程船闸</w:t>
      </w: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hint="eastAsia" w:ascii="Times New Roman" w:hAnsi="Times New Roman" w:eastAsia="方正小标宋_GBK" w:cs="Times New Roman"/>
          <w:bCs/>
          <w:color w:val="auto"/>
          <w:sz w:val="48"/>
          <w:szCs w:val="48"/>
          <w:highlight w:val="none"/>
          <w:lang w:val="en-US" w:eastAsia="zh-CN"/>
        </w:rPr>
        <w:t>水力学</w:t>
      </w:r>
      <w:r>
        <w:rPr>
          <w:rFonts w:hint="eastAsia" w:ascii="Times New Roman" w:hAnsi="Times New Roman" w:eastAsia="方正小标宋_GBK" w:cs="Times New Roman"/>
          <w:bCs/>
          <w:color w:val="auto"/>
          <w:sz w:val="48"/>
          <w:szCs w:val="48"/>
          <w:highlight w:val="none"/>
          <w:lang w:eastAsia="zh-CN"/>
        </w:rPr>
        <w:t>原</w:t>
      </w:r>
      <w:r>
        <w:rPr>
          <w:rFonts w:ascii="Times New Roman" w:hAnsi="Times New Roman" w:eastAsia="方正小标宋_GBK" w:cs="Times New Roman"/>
          <w:bCs/>
          <w:color w:val="auto"/>
          <w:sz w:val="48"/>
          <w:szCs w:val="48"/>
          <w:highlight w:val="none"/>
          <w:lang w:eastAsia="zh-CN"/>
        </w:rPr>
        <w:t>型观测与调试</w:t>
      </w:r>
    </w:p>
    <w:p>
      <w:pPr>
        <w:autoSpaceDE w:val="0"/>
        <w:autoSpaceDN w:val="0"/>
        <w:adjustRightInd w:val="0"/>
        <w:spacing w:line="360" w:lineRule="auto"/>
        <w:jc w:val="center"/>
        <w:rPr>
          <w:rFonts w:ascii="Times New Roman" w:hAnsi="Times New Roman" w:eastAsia="方正小标宋_GBK" w:cs="Times New Roman"/>
          <w:sz w:val="20"/>
          <w:szCs w:val="20"/>
          <w:highlight w:val="darkBlue"/>
          <w:lang w:eastAsia="zh-CN"/>
        </w:rPr>
      </w:pPr>
      <w:r>
        <w:rPr>
          <w:rFonts w:ascii="Times New Roman" w:hAnsi="Times New Roman" w:eastAsia="方正小标宋_GBK" w:cs="Times New Roman"/>
          <w:bCs/>
          <w:color w:val="auto"/>
          <w:sz w:val="48"/>
          <w:szCs w:val="48"/>
          <w:highlight w:val="none"/>
          <w:lang w:eastAsia="zh-CN"/>
        </w:rPr>
        <w:t>工作组织及开展服务</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重庆嘉陵江利泽航电开发有限公司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eastAsia="zh-CN"/>
        </w:rPr>
        <w:t>2</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64"/>
            </w:tabs>
            <w:rPr>
              <w:szCs w:val="22"/>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"_Toc18383" </w:instrText>
          </w:r>
          <w:r>
            <w:fldChar w:fldCharType="separate"/>
          </w:r>
          <w:r>
            <w:rPr>
              <w:rFonts w:ascii="Times New Roman" w:hAnsi="Times New Roman" w:eastAsia="方正小标宋_GBK" w:cs="Times New Roman"/>
              <w:bCs/>
              <w:szCs w:val="44"/>
              <w:lang w:val="zh-CN" w:eastAsia="zh-CN"/>
            </w:rPr>
            <w:t>第一章 询价公告</w:t>
          </w:r>
          <w:r>
            <w:rPr>
              <w:szCs w:val="22"/>
            </w:rPr>
            <w:tab/>
          </w:r>
          <w:r>
            <w:rPr>
              <w:szCs w:val="22"/>
            </w:rPr>
            <w:fldChar w:fldCharType="begin"/>
          </w:r>
          <w:r>
            <w:rPr>
              <w:szCs w:val="22"/>
            </w:rPr>
            <w:instrText xml:space="preserve"> PAGEREF _Toc18383 </w:instrText>
          </w:r>
          <w:r>
            <w:rPr>
              <w:szCs w:val="22"/>
            </w:rPr>
            <w:fldChar w:fldCharType="separate"/>
          </w:r>
          <w:r>
            <w:rPr>
              <w:szCs w:val="22"/>
            </w:rPr>
            <w:t>2</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"_Toc20153" </w:instrText>
          </w:r>
          <w:r>
            <w:fldChar w:fldCharType="separate"/>
          </w:r>
          <w:r>
            <w:rPr>
              <w:rFonts w:ascii="Times New Roman" w:hAnsi="Times New Roman" w:eastAsia="黑体" w:cs="Times New Roman"/>
              <w:szCs w:val="22"/>
              <w:lang w:eastAsia="zh-CN"/>
            </w:rPr>
            <w:t>1.询价条件</w:t>
          </w:r>
          <w:r>
            <w:rPr>
              <w:szCs w:val="22"/>
            </w:rPr>
            <w:tab/>
          </w:r>
          <w:r>
            <w:rPr>
              <w:szCs w:val="22"/>
            </w:rPr>
            <w:fldChar w:fldCharType="begin"/>
          </w:r>
          <w:r>
            <w:rPr>
              <w:szCs w:val="22"/>
            </w:rPr>
            <w:instrText xml:space="preserve"> PAGEREF _Toc20153 </w:instrText>
          </w:r>
          <w:r>
            <w:rPr>
              <w:szCs w:val="22"/>
            </w:rPr>
            <w:fldChar w:fldCharType="separate"/>
          </w:r>
          <w:r>
            <w:rPr>
              <w:szCs w:val="22"/>
            </w:rPr>
            <w:t>2</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"_Toc30554" </w:instrText>
          </w:r>
          <w:r>
            <w:fldChar w:fldCharType="separate"/>
          </w:r>
          <w:r>
            <w:rPr>
              <w:rFonts w:ascii="Times New Roman" w:hAnsi="Times New Roman" w:eastAsia="黑体" w:cs="Times New Roman"/>
              <w:szCs w:val="22"/>
              <w:lang w:eastAsia="zh-CN"/>
            </w:rPr>
            <w:t>2.项目概况与询价工作范围</w:t>
          </w:r>
          <w:r>
            <w:rPr>
              <w:szCs w:val="22"/>
            </w:rPr>
            <w:tab/>
          </w:r>
          <w:r>
            <w:rPr>
              <w:szCs w:val="22"/>
            </w:rPr>
            <w:fldChar w:fldCharType="begin"/>
          </w:r>
          <w:r>
            <w:rPr>
              <w:szCs w:val="22"/>
            </w:rPr>
            <w:instrText xml:space="preserve"> PAGEREF _Toc30554 </w:instrText>
          </w:r>
          <w:r>
            <w:rPr>
              <w:szCs w:val="22"/>
            </w:rPr>
            <w:fldChar w:fldCharType="separate"/>
          </w:r>
          <w:r>
            <w:rPr>
              <w:szCs w:val="22"/>
            </w:rPr>
            <w:t>2</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"_Toc5062" </w:instrText>
          </w:r>
          <w:r>
            <w:fldChar w:fldCharType="separate"/>
          </w:r>
          <w:r>
            <w:rPr>
              <w:rFonts w:ascii="Times New Roman" w:hAnsi="Times New Roman" w:eastAsia="黑体" w:cs="Times New Roman"/>
              <w:szCs w:val="22"/>
              <w:lang w:eastAsia="zh-CN"/>
            </w:rPr>
            <w:t>3.报价人资格要求</w:t>
          </w:r>
          <w:r>
            <w:rPr>
              <w:szCs w:val="22"/>
            </w:rPr>
            <w:tab/>
          </w:r>
          <w:r>
            <w:rPr>
              <w:szCs w:val="22"/>
            </w:rPr>
            <w:fldChar w:fldCharType="begin"/>
          </w:r>
          <w:r>
            <w:rPr>
              <w:szCs w:val="22"/>
            </w:rPr>
            <w:instrText xml:space="preserve"> PAGEREF _Toc5062 </w:instrText>
          </w:r>
          <w:r>
            <w:rPr>
              <w:szCs w:val="22"/>
            </w:rPr>
            <w:fldChar w:fldCharType="separate"/>
          </w:r>
          <w:r>
            <w:rPr>
              <w:szCs w:val="22"/>
            </w:rPr>
            <w:t>4</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"_Toc20554" </w:instrText>
          </w:r>
          <w:r>
            <w:fldChar w:fldCharType="separate"/>
          </w:r>
          <w:r>
            <w:rPr>
              <w:rFonts w:ascii="Times New Roman" w:hAnsi="Times New Roman" w:eastAsia="黑体" w:cs="Times New Roman"/>
              <w:szCs w:val="22"/>
              <w:lang w:eastAsia="zh-CN"/>
            </w:rPr>
            <w:t>4. 报价文件的递交</w:t>
          </w:r>
          <w:r>
            <w:rPr>
              <w:szCs w:val="22"/>
            </w:rPr>
            <w:tab/>
          </w:r>
          <w:r>
            <w:rPr>
              <w:szCs w:val="22"/>
            </w:rPr>
            <w:fldChar w:fldCharType="begin"/>
          </w:r>
          <w:r>
            <w:rPr>
              <w:szCs w:val="22"/>
            </w:rPr>
            <w:instrText xml:space="preserve"> PAGEREF _Toc20554 </w:instrText>
          </w:r>
          <w:r>
            <w:rPr>
              <w:szCs w:val="22"/>
            </w:rPr>
            <w:fldChar w:fldCharType="separate"/>
          </w:r>
          <w:r>
            <w:rPr>
              <w:szCs w:val="22"/>
            </w:rPr>
            <w:t>4</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"_Toc10071" </w:instrText>
          </w:r>
          <w:r>
            <w:fldChar w:fldCharType="separate"/>
          </w:r>
          <w:r>
            <w:rPr>
              <w:rFonts w:ascii="Times New Roman" w:hAnsi="Times New Roman" w:eastAsia="黑体" w:cs="Times New Roman"/>
              <w:szCs w:val="22"/>
              <w:lang w:eastAsia="zh-CN"/>
            </w:rPr>
            <w:t>5.发布公告的媒介</w:t>
          </w:r>
          <w:r>
            <w:rPr>
              <w:szCs w:val="22"/>
            </w:rPr>
            <w:tab/>
          </w:r>
          <w:r>
            <w:rPr>
              <w:szCs w:val="22"/>
            </w:rPr>
            <w:fldChar w:fldCharType="begin"/>
          </w:r>
          <w:r>
            <w:rPr>
              <w:szCs w:val="22"/>
            </w:rPr>
            <w:instrText xml:space="preserve"> PAGEREF _Toc10071 </w:instrText>
          </w:r>
          <w:r>
            <w:rPr>
              <w:szCs w:val="22"/>
            </w:rPr>
            <w:fldChar w:fldCharType="separate"/>
          </w:r>
          <w:r>
            <w:rPr>
              <w:szCs w:val="22"/>
            </w:rPr>
            <w:t>5</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"_Toc30357" </w:instrText>
          </w:r>
          <w:r>
            <w:fldChar w:fldCharType="separate"/>
          </w:r>
          <w:r>
            <w:rPr>
              <w:rFonts w:ascii="Times New Roman" w:hAnsi="Times New Roman" w:eastAsia="黑体" w:cs="Times New Roman"/>
              <w:szCs w:val="22"/>
              <w:lang w:eastAsia="zh-CN"/>
            </w:rPr>
            <w:t>6.联系方式</w:t>
          </w:r>
          <w:r>
            <w:rPr>
              <w:szCs w:val="22"/>
            </w:rPr>
            <w:tab/>
          </w:r>
          <w:r>
            <w:rPr>
              <w:szCs w:val="22"/>
            </w:rPr>
            <w:fldChar w:fldCharType="begin"/>
          </w:r>
          <w:r>
            <w:rPr>
              <w:szCs w:val="22"/>
            </w:rPr>
            <w:instrText xml:space="preserve"> PAGEREF _Toc30357 </w:instrText>
          </w:r>
          <w:r>
            <w:rPr>
              <w:szCs w:val="22"/>
            </w:rPr>
            <w:fldChar w:fldCharType="separate"/>
          </w:r>
          <w:r>
            <w:rPr>
              <w:szCs w:val="22"/>
            </w:rPr>
            <w:t>5</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"_Toc23835" </w:instrText>
          </w:r>
          <w:r>
            <w:fldChar w:fldCharType="separate"/>
          </w:r>
          <w:r>
            <w:rPr>
              <w:rFonts w:ascii="Times New Roman" w:hAnsi="Times New Roman" w:eastAsia="黑体" w:cs="Times New Roman"/>
              <w:szCs w:val="22"/>
              <w:lang w:eastAsia="zh-CN"/>
            </w:rPr>
            <w:t>7.监督电话：023-42576662</w:t>
          </w:r>
          <w:r>
            <w:rPr>
              <w:szCs w:val="22"/>
            </w:rPr>
            <w:tab/>
          </w:r>
          <w:r>
            <w:rPr>
              <w:szCs w:val="22"/>
            </w:rPr>
            <w:fldChar w:fldCharType="begin"/>
          </w:r>
          <w:r>
            <w:rPr>
              <w:szCs w:val="22"/>
            </w:rPr>
            <w:instrText xml:space="preserve"> PAGEREF _Toc23835 </w:instrText>
          </w:r>
          <w:r>
            <w:rPr>
              <w:szCs w:val="22"/>
            </w:rPr>
            <w:fldChar w:fldCharType="separate"/>
          </w:r>
          <w:r>
            <w:rPr>
              <w:szCs w:val="22"/>
            </w:rPr>
            <w:t>5</w:t>
          </w:r>
          <w:r>
            <w:rPr>
              <w:szCs w:val="22"/>
            </w:rPr>
            <w:fldChar w:fldCharType="end"/>
          </w:r>
          <w:r>
            <w:rPr>
              <w:szCs w:val="22"/>
            </w:rPr>
            <w:fldChar w:fldCharType="end"/>
          </w:r>
        </w:p>
        <w:p>
          <w:pPr>
            <w:pStyle w:val="29"/>
            <w:tabs>
              <w:tab w:val="right" w:leader="dot" w:pos="9064"/>
            </w:tabs>
            <w:rPr>
              <w:szCs w:val="22"/>
            </w:rPr>
          </w:pPr>
          <w:r>
            <w:fldChar w:fldCharType="begin"/>
          </w:r>
          <w:r>
            <w:instrText xml:space="preserve"> HYPERLINK \l "_Toc30844" </w:instrText>
          </w:r>
          <w:r>
            <w:fldChar w:fldCharType="separate"/>
          </w:r>
          <w:r>
            <w:rPr>
              <w:rFonts w:ascii="Times New Roman" w:hAnsi="Times New Roman" w:eastAsia="方正小标宋_GBK" w:cs="Times New Roman"/>
              <w:bCs/>
              <w:szCs w:val="44"/>
              <w:lang w:val="zh-CN" w:eastAsia="zh-CN"/>
            </w:rPr>
            <w:t>第二章 报价文件要求与评审办法</w:t>
          </w:r>
          <w:r>
            <w:rPr>
              <w:szCs w:val="22"/>
            </w:rPr>
            <w:tab/>
          </w:r>
          <w:r>
            <w:rPr>
              <w:szCs w:val="22"/>
            </w:rPr>
            <w:fldChar w:fldCharType="begin"/>
          </w:r>
          <w:r>
            <w:rPr>
              <w:szCs w:val="22"/>
            </w:rPr>
            <w:instrText xml:space="preserve"> PAGEREF _Toc30844 </w:instrText>
          </w:r>
          <w:r>
            <w:rPr>
              <w:szCs w:val="22"/>
            </w:rPr>
            <w:fldChar w:fldCharType="separate"/>
          </w:r>
          <w:r>
            <w:rPr>
              <w:szCs w:val="22"/>
            </w:rPr>
            <w:t>6</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"_Toc5745" </w:instrText>
          </w:r>
          <w:r>
            <w:fldChar w:fldCharType="separate"/>
          </w:r>
          <w:r>
            <w:rPr>
              <w:rFonts w:ascii="Times New Roman" w:hAnsi="Times New Roman" w:eastAsia="黑体" w:cs="Times New Roman"/>
              <w:szCs w:val="22"/>
              <w:lang w:eastAsia="zh-CN"/>
            </w:rPr>
            <w:t>1.报价文件要求</w:t>
          </w:r>
          <w:r>
            <w:rPr>
              <w:szCs w:val="22"/>
            </w:rPr>
            <w:tab/>
          </w:r>
          <w:r>
            <w:rPr>
              <w:szCs w:val="22"/>
            </w:rPr>
            <w:fldChar w:fldCharType="begin"/>
          </w:r>
          <w:r>
            <w:rPr>
              <w:szCs w:val="22"/>
            </w:rPr>
            <w:instrText xml:space="preserve"> PAGEREF _Toc5745 </w:instrText>
          </w:r>
          <w:r>
            <w:rPr>
              <w:szCs w:val="22"/>
            </w:rPr>
            <w:fldChar w:fldCharType="separate"/>
          </w:r>
          <w:r>
            <w:rPr>
              <w:szCs w:val="22"/>
            </w:rPr>
            <w:t>6</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"_Toc5496" </w:instrText>
          </w:r>
          <w:r>
            <w:fldChar w:fldCharType="separate"/>
          </w:r>
          <w:r>
            <w:rPr>
              <w:rFonts w:ascii="Times New Roman" w:hAnsi="Times New Roman" w:eastAsia="黑体" w:cs="Times New Roman"/>
              <w:szCs w:val="22"/>
              <w:lang w:eastAsia="zh-CN"/>
            </w:rPr>
            <w:t>2.评审办法</w:t>
          </w:r>
          <w:r>
            <w:rPr>
              <w:szCs w:val="22"/>
            </w:rPr>
            <w:tab/>
          </w:r>
          <w:r>
            <w:rPr>
              <w:szCs w:val="22"/>
            </w:rPr>
            <w:fldChar w:fldCharType="begin"/>
          </w:r>
          <w:r>
            <w:rPr>
              <w:szCs w:val="22"/>
            </w:rPr>
            <w:instrText xml:space="preserve"> PAGEREF _Toc5496 </w:instrText>
          </w:r>
          <w:r>
            <w:rPr>
              <w:szCs w:val="22"/>
            </w:rPr>
            <w:fldChar w:fldCharType="separate"/>
          </w:r>
          <w:r>
            <w:rPr>
              <w:szCs w:val="22"/>
            </w:rPr>
            <w:t>6</w:t>
          </w:r>
          <w:r>
            <w:rPr>
              <w:szCs w:val="22"/>
            </w:rPr>
            <w:fldChar w:fldCharType="end"/>
          </w:r>
          <w:r>
            <w:rPr>
              <w:szCs w:val="22"/>
            </w:rPr>
            <w:fldChar w:fldCharType="end"/>
          </w:r>
        </w:p>
        <w:p>
          <w:pPr>
            <w:pStyle w:val="29"/>
            <w:tabs>
              <w:tab w:val="right" w:leader="dot" w:pos="9064"/>
            </w:tabs>
            <w:rPr>
              <w:szCs w:val="22"/>
            </w:rPr>
          </w:pPr>
          <w:r>
            <w:fldChar w:fldCharType="begin"/>
          </w:r>
          <w:r>
            <w:instrText xml:space="preserve"> HYPERLINK \l "_Toc21023" </w:instrText>
          </w:r>
          <w:r>
            <w:fldChar w:fldCharType="separate"/>
          </w:r>
          <w:r>
            <w:rPr>
              <w:rFonts w:ascii="Times New Roman" w:hAnsi="Times New Roman" w:eastAsia="方正小标宋_GBK" w:cs="Times New Roman"/>
              <w:bCs/>
              <w:szCs w:val="44"/>
              <w:lang w:val="zh-CN" w:eastAsia="zh-CN"/>
            </w:rPr>
            <w:t>第三章 合同条款</w:t>
          </w:r>
          <w:r>
            <w:rPr>
              <w:rFonts w:hint="eastAsia" w:ascii="Times New Roman" w:hAnsi="Times New Roman" w:eastAsia="方正小标宋_GBK" w:cs="Times New Roman"/>
              <w:bCs/>
              <w:szCs w:val="44"/>
              <w:lang w:eastAsia="zh-CN"/>
            </w:rPr>
            <w:t>与格式</w:t>
          </w:r>
          <w:r>
            <w:rPr>
              <w:szCs w:val="22"/>
            </w:rPr>
            <w:tab/>
          </w:r>
          <w:r>
            <w:rPr>
              <w:szCs w:val="22"/>
            </w:rPr>
            <w:fldChar w:fldCharType="begin"/>
          </w:r>
          <w:r>
            <w:rPr>
              <w:szCs w:val="22"/>
            </w:rPr>
            <w:instrText xml:space="preserve"> PAGEREF _Toc21023 </w:instrText>
          </w:r>
          <w:r>
            <w:rPr>
              <w:szCs w:val="22"/>
            </w:rPr>
            <w:fldChar w:fldCharType="separate"/>
          </w:r>
          <w:r>
            <w:rPr>
              <w:szCs w:val="22"/>
            </w:rPr>
            <w:t>7</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"_Toc24997" </w:instrText>
          </w:r>
          <w:r>
            <w:fldChar w:fldCharType="separate"/>
          </w:r>
          <w:r>
            <w:rPr>
              <w:rFonts w:hint="eastAsia" w:ascii="Times New Roman" w:hAnsi="Times New Roman" w:eastAsia="黑体" w:cs="Times New Roman"/>
              <w:szCs w:val="32"/>
              <w:lang w:eastAsia="zh-CN"/>
            </w:rPr>
            <w:t>第一条 项目的基本情况</w:t>
          </w:r>
          <w:r>
            <w:rPr>
              <w:szCs w:val="22"/>
            </w:rPr>
            <w:tab/>
          </w:r>
          <w:r>
            <w:rPr>
              <w:szCs w:val="22"/>
            </w:rPr>
            <w:fldChar w:fldCharType="begin"/>
          </w:r>
          <w:r>
            <w:rPr>
              <w:szCs w:val="22"/>
            </w:rPr>
            <w:instrText xml:space="preserve"> PAGEREF _Toc24997 </w:instrText>
          </w:r>
          <w:r>
            <w:rPr>
              <w:szCs w:val="22"/>
            </w:rPr>
            <w:fldChar w:fldCharType="separate"/>
          </w:r>
          <w:r>
            <w:rPr>
              <w:szCs w:val="22"/>
            </w:rPr>
            <w:t>7</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"_Toc19094" </w:instrText>
          </w:r>
          <w:r>
            <w:fldChar w:fldCharType="separate"/>
          </w:r>
          <w:r>
            <w:rPr>
              <w:rFonts w:hint="eastAsia" w:ascii="Times New Roman" w:hAnsi="Times New Roman" w:eastAsia="黑体" w:cs="Times New Roman"/>
              <w:szCs w:val="32"/>
              <w:lang w:eastAsia="zh-CN"/>
            </w:rPr>
            <w:t>第二条 工作范围和内容</w:t>
          </w:r>
          <w:r>
            <w:rPr>
              <w:szCs w:val="22"/>
            </w:rPr>
            <w:tab/>
          </w:r>
          <w:r>
            <w:rPr>
              <w:szCs w:val="22"/>
            </w:rPr>
            <w:fldChar w:fldCharType="begin"/>
          </w:r>
          <w:r>
            <w:rPr>
              <w:szCs w:val="22"/>
            </w:rPr>
            <w:instrText xml:space="preserve"> PAGEREF _Toc19094 </w:instrText>
          </w:r>
          <w:r>
            <w:rPr>
              <w:szCs w:val="22"/>
            </w:rPr>
            <w:fldChar w:fldCharType="separate"/>
          </w:r>
          <w:r>
            <w:rPr>
              <w:szCs w:val="22"/>
            </w:rPr>
            <w:t>7</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"_Toc20839" </w:instrText>
          </w:r>
          <w:r>
            <w:fldChar w:fldCharType="separate"/>
          </w:r>
          <w:r>
            <w:rPr>
              <w:rFonts w:hint="eastAsia" w:ascii="Times New Roman" w:hAnsi="Times New Roman" w:eastAsia="黑体" w:cs="Times New Roman"/>
              <w:szCs w:val="32"/>
              <w:lang w:eastAsia="zh-CN"/>
            </w:rPr>
            <w:t>第三条 工作依据</w:t>
          </w:r>
          <w:r>
            <w:rPr>
              <w:szCs w:val="22"/>
            </w:rPr>
            <w:tab/>
          </w:r>
          <w:r>
            <w:rPr>
              <w:szCs w:val="22"/>
            </w:rPr>
            <w:fldChar w:fldCharType="begin"/>
          </w:r>
          <w:r>
            <w:rPr>
              <w:szCs w:val="22"/>
            </w:rPr>
            <w:instrText xml:space="preserve"> PAGEREF _Toc20839 </w:instrText>
          </w:r>
          <w:r>
            <w:rPr>
              <w:szCs w:val="22"/>
            </w:rPr>
            <w:fldChar w:fldCharType="separate"/>
          </w:r>
          <w:r>
            <w:rPr>
              <w:szCs w:val="22"/>
            </w:rPr>
            <w:t>8</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"_Toc8057" </w:instrText>
          </w:r>
          <w:r>
            <w:fldChar w:fldCharType="separate"/>
          </w:r>
          <w:r>
            <w:rPr>
              <w:rFonts w:hint="eastAsia" w:ascii="Times New Roman" w:hAnsi="Times New Roman" w:eastAsia="黑体" w:cs="Times New Roman"/>
              <w:szCs w:val="32"/>
              <w:lang w:eastAsia="zh-CN"/>
            </w:rPr>
            <w:t>第四条 工作经费及其支付方式</w:t>
          </w:r>
          <w:r>
            <w:rPr>
              <w:szCs w:val="22"/>
            </w:rPr>
            <w:tab/>
          </w:r>
          <w:r>
            <w:rPr>
              <w:szCs w:val="22"/>
            </w:rPr>
            <w:fldChar w:fldCharType="begin"/>
          </w:r>
          <w:r>
            <w:rPr>
              <w:szCs w:val="22"/>
            </w:rPr>
            <w:instrText xml:space="preserve"> PAGEREF _Toc8057 </w:instrText>
          </w:r>
          <w:r>
            <w:rPr>
              <w:szCs w:val="22"/>
            </w:rPr>
            <w:fldChar w:fldCharType="separate"/>
          </w:r>
          <w:r>
            <w:rPr>
              <w:szCs w:val="22"/>
            </w:rPr>
            <w:t>8</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"_Toc22368" </w:instrText>
          </w:r>
          <w:r>
            <w:fldChar w:fldCharType="separate"/>
          </w:r>
          <w:r>
            <w:rPr>
              <w:rFonts w:hint="eastAsia" w:ascii="Times New Roman" w:hAnsi="Times New Roman" w:eastAsia="黑体" w:cs="Times New Roman"/>
              <w:szCs w:val="32"/>
              <w:lang w:eastAsia="zh-CN"/>
            </w:rPr>
            <w:t>第五条 甲方的权利和义务</w:t>
          </w:r>
          <w:r>
            <w:rPr>
              <w:szCs w:val="22"/>
            </w:rPr>
            <w:tab/>
          </w:r>
          <w:r>
            <w:rPr>
              <w:szCs w:val="22"/>
            </w:rPr>
            <w:fldChar w:fldCharType="begin"/>
          </w:r>
          <w:r>
            <w:rPr>
              <w:szCs w:val="22"/>
            </w:rPr>
            <w:instrText xml:space="preserve"> PAGEREF _Toc22368 </w:instrText>
          </w:r>
          <w:r>
            <w:rPr>
              <w:szCs w:val="22"/>
            </w:rPr>
            <w:fldChar w:fldCharType="separate"/>
          </w:r>
          <w:r>
            <w:rPr>
              <w:szCs w:val="22"/>
            </w:rPr>
            <w:t>8</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"_Toc11334" </w:instrText>
          </w:r>
          <w:r>
            <w:fldChar w:fldCharType="separate"/>
          </w:r>
          <w:r>
            <w:rPr>
              <w:rFonts w:hint="eastAsia" w:ascii="Times New Roman" w:hAnsi="Times New Roman" w:eastAsia="黑体" w:cs="Times New Roman"/>
              <w:szCs w:val="32"/>
              <w:lang w:eastAsia="zh-CN"/>
            </w:rPr>
            <w:t>第六条 乙方的权利和义务</w:t>
          </w:r>
          <w:r>
            <w:rPr>
              <w:szCs w:val="22"/>
            </w:rPr>
            <w:tab/>
          </w:r>
          <w:r>
            <w:rPr>
              <w:szCs w:val="22"/>
            </w:rPr>
            <w:fldChar w:fldCharType="begin"/>
          </w:r>
          <w:r>
            <w:rPr>
              <w:szCs w:val="22"/>
            </w:rPr>
            <w:instrText xml:space="preserve"> PAGEREF _Toc11334 </w:instrText>
          </w:r>
          <w:r>
            <w:rPr>
              <w:szCs w:val="22"/>
            </w:rPr>
            <w:fldChar w:fldCharType="separate"/>
          </w:r>
          <w:r>
            <w:rPr>
              <w:szCs w:val="22"/>
            </w:rPr>
            <w:t>9</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"_Toc20209" </w:instrText>
          </w:r>
          <w:r>
            <w:fldChar w:fldCharType="separate"/>
          </w:r>
          <w:r>
            <w:rPr>
              <w:rFonts w:hint="eastAsia" w:ascii="Times New Roman" w:hAnsi="Times New Roman" w:eastAsia="黑体" w:cs="Times New Roman"/>
              <w:szCs w:val="32"/>
              <w:lang w:eastAsia="zh-CN"/>
            </w:rPr>
            <w:t>第七条 合同的变更与终止</w:t>
          </w:r>
          <w:r>
            <w:rPr>
              <w:szCs w:val="22"/>
            </w:rPr>
            <w:tab/>
          </w:r>
          <w:r>
            <w:rPr>
              <w:szCs w:val="22"/>
            </w:rPr>
            <w:fldChar w:fldCharType="begin"/>
          </w:r>
          <w:r>
            <w:rPr>
              <w:szCs w:val="22"/>
            </w:rPr>
            <w:instrText xml:space="preserve"> PAGEREF _Toc20209 </w:instrText>
          </w:r>
          <w:r>
            <w:rPr>
              <w:szCs w:val="22"/>
            </w:rPr>
            <w:fldChar w:fldCharType="separate"/>
          </w:r>
          <w:r>
            <w:rPr>
              <w:szCs w:val="22"/>
            </w:rPr>
            <w:t>10</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"_Toc32076" </w:instrText>
          </w:r>
          <w:r>
            <w:fldChar w:fldCharType="separate"/>
          </w:r>
          <w:r>
            <w:rPr>
              <w:rFonts w:hint="eastAsia" w:ascii="Times New Roman" w:hAnsi="Times New Roman" w:eastAsia="黑体" w:cs="Times New Roman"/>
              <w:szCs w:val="32"/>
              <w:lang w:eastAsia="zh-CN"/>
            </w:rPr>
            <w:t>第八条 违约责任</w:t>
          </w:r>
          <w:r>
            <w:rPr>
              <w:szCs w:val="22"/>
            </w:rPr>
            <w:tab/>
          </w:r>
          <w:r>
            <w:rPr>
              <w:szCs w:val="22"/>
            </w:rPr>
            <w:fldChar w:fldCharType="begin"/>
          </w:r>
          <w:r>
            <w:rPr>
              <w:szCs w:val="22"/>
            </w:rPr>
            <w:instrText xml:space="preserve"> PAGEREF _Toc32076 </w:instrText>
          </w:r>
          <w:r>
            <w:rPr>
              <w:szCs w:val="22"/>
            </w:rPr>
            <w:fldChar w:fldCharType="separate"/>
          </w:r>
          <w:r>
            <w:rPr>
              <w:szCs w:val="22"/>
            </w:rPr>
            <w:t>11</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"_Toc32726" </w:instrText>
          </w:r>
          <w:r>
            <w:fldChar w:fldCharType="separate"/>
          </w:r>
          <w:r>
            <w:rPr>
              <w:rFonts w:hint="eastAsia" w:ascii="Times New Roman" w:hAnsi="Times New Roman" w:eastAsia="黑体" w:cs="Times New Roman"/>
              <w:szCs w:val="32"/>
              <w:lang w:eastAsia="zh-CN"/>
            </w:rPr>
            <w:t>第九条 不可抗力</w:t>
          </w:r>
          <w:r>
            <w:rPr>
              <w:szCs w:val="22"/>
            </w:rPr>
            <w:tab/>
          </w:r>
          <w:r>
            <w:rPr>
              <w:szCs w:val="22"/>
            </w:rPr>
            <w:fldChar w:fldCharType="begin"/>
          </w:r>
          <w:r>
            <w:rPr>
              <w:szCs w:val="22"/>
            </w:rPr>
            <w:instrText xml:space="preserve"> PAGEREF _Toc32726 </w:instrText>
          </w:r>
          <w:r>
            <w:rPr>
              <w:szCs w:val="22"/>
            </w:rPr>
            <w:fldChar w:fldCharType="separate"/>
          </w:r>
          <w:r>
            <w:rPr>
              <w:szCs w:val="22"/>
            </w:rPr>
            <w:t>11</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"_Toc7511" </w:instrText>
          </w:r>
          <w:r>
            <w:fldChar w:fldCharType="separate"/>
          </w:r>
          <w:r>
            <w:rPr>
              <w:rFonts w:hint="eastAsia" w:ascii="Times New Roman" w:hAnsi="Times New Roman" w:eastAsia="黑体" w:cs="Times New Roman"/>
              <w:szCs w:val="32"/>
              <w:lang w:eastAsia="zh-CN"/>
            </w:rPr>
            <w:t>第十条 争议解决条款</w:t>
          </w:r>
          <w:r>
            <w:rPr>
              <w:szCs w:val="22"/>
            </w:rPr>
            <w:tab/>
          </w:r>
          <w:r>
            <w:rPr>
              <w:szCs w:val="22"/>
            </w:rPr>
            <w:fldChar w:fldCharType="begin"/>
          </w:r>
          <w:r>
            <w:rPr>
              <w:szCs w:val="22"/>
            </w:rPr>
            <w:instrText xml:space="preserve"> PAGEREF _Toc7511 </w:instrText>
          </w:r>
          <w:r>
            <w:rPr>
              <w:szCs w:val="22"/>
            </w:rPr>
            <w:fldChar w:fldCharType="separate"/>
          </w:r>
          <w:r>
            <w:rPr>
              <w:szCs w:val="22"/>
            </w:rPr>
            <w:t>12</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"_Toc11173" </w:instrText>
          </w:r>
          <w:r>
            <w:fldChar w:fldCharType="separate"/>
          </w:r>
          <w:r>
            <w:rPr>
              <w:rFonts w:hint="eastAsia" w:ascii="Times New Roman" w:hAnsi="Times New Roman" w:eastAsia="黑体" w:cs="Times New Roman"/>
              <w:szCs w:val="32"/>
              <w:lang w:eastAsia="zh-CN"/>
            </w:rPr>
            <w:t>第十一条 合同份数及时效</w:t>
          </w:r>
          <w:r>
            <w:rPr>
              <w:szCs w:val="22"/>
            </w:rPr>
            <w:tab/>
          </w:r>
          <w:r>
            <w:rPr>
              <w:szCs w:val="22"/>
            </w:rPr>
            <w:fldChar w:fldCharType="begin"/>
          </w:r>
          <w:r>
            <w:rPr>
              <w:szCs w:val="22"/>
            </w:rPr>
            <w:instrText xml:space="preserve"> PAGEREF _Toc11173 </w:instrText>
          </w:r>
          <w:r>
            <w:rPr>
              <w:szCs w:val="22"/>
            </w:rPr>
            <w:fldChar w:fldCharType="separate"/>
          </w:r>
          <w:r>
            <w:rPr>
              <w:szCs w:val="22"/>
            </w:rPr>
            <w:t>12</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"_Toc2489" </w:instrText>
          </w:r>
          <w:r>
            <w:fldChar w:fldCharType="separate"/>
          </w:r>
          <w:r>
            <w:rPr>
              <w:rFonts w:hint="eastAsia" w:ascii="Times New Roman" w:hAnsi="Times New Roman" w:eastAsia="黑体" w:cs="Times New Roman"/>
              <w:szCs w:val="32"/>
              <w:lang w:eastAsia="zh-CN"/>
            </w:rPr>
            <w:t>附件1：安全生产合同</w:t>
          </w:r>
          <w:r>
            <w:rPr>
              <w:szCs w:val="22"/>
            </w:rPr>
            <w:tab/>
          </w:r>
          <w:r>
            <w:rPr>
              <w:szCs w:val="22"/>
            </w:rPr>
            <w:fldChar w:fldCharType="begin"/>
          </w:r>
          <w:r>
            <w:rPr>
              <w:szCs w:val="22"/>
            </w:rPr>
            <w:instrText xml:space="preserve"> PAGEREF _Toc2489 </w:instrText>
          </w:r>
          <w:r>
            <w:rPr>
              <w:szCs w:val="22"/>
            </w:rPr>
            <w:fldChar w:fldCharType="separate"/>
          </w:r>
          <w:r>
            <w:rPr>
              <w:szCs w:val="22"/>
            </w:rPr>
            <w:t>13</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"_Toc23602" </w:instrText>
          </w:r>
          <w:r>
            <w:fldChar w:fldCharType="separate"/>
          </w:r>
          <w:r>
            <w:rPr>
              <w:rFonts w:hint="eastAsia" w:ascii="Times New Roman" w:hAnsi="Times New Roman" w:eastAsia="黑体" w:cs="Times New Roman"/>
              <w:szCs w:val="32"/>
              <w:lang w:eastAsia="zh-CN"/>
            </w:rPr>
            <w:t>附件2：廉政合同格式</w:t>
          </w:r>
          <w:r>
            <w:rPr>
              <w:szCs w:val="22"/>
            </w:rPr>
            <w:tab/>
          </w:r>
          <w:r>
            <w:rPr>
              <w:szCs w:val="22"/>
            </w:rPr>
            <w:fldChar w:fldCharType="begin"/>
          </w:r>
          <w:r>
            <w:rPr>
              <w:szCs w:val="22"/>
            </w:rPr>
            <w:instrText xml:space="preserve"> PAGEREF _Toc23602 </w:instrText>
          </w:r>
          <w:r>
            <w:rPr>
              <w:szCs w:val="22"/>
            </w:rPr>
            <w:fldChar w:fldCharType="separate"/>
          </w:r>
          <w:r>
            <w:rPr>
              <w:szCs w:val="22"/>
            </w:rPr>
            <w:t>16</w:t>
          </w:r>
          <w:r>
            <w:rPr>
              <w:szCs w:val="22"/>
            </w:rPr>
            <w:fldChar w:fldCharType="end"/>
          </w:r>
          <w:r>
            <w:rPr>
              <w:szCs w:val="22"/>
            </w:rPr>
            <w:fldChar w:fldCharType="end"/>
          </w:r>
        </w:p>
        <w:p>
          <w:pPr>
            <w:pStyle w:val="29"/>
            <w:tabs>
              <w:tab w:val="right" w:leader="dot" w:pos="9064"/>
            </w:tabs>
            <w:rPr>
              <w:szCs w:val="22"/>
            </w:rPr>
          </w:pPr>
          <w:r>
            <w:fldChar w:fldCharType="begin"/>
          </w:r>
          <w:r>
            <w:instrText xml:space="preserve"> HYPERLINK \l "_Toc18328" </w:instrText>
          </w:r>
          <w:r>
            <w:fldChar w:fldCharType="separate"/>
          </w:r>
          <w:r>
            <w:rPr>
              <w:rFonts w:hint="eastAsia" w:ascii="Times New Roman" w:hAnsi="Times New Roman" w:eastAsia="方正小标宋_GBK" w:cs="Times New Roman"/>
              <w:bCs/>
              <w:szCs w:val="44"/>
              <w:lang w:eastAsia="zh-CN"/>
            </w:rPr>
            <w:t xml:space="preserve">第四章 </w:t>
          </w:r>
          <w:r>
            <w:rPr>
              <w:rFonts w:ascii="Times New Roman" w:hAnsi="Times New Roman" w:eastAsia="方正小标宋_GBK" w:cs="Times New Roman"/>
              <w:bCs/>
              <w:szCs w:val="44"/>
              <w:lang w:val="zh-CN" w:eastAsia="zh-CN"/>
            </w:rPr>
            <w:t>报价文件格式</w:t>
          </w:r>
          <w:r>
            <w:rPr>
              <w:szCs w:val="22"/>
            </w:rPr>
            <w:tab/>
          </w:r>
          <w:r>
            <w:rPr>
              <w:szCs w:val="22"/>
            </w:rPr>
            <w:fldChar w:fldCharType="begin"/>
          </w:r>
          <w:r>
            <w:rPr>
              <w:szCs w:val="22"/>
            </w:rPr>
            <w:instrText xml:space="preserve"> PAGEREF _Toc18328 </w:instrText>
          </w:r>
          <w:r>
            <w:rPr>
              <w:szCs w:val="22"/>
            </w:rPr>
            <w:fldChar w:fldCharType="separate"/>
          </w:r>
          <w:r>
            <w:rPr>
              <w:szCs w:val="22"/>
            </w:rPr>
            <w:t>19</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"_Toc8743" </w:instrText>
          </w:r>
          <w:r>
            <w:fldChar w:fldCharType="separate"/>
          </w:r>
          <w:r>
            <w:rPr>
              <w:rFonts w:ascii="Times New Roman" w:hAnsi="Times New Roman" w:eastAsia="方正小标宋_GBK" w:cs="Times New Roman"/>
              <w:szCs w:val="44"/>
            </w:rPr>
            <w:t>一、法定代表人身份证明或授权委托书</w:t>
          </w:r>
          <w:r>
            <w:rPr>
              <w:szCs w:val="22"/>
            </w:rPr>
            <w:tab/>
          </w:r>
          <w:r>
            <w:rPr>
              <w:szCs w:val="22"/>
            </w:rPr>
            <w:fldChar w:fldCharType="begin"/>
          </w:r>
          <w:r>
            <w:rPr>
              <w:szCs w:val="22"/>
            </w:rPr>
            <w:instrText xml:space="preserve"> PAGEREF _Toc8743 </w:instrText>
          </w:r>
          <w:r>
            <w:rPr>
              <w:szCs w:val="22"/>
            </w:rPr>
            <w:fldChar w:fldCharType="separate"/>
          </w:r>
          <w:r>
            <w:rPr>
              <w:szCs w:val="22"/>
            </w:rPr>
            <w:t>22</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"_Toc11430" </w:instrText>
          </w:r>
          <w:r>
            <w:fldChar w:fldCharType="separate"/>
          </w:r>
          <w:r>
            <w:rPr>
              <w:rFonts w:ascii="Times New Roman" w:hAnsi="Times New Roman" w:eastAsia="方正小标宋_GBK" w:cs="Times New Roman"/>
              <w:szCs w:val="44"/>
            </w:rPr>
            <w:t>二、报价函</w:t>
          </w:r>
          <w:r>
            <w:rPr>
              <w:szCs w:val="22"/>
            </w:rPr>
            <w:tab/>
          </w:r>
          <w:r>
            <w:rPr>
              <w:szCs w:val="22"/>
            </w:rPr>
            <w:fldChar w:fldCharType="begin"/>
          </w:r>
          <w:r>
            <w:rPr>
              <w:szCs w:val="22"/>
            </w:rPr>
            <w:instrText xml:space="preserve"> PAGEREF _Toc11430 </w:instrText>
          </w:r>
          <w:r>
            <w:rPr>
              <w:szCs w:val="22"/>
            </w:rPr>
            <w:fldChar w:fldCharType="separate"/>
          </w:r>
          <w:r>
            <w:rPr>
              <w:szCs w:val="22"/>
            </w:rPr>
            <w:t>23</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"_Toc11605" </w:instrText>
          </w:r>
          <w:r>
            <w:fldChar w:fldCharType="separate"/>
          </w:r>
          <w:r>
            <w:rPr>
              <w:rFonts w:ascii="Times New Roman" w:hAnsi="Times New Roman" w:eastAsia="方正小标宋_GBK" w:cs="Times New Roman"/>
              <w:szCs w:val="44"/>
            </w:rPr>
            <w:t>三、报价表</w:t>
          </w:r>
          <w:r>
            <w:rPr>
              <w:szCs w:val="22"/>
            </w:rPr>
            <w:tab/>
          </w:r>
          <w:r>
            <w:rPr>
              <w:szCs w:val="22"/>
            </w:rPr>
            <w:fldChar w:fldCharType="begin"/>
          </w:r>
          <w:r>
            <w:rPr>
              <w:szCs w:val="22"/>
            </w:rPr>
            <w:instrText xml:space="preserve"> PAGEREF _Toc11605 </w:instrText>
          </w:r>
          <w:r>
            <w:rPr>
              <w:szCs w:val="22"/>
            </w:rPr>
            <w:fldChar w:fldCharType="separate"/>
          </w:r>
          <w:r>
            <w:rPr>
              <w:szCs w:val="22"/>
            </w:rPr>
            <w:t>25</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"_Toc16053" </w:instrText>
          </w:r>
          <w:r>
            <w:fldChar w:fldCharType="separate"/>
          </w:r>
          <w:r>
            <w:rPr>
              <w:rFonts w:ascii="Times New Roman" w:hAnsi="Times New Roman" w:eastAsia="方正小标宋_GBK" w:cs="Times New Roman"/>
              <w:szCs w:val="44"/>
            </w:rPr>
            <w:t>四、资格审查资料</w:t>
          </w:r>
          <w:r>
            <w:rPr>
              <w:szCs w:val="22"/>
            </w:rPr>
            <w:tab/>
          </w:r>
          <w:r>
            <w:rPr>
              <w:szCs w:val="22"/>
            </w:rPr>
            <w:fldChar w:fldCharType="begin"/>
          </w:r>
          <w:r>
            <w:rPr>
              <w:szCs w:val="22"/>
            </w:rPr>
            <w:instrText xml:space="preserve"> PAGEREF _Toc16053 </w:instrText>
          </w:r>
          <w:r>
            <w:rPr>
              <w:szCs w:val="22"/>
            </w:rPr>
            <w:fldChar w:fldCharType="separate"/>
          </w:r>
          <w:r>
            <w:rPr>
              <w:szCs w:val="22"/>
            </w:rPr>
            <w:t>27</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"_Toc13443" </w:instrText>
          </w:r>
          <w:r>
            <w:fldChar w:fldCharType="separate"/>
          </w:r>
          <w:r>
            <w:rPr>
              <w:rFonts w:hint="eastAsia" w:ascii="Times New Roman" w:hAnsi="Times New Roman" w:eastAsia="方正小标宋_GBK" w:cs="Times New Roman"/>
              <w:szCs w:val="44"/>
              <w:lang w:eastAsia="zh-CN"/>
            </w:rPr>
            <w:t>五、</w:t>
          </w:r>
          <w:r>
            <w:rPr>
              <w:rFonts w:ascii="Times New Roman" w:hAnsi="Times New Roman" w:eastAsia="方正小标宋_GBK" w:cs="Times New Roman"/>
              <w:szCs w:val="44"/>
              <w:lang w:eastAsia="zh-CN"/>
            </w:rPr>
            <w:t>项目方案及进度安排</w:t>
          </w:r>
          <w:r>
            <w:rPr>
              <w:szCs w:val="22"/>
            </w:rPr>
            <w:tab/>
          </w:r>
          <w:r>
            <w:rPr>
              <w:szCs w:val="22"/>
            </w:rPr>
            <w:fldChar w:fldCharType="begin"/>
          </w:r>
          <w:r>
            <w:rPr>
              <w:szCs w:val="22"/>
            </w:rPr>
            <w:instrText xml:space="preserve"> PAGEREF _Toc13443 </w:instrText>
          </w:r>
          <w:r>
            <w:rPr>
              <w:szCs w:val="22"/>
            </w:rPr>
            <w:fldChar w:fldCharType="separate"/>
          </w:r>
          <w:r>
            <w:rPr>
              <w:szCs w:val="22"/>
            </w:rPr>
            <w:t>30</w:t>
          </w:r>
          <w:r>
            <w:rPr>
              <w:szCs w:val="22"/>
            </w:rPr>
            <w:fldChar w:fldCharType="end"/>
          </w:r>
          <w:r>
            <w:rPr>
              <w:szCs w:val="22"/>
            </w:rPr>
            <w:fldChar w:fldCharType="end"/>
          </w:r>
        </w:p>
        <w:p>
          <w:pPr>
            <w:pStyle w:val="35"/>
            <w:tabs>
              <w:tab w:val="right" w:leader="dot" w:pos="9064"/>
            </w:tabs>
            <w:rPr>
              <w:szCs w:val="22"/>
            </w:rPr>
          </w:pPr>
          <w:r>
            <w:fldChar w:fldCharType="begin"/>
          </w:r>
          <w:r>
            <w:instrText xml:space="preserve"> HYPERLINK \l "_Toc26814" </w:instrText>
          </w:r>
          <w:r>
            <w:fldChar w:fldCharType="separate"/>
          </w:r>
          <w:r>
            <w:rPr>
              <w:rFonts w:ascii="Times New Roman" w:hAnsi="Times New Roman" w:eastAsia="方正小标宋_GBK" w:cs="Times New Roman"/>
              <w:szCs w:val="44"/>
            </w:rPr>
            <w:t>六、其他资料</w:t>
          </w:r>
          <w:r>
            <w:rPr>
              <w:szCs w:val="22"/>
            </w:rPr>
            <w:tab/>
          </w:r>
          <w:r>
            <w:rPr>
              <w:szCs w:val="22"/>
            </w:rPr>
            <w:fldChar w:fldCharType="begin"/>
          </w:r>
          <w:r>
            <w:rPr>
              <w:szCs w:val="22"/>
            </w:rPr>
            <w:instrText xml:space="preserve"> PAGEREF _Toc26814 </w:instrText>
          </w:r>
          <w:r>
            <w:rPr>
              <w:szCs w:val="22"/>
            </w:rPr>
            <w:fldChar w:fldCharType="separate"/>
          </w:r>
          <w:r>
            <w:rPr>
              <w:szCs w:val="22"/>
            </w:rPr>
            <w:t>31</w:t>
          </w:r>
          <w:r>
            <w:rPr>
              <w:szCs w:val="22"/>
            </w:rPr>
            <w:fldChar w:fldCharType="end"/>
          </w:r>
          <w:r>
            <w:rPr>
              <w:szCs w:val="22"/>
            </w:rPr>
            <w:fldChar w:fldCharType="end"/>
          </w:r>
        </w:p>
        <w:p>
          <w:pPr>
            <w:rPr>
              <w:rFonts w:ascii="Times New Roman" w:hAnsi="Times New Roman" w:cs="Times New Roman"/>
            </w:rPr>
          </w:pPr>
          <w:r>
            <w:rPr>
              <w:rFonts w:ascii="Times New Roman" w:hAnsi="Times New Roman" w:eastAsia="方正小标宋_GBK" w:cs="Times New Roman"/>
              <w:bCs/>
              <w:lang w:val="zh-CN"/>
            </w:rPr>
            <w:fldChar w:fldCharType="end"/>
          </w:r>
        </w:p>
      </w:sdtContent>
    </w:sdt>
    <w:p>
      <w:pPr>
        <w:widowControl/>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 w:name="_Toc18383"/>
      <w:r>
        <w:rPr>
          <w:rFonts w:ascii="Times New Roman" w:hAnsi="Times New Roman" w:eastAsia="方正小标宋_GBK" w:cs="Times New Roman"/>
          <w:bCs/>
          <w:sz w:val="44"/>
          <w:szCs w:val="44"/>
          <w:lang w:val="zh-CN" w:eastAsia="zh-CN"/>
        </w:rPr>
        <w:t>第一章 询价公告</w:t>
      </w:r>
      <w:bookmarkEnd w:id="0"/>
      <w:bookmarkEnd w:id="1"/>
    </w:p>
    <w:p>
      <w:pPr>
        <w:spacing w:line="510" w:lineRule="exact"/>
        <w:jc w:val="center"/>
        <w:rPr>
          <w:rFonts w:ascii="Times New Roman" w:hAnsi="Times New Roman" w:eastAsia="方正小标宋_GBK" w:cs="Times New Roman"/>
          <w:sz w:val="36"/>
          <w:szCs w:val="36"/>
          <w:lang w:eastAsia="zh-CN"/>
        </w:rPr>
      </w:pPr>
    </w:p>
    <w:p>
      <w:pPr>
        <w:spacing w:line="510" w:lineRule="exact"/>
        <w:jc w:val="center"/>
        <w:rPr>
          <w:rFonts w:hint="eastAsia" w:ascii="Times New Roman" w:hAnsi="Times New Roman" w:eastAsia="方正小标宋_GBK" w:cs="Times New Roman"/>
          <w:color w:val="auto"/>
          <w:sz w:val="36"/>
          <w:szCs w:val="36"/>
          <w:lang w:eastAsia="zh-CN"/>
        </w:rPr>
      </w:pPr>
      <w:bookmarkStart w:id="97" w:name="_GoBack"/>
      <w:r>
        <w:rPr>
          <w:rFonts w:ascii="Times New Roman" w:hAnsi="Times New Roman" w:eastAsia="方正小标宋_GBK" w:cs="Times New Roman"/>
          <w:color w:val="auto"/>
          <w:sz w:val="36"/>
          <w:szCs w:val="36"/>
          <w:lang w:eastAsia="zh-CN"/>
        </w:rPr>
        <w:t>嘉陵江梯级渠化利泽航运枢纽工程船闸</w:t>
      </w:r>
      <w:r>
        <w:rPr>
          <w:rFonts w:hint="eastAsia" w:ascii="Times New Roman" w:hAnsi="Times New Roman" w:eastAsia="方正小标宋_GBK" w:cs="Times New Roman"/>
          <w:color w:val="auto"/>
          <w:sz w:val="36"/>
          <w:szCs w:val="36"/>
          <w:lang w:val="en-US" w:eastAsia="zh-CN"/>
        </w:rPr>
        <w:t>水力学</w:t>
      </w: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color w:val="auto"/>
          <w:sz w:val="36"/>
          <w:szCs w:val="36"/>
          <w:lang w:eastAsia="zh-CN"/>
        </w:rPr>
        <w:t>原型观测与调试</w:t>
      </w:r>
      <w:r>
        <w:rPr>
          <w:rFonts w:ascii="Times New Roman" w:hAnsi="Times New Roman" w:eastAsia="方正小标宋_GBK" w:cs="Times New Roman"/>
          <w:color w:val="auto"/>
          <w:sz w:val="36"/>
          <w:szCs w:val="36"/>
          <w:lang w:eastAsia="zh-CN"/>
        </w:rPr>
        <w:t>工作组织及开展服务询价</w:t>
      </w:r>
      <w:r>
        <w:rPr>
          <w:rFonts w:ascii="Times New Roman" w:hAnsi="Times New Roman" w:eastAsia="方正小标宋_GBK" w:cs="Times New Roman"/>
          <w:sz w:val="36"/>
          <w:szCs w:val="36"/>
          <w:lang w:eastAsia="zh-CN"/>
        </w:rPr>
        <w:t>公告</w:t>
      </w:r>
    </w:p>
    <w:p>
      <w:pPr>
        <w:spacing w:line="510" w:lineRule="exact"/>
        <w:jc w:val="center"/>
        <w:rPr>
          <w:rFonts w:ascii="Times New Roman" w:hAnsi="Times New Roman" w:cs="Times New Roman" w:eastAsiaTheme="minorEastAsia"/>
          <w:sz w:val="30"/>
          <w:szCs w:val="30"/>
          <w:lang w:eastAsia="zh-CN"/>
        </w:rPr>
      </w:pPr>
    </w:p>
    <w:p>
      <w:pPr>
        <w:pStyle w:val="3"/>
        <w:spacing w:line="500" w:lineRule="exact"/>
        <w:rPr>
          <w:rFonts w:ascii="Times New Roman" w:hAnsi="Times New Roman" w:eastAsia="黑体" w:cs="Times New Roman"/>
          <w:b w:val="0"/>
          <w:lang w:eastAsia="zh-CN"/>
        </w:rPr>
      </w:pPr>
      <w:bookmarkStart w:id="2" w:name="_Toc20153"/>
      <w:bookmarkStart w:id="3" w:name="_Toc6230450"/>
      <w:bookmarkStart w:id="4" w:name="_Toc375641571"/>
      <w:bookmarkStart w:id="5" w:name="_Toc29194681"/>
      <w:bookmarkStart w:id="6" w:name="_Toc370126361"/>
      <w:r>
        <w:rPr>
          <w:rFonts w:ascii="Times New Roman" w:hAnsi="Times New Roman" w:eastAsia="黑体" w:cs="Times New Roman"/>
          <w:b w:val="0"/>
          <w:lang w:eastAsia="zh-CN"/>
        </w:rPr>
        <w:t>1.询价条件</w:t>
      </w:r>
      <w:bookmarkEnd w:id="2"/>
      <w:bookmarkEnd w:id="3"/>
      <w:bookmarkEnd w:id="4"/>
      <w:bookmarkEnd w:id="5"/>
      <w:bookmarkEnd w:id="6"/>
    </w:p>
    <w:p>
      <w:pPr>
        <w:spacing w:line="500" w:lineRule="exact"/>
        <w:ind w:firstLine="640" w:firstLineChars="200"/>
        <w:jc w:val="both"/>
        <w:rPr>
          <w:rFonts w:asciiTheme="minorEastAsia" w:hAnsiTheme="minorEastAsia" w:eastAsiaTheme="minorEastAsia" w:cstheme="minorEastAsia"/>
          <w:bCs/>
          <w:color w:val="auto"/>
          <w:sz w:val="24"/>
          <w:szCs w:val="24"/>
          <w:lang w:eastAsia="zh-CN"/>
        </w:rPr>
      </w:pPr>
      <w:r>
        <w:rPr>
          <w:rFonts w:hint="eastAsia" w:ascii="Times New Roman" w:hAnsi="Times New Roman" w:eastAsia="方正仿宋_GBK" w:cs="Times New Roman"/>
          <w:bCs/>
          <w:color w:val="auto"/>
          <w:sz w:val="32"/>
          <w:szCs w:val="32"/>
          <w:lang w:eastAsia="zh-CN"/>
        </w:rPr>
        <w:t>本项目《</w:t>
      </w:r>
      <w:r>
        <w:rPr>
          <w:rFonts w:ascii="Times New Roman" w:hAnsi="Times New Roman" w:eastAsia="方正仿宋_GBK" w:cs="Times New Roman"/>
          <w:bCs/>
          <w:color w:val="auto"/>
          <w:sz w:val="32"/>
          <w:szCs w:val="32"/>
          <w:lang w:eastAsia="zh-CN"/>
        </w:rPr>
        <w:t>嘉陵江梯级渠化利泽航运枢纽工程船闸</w:t>
      </w:r>
      <w:r>
        <w:rPr>
          <w:rFonts w:hint="eastAsia" w:ascii="Times New Roman" w:hAnsi="Times New Roman" w:eastAsia="方正仿宋_GBK" w:cs="Times New Roman"/>
          <w:bCs/>
          <w:color w:val="auto"/>
          <w:sz w:val="32"/>
          <w:szCs w:val="32"/>
          <w:lang w:val="en-US" w:eastAsia="zh-CN"/>
        </w:rPr>
        <w:t>水力学</w:t>
      </w:r>
      <w:r>
        <w:rPr>
          <w:rFonts w:hint="eastAsia" w:ascii="Times New Roman" w:hAnsi="Times New Roman" w:eastAsia="方正仿宋_GBK" w:cs="Times New Roman"/>
          <w:bCs/>
          <w:color w:val="auto"/>
          <w:sz w:val="32"/>
          <w:szCs w:val="32"/>
          <w:lang w:eastAsia="zh-CN"/>
        </w:rPr>
        <w:t>原型观测与调试</w:t>
      </w:r>
      <w:r>
        <w:rPr>
          <w:rFonts w:ascii="Times New Roman" w:hAnsi="Times New Roman" w:eastAsia="方正仿宋_GBK" w:cs="Times New Roman"/>
          <w:bCs/>
          <w:color w:val="auto"/>
          <w:sz w:val="32"/>
          <w:szCs w:val="32"/>
          <w:lang w:eastAsia="zh-CN"/>
        </w:rPr>
        <w:t>工作组织及开展服务</w:t>
      </w:r>
      <w:r>
        <w:rPr>
          <w:rFonts w:hint="eastAsia" w:ascii="Times New Roman" w:hAnsi="Times New Roman" w:eastAsia="方正仿宋_GBK" w:cs="Times New Roman"/>
          <w:bCs/>
          <w:color w:val="auto"/>
          <w:sz w:val="32"/>
          <w:szCs w:val="32"/>
          <w:lang w:eastAsia="zh-CN"/>
        </w:rPr>
        <w:t>》已具备发包条件，询价人为重庆嘉陵江利泽航电开发有限公司，发包人为重庆嘉陵江利泽航电开发有限公司。根据实际工作需要，现计划对该项目《</w:t>
      </w:r>
      <w:r>
        <w:rPr>
          <w:rFonts w:ascii="Times New Roman" w:hAnsi="Times New Roman" w:eastAsia="方正仿宋_GBK" w:cs="Times New Roman"/>
          <w:bCs/>
          <w:color w:val="auto"/>
          <w:sz w:val="32"/>
          <w:szCs w:val="32"/>
          <w:lang w:eastAsia="zh-CN"/>
        </w:rPr>
        <w:t>嘉陵江梯级渠化利泽航运枢纽工程船闸</w:t>
      </w:r>
      <w:r>
        <w:rPr>
          <w:rFonts w:hint="eastAsia" w:ascii="Times New Roman" w:hAnsi="Times New Roman" w:eastAsia="方正仿宋_GBK" w:cs="Times New Roman"/>
          <w:bCs/>
          <w:color w:val="auto"/>
          <w:sz w:val="32"/>
          <w:szCs w:val="32"/>
          <w:lang w:val="en-US" w:eastAsia="zh-CN"/>
        </w:rPr>
        <w:t>水力学</w:t>
      </w:r>
      <w:r>
        <w:rPr>
          <w:rFonts w:hint="eastAsia" w:ascii="Times New Roman" w:hAnsi="Times New Roman" w:eastAsia="方正仿宋_GBK" w:cs="Times New Roman"/>
          <w:bCs/>
          <w:color w:val="auto"/>
          <w:sz w:val="32"/>
          <w:szCs w:val="32"/>
          <w:lang w:eastAsia="zh-CN"/>
        </w:rPr>
        <w:t>原型观测与调试</w:t>
      </w:r>
      <w:r>
        <w:rPr>
          <w:rFonts w:ascii="Times New Roman" w:hAnsi="Times New Roman" w:eastAsia="方正仿宋_GBK" w:cs="Times New Roman"/>
          <w:bCs/>
          <w:color w:val="auto"/>
          <w:sz w:val="32"/>
          <w:szCs w:val="32"/>
          <w:lang w:eastAsia="zh-CN"/>
        </w:rPr>
        <w:t>工作组织及开展服务</w:t>
      </w:r>
      <w:r>
        <w:rPr>
          <w:rFonts w:hint="eastAsia" w:ascii="Times New Roman" w:hAnsi="Times New Roman" w:eastAsia="方正仿宋_GBK" w:cs="Times New Roman"/>
          <w:bCs/>
          <w:color w:val="auto"/>
          <w:sz w:val="32"/>
          <w:szCs w:val="32"/>
          <w:lang w:eastAsia="zh-CN"/>
        </w:rPr>
        <w:t>》采取公开询价方式确定服务单位。</w:t>
      </w:r>
    </w:p>
    <w:p>
      <w:pPr>
        <w:pStyle w:val="3"/>
        <w:spacing w:line="500" w:lineRule="exact"/>
        <w:rPr>
          <w:rFonts w:ascii="Times New Roman" w:hAnsi="Times New Roman" w:eastAsia="黑体" w:cs="Times New Roman"/>
          <w:b w:val="0"/>
          <w:lang w:eastAsia="zh-CN"/>
        </w:rPr>
      </w:pPr>
      <w:bookmarkStart w:id="7" w:name="_Toc6230451"/>
      <w:bookmarkStart w:id="8" w:name="_Toc30554"/>
      <w:bookmarkStart w:id="9" w:name="_Toc29194682"/>
      <w:r>
        <w:rPr>
          <w:rFonts w:ascii="Times New Roman" w:hAnsi="Times New Roman" w:eastAsia="黑体" w:cs="Times New Roman"/>
          <w:b w:val="0"/>
          <w:lang w:eastAsia="zh-CN"/>
        </w:rPr>
        <w:t>2.项目概况与询价工作范围</w:t>
      </w:r>
      <w:bookmarkEnd w:id="7"/>
      <w:bookmarkEnd w:id="8"/>
      <w:bookmarkEnd w:id="9"/>
    </w:p>
    <w:p>
      <w:pPr>
        <w:spacing w:line="500" w:lineRule="exact"/>
        <w:ind w:firstLine="640" w:firstLineChars="200"/>
        <w:jc w:val="both"/>
        <w:rPr>
          <w:rFonts w:ascii="Times New Roman" w:hAnsi="Times New Roman" w:eastAsia="方正仿宋_GBK" w:cs="Times New Roman"/>
          <w:bCs/>
          <w:sz w:val="32"/>
          <w:szCs w:val="32"/>
          <w:lang w:eastAsia="zh-CN"/>
        </w:rPr>
      </w:pPr>
      <w:bookmarkStart w:id="10" w:name="_Toc324429695"/>
      <w:bookmarkStart w:id="11" w:name="_Toc323734100"/>
      <w:bookmarkStart w:id="12" w:name="_Toc21092"/>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w:t>
      </w:r>
    </w:p>
    <w:p>
      <w:pPr>
        <w:spacing w:line="500" w:lineRule="exact"/>
        <w:ind w:firstLine="640" w:firstLineChars="200"/>
        <w:jc w:val="both"/>
        <w:rPr>
          <w:rFonts w:asciiTheme="minorEastAsia" w:hAnsiTheme="minorEastAsia" w:eastAsiaTheme="minorEastAsia" w:cstheme="minorEastAsia"/>
          <w:bCs/>
          <w:sz w:val="24"/>
          <w:szCs w:val="24"/>
          <w:lang w:eastAsia="zh-CN"/>
        </w:rPr>
      </w:pPr>
      <w:r>
        <w:rPr>
          <w:rFonts w:hint="eastAsia" w:ascii="Times New Roman" w:hAnsi="Times New Roman" w:eastAsia="方正仿宋_GBK" w:cs="Times New Roman"/>
          <w:bCs/>
          <w:sz w:val="32"/>
          <w:szCs w:val="32"/>
          <w:lang w:eastAsia="zh-CN"/>
        </w:rPr>
        <w:t>重庆市合川区大石街道利泽码头嘉陵江干流上游约3.5km处。</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2.2</w:t>
      </w:r>
      <w:r>
        <w:rPr>
          <w:rFonts w:hint="eastAsia" w:ascii="Times New Roman" w:hAnsi="Times New Roman" w:eastAsia="方正仿宋_GBK" w:cs="Times New Roman"/>
          <w:bCs/>
          <w:sz w:val="32"/>
          <w:szCs w:val="32"/>
          <w:lang w:eastAsia="zh-CN"/>
        </w:rPr>
        <w:t>项目概况</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sz w:val="32"/>
          <w:szCs w:val="32"/>
          <w:vertAlign w:val="superscript"/>
          <w:lang w:eastAsia="zh-CN"/>
        </w:rPr>
        <w:t>3</w:t>
      </w:r>
      <w:r>
        <w:rPr>
          <w:rFonts w:hint="eastAsia" w:ascii="Times New Roman" w:hAnsi="Times New Roman" w:eastAsia="方正仿宋_GBK" w:cs="Times New Roman"/>
          <w:bCs/>
          <w:sz w:val="32"/>
          <w:szCs w:val="32"/>
          <w:lang w:eastAsia="zh-CN"/>
        </w:rPr>
        <w:t>，水库正常蓄水位210.725m，相应库容为0.5282亿m</w:t>
      </w:r>
      <w:r>
        <w:rPr>
          <w:rFonts w:hint="eastAsia" w:ascii="Times New Roman" w:hAnsi="Times New Roman" w:eastAsia="方正仿宋_GBK" w:cs="Times New Roman"/>
          <w:bCs/>
          <w:sz w:val="32"/>
          <w:szCs w:val="32"/>
          <w:vertAlign w:val="superscript"/>
          <w:lang w:eastAsia="zh-CN"/>
        </w:rPr>
        <w:t>3</w:t>
      </w:r>
      <w:r>
        <w:rPr>
          <w:rFonts w:hint="eastAsia" w:ascii="Times New Roman" w:hAnsi="Times New Roman" w:eastAsia="方正仿宋_GBK" w:cs="Times New Roman"/>
          <w:bCs/>
          <w:sz w:val="32"/>
          <w:szCs w:val="32"/>
          <w:lang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利泽航运枢纽工程枢纽布置采用左船闸右厂房布置方案。枢纽坝顶全长569.63m，船闸布置在左岸，电站厂房布置在右岸，中间布置泄洪冲沙闸。枢纽总体布置沿坝轴线从左到右依次为：左岸重力坝段长65m；船闸门库段长28m；船闸上闸首长43.4m；泄洪冲沙闸门库段长17.6m；泄洪冲沙闸长242.4m；电站厂房长143.23m；右岸连接坝段长30.0m；鱼道布置在枢纽右岸边坡，从右岸连接坝段穿过。坝顶上游侧布置一条贯穿整个枢纽的坝顶交通公路，公路桥宽8.45m。坝顶高程为238.50m。管理区布置在距枢纽右岸公路外侧。</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工程一期船闸及6.5孔泄洪闸工程主体工程已建设完成，正进行金属结构及机电设备安装施工，计划2021年12月20日前完成通航蓄水验收，具备通航蓄水条件。</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eastAsia="zh-CN"/>
        </w:rPr>
        <w:t>最高限价</w:t>
      </w:r>
      <w:r>
        <w:rPr>
          <w:rFonts w:hint="eastAsia" w:ascii="Times New Roman" w:hAnsi="Times New Roman" w:eastAsia="方正仿宋_GBK" w:cs="Times New Roman"/>
          <w:b/>
          <w:sz w:val="32"/>
          <w:szCs w:val="32"/>
          <w:lang w:eastAsia="zh-CN"/>
        </w:rPr>
        <w:t>金额</w:t>
      </w:r>
      <w:r>
        <w:rPr>
          <w:rFonts w:ascii="Times New Roman" w:hAnsi="Times New Roman" w:eastAsia="方正仿宋_GBK" w:cs="Times New Roman"/>
          <w:b/>
          <w:color w:val="auto"/>
          <w:sz w:val="32"/>
          <w:szCs w:val="32"/>
          <w:lang w:eastAsia="zh-CN"/>
        </w:rPr>
        <w:t>：</w:t>
      </w:r>
      <w:r>
        <w:rPr>
          <w:rFonts w:hint="eastAsia" w:ascii="Times New Roman" w:hAnsi="Times New Roman" w:eastAsia="方正仿宋_GBK" w:cs="Times New Roman"/>
          <w:b/>
          <w:color w:val="auto"/>
          <w:sz w:val="32"/>
          <w:szCs w:val="32"/>
          <w:lang w:val="en-US" w:eastAsia="zh-CN"/>
        </w:rPr>
        <w:t>49.78</w:t>
      </w:r>
      <w:r>
        <w:rPr>
          <w:rFonts w:hint="eastAsia" w:ascii="Times New Roman" w:hAnsi="Times New Roman" w:eastAsia="方正仿宋_GBK" w:cs="Times New Roman"/>
          <w:b/>
          <w:sz w:val="32"/>
          <w:szCs w:val="32"/>
          <w:lang w:eastAsia="zh-CN"/>
        </w:rPr>
        <w:t>万</w:t>
      </w:r>
      <w:r>
        <w:rPr>
          <w:rFonts w:ascii="Times New Roman" w:hAnsi="Times New Roman" w:eastAsia="方正仿宋_GBK" w:cs="Times New Roman"/>
          <w:b/>
          <w:sz w:val="32"/>
          <w:szCs w:val="32"/>
          <w:lang w:eastAsia="zh-CN"/>
        </w:rPr>
        <w:t>元</w:t>
      </w:r>
      <w:r>
        <w:rPr>
          <w:rFonts w:ascii="Times New Roman" w:hAnsi="Times New Roman" w:eastAsia="方正仿宋_GBK" w:cs="Times New Roman"/>
          <w:bCs/>
          <w:sz w:val="32"/>
          <w:szCs w:val="32"/>
          <w:lang w:eastAsia="zh-CN"/>
        </w:rPr>
        <w:t>。</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w:t>
      </w:r>
      <w:r>
        <w:rPr>
          <w:rFonts w:ascii="Times New Roman" w:hAnsi="Times New Roman" w:eastAsia="方正仿宋_GBK" w:cs="Times New Roman"/>
          <w:bCs/>
          <w:sz w:val="32"/>
          <w:szCs w:val="32"/>
          <w:lang w:eastAsia="zh-CN"/>
        </w:rPr>
        <w:t>询价范围：</w:t>
      </w:r>
    </w:p>
    <w:p>
      <w:pPr>
        <w:spacing w:line="50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项目主要依据《船闸输水系统设计规范》（</w:t>
      </w:r>
      <w:r>
        <w:rPr>
          <w:rFonts w:ascii="Times New Roman" w:hAnsi="Times New Roman" w:eastAsia="方正仿宋_GBK" w:cs="Times New Roman"/>
          <w:bCs/>
          <w:color w:val="auto"/>
          <w:sz w:val="32"/>
          <w:szCs w:val="32"/>
          <w:lang w:eastAsia="zh-CN"/>
        </w:rPr>
        <w:t>JTJ306-2001</w:t>
      </w:r>
      <w:r>
        <w:rPr>
          <w:rFonts w:hint="eastAsia" w:ascii="Times New Roman" w:hAnsi="Times New Roman" w:eastAsia="方正仿宋_GBK" w:cs="Times New Roman"/>
          <w:bCs/>
          <w:color w:val="auto"/>
          <w:sz w:val="32"/>
          <w:szCs w:val="32"/>
          <w:lang w:eastAsia="zh-CN"/>
        </w:rPr>
        <w:t>）规定，组织及开展嘉陵江梯级渠化利泽航运枢纽工程通航建筑物（船闸）建成后的</w:t>
      </w:r>
      <w:r>
        <w:rPr>
          <w:rFonts w:hint="eastAsia" w:ascii="Times New Roman" w:hAnsi="Times New Roman" w:eastAsia="方正仿宋_GBK" w:cs="Times New Roman"/>
          <w:bCs/>
          <w:color w:val="auto"/>
          <w:sz w:val="32"/>
          <w:szCs w:val="32"/>
          <w:lang w:val="en-US" w:eastAsia="zh-CN"/>
        </w:rPr>
        <w:t>水力学</w:t>
      </w:r>
      <w:r>
        <w:rPr>
          <w:rFonts w:hint="eastAsia" w:ascii="Times New Roman" w:hAnsi="Times New Roman" w:eastAsia="方正仿宋_GBK" w:cs="Times New Roman"/>
          <w:bCs/>
          <w:color w:val="auto"/>
          <w:sz w:val="32"/>
          <w:szCs w:val="32"/>
          <w:lang w:eastAsia="zh-CN"/>
        </w:rPr>
        <w:t>原型观测与调试工作，包括</w:t>
      </w:r>
      <w:r>
        <w:rPr>
          <w:rFonts w:hint="eastAsia" w:ascii="Times New Roman" w:hAnsi="Times New Roman" w:eastAsia="方正仿宋_GBK" w:cs="Times New Roman"/>
          <w:bCs/>
          <w:color w:val="auto"/>
          <w:sz w:val="32"/>
          <w:szCs w:val="32"/>
          <w:lang w:val="en-US" w:eastAsia="zh-CN"/>
        </w:rPr>
        <w:t>但不限于</w:t>
      </w:r>
      <w:r>
        <w:rPr>
          <w:rFonts w:hint="eastAsia" w:ascii="Times New Roman" w:hAnsi="Times New Roman" w:eastAsia="方正仿宋_GBK" w:cs="Times New Roman"/>
          <w:bCs/>
          <w:color w:val="auto"/>
          <w:sz w:val="32"/>
          <w:szCs w:val="32"/>
          <w:lang w:eastAsia="zh-CN"/>
        </w:rPr>
        <w:t>无水调试、有水调试、船舶系缆力测量（</w:t>
      </w:r>
      <w:r>
        <w:rPr>
          <w:rFonts w:hint="eastAsia" w:ascii="Times New Roman" w:hAnsi="Times New Roman" w:eastAsia="方正仿宋_GBK" w:cs="Times New Roman"/>
          <w:bCs/>
          <w:color w:val="auto"/>
          <w:sz w:val="32"/>
          <w:szCs w:val="32"/>
          <w:lang w:val="en-US" w:eastAsia="zh-CN"/>
        </w:rPr>
        <w:t>含</w:t>
      </w:r>
      <w:r>
        <w:rPr>
          <w:rFonts w:hint="default" w:ascii="Times New Roman" w:hAnsi="Times New Roman" w:eastAsia="方正仿宋_GBK" w:cs="Times New Roman"/>
          <w:bCs/>
          <w:color w:val="auto"/>
          <w:sz w:val="32"/>
          <w:szCs w:val="32"/>
          <w:lang w:val="en-US" w:eastAsia="zh-CN"/>
        </w:rPr>
        <w:t>设计最高通航流量（水位）</w:t>
      </w:r>
      <w:r>
        <w:rPr>
          <w:rFonts w:hint="eastAsia" w:ascii="Times New Roman" w:hAnsi="Times New Roman" w:eastAsia="方正仿宋_GBK" w:cs="Times New Roman"/>
          <w:bCs/>
          <w:color w:val="auto"/>
          <w:sz w:val="32"/>
          <w:szCs w:val="32"/>
          <w:lang w:val="en-US" w:eastAsia="zh-CN"/>
        </w:rPr>
        <w:t>和</w:t>
      </w:r>
      <w:r>
        <w:rPr>
          <w:rFonts w:hint="default" w:ascii="Times New Roman" w:hAnsi="Times New Roman" w:eastAsia="方正仿宋_GBK" w:cs="Times New Roman"/>
          <w:bCs/>
          <w:color w:val="auto"/>
          <w:sz w:val="32"/>
          <w:szCs w:val="32"/>
          <w:lang w:val="en-US" w:eastAsia="zh-CN"/>
        </w:rPr>
        <w:t>设计最低通航流量（水位）两种工况</w:t>
      </w:r>
      <w:r>
        <w:rPr>
          <w:rFonts w:hint="eastAsia" w:ascii="Times New Roman" w:hAnsi="Times New Roman" w:eastAsia="方正仿宋_GBK" w:cs="Times New Roman"/>
          <w:bCs/>
          <w:color w:val="auto"/>
          <w:sz w:val="32"/>
          <w:szCs w:val="32"/>
          <w:lang w:eastAsia="zh-CN"/>
        </w:rPr>
        <w:t>）等的工作大纲编制及审查、试验工作组织及开展、试验报告编制及审查等工作。</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color w:val="auto"/>
          <w:sz w:val="32"/>
          <w:szCs w:val="32"/>
          <w:lang w:eastAsia="zh-CN"/>
        </w:rPr>
        <w:t>2.5工</w:t>
      </w:r>
      <w:r>
        <w:rPr>
          <w:rFonts w:ascii="Times New Roman" w:hAnsi="Times New Roman" w:eastAsia="方正仿宋_GBK" w:cs="Times New Roman"/>
          <w:bCs/>
          <w:color w:val="auto"/>
          <w:sz w:val="32"/>
          <w:szCs w:val="32"/>
          <w:lang w:eastAsia="zh-CN"/>
        </w:rPr>
        <w:t>期</w:t>
      </w:r>
      <w:r>
        <w:rPr>
          <w:rFonts w:hint="eastAsia" w:ascii="Times New Roman" w:hAnsi="Times New Roman" w:eastAsia="方正仿宋_GBK" w:cs="Times New Roman"/>
          <w:bCs/>
          <w:color w:val="auto"/>
          <w:sz w:val="32"/>
          <w:szCs w:val="32"/>
          <w:lang w:eastAsia="zh-CN"/>
        </w:rPr>
        <w:t>(交货期/服务期）</w:t>
      </w:r>
      <w:r>
        <w:rPr>
          <w:rFonts w:ascii="Times New Roman" w:hAnsi="Times New Roman" w:eastAsia="方正仿宋_GBK" w:cs="Times New Roman"/>
          <w:bCs/>
          <w:color w:val="auto"/>
          <w:sz w:val="32"/>
          <w:szCs w:val="32"/>
          <w:lang w:eastAsia="zh-CN"/>
        </w:rPr>
        <w:t>：</w:t>
      </w:r>
    </w:p>
    <w:p>
      <w:pPr>
        <w:spacing w:line="50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计划工期为</w:t>
      </w:r>
      <w:r>
        <w:rPr>
          <w:rFonts w:ascii="Times New Roman" w:hAnsi="Times New Roman" w:eastAsia="方正仿宋_GBK" w:cs="Times New Roman"/>
          <w:bCs/>
          <w:color w:val="auto"/>
          <w:sz w:val="32"/>
          <w:szCs w:val="32"/>
          <w:lang w:eastAsia="zh-CN"/>
        </w:rPr>
        <w:t>2</w:t>
      </w:r>
      <w:r>
        <w:rPr>
          <w:rFonts w:hint="eastAsia" w:ascii="Times New Roman" w:hAnsi="Times New Roman" w:eastAsia="方正仿宋_GBK" w:cs="Times New Roman"/>
          <w:bCs/>
          <w:color w:val="auto"/>
          <w:sz w:val="32"/>
          <w:szCs w:val="32"/>
          <w:lang w:eastAsia="zh-CN"/>
        </w:rPr>
        <w:t>0日历天（无水调试、有水调试、船舶系缆力测量各</w:t>
      </w:r>
      <w:r>
        <w:rPr>
          <w:rFonts w:ascii="Times New Roman" w:hAnsi="Times New Roman" w:eastAsia="方正仿宋_GBK" w:cs="Times New Roman"/>
          <w:bCs/>
          <w:color w:val="auto"/>
          <w:sz w:val="32"/>
          <w:szCs w:val="32"/>
          <w:lang w:eastAsia="zh-CN"/>
        </w:rPr>
        <w:t>2</w:t>
      </w:r>
      <w:r>
        <w:rPr>
          <w:rFonts w:hint="eastAsia" w:ascii="Times New Roman" w:hAnsi="Times New Roman" w:eastAsia="方正仿宋_GBK" w:cs="Times New Roman"/>
          <w:bCs/>
          <w:color w:val="auto"/>
          <w:sz w:val="32"/>
          <w:szCs w:val="32"/>
          <w:lang w:eastAsia="zh-CN"/>
        </w:rPr>
        <w:t>0天）。有水调试视船闸工程进展确定开工和完工日期。船舶系缆力测量试验分两次，分别在实船试验小流量工况和大流量工况时开展。（具体开工日期以双方签订合同工期为准）</w:t>
      </w:r>
      <w:r>
        <w:rPr>
          <w:rFonts w:ascii="Times New Roman" w:hAnsi="Times New Roman" w:eastAsia="方正仿宋_GBK" w:cs="Times New Roman"/>
          <w:bCs/>
          <w:color w:val="auto"/>
          <w:sz w:val="32"/>
          <w:szCs w:val="32"/>
          <w:lang w:eastAsia="zh-CN"/>
        </w:rPr>
        <w:t>。</w:t>
      </w:r>
    </w:p>
    <w:p>
      <w:pPr>
        <w:pStyle w:val="3"/>
        <w:spacing w:line="500" w:lineRule="exact"/>
        <w:rPr>
          <w:rFonts w:ascii="Times New Roman" w:hAnsi="Times New Roman" w:eastAsia="黑体" w:cs="Times New Roman"/>
          <w:b w:val="0"/>
          <w:lang w:eastAsia="zh-CN"/>
        </w:rPr>
      </w:pPr>
      <w:bookmarkStart w:id="13" w:name="_Toc29194683"/>
      <w:bookmarkStart w:id="14" w:name="_Toc6230452"/>
      <w:bookmarkStart w:id="15" w:name="_Toc5062"/>
      <w:r>
        <w:rPr>
          <w:rFonts w:ascii="Times New Roman" w:hAnsi="Times New Roman" w:eastAsia="黑体" w:cs="Times New Roman"/>
          <w:b w:val="0"/>
          <w:lang w:eastAsia="zh-CN"/>
        </w:rPr>
        <w:t>3.报价人资格要求</w:t>
      </w:r>
      <w:bookmarkEnd w:id="10"/>
      <w:bookmarkEnd w:id="11"/>
      <w:bookmarkEnd w:id="12"/>
      <w:bookmarkEnd w:id="13"/>
      <w:bookmarkEnd w:id="14"/>
      <w:bookmarkEnd w:id="15"/>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3.1本次询价实行资格后审，报价人应同时满足下列资格条件：</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（1）报价人为中国境内注册的独立法人企业。</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（2）报价人具有以下全部资质：</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①具有有效营业执照/事业单位法人证书、税务登记证、组织机构代码证的单位，多证合一的需备注；</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②具有</w:t>
      </w:r>
      <w:r>
        <w:rPr>
          <w:rFonts w:hint="eastAsia" w:ascii="Times New Roman" w:hAnsi="Times New Roman" w:eastAsia="方正仿宋_GBK" w:cs="Times New Roman"/>
          <w:bCs/>
          <w:color w:val="auto"/>
          <w:sz w:val="32"/>
          <w:szCs w:val="32"/>
          <w:highlight w:val="none"/>
          <w:lang w:eastAsia="zh-CN"/>
        </w:rPr>
        <w:t>水运行业工程设计或咨询乙级及</w:t>
      </w:r>
      <w:bookmarkStart w:id="16" w:name="OLE_LINK2"/>
      <w:bookmarkStart w:id="17" w:name="OLE_LINK1"/>
      <w:r>
        <w:rPr>
          <w:rFonts w:hint="eastAsia" w:ascii="Times New Roman" w:hAnsi="Times New Roman" w:eastAsia="方正仿宋_GBK" w:cs="Times New Roman"/>
          <w:bCs/>
          <w:color w:val="auto"/>
          <w:sz w:val="32"/>
          <w:szCs w:val="32"/>
          <w:highlight w:val="none"/>
          <w:lang w:eastAsia="zh-CN"/>
        </w:rPr>
        <w:t>以上资质</w:t>
      </w:r>
      <w:bookmarkEnd w:id="16"/>
      <w:bookmarkEnd w:id="17"/>
      <w:r>
        <w:rPr>
          <w:rFonts w:hint="eastAsia"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（3）报价人自2016年1月1日至报价截止日（以合同签订时间为准），至少具有</w:t>
      </w:r>
      <w:r>
        <w:rPr>
          <w:rFonts w:ascii="Times New Roman" w:hAnsi="Times New Roman" w:eastAsia="方正仿宋_GBK" w:cs="Times New Roman"/>
          <w:bCs/>
          <w:color w:val="auto"/>
          <w:sz w:val="32"/>
          <w:szCs w:val="32"/>
          <w:highlight w:val="none"/>
          <w:lang w:eastAsia="zh-CN"/>
        </w:rPr>
        <w:t>1个</w:t>
      </w:r>
      <w:r>
        <w:rPr>
          <w:rFonts w:hint="eastAsia" w:ascii="Times New Roman" w:hAnsi="Times New Roman" w:eastAsia="方正仿宋_GBK" w:cs="Times New Roman"/>
          <w:bCs/>
          <w:color w:val="auto"/>
          <w:sz w:val="32"/>
          <w:szCs w:val="32"/>
          <w:highlight w:val="none"/>
          <w:lang w:val="en-US" w:eastAsia="zh-CN"/>
        </w:rPr>
        <w:t>中型及以上的航运枢纽或航电枢纽或电航枢纽或水利枢纽或水电工程的船闸水力学</w:t>
      </w:r>
      <w:r>
        <w:rPr>
          <w:rFonts w:ascii="Times New Roman" w:hAnsi="Times New Roman" w:eastAsia="方正仿宋_GBK" w:cs="Times New Roman"/>
          <w:bCs/>
          <w:color w:val="auto"/>
          <w:sz w:val="32"/>
          <w:szCs w:val="32"/>
          <w:highlight w:val="none"/>
          <w:lang w:eastAsia="zh-CN"/>
        </w:rPr>
        <w:t>原型观测试验、或</w:t>
      </w:r>
      <w:r>
        <w:rPr>
          <w:rFonts w:hint="eastAsia" w:ascii="Times New Roman" w:hAnsi="Times New Roman" w:eastAsia="方正仿宋_GBK" w:cs="Times New Roman"/>
          <w:bCs/>
          <w:color w:val="auto"/>
          <w:sz w:val="32"/>
          <w:szCs w:val="32"/>
          <w:highlight w:val="none"/>
          <w:lang w:eastAsia="zh-CN"/>
        </w:rPr>
        <w:t>船闸实船适航试验、或航道工程实船试验的组织及开展服务的相关工作业绩。</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报价人没有被列入黑名单。</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3.3</w:t>
      </w: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eastAsia="zh-CN"/>
        </w:rPr>
        <w:t>不</w:t>
      </w:r>
      <w:r>
        <w:rPr>
          <w:rFonts w:ascii="Times New Roman" w:hAnsi="Times New Roman" w:eastAsia="方正仿宋_GBK" w:cs="Times New Roman"/>
          <w:bCs/>
          <w:sz w:val="32"/>
          <w:szCs w:val="32"/>
          <w:lang w:eastAsia="zh-CN"/>
        </w:rPr>
        <w:t>接受联合体询价。</w:t>
      </w:r>
    </w:p>
    <w:p>
      <w:pPr>
        <w:spacing w:line="500" w:lineRule="exact"/>
        <w:ind w:firstLine="640" w:firstLineChars="200"/>
        <w:jc w:val="both"/>
        <w:rPr>
          <w:rFonts w:ascii="Times New Roman" w:hAnsi="Times New Roman" w:eastAsia="方正仿宋_GBK" w:cs="Times New Roman"/>
          <w:bCs/>
          <w:sz w:val="32"/>
          <w:szCs w:val="32"/>
          <w:lang w:eastAsia="zh-CN"/>
        </w:rPr>
      </w:pPr>
    </w:p>
    <w:p>
      <w:pPr>
        <w:pStyle w:val="3"/>
        <w:spacing w:line="500" w:lineRule="exact"/>
        <w:rPr>
          <w:rFonts w:ascii="Times New Roman" w:hAnsi="Times New Roman" w:eastAsia="黑体" w:cs="Times New Roman"/>
          <w:b w:val="0"/>
          <w:lang w:eastAsia="zh-CN"/>
        </w:rPr>
      </w:pPr>
      <w:bookmarkStart w:id="18" w:name="_Toc20554"/>
      <w:bookmarkStart w:id="19" w:name="_Toc6230453"/>
      <w:bookmarkStart w:id="20" w:name="_Toc323734101"/>
      <w:bookmarkStart w:id="21" w:name="_Toc29194684"/>
      <w:bookmarkStart w:id="22" w:name="_Toc13014"/>
      <w:bookmarkStart w:id="23" w:name="_Toc324429696"/>
      <w:r>
        <w:rPr>
          <w:rFonts w:ascii="Times New Roman" w:hAnsi="Times New Roman" w:eastAsia="黑体" w:cs="Times New Roman"/>
          <w:b w:val="0"/>
          <w:lang w:eastAsia="zh-CN"/>
        </w:rPr>
        <w:t>4. 报价文件的递交</w:t>
      </w:r>
      <w:bookmarkEnd w:id="18"/>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ascii="Times New Roman" w:hAnsi="Times New Roman" w:eastAsia="方正仿宋_GBK" w:cs="Times New Roman"/>
          <w:bCs/>
          <w:sz w:val="32"/>
          <w:szCs w:val="32"/>
          <w:u w:val="single"/>
          <w:lang w:eastAsia="zh-CN"/>
        </w:rPr>
        <w:t>重庆市合川区</w:t>
      </w:r>
      <w:r>
        <w:rPr>
          <w:rFonts w:hint="eastAsia" w:ascii="Times New Roman" w:hAnsi="Times New Roman" w:eastAsia="方正仿宋_GBK" w:cs="Times New Roman"/>
          <w:bCs/>
          <w:sz w:val="32"/>
          <w:szCs w:val="32"/>
          <w:u w:val="single"/>
          <w:lang w:eastAsia="zh-CN"/>
        </w:rPr>
        <w:t>大石街道水口庙</w:t>
      </w:r>
      <w:r>
        <w:rPr>
          <w:rFonts w:ascii="Times New Roman" w:hAnsi="Times New Roman" w:eastAsia="方正仿宋_GBK" w:cs="Times New Roman"/>
          <w:bCs/>
          <w:sz w:val="32"/>
          <w:szCs w:val="32"/>
          <w:u w:val="single"/>
          <w:lang w:eastAsia="zh-CN"/>
        </w:rPr>
        <w:t>利泽公司</w:t>
      </w:r>
      <w:r>
        <w:rPr>
          <w:rFonts w:hint="eastAsia" w:ascii="Times New Roman" w:hAnsi="Times New Roman" w:eastAsia="方正仿宋_GBK" w:cs="Times New Roman"/>
          <w:bCs/>
          <w:sz w:val="32"/>
          <w:szCs w:val="32"/>
          <w:u w:val="single"/>
          <w:lang w:eastAsia="zh-CN"/>
        </w:rPr>
        <w:t>合同管理部（可邮寄，邮寄地址：</w:t>
      </w:r>
      <w:r>
        <w:rPr>
          <w:rFonts w:ascii="Times New Roman" w:hAnsi="Times New Roman" w:eastAsia="方正仿宋_GBK" w:cs="Times New Roman"/>
          <w:bCs/>
          <w:sz w:val="32"/>
          <w:szCs w:val="32"/>
          <w:u w:val="single"/>
          <w:lang w:eastAsia="zh-CN"/>
        </w:rPr>
        <w:t>重庆市合川区</w:t>
      </w:r>
      <w:r>
        <w:rPr>
          <w:rFonts w:hint="eastAsia" w:ascii="Times New Roman" w:hAnsi="Times New Roman" w:eastAsia="方正仿宋_GBK" w:cs="Times New Roman"/>
          <w:bCs/>
          <w:sz w:val="32"/>
          <w:szCs w:val="32"/>
          <w:u w:val="single"/>
          <w:lang w:eastAsia="zh-CN"/>
        </w:rPr>
        <w:t>大石街道水口庙</w:t>
      </w:r>
      <w:r>
        <w:rPr>
          <w:rFonts w:ascii="Times New Roman" w:hAnsi="Times New Roman" w:eastAsia="方正仿宋_GBK" w:cs="Times New Roman"/>
          <w:bCs/>
          <w:sz w:val="32"/>
          <w:szCs w:val="32"/>
          <w:u w:val="single"/>
          <w:lang w:eastAsia="zh-CN"/>
        </w:rPr>
        <w:t>利泽公司</w:t>
      </w:r>
      <w:r>
        <w:rPr>
          <w:rFonts w:hint="eastAsia" w:ascii="Times New Roman" w:hAnsi="Times New Roman" w:eastAsia="方正仿宋_GBK" w:cs="Times New Roman"/>
          <w:bCs/>
          <w:sz w:val="32"/>
          <w:szCs w:val="32"/>
          <w:u w:val="single"/>
          <w:lang w:eastAsia="zh-CN"/>
        </w:rPr>
        <w:t>，收件人：安老师，</w:t>
      </w:r>
      <w:r>
        <w:rPr>
          <w:rFonts w:ascii="Times New Roman" w:hAnsi="Times New Roman" w:eastAsia="方正仿宋_GBK" w:cs="Times New Roman"/>
          <w:bCs/>
          <w:sz w:val="32"/>
          <w:szCs w:val="32"/>
          <w:u w:val="single"/>
          <w:lang w:eastAsia="zh-CN"/>
        </w:rPr>
        <w:t>电  话：</w:t>
      </w:r>
      <w:r>
        <w:rPr>
          <w:rFonts w:hint="eastAsia" w:ascii="Times New Roman" w:hAnsi="Times New Roman" w:eastAsia="方正仿宋_GBK" w:cs="Times New Roman"/>
          <w:bCs/>
          <w:sz w:val="32"/>
          <w:szCs w:val="32"/>
          <w:u w:val="single"/>
          <w:lang w:eastAsia="zh-CN"/>
        </w:rPr>
        <w:t>13627664605）</w:t>
      </w:r>
      <w:r>
        <w:rPr>
          <w:rFonts w:ascii="Times New Roman" w:hAnsi="Times New Roman" w:eastAsia="方正仿宋_GBK" w:cs="Times New Roman"/>
          <w:bCs/>
          <w:sz w:val="32"/>
          <w:szCs w:val="32"/>
          <w:lang w:eastAsia="zh-CN"/>
        </w:rPr>
        <w:t>。</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公告发布之日起第三个工作日（含发布当日）18:00截止</w:t>
      </w:r>
      <w:r>
        <w:rPr>
          <w:rFonts w:ascii="Times New Roman" w:hAnsi="Times New Roman" w:eastAsia="方正仿宋_GBK" w:cs="Times New Roman"/>
          <w:bCs/>
          <w:sz w:val="32"/>
          <w:szCs w:val="32"/>
          <w:lang w:eastAsia="zh-CN"/>
        </w:rPr>
        <w:t>（北京时间）。</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0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4.5其他要求：（通过合格供方库抽取的单位）纸质件按递交要求送达，同时还需在重庆高速公路集团有限公司招投标管理平台同步进行网上报价，满足重庆高速公路集团有限公司相关规定、程序和要求。</w:t>
      </w:r>
    </w:p>
    <w:p>
      <w:pPr>
        <w:spacing w:line="500" w:lineRule="exact"/>
        <w:ind w:firstLine="640" w:firstLineChars="200"/>
        <w:jc w:val="both"/>
        <w:rPr>
          <w:rFonts w:ascii="Times New Roman" w:hAnsi="Times New Roman" w:eastAsia="方正仿宋_GBK" w:cs="Times New Roman"/>
          <w:bCs/>
          <w:sz w:val="32"/>
          <w:szCs w:val="32"/>
          <w:lang w:eastAsia="zh-CN"/>
        </w:rPr>
      </w:pPr>
    </w:p>
    <w:p>
      <w:pPr>
        <w:pStyle w:val="3"/>
        <w:spacing w:line="500" w:lineRule="exact"/>
        <w:rPr>
          <w:rFonts w:ascii="Times New Roman" w:hAnsi="Times New Roman" w:eastAsia="黑体" w:cs="Times New Roman"/>
          <w:b w:val="0"/>
          <w:lang w:eastAsia="zh-CN"/>
        </w:rPr>
      </w:pPr>
      <w:bookmarkStart w:id="24" w:name="_Toc10071"/>
      <w:r>
        <w:rPr>
          <w:rFonts w:ascii="Times New Roman" w:hAnsi="Times New Roman" w:eastAsia="黑体" w:cs="Times New Roman"/>
          <w:b w:val="0"/>
          <w:lang w:eastAsia="zh-CN"/>
        </w:rPr>
        <w:t>5.发布公告的媒介</w:t>
      </w:r>
      <w:bookmarkEnd w:id="24"/>
    </w:p>
    <w:p>
      <w:pPr>
        <w:wordWrap w:val="0"/>
        <w:spacing w:line="50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00" w:lineRule="exact"/>
        <w:ind w:firstLine="640" w:firstLineChars="200"/>
        <w:jc w:val="both"/>
        <w:rPr>
          <w:rFonts w:ascii="Times New Roman" w:hAnsi="Times New Roman" w:eastAsia="方正仿宋_GBK" w:cs="Times New Roman"/>
          <w:bCs/>
          <w:sz w:val="32"/>
          <w:szCs w:val="32"/>
          <w:lang w:eastAsia="zh-CN"/>
        </w:rPr>
      </w:pPr>
    </w:p>
    <w:p>
      <w:pPr>
        <w:pStyle w:val="3"/>
        <w:spacing w:line="500" w:lineRule="exact"/>
        <w:rPr>
          <w:rFonts w:ascii="Times New Roman" w:hAnsi="Times New Roman" w:eastAsia="黑体" w:cs="Times New Roman"/>
          <w:b w:val="0"/>
          <w:lang w:eastAsia="zh-CN"/>
        </w:rPr>
      </w:pPr>
      <w:bookmarkStart w:id="25" w:name="_Toc30357"/>
      <w:r>
        <w:rPr>
          <w:rFonts w:ascii="Times New Roman" w:hAnsi="Times New Roman" w:eastAsia="黑体" w:cs="Times New Roman"/>
          <w:b w:val="0"/>
          <w:lang w:eastAsia="zh-CN"/>
        </w:rPr>
        <w:t>6.联系方式</w:t>
      </w:r>
      <w:bookmarkEnd w:id="25"/>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重庆嘉陵江利泽航电开发有限</w:t>
      </w:r>
      <w:r>
        <w:rPr>
          <w:rFonts w:ascii="Times New Roman" w:hAnsi="Times New Roman" w:eastAsia="方正仿宋_GBK" w:cs="Times New Roman"/>
          <w:bCs/>
          <w:sz w:val="32"/>
          <w:szCs w:val="32"/>
          <w:lang w:eastAsia="zh-CN"/>
        </w:rPr>
        <w:t>公司</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重庆市合川区大石街道水口庙利泽公司</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安老师</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color w:val="auto"/>
          <w:sz w:val="32"/>
          <w:szCs w:val="32"/>
          <w:highlight w:val="none"/>
          <w:lang w:val="en-US" w:eastAsia="zh-CN"/>
        </w:rPr>
        <w:t>13627664605</w:t>
      </w:r>
    </w:p>
    <w:p>
      <w:pPr>
        <w:spacing w:line="500" w:lineRule="exact"/>
        <w:ind w:firstLine="640" w:firstLineChars="200"/>
        <w:jc w:val="both"/>
        <w:rPr>
          <w:rFonts w:ascii="Times New Roman" w:hAnsi="Times New Roman" w:eastAsia="方正仿宋_GBK" w:cs="Times New Roman"/>
          <w:bCs/>
          <w:sz w:val="32"/>
          <w:szCs w:val="32"/>
          <w:lang w:eastAsia="zh-CN"/>
        </w:rPr>
      </w:pPr>
    </w:p>
    <w:p>
      <w:pPr>
        <w:pStyle w:val="3"/>
        <w:spacing w:line="500" w:lineRule="exact"/>
        <w:rPr>
          <w:rFonts w:ascii="Times New Roman" w:hAnsi="Times New Roman" w:eastAsia="黑体" w:cs="Times New Roman"/>
          <w:b w:val="0"/>
          <w:lang w:eastAsia="zh-CN"/>
        </w:rPr>
      </w:pPr>
      <w:bookmarkStart w:id="26" w:name="_Toc23835"/>
      <w:r>
        <w:rPr>
          <w:rFonts w:ascii="Times New Roman" w:hAnsi="Times New Roman" w:eastAsia="黑体" w:cs="Times New Roman"/>
          <w:b w:val="0"/>
          <w:lang w:eastAsia="zh-CN"/>
        </w:rPr>
        <w:t>7.</w:t>
      </w:r>
      <w:bookmarkStart w:id="27" w:name="_Toc19495"/>
      <w:bookmarkStart w:id="28" w:name="_Toc8719"/>
      <w:r>
        <w:rPr>
          <w:rFonts w:ascii="Times New Roman" w:hAnsi="Times New Roman" w:eastAsia="黑体" w:cs="Times New Roman"/>
          <w:b w:val="0"/>
          <w:lang w:eastAsia="zh-CN"/>
        </w:rPr>
        <w:t>监督电话：</w:t>
      </w:r>
      <w:bookmarkEnd w:id="26"/>
      <w:bookmarkEnd w:id="27"/>
      <w:bookmarkEnd w:id="28"/>
      <w:r>
        <w:rPr>
          <w:rFonts w:hint="default" w:ascii="Times New Roman" w:hAnsi="Times New Roman" w:eastAsia="黑体" w:cs="Times New Roman"/>
          <w:b w:val="0"/>
          <w:color w:val="auto"/>
          <w:highlight w:val="none"/>
          <w:lang w:val="en-US" w:eastAsia="zh-CN"/>
        </w:rPr>
        <w:t>023-42576662</w:t>
      </w:r>
    </w:p>
    <w:bookmarkEnd w:id="97"/>
    <w:p>
      <w:pPr>
        <w:widowControl/>
        <w:spacing w:line="500" w:lineRule="exact"/>
        <w:rPr>
          <w:rFonts w:ascii="Times New Roman" w:hAnsi="Times New Roman" w:eastAsia="黑体" w:cs="Times New Roman"/>
          <w:lang w:eastAsia="zh-CN"/>
        </w:rPr>
      </w:pPr>
    </w:p>
    <w:p>
      <w:pPr>
        <w:spacing w:line="510" w:lineRule="exact"/>
        <w:ind w:left="100" w:right="113"/>
        <w:rPr>
          <w:rFonts w:ascii="Times New Roman" w:hAnsi="Times New Roman" w:cs="Times New Roman" w:eastAsiaTheme="minorEastAsia"/>
          <w:b/>
          <w:bCs/>
          <w:sz w:val="24"/>
          <w:szCs w:val="21"/>
          <w:lang w:eastAsia="zh-CN"/>
        </w:rPr>
      </w:pP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9" w:name="_Toc30844"/>
      <w:r>
        <w:rPr>
          <w:rFonts w:ascii="Times New Roman" w:hAnsi="Times New Roman" w:eastAsia="方正小标宋_GBK" w:cs="Times New Roman"/>
          <w:bCs/>
          <w:sz w:val="44"/>
          <w:szCs w:val="44"/>
          <w:lang w:val="zh-CN" w:eastAsia="zh-CN"/>
        </w:rPr>
        <w:t>第二章 报价文件要求与评审办法</w:t>
      </w:r>
      <w:bookmarkEnd w:id="29"/>
    </w:p>
    <w:p>
      <w:pPr>
        <w:spacing w:line="500" w:lineRule="exact"/>
        <w:ind w:left="100" w:right="113"/>
        <w:rPr>
          <w:rFonts w:ascii="Times New Roman" w:hAnsi="Times New Roman" w:eastAsia="黑体" w:cs="Times New Roman"/>
          <w:lang w:eastAsia="zh-CN"/>
        </w:rPr>
      </w:pPr>
    </w:p>
    <w:p>
      <w:pPr>
        <w:pStyle w:val="3"/>
        <w:spacing w:line="500" w:lineRule="exact"/>
        <w:rPr>
          <w:rFonts w:ascii="Times New Roman" w:hAnsi="Times New Roman" w:eastAsia="黑体" w:cs="Times New Roman"/>
          <w:b w:val="0"/>
          <w:lang w:eastAsia="zh-CN"/>
        </w:rPr>
      </w:pPr>
      <w:bookmarkStart w:id="30" w:name="_Toc5745"/>
      <w:r>
        <w:rPr>
          <w:rFonts w:ascii="Times New Roman" w:hAnsi="Times New Roman" w:eastAsia="黑体" w:cs="Times New Roman"/>
          <w:b w:val="0"/>
          <w:lang w:eastAsia="zh-CN"/>
        </w:rPr>
        <w:t>1.报价文件要求</w:t>
      </w:r>
      <w:bookmarkEnd w:id="30"/>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color w:val="auto"/>
          <w:sz w:val="32"/>
          <w:szCs w:val="32"/>
          <w:u w:val="single"/>
          <w:lang w:eastAsia="zh-CN"/>
        </w:rPr>
        <w:t xml:space="preserve"> </w:t>
      </w:r>
      <w:r>
        <w:rPr>
          <w:rFonts w:hint="eastAsia" w:ascii="Times New Roman" w:hAnsi="Times New Roman" w:eastAsia="方正仿宋_GBK" w:cs="Times New Roman"/>
          <w:bCs/>
          <w:color w:val="auto"/>
          <w:sz w:val="32"/>
          <w:szCs w:val="32"/>
          <w:u w:val="single"/>
          <w:lang w:val="en-US" w:eastAsia="zh-CN"/>
        </w:rPr>
        <w:t>497800</w:t>
      </w:r>
      <w:r>
        <w:rPr>
          <w:rFonts w:hint="eastAsia" w:ascii="Times New Roman" w:hAnsi="Times New Roman" w:eastAsia="方正仿宋_GBK" w:cs="Times New Roman"/>
          <w:bCs/>
          <w:color w:val="auto"/>
          <w:sz w:val="32"/>
          <w:szCs w:val="32"/>
          <w:u w:val="single"/>
          <w:lang w:eastAsia="zh-CN"/>
        </w:rPr>
        <w:t xml:space="preserve"> </w:t>
      </w:r>
      <w:r>
        <w:rPr>
          <w:rFonts w:ascii="Times New Roman" w:hAnsi="Times New Roman" w:eastAsia="方正仿宋_GBK" w:cs="Times New Roman"/>
          <w:bCs/>
          <w:color w:val="auto"/>
          <w:sz w:val="32"/>
          <w:szCs w:val="32"/>
          <w:lang w:eastAsia="zh-CN"/>
        </w:rPr>
        <w:t>元整（￥</w:t>
      </w:r>
      <w:r>
        <w:rPr>
          <w:rFonts w:hint="eastAsia" w:ascii="Times New Roman" w:hAnsi="Times New Roman" w:eastAsia="方正仿宋_GBK" w:cs="Times New Roman"/>
          <w:bCs/>
          <w:color w:val="auto"/>
          <w:sz w:val="32"/>
          <w:szCs w:val="32"/>
          <w:lang w:eastAsia="zh-CN"/>
        </w:rPr>
        <w:t>肆拾玖万柒仟捌佰</w:t>
      </w:r>
      <w:r>
        <w:rPr>
          <w:rFonts w:ascii="Times New Roman" w:hAnsi="Times New Roman" w:eastAsia="方正仿宋_GBK" w:cs="Times New Roman"/>
          <w:bCs/>
          <w:color w:val="auto"/>
          <w:sz w:val="32"/>
          <w:szCs w:val="32"/>
          <w:lang w:eastAsia="zh-CN"/>
        </w:rPr>
        <w:t>万元）。报价人的报价不</w:t>
      </w:r>
      <w:r>
        <w:rPr>
          <w:rFonts w:ascii="Times New Roman" w:hAnsi="Times New Roman" w:eastAsia="方正仿宋_GBK" w:cs="Times New Roman"/>
          <w:bCs/>
          <w:sz w:val="32"/>
          <w:szCs w:val="32"/>
          <w:lang w:eastAsia="zh-CN"/>
        </w:rPr>
        <w:t>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1.3报价文件正本1份，副本</w:t>
      </w: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ascii="Times New Roman" w:hAnsi="Times New Roman" w:eastAsia="方正仿宋_GBK" w:cs="Times New Roman"/>
          <w:bCs/>
          <w:color w:val="auto"/>
          <w:sz w:val="32"/>
          <w:szCs w:val="32"/>
          <w:u w:val="single"/>
          <w:lang w:eastAsia="zh-CN"/>
        </w:rPr>
        <w:t>嘉陵江梯级渠化利泽航运枢纽工程</w:t>
      </w:r>
      <w:r>
        <w:rPr>
          <w:rFonts w:hint="eastAsia" w:ascii="Times New Roman" w:hAnsi="Times New Roman" w:eastAsia="方正仿宋_GBK" w:cs="Times New Roman"/>
          <w:bCs/>
          <w:color w:val="auto"/>
          <w:sz w:val="32"/>
          <w:szCs w:val="32"/>
          <w:u w:val="single"/>
          <w:lang w:val="en-US" w:eastAsia="zh-CN"/>
        </w:rPr>
        <w:t>船闸水力学</w:t>
      </w:r>
      <w:r>
        <w:rPr>
          <w:rFonts w:hint="eastAsia" w:ascii="Times New Roman" w:hAnsi="Times New Roman" w:eastAsia="方正仿宋_GBK" w:cs="Times New Roman"/>
          <w:bCs/>
          <w:color w:val="auto"/>
          <w:sz w:val="32"/>
          <w:szCs w:val="32"/>
          <w:u w:val="single"/>
          <w:lang w:eastAsia="zh-CN"/>
        </w:rPr>
        <w:t>原</w:t>
      </w:r>
      <w:r>
        <w:rPr>
          <w:rFonts w:ascii="Times New Roman" w:hAnsi="Times New Roman" w:eastAsia="方正仿宋_GBK" w:cs="Times New Roman"/>
          <w:bCs/>
          <w:color w:val="auto"/>
          <w:sz w:val="32"/>
          <w:szCs w:val="32"/>
          <w:u w:val="single"/>
          <w:lang w:eastAsia="zh-CN"/>
        </w:rPr>
        <w:t>型观测与调试工作组织及开展服务</w:t>
      </w:r>
      <w:r>
        <w:rPr>
          <w:rFonts w:hint="eastAsia" w:ascii="Times New Roman" w:hAnsi="Times New Roman" w:eastAsia="方正仿宋_GBK" w:cs="Times New Roman"/>
          <w:bCs/>
          <w:color w:val="auto"/>
          <w:sz w:val="32"/>
          <w:szCs w:val="32"/>
          <w:u w:val="single"/>
          <w:lang w:eastAsia="zh-CN"/>
        </w:rPr>
        <w:t>项目</w:t>
      </w:r>
      <w:r>
        <w:rPr>
          <w:rFonts w:ascii="Times New Roman" w:hAnsi="Times New Roman" w:eastAsia="方正仿宋_GBK" w:cs="Times New Roman"/>
          <w:bCs/>
          <w:color w:val="auto"/>
          <w:sz w:val="32"/>
          <w:szCs w:val="32"/>
          <w:u w:val="single"/>
          <w:lang w:eastAsia="zh-CN"/>
        </w:rPr>
        <w:t>，报价</w:t>
      </w:r>
      <w:r>
        <w:rPr>
          <w:rFonts w:ascii="Times New Roman" w:hAnsi="Times New Roman" w:eastAsia="方正仿宋_GBK" w:cs="Times New Roman"/>
          <w:bCs/>
          <w:sz w:val="32"/>
          <w:szCs w:val="32"/>
          <w:u w:val="single"/>
          <w:lang w:eastAsia="zh-CN"/>
        </w:rPr>
        <w:t>文件在</w:t>
      </w:r>
      <w:r>
        <w:rPr>
          <w:rFonts w:hint="eastAsia" w:ascii="Times New Roman" w:hAnsi="Times New Roman" w:eastAsia="方正仿宋_GBK" w:cs="Times New Roman"/>
          <w:bCs/>
          <w:sz w:val="32"/>
          <w:szCs w:val="32"/>
          <w:u w:val="single"/>
          <w:lang w:eastAsia="zh-CN"/>
        </w:rPr>
        <w:t>投标截止时间前不得开启</w:t>
      </w:r>
      <w:r>
        <w:rPr>
          <w:rFonts w:ascii="Times New Roman" w:hAnsi="Times New Roman" w:eastAsia="方正仿宋_GBK" w:cs="Times New Roman"/>
          <w:bCs/>
          <w:sz w:val="32"/>
          <w:szCs w:val="32"/>
          <w:u w:val="single"/>
          <w:lang w:eastAsia="zh-CN"/>
        </w:rPr>
        <w:t>。</w:t>
      </w:r>
    </w:p>
    <w:p>
      <w:pPr>
        <w:pStyle w:val="3"/>
        <w:spacing w:line="500" w:lineRule="exact"/>
        <w:rPr>
          <w:rFonts w:ascii="Times New Roman" w:hAnsi="Times New Roman" w:eastAsia="黑体" w:cs="Times New Roman"/>
          <w:b w:val="0"/>
          <w:lang w:eastAsia="zh-CN"/>
        </w:rPr>
      </w:pPr>
      <w:bookmarkStart w:id="31" w:name="_Toc5496"/>
      <w:r>
        <w:rPr>
          <w:rFonts w:ascii="Times New Roman" w:hAnsi="Times New Roman" w:eastAsia="黑体" w:cs="Times New Roman"/>
          <w:b w:val="0"/>
          <w:lang w:eastAsia="zh-CN"/>
        </w:rPr>
        <w:t>2.评审办法</w:t>
      </w:r>
      <w:bookmarkEnd w:id="31"/>
    </w:p>
    <w:p>
      <w:pPr>
        <w:spacing w:line="500" w:lineRule="exact"/>
        <w:ind w:firstLine="643"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
          <w:sz w:val="32"/>
          <w:szCs w:val="32"/>
          <w:lang w:eastAsia="zh-CN"/>
        </w:rPr>
        <w:t>本项目采用经评审的</w:t>
      </w:r>
      <w:r>
        <w:rPr>
          <w:rFonts w:hint="eastAsia" w:ascii="Times New Roman" w:hAnsi="Times New Roman" w:eastAsia="方正仿宋_GBK" w:cs="Times New Roman"/>
          <w:b/>
          <w:sz w:val="32"/>
          <w:szCs w:val="32"/>
          <w:lang w:eastAsia="zh-CN"/>
        </w:rPr>
        <w:t>最低价法</w:t>
      </w:r>
      <w:r>
        <w:rPr>
          <w:rFonts w:ascii="Times New Roman" w:hAnsi="Times New Roman" w:eastAsia="方正仿宋_GBK" w:cs="Times New Roman"/>
          <w:b/>
          <w:sz w:val="32"/>
          <w:szCs w:val="32"/>
          <w:lang w:eastAsia="zh-CN"/>
        </w:rPr>
        <w:t>。</w:t>
      </w:r>
      <w:r>
        <w:rPr>
          <w:rFonts w:ascii="Times New Roman" w:hAnsi="Times New Roman" w:eastAsia="方正仿宋_GBK" w:cs="Times New Roman"/>
          <w:bCs/>
          <w:sz w:val="32"/>
          <w:szCs w:val="32"/>
          <w:lang w:eastAsia="zh-CN"/>
        </w:rPr>
        <w:t>评审小组对通过初步评审的报价人，按报价由低至高的顺序推荐中标候选人。若最低投标价相同的，由评审小组自行决定中标候选人。</w:t>
      </w:r>
    </w:p>
    <w:bookmarkEnd w:id="19"/>
    <w:bookmarkEnd w:id="20"/>
    <w:bookmarkEnd w:id="21"/>
    <w:bookmarkEnd w:id="22"/>
    <w:bookmarkEnd w:id="23"/>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32" w:name="_Toc29194756"/>
    </w:p>
    <w:bookmarkEnd w:id="32"/>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33" w:name="_Toc52097542"/>
      <w:bookmarkStart w:id="34" w:name="_Toc29194791"/>
      <w:bookmarkStart w:id="35" w:name="_Toc21023"/>
      <w:r>
        <w:rPr>
          <w:rFonts w:ascii="Times New Roman" w:hAnsi="Times New Roman" w:eastAsia="方正小标宋_GBK" w:cs="Times New Roman"/>
          <w:bCs/>
          <w:sz w:val="44"/>
          <w:szCs w:val="44"/>
          <w:lang w:val="zh-CN" w:eastAsia="zh-CN"/>
        </w:rPr>
        <w:t>第三章</w:t>
      </w:r>
      <w:bookmarkEnd w:id="33"/>
      <w:bookmarkEnd w:id="34"/>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bookmarkEnd w:id="35"/>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委托人</w:t>
      </w:r>
      <w:r>
        <w:rPr>
          <w:rFonts w:ascii="Times New Roman" w:hAnsi="Times New Roman" w:eastAsia="方正仿宋_GBK" w:cs="Times New Roman"/>
          <w:bCs/>
          <w:sz w:val="32"/>
          <w:szCs w:val="32"/>
          <w:u w:val="single"/>
          <w:lang w:eastAsia="zh-CN"/>
        </w:rPr>
        <w:t xml:space="preserve">   </w:t>
      </w:r>
      <w:r>
        <w:rPr>
          <w:rFonts w:hint="eastAsia"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lang w:eastAsia="zh-CN"/>
        </w:rPr>
        <w:t>(以下简称“甲方”)与受托人</w:t>
      </w:r>
      <w:r>
        <w:rPr>
          <w:rFonts w:ascii="Times New Roman" w:hAnsi="Times New Roman" w:eastAsia="方正仿宋_GBK" w:cs="Times New Roman"/>
          <w:bCs/>
          <w:sz w:val="32"/>
          <w:szCs w:val="32"/>
          <w:u w:val="single"/>
          <w:lang w:eastAsia="zh-CN"/>
        </w:rPr>
        <w:t xml:space="preserve">  </w:t>
      </w:r>
      <w:r>
        <w:rPr>
          <w:rFonts w:hint="eastAsia"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lang w:eastAsia="zh-CN"/>
        </w:rPr>
        <w:t>(以下简称“乙方”)依照《中华人民共和国</w:t>
      </w:r>
      <w:r>
        <w:rPr>
          <w:rFonts w:hint="eastAsia" w:ascii="Times New Roman" w:hAnsi="Times New Roman" w:eastAsia="方正仿宋_GBK" w:cs="Times New Roman"/>
          <w:bCs/>
          <w:sz w:val="32"/>
          <w:szCs w:val="32"/>
          <w:lang w:eastAsia="zh-CN"/>
        </w:rPr>
        <w:t>民法典</w:t>
      </w:r>
      <w:r>
        <w:rPr>
          <w:rFonts w:ascii="Times New Roman" w:hAnsi="Times New Roman" w:eastAsia="方正仿宋_GBK" w:cs="Times New Roman"/>
          <w:bCs/>
          <w:sz w:val="32"/>
          <w:szCs w:val="32"/>
          <w:lang w:eastAsia="zh-CN"/>
        </w:rPr>
        <w:t>》及其他有关法律、行政法规、部门规章、地方性法规和规章，主管部门相关要求、</w:t>
      </w:r>
      <w:r>
        <w:rPr>
          <w:rFonts w:hint="eastAsia" w:ascii="Times New Roman" w:hAnsi="Times New Roman" w:eastAsia="方正仿宋_GBK" w:cs="Times New Roman"/>
          <w:bCs/>
          <w:sz w:val="32"/>
          <w:szCs w:val="32"/>
          <w:lang w:eastAsia="zh-CN"/>
        </w:rPr>
        <w:t>利泽</w:t>
      </w:r>
      <w:r>
        <w:rPr>
          <w:rFonts w:ascii="Times New Roman" w:hAnsi="Times New Roman" w:eastAsia="方正仿宋_GBK" w:cs="Times New Roman"/>
          <w:bCs/>
          <w:sz w:val="32"/>
          <w:szCs w:val="32"/>
          <w:lang w:eastAsia="zh-CN"/>
        </w:rPr>
        <w:t>航电枢纽工程项目的有关文件，遵循平等、自愿、公平和诚实信用的原则，经协商一致，双方就嘉陵江梯级渠化利泽航运枢纽工程船闸</w:t>
      </w:r>
      <w:r>
        <w:rPr>
          <w:rFonts w:hint="eastAsia" w:ascii="Times New Roman" w:hAnsi="Times New Roman" w:eastAsia="方正仿宋_GBK" w:cs="Times New Roman"/>
          <w:bCs/>
          <w:sz w:val="32"/>
          <w:szCs w:val="32"/>
          <w:lang w:eastAsia="zh-CN"/>
        </w:rPr>
        <w:t>原</w:t>
      </w:r>
      <w:r>
        <w:rPr>
          <w:rFonts w:ascii="Times New Roman" w:hAnsi="Times New Roman" w:eastAsia="方正仿宋_GBK" w:cs="Times New Roman"/>
          <w:bCs/>
          <w:sz w:val="32"/>
          <w:szCs w:val="32"/>
          <w:lang w:eastAsia="zh-CN"/>
        </w:rPr>
        <w:t>型观测与调试工作组织及开展服务事宜，订立本合同。</w:t>
      </w:r>
    </w:p>
    <w:p>
      <w:pPr>
        <w:tabs>
          <w:tab w:val="left" w:pos="480"/>
        </w:tabs>
        <w:adjustRightInd w:val="0"/>
        <w:snapToGrid w:val="0"/>
        <w:spacing w:line="500" w:lineRule="exact"/>
        <w:ind w:firstLine="440" w:firstLineChars="200"/>
        <w:rPr>
          <w:lang w:eastAsia="zh-CN"/>
        </w:rPr>
      </w:pPr>
    </w:p>
    <w:p>
      <w:pPr>
        <w:pStyle w:val="3"/>
        <w:spacing w:line="500" w:lineRule="exact"/>
        <w:rPr>
          <w:rFonts w:ascii="Times New Roman" w:hAnsi="Times New Roman" w:eastAsia="黑体" w:cs="Times New Roman"/>
          <w:b w:val="0"/>
          <w:bCs w:val="0"/>
          <w:lang w:eastAsia="zh-CN"/>
        </w:rPr>
      </w:pPr>
      <w:bookmarkStart w:id="36" w:name="_Toc11058213"/>
      <w:bookmarkStart w:id="37" w:name="_Toc24997"/>
      <w:bookmarkStart w:id="38" w:name="_Toc32420"/>
      <w:r>
        <w:rPr>
          <w:rFonts w:hint="eastAsia" w:ascii="Times New Roman" w:hAnsi="Times New Roman" w:eastAsia="黑体" w:cs="Times New Roman"/>
          <w:b w:val="0"/>
          <w:bCs w:val="0"/>
          <w:lang w:eastAsia="zh-CN"/>
        </w:rPr>
        <w:t>第一条 项目的基本情况</w:t>
      </w:r>
      <w:bookmarkEnd w:id="36"/>
      <w:bookmarkEnd w:id="37"/>
      <w:bookmarkEnd w:id="38"/>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（一）工程名称：嘉陵江梯级渠化利泽航运枢纽工程</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（二）工程地点：</w:t>
      </w:r>
      <w:r>
        <w:rPr>
          <w:rFonts w:hint="eastAsia" w:ascii="Times New Roman" w:hAnsi="Times New Roman" w:eastAsia="方正仿宋_GBK" w:cs="Times New Roman"/>
          <w:bCs/>
          <w:sz w:val="32"/>
          <w:szCs w:val="32"/>
          <w:lang w:eastAsia="zh-CN"/>
        </w:rPr>
        <w:t>重庆市合川区利泽公司</w:t>
      </w:r>
      <w:r>
        <w:rPr>
          <w:rFonts w:ascii="Times New Roman" w:hAnsi="Times New Roman" w:eastAsia="方正仿宋_GBK" w:cs="Times New Roman"/>
          <w:bCs/>
          <w:sz w:val="32"/>
          <w:szCs w:val="32"/>
          <w:lang w:eastAsia="zh-CN"/>
        </w:rPr>
        <w:t>。</w:t>
      </w:r>
    </w:p>
    <w:p>
      <w:pPr>
        <w:spacing w:line="50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（三）工程规模：装机</w:t>
      </w:r>
      <w:r>
        <w:rPr>
          <w:rFonts w:hint="eastAsia" w:ascii="Times New Roman" w:hAnsi="Times New Roman" w:eastAsia="方正仿宋_GBK" w:cs="Times New Roman"/>
          <w:bCs/>
          <w:sz w:val="32"/>
          <w:szCs w:val="32"/>
          <w:lang w:eastAsia="zh-CN"/>
        </w:rPr>
        <w:t>74</w:t>
      </w:r>
      <w:r>
        <w:rPr>
          <w:rFonts w:ascii="Times New Roman" w:hAnsi="Times New Roman" w:eastAsia="方正仿宋_GBK" w:cs="Times New Roman"/>
          <w:bCs/>
          <w:sz w:val="32"/>
          <w:szCs w:val="32"/>
          <w:lang w:eastAsia="zh-CN"/>
        </w:rPr>
        <w:t>MW、船闸IV级。</w:t>
      </w:r>
    </w:p>
    <w:p>
      <w:pPr>
        <w:tabs>
          <w:tab w:val="left" w:pos="480"/>
        </w:tabs>
        <w:adjustRightInd w:val="0"/>
        <w:snapToGrid w:val="0"/>
        <w:spacing w:line="500" w:lineRule="exact"/>
        <w:ind w:firstLine="440" w:firstLineChars="200"/>
        <w:rPr>
          <w:lang w:eastAsia="zh-CN"/>
        </w:rPr>
      </w:pPr>
    </w:p>
    <w:p>
      <w:pPr>
        <w:pStyle w:val="3"/>
        <w:spacing w:line="500" w:lineRule="exact"/>
        <w:rPr>
          <w:rFonts w:ascii="Times New Roman" w:hAnsi="Times New Roman" w:eastAsia="黑体" w:cs="Times New Roman"/>
          <w:b w:val="0"/>
          <w:bCs w:val="0"/>
          <w:lang w:eastAsia="zh-CN"/>
        </w:rPr>
      </w:pPr>
      <w:bookmarkStart w:id="39" w:name="_Toc19094"/>
      <w:bookmarkStart w:id="40" w:name="_Toc11058214"/>
      <w:bookmarkStart w:id="41" w:name="_Toc4689"/>
      <w:r>
        <w:rPr>
          <w:rFonts w:hint="eastAsia" w:ascii="Times New Roman" w:hAnsi="Times New Roman" w:eastAsia="黑体" w:cs="Times New Roman"/>
          <w:b w:val="0"/>
          <w:bCs w:val="0"/>
          <w:lang w:eastAsia="zh-CN"/>
        </w:rPr>
        <w:t>第二条 工作范围和内容</w:t>
      </w:r>
      <w:bookmarkEnd w:id="39"/>
      <w:bookmarkEnd w:id="40"/>
      <w:bookmarkEnd w:id="41"/>
    </w:p>
    <w:p>
      <w:pPr>
        <w:tabs>
          <w:tab w:val="left" w:pos="480"/>
        </w:tabs>
        <w:adjustRightInd w:val="0"/>
        <w:snapToGrid w:val="0"/>
        <w:spacing w:line="500" w:lineRule="exact"/>
        <w:ind w:firstLine="640" w:firstLineChars="200"/>
        <w:rPr>
          <w:color w:val="auto"/>
          <w:sz w:val="24"/>
          <w:lang w:eastAsia="zh-CN"/>
        </w:rPr>
      </w:pPr>
      <w:r>
        <w:rPr>
          <w:rFonts w:ascii="Times New Roman" w:hAnsi="Times New Roman" w:eastAsia="方正仿宋_GBK" w:cs="Times New Roman"/>
          <w:bCs/>
          <w:color w:val="auto"/>
          <w:sz w:val="32"/>
          <w:szCs w:val="32"/>
          <w:lang w:eastAsia="zh-CN"/>
        </w:rPr>
        <w:t>（一）工作范围：</w:t>
      </w:r>
      <w:r>
        <w:rPr>
          <w:rFonts w:hint="eastAsia" w:ascii="Times New Roman" w:hAnsi="Times New Roman" w:eastAsia="方正仿宋_GBK" w:cs="Times New Roman"/>
          <w:bCs/>
          <w:color w:val="auto"/>
          <w:sz w:val="32"/>
          <w:szCs w:val="32"/>
          <w:lang w:eastAsia="zh-CN"/>
        </w:rPr>
        <w:t>依据</w:t>
      </w:r>
      <w:r>
        <w:rPr>
          <w:rFonts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eastAsia="zh-CN"/>
        </w:rPr>
        <w:t>船闸输水系统设计规范》</w:t>
      </w:r>
      <w:r>
        <w:rPr>
          <w:rFonts w:ascii="Times New Roman" w:hAnsi="Times New Roman" w:eastAsia="方正仿宋_GBK" w:cs="Times New Roman"/>
          <w:bCs/>
          <w:color w:val="auto"/>
          <w:sz w:val="32"/>
          <w:szCs w:val="32"/>
          <w:lang w:eastAsia="zh-CN"/>
        </w:rPr>
        <w:t>JTJ306-2001规定</w:t>
      </w:r>
      <w:r>
        <w:rPr>
          <w:rFonts w:hint="eastAsia" w:ascii="Times New Roman" w:hAnsi="Times New Roman" w:eastAsia="方正仿宋_GBK" w:cs="Times New Roman"/>
          <w:bCs/>
          <w:color w:val="auto"/>
          <w:sz w:val="32"/>
          <w:szCs w:val="32"/>
          <w:lang w:eastAsia="zh-CN"/>
        </w:rPr>
        <w:t>，组织及开展嘉陵江梯级渠化利泽航运枢纽工程</w:t>
      </w:r>
      <w:r>
        <w:rPr>
          <w:rFonts w:ascii="Times New Roman" w:hAnsi="Times New Roman" w:eastAsia="方正仿宋_GBK" w:cs="Times New Roman"/>
          <w:bCs/>
          <w:color w:val="auto"/>
          <w:sz w:val="32"/>
          <w:szCs w:val="32"/>
          <w:lang w:eastAsia="zh-CN"/>
        </w:rPr>
        <w:t>通航建筑物（船闸）建</w:t>
      </w:r>
      <w:r>
        <w:rPr>
          <w:rFonts w:hint="eastAsia" w:ascii="Times New Roman" w:hAnsi="Times New Roman" w:eastAsia="方正仿宋_GBK" w:cs="Times New Roman"/>
          <w:bCs/>
          <w:color w:val="auto"/>
          <w:sz w:val="32"/>
          <w:szCs w:val="32"/>
          <w:lang w:eastAsia="zh-CN"/>
        </w:rPr>
        <w:t>成</w:t>
      </w:r>
      <w:r>
        <w:rPr>
          <w:rFonts w:ascii="Times New Roman" w:hAnsi="Times New Roman" w:eastAsia="方正仿宋_GBK" w:cs="Times New Roman"/>
          <w:bCs/>
          <w:color w:val="auto"/>
          <w:sz w:val="32"/>
          <w:szCs w:val="32"/>
          <w:lang w:eastAsia="zh-CN"/>
        </w:rPr>
        <w:t>后</w:t>
      </w:r>
      <w:r>
        <w:rPr>
          <w:rFonts w:hint="eastAsia" w:ascii="Times New Roman" w:hAnsi="Times New Roman" w:eastAsia="方正仿宋_GBK" w:cs="Times New Roman"/>
          <w:bCs/>
          <w:color w:val="auto"/>
          <w:sz w:val="32"/>
          <w:szCs w:val="32"/>
          <w:lang w:eastAsia="zh-CN"/>
        </w:rPr>
        <w:t>的</w:t>
      </w:r>
      <w:r>
        <w:rPr>
          <w:rFonts w:hint="eastAsia" w:ascii="Times New Roman" w:hAnsi="Times New Roman" w:eastAsia="方正仿宋_GBK" w:cs="Times New Roman"/>
          <w:bCs/>
          <w:color w:val="auto"/>
          <w:sz w:val="32"/>
          <w:szCs w:val="32"/>
          <w:lang w:val="en-US" w:eastAsia="zh-CN"/>
        </w:rPr>
        <w:t>水力学</w:t>
      </w:r>
      <w:r>
        <w:rPr>
          <w:rFonts w:hint="eastAsia" w:ascii="Times New Roman" w:hAnsi="Times New Roman" w:eastAsia="方正仿宋_GBK" w:cs="Times New Roman"/>
          <w:bCs/>
          <w:color w:val="auto"/>
          <w:sz w:val="32"/>
          <w:szCs w:val="32"/>
          <w:lang w:eastAsia="zh-CN"/>
        </w:rPr>
        <w:t>原型观测与调试工作，包括</w:t>
      </w:r>
      <w:r>
        <w:rPr>
          <w:rFonts w:hint="eastAsia" w:ascii="Times New Roman" w:hAnsi="Times New Roman" w:eastAsia="方正仿宋_GBK" w:cs="Times New Roman"/>
          <w:bCs/>
          <w:color w:val="auto"/>
          <w:sz w:val="32"/>
          <w:szCs w:val="32"/>
          <w:lang w:val="en-US" w:eastAsia="zh-CN"/>
        </w:rPr>
        <w:t>但不限于</w:t>
      </w:r>
      <w:r>
        <w:rPr>
          <w:rFonts w:hint="eastAsia" w:ascii="Times New Roman" w:hAnsi="Times New Roman" w:eastAsia="方正仿宋_GBK" w:cs="Times New Roman"/>
          <w:bCs/>
          <w:color w:val="auto"/>
          <w:sz w:val="32"/>
          <w:szCs w:val="32"/>
          <w:lang w:eastAsia="zh-CN"/>
        </w:rPr>
        <w:t>无水调试、有水调试、船舶系缆力测量（</w:t>
      </w:r>
      <w:r>
        <w:rPr>
          <w:rFonts w:hint="eastAsia" w:ascii="Times New Roman" w:hAnsi="Times New Roman" w:eastAsia="方正仿宋_GBK" w:cs="Times New Roman"/>
          <w:bCs/>
          <w:color w:val="auto"/>
          <w:sz w:val="32"/>
          <w:szCs w:val="32"/>
          <w:lang w:val="en-US" w:eastAsia="zh-CN"/>
        </w:rPr>
        <w:t>含</w:t>
      </w:r>
      <w:r>
        <w:rPr>
          <w:rFonts w:hint="default" w:ascii="Times New Roman" w:hAnsi="Times New Roman" w:eastAsia="方正仿宋_GBK" w:cs="Times New Roman"/>
          <w:bCs/>
          <w:color w:val="auto"/>
          <w:sz w:val="32"/>
          <w:szCs w:val="32"/>
          <w:lang w:val="en-US" w:eastAsia="zh-CN"/>
        </w:rPr>
        <w:t>设计最高通航流量（水位）</w:t>
      </w:r>
      <w:r>
        <w:rPr>
          <w:rFonts w:hint="eastAsia" w:ascii="Times New Roman" w:hAnsi="Times New Roman" w:eastAsia="方正仿宋_GBK" w:cs="Times New Roman"/>
          <w:bCs/>
          <w:color w:val="auto"/>
          <w:sz w:val="32"/>
          <w:szCs w:val="32"/>
          <w:lang w:val="en-US" w:eastAsia="zh-CN"/>
        </w:rPr>
        <w:t>和</w:t>
      </w:r>
      <w:r>
        <w:rPr>
          <w:rFonts w:hint="default" w:ascii="Times New Roman" w:hAnsi="Times New Roman" w:eastAsia="方正仿宋_GBK" w:cs="Times New Roman"/>
          <w:bCs/>
          <w:color w:val="auto"/>
          <w:sz w:val="32"/>
          <w:szCs w:val="32"/>
          <w:lang w:val="en-US" w:eastAsia="zh-CN"/>
        </w:rPr>
        <w:t>设计最低通航流量（水位）两种工况</w:t>
      </w:r>
      <w:r>
        <w:rPr>
          <w:rFonts w:hint="eastAsia" w:ascii="Times New Roman" w:hAnsi="Times New Roman" w:eastAsia="方正仿宋_GBK" w:cs="Times New Roman"/>
          <w:bCs/>
          <w:color w:val="auto"/>
          <w:sz w:val="32"/>
          <w:szCs w:val="32"/>
          <w:lang w:eastAsia="zh-CN"/>
        </w:rPr>
        <w:t>）等的工作大纲编制及审查、试验工作组织及开展、试验报告编制及审查等工作。</w:t>
      </w:r>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color w:val="auto"/>
          <w:sz w:val="32"/>
          <w:szCs w:val="32"/>
          <w:lang w:eastAsia="zh-CN"/>
        </w:rPr>
        <w:t>（二）服务期：计划工期为</w:t>
      </w:r>
      <w:r>
        <w:rPr>
          <w:rFonts w:ascii="Times New Roman" w:hAnsi="Times New Roman" w:eastAsia="方正仿宋_GBK" w:cs="Times New Roman"/>
          <w:bCs/>
          <w:color w:val="auto"/>
          <w:sz w:val="32"/>
          <w:szCs w:val="32"/>
          <w:lang w:eastAsia="zh-CN"/>
        </w:rPr>
        <w:t>20日历天（无水调试、有水调试、船舶系缆力测量各20天）。有水调试视船闸工程进展确定开工和完工日期。船舶系缆力测量试验分两次，分别在实船试验小流量工况和大流量工况时开展。</w:t>
      </w:r>
    </w:p>
    <w:p>
      <w:pPr>
        <w:pStyle w:val="3"/>
        <w:spacing w:line="500" w:lineRule="exact"/>
        <w:rPr>
          <w:rFonts w:ascii="Times New Roman" w:hAnsi="Times New Roman" w:eastAsia="黑体" w:cs="Times New Roman"/>
          <w:b w:val="0"/>
          <w:bCs w:val="0"/>
          <w:lang w:eastAsia="zh-CN"/>
        </w:rPr>
      </w:pPr>
      <w:bookmarkStart w:id="42" w:name="_Toc20839"/>
      <w:bookmarkStart w:id="43" w:name="_Toc12219"/>
      <w:bookmarkStart w:id="44" w:name="_Toc11058215"/>
      <w:r>
        <w:rPr>
          <w:rFonts w:hint="eastAsia" w:ascii="Times New Roman" w:hAnsi="Times New Roman" w:eastAsia="黑体" w:cs="Times New Roman"/>
          <w:b w:val="0"/>
          <w:bCs w:val="0"/>
          <w:lang w:eastAsia="zh-CN"/>
        </w:rPr>
        <w:t>第三条 工作依据</w:t>
      </w:r>
      <w:bookmarkEnd w:id="42"/>
      <w:bookmarkEnd w:id="43"/>
      <w:bookmarkEnd w:id="44"/>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（一）主管部门颁布的相关管理办法、管理规定等</w:t>
      </w:r>
      <w:r>
        <w:rPr>
          <w:rFonts w:hint="eastAsia" w:ascii="Times New Roman" w:hAnsi="Times New Roman" w:eastAsia="方正仿宋_GBK" w:cs="Times New Roman"/>
          <w:bCs/>
          <w:sz w:val="32"/>
          <w:szCs w:val="32"/>
          <w:lang w:eastAsia="zh-CN"/>
        </w:rPr>
        <w:t>；</w:t>
      </w:r>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（二）《水运工程质量检验标准》</w:t>
      </w:r>
      <w:r>
        <w:rPr>
          <w:rFonts w:hint="eastAsia" w:ascii="Times New Roman" w:hAnsi="Times New Roman" w:eastAsia="方正仿宋_GBK" w:cs="Times New Roman"/>
          <w:bCs/>
          <w:sz w:val="32"/>
          <w:szCs w:val="32"/>
          <w:lang w:eastAsia="zh-CN"/>
        </w:rPr>
        <w:t>；</w:t>
      </w:r>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（三）相关委托合同</w:t>
      </w:r>
      <w:r>
        <w:rPr>
          <w:rFonts w:hint="eastAsia" w:ascii="Times New Roman" w:hAnsi="Times New Roman" w:eastAsia="方正仿宋_GBK" w:cs="Times New Roman"/>
          <w:bCs/>
          <w:sz w:val="32"/>
          <w:szCs w:val="32"/>
          <w:lang w:eastAsia="zh-CN"/>
        </w:rPr>
        <w:t>。</w:t>
      </w:r>
    </w:p>
    <w:p>
      <w:pPr>
        <w:tabs>
          <w:tab w:val="left" w:pos="480"/>
        </w:tabs>
        <w:adjustRightInd w:val="0"/>
        <w:snapToGrid w:val="0"/>
        <w:spacing w:line="500" w:lineRule="exact"/>
        <w:ind w:firstLine="640" w:firstLineChars="200"/>
        <w:rPr>
          <w:rFonts w:ascii="Times New Roman" w:hAnsi="Times New Roman" w:eastAsia="黑体" w:cs="Times New Roman"/>
          <w:sz w:val="32"/>
          <w:szCs w:val="32"/>
          <w:lang w:eastAsia="zh-CN"/>
        </w:rPr>
      </w:pPr>
    </w:p>
    <w:p>
      <w:pPr>
        <w:pStyle w:val="3"/>
        <w:spacing w:line="500" w:lineRule="exact"/>
        <w:rPr>
          <w:rFonts w:ascii="Times New Roman" w:hAnsi="Times New Roman" w:eastAsia="黑体" w:cs="Times New Roman"/>
          <w:b w:val="0"/>
          <w:bCs w:val="0"/>
          <w:lang w:eastAsia="zh-CN"/>
        </w:rPr>
      </w:pPr>
      <w:bookmarkStart w:id="45" w:name="_Toc11058216"/>
      <w:bookmarkStart w:id="46" w:name="_Toc8057"/>
      <w:bookmarkStart w:id="47" w:name="_Toc28379"/>
      <w:r>
        <w:rPr>
          <w:rFonts w:hint="eastAsia" w:ascii="Times New Roman" w:hAnsi="Times New Roman" w:eastAsia="黑体" w:cs="Times New Roman"/>
          <w:b w:val="0"/>
          <w:bCs w:val="0"/>
          <w:lang w:eastAsia="zh-CN"/>
        </w:rPr>
        <w:t>第四条 工作经费及其支付方式</w:t>
      </w:r>
      <w:bookmarkEnd w:id="45"/>
      <w:bookmarkEnd w:id="46"/>
      <w:bookmarkEnd w:id="47"/>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（一）合同金额</w:t>
      </w:r>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1、合同总价为人民币</w:t>
      </w:r>
      <w:r>
        <w:rPr>
          <w:rFonts w:hint="eastAsia" w:ascii="Times New Roman" w:hAnsi="Times New Roman" w:eastAsia="方正仿宋_GBK" w:cs="Times New Roman"/>
          <w:bCs/>
          <w:sz w:val="32"/>
          <w:szCs w:val="32"/>
          <w:u w:val="single"/>
          <w:lang w:eastAsia="zh-CN"/>
        </w:rPr>
        <w:t xml:space="preserve">      </w:t>
      </w:r>
      <w:r>
        <w:rPr>
          <w:rFonts w:hint="eastAsia" w:ascii="Times New Roman" w:hAnsi="Times New Roman" w:eastAsia="方正仿宋_GBK" w:cs="Times New Roman"/>
          <w:bCs/>
          <w:sz w:val="32"/>
          <w:szCs w:val="32"/>
          <w:lang w:eastAsia="zh-CN"/>
        </w:rPr>
        <w:t>元（大写：     ），合同费用为总价包干使用，费用包括但不限于人工费、材料费、试验费、试验报告编制及审查费、会务费、交通费、差旅费、保险费、检测费、培训费、后续服务费、管理费、税费、合理利润等一切费用。</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（二）付款方式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00"/>
        <w:gridCol w:w="2713"/>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序号</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项目名称</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支付比例和金额</w:t>
            </w:r>
          </w:p>
        </w:tc>
        <w:tc>
          <w:tcPr>
            <w:tcW w:w="3527"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1</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第一次支付（预付款）</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支付合同总金额的</w:t>
            </w:r>
            <w:r>
              <w:rPr>
                <w:rFonts w:hint="eastAsia" w:ascii="Times New Roman" w:hAnsi="Times New Roman" w:eastAsia="方正仿宋_GBK" w:cs="Times New Roman"/>
                <w:color w:val="auto"/>
                <w:lang w:val="en-US" w:eastAsia="zh-CN"/>
              </w:rPr>
              <w:t>1</w:t>
            </w:r>
            <w:r>
              <w:rPr>
                <w:rFonts w:hint="eastAsia" w:ascii="Times New Roman" w:hAnsi="Times New Roman" w:eastAsia="方正仿宋_GBK" w:cs="Times New Roman"/>
                <w:color w:val="auto"/>
                <w:lang w:eastAsia="zh-CN"/>
              </w:rPr>
              <w:t>0%</w:t>
            </w:r>
          </w:p>
        </w:tc>
        <w:tc>
          <w:tcPr>
            <w:tcW w:w="3527" w:type="dxa"/>
            <w:vAlign w:val="center"/>
          </w:tcPr>
          <w:p>
            <w:pPr>
              <w:tabs>
                <w:tab w:val="left" w:leader="underscore" w:pos="7582"/>
              </w:tabs>
              <w:spacing w:line="360" w:lineRule="exac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合同签订10个工作日后，完成试验工作大纲编制及审查。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2</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第二次支付（中间款）</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支付合同剩余金额</w:t>
            </w:r>
            <w:r>
              <w:rPr>
                <w:rFonts w:hint="eastAsia" w:ascii="Times New Roman" w:hAnsi="Times New Roman" w:eastAsia="方正仿宋_GBK" w:cs="Times New Roman"/>
                <w:color w:val="auto"/>
                <w:lang w:val="en-US" w:eastAsia="zh-CN"/>
              </w:rPr>
              <w:t>25</w:t>
            </w:r>
            <w:r>
              <w:rPr>
                <w:rFonts w:hint="eastAsia" w:ascii="Times New Roman" w:hAnsi="Times New Roman" w:eastAsia="方正仿宋_GBK" w:cs="Times New Roman"/>
                <w:color w:val="auto"/>
                <w:lang w:eastAsia="zh-CN"/>
              </w:rPr>
              <w:t>%</w:t>
            </w:r>
          </w:p>
        </w:tc>
        <w:tc>
          <w:tcPr>
            <w:tcW w:w="3527" w:type="dxa"/>
            <w:vAlign w:val="center"/>
          </w:tcPr>
          <w:p>
            <w:pPr>
              <w:tabs>
                <w:tab w:val="left" w:leader="underscore" w:pos="7582"/>
              </w:tabs>
              <w:spacing w:line="360" w:lineRule="exac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无水调试工作结束，移交相关过程资料后30个工作日内。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3</w:t>
            </w:r>
          </w:p>
        </w:tc>
        <w:tc>
          <w:tcPr>
            <w:tcW w:w="1600" w:type="dxa"/>
            <w:vAlign w:val="center"/>
          </w:tcPr>
          <w:p>
            <w:pPr>
              <w:tabs>
                <w:tab w:val="left" w:leader="underscore" w:pos="7582"/>
              </w:tabs>
              <w:spacing w:line="360" w:lineRule="exact"/>
              <w:jc w:val="center"/>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第</w:t>
            </w:r>
            <w:r>
              <w:rPr>
                <w:rFonts w:hint="eastAsia" w:ascii="Times New Roman" w:hAnsi="Times New Roman" w:eastAsia="方正仿宋_GBK" w:cs="Times New Roman"/>
                <w:color w:val="auto"/>
                <w:lang w:val="en-US" w:eastAsia="zh-CN"/>
              </w:rPr>
              <w:t>三</w:t>
            </w:r>
            <w:r>
              <w:rPr>
                <w:rFonts w:hint="eastAsia" w:ascii="Times New Roman" w:hAnsi="Times New Roman" w:eastAsia="方正仿宋_GBK" w:cs="Times New Roman"/>
                <w:color w:val="auto"/>
                <w:lang w:eastAsia="zh-CN"/>
              </w:rPr>
              <w:t>次支付（中间款）</w:t>
            </w:r>
          </w:p>
        </w:tc>
        <w:tc>
          <w:tcPr>
            <w:tcW w:w="2713" w:type="dxa"/>
            <w:vAlign w:val="center"/>
          </w:tcPr>
          <w:p>
            <w:pPr>
              <w:tabs>
                <w:tab w:val="left" w:leader="underscore" w:pos="7582"/>
              </w:tabs>
              <w:spacing w:line="360" w:lineRule="exact"/>
              <w:jc w:val="center"/>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支付合同剩余金额</w:t>
            </w:r>
            <w:r>
              <w:rPr>
                <w:rFonts w:hint="eastAsia" w:ascii="Times New Roman" w:hAnsi="Times New Roman" w:eastAsia="方正仿宋_GBK" w:cs="Times New Roman"/>
                <w:color w:val="auto"/>
                <w:lang w:val="en-US" w:eastAsia="zh-CN"/>
              </w:rPr>
              <w:t>25</w:t>
            </w:r>
            <w:r>
              <w:rPr>
                <w:rFonts w:hint="eastAsia" w:ascii="Times New Roman" w:hAnsi="Times New Roman" w:eastAsia="方正仿宋_GBK" w:cs="Times New Roman"/>
                <w:color w:val="auto"/>
                <w:lang w:eastAsia="zh-CN"/>
              </w:rPr>
              <w:t>%</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有水调试</w:t>
            </w:r>
            <w:r>
              <w:rPr>
                <w:rFonts w:hint="eastAsia" w:ascii="Times New Roman" w:hAnsi="Times New Roman" w:eastAsia="方正仿宋_GBK" w:cs="Times New Roman"/>
                <w:color w:val="auto"/>
                <w:lang w:eastAsia="zh-CN"/>
              </w:rPr>
              <w:t>工作结束，移交相关过程资料后30个工作日内。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4</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第</w:t>
            </w:r>
            <w:r>
              <w:rPr>
                <w:rFonts w:hint="eastAsia" w:ascii="Times New Roman" w:hAnsi="Times New Roman" w:eastAsia="方正仿宋_GBK" w:cs="Times New Roman"/>
                <w:color w:val="auto"/>
                <w:lang w:val="en-US" w:eastAsia="zh-CN"/>
              </w:rPr>
              <w:t>四</w:t>
            </w:r>
            <w:r>
              <w:rPr>
                <w:rFonts w:hint="eastAsia" w:ascii="Times New Roman" w:hAnsi="Times New Roman" w:eastAsia="方正仿宋_GBK" w:cs="Times New Roman"/>
                <w:color w:val="auto"/>
                <w:lang w:eastAsia="zh-CN"/>
              </w:rPr>
              <w:t>次支付（结清款）</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支付合同剩余金额40%</w:t>
            </w:r>
          </w:p>
        </w:tc>
        <w:tc>
          <w:tcPr>
            <w:tcW w:w="3527" w:type="dxa"/>
            <w:vAlign w:val="center"/>
          </w:tcPr>
          <w:p>
            <w:pPr>
              <w:tabs>
                <w:tab w:val="left" w:leader="underscore" w:pos="7582"/>
              </w:tabs>
              <w:spacing w:line="360" w:lineRule="exac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船舶系缆力测量工作结束，移交相关过程资料后30个工作日内。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505" w:type="dxa"/>
            <w:gridSpan w:val="4"/>
            <w:vAlign w:val="center"/>
          </w:tcPr>
          <w:p>
            <w:pPr>
              <w:tabs>
                <w:tab w:val="left" w:leader="underscore" w:pos="7582"/>
              </w:tabs>
              <w:spacing w:line="360" w:lineRule="exact"/>
              <w:jc w:val="both"/>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备注：</w:t>
            </w:r>
          </w:p>
          <w:p>
            <w:pPr>
              <w:tabs>
                <w:tab w:val="left" w:leader="underscore" w:pos="7582"/>
              </w:tabs>
              <w:spacing w:line="360" w:lineRule="exac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（1）乙方提交各阶段的成果报告纸质版不少于10份，PDF及可编辑word格式电子档文件2份（U盘），甲方根据实际情况需要增加报告份数，乙方应无条件提供；</w:t>
            </w:r>
          </w:p>
          <w:p>
            <w:pPr>
              <w:tabs>
                <w:tab w:val="left" w:leader="underscore" w:pos="7582"/>
              </w:tabs>
              <w:spacing w:line="360" w:lineRule="exac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（2）每次付款前，乙方应提供符合现行税务规定的等额增值税专用发票、付款申请等相关资料，甲方在收到乙方提交完整付款申请资料并经审核无误后30日历天内支付。</w:t>
            </w:r>
          </w:p>
        </w:tc>
      </w:tr>
    </w:tbl>
    <w:p>
      <w:pPr>
        <w:tabs>
          <w:tab w:val="left" w:pos="480"/>
        </w:tabs>
        <w:adjustRightInd w:val="0"/>
        <w:snapToGrid w:val="0"/>
        <w:spacing w:line="500" w:lineRule="exact"/>
        <w:ind w:firstLine="480" w:firstLineChars="200"/>
        <w:rPr>
          <w:sz w:val="24"/>
          <w:lang w:eastAsia="zh-CN"/>
        </w:rPr>
      </w:pPr>
      <w:bookmarkStart w:id="48" w:name="_Toc18768"/>
      <w:bookmarkStart w:id="49" w:name="_Toc11058217"/>
    </w:p>
    <w:p>
      <w:pPr>
        <w:tabs>
          <w:tab w:val="left" w:pos="480"/>
        </w:tabs>
        <w:adjustRightInd w:val="0"/>
        <w:snapToGrid w:val="0"/>
        <w:spacing w:line="500" w:lineRule="exact"/>
        <w:ind w:firstLine="480" w:firstLineChars="200"/>
        <w:rPr>
          <w:sz w:val="24"/>
          <w:lang w:eastAsia="zh-CN"/>
        </w:rPr>
      </w:pPr>
    </w:p>
    <w:p>
      <w:pPr>
        <w:pStyle w:val="3"/>
        <w:spacing w:line="500" w:lineRule="exact"/>
        <w:rPr>
          <w:rFonts w:ascii="Times New Roman" w:hAnsi="Times New Roman" w:eastAsia="黑体" w:cs="Times New Roman"/>
          <w:b w:val="0"/>
          <w:bCs w:val="0"/>
          <w:lang w:eastAsia="zh-CN"/>
        </w:rPr>
      </w:pPr>
      <w:bookmarkStart w:id="50" w:name="_Toc22368"/>
      <w:r>
        <w:rPr>
          <w:rFonts w:hint="eastAsia" w:ascii="Times New Roman" w:hAnsi="Times New Roman" w:eastAsia="黑体" w:cs="Times New Roman"/>
          <w:b w:val="0"/>
          <w:bCs w:val="0"/>
          <w:lang w:eastAsia="zh-CN"/>
        </w:rPr>
        <w:t>第五条 甲方的权利和义务</w:t>
      </w:r>
      <w:bookmarkEnd w:id="48"/>
      <w:bookmarkEnd w:id="49"/>
      <w:bookmarkEnd w:id="50"/>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（一）甲方的权利</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1、甲方有对</w:t>
      </w:r>
      <w:r>
        <w:rPr>
          <w:rFonts w:hint="eastAsia" w:ascii="Times New Roman" w:hAnsi="Times New Roman" w:eastAsia="方正仿宋_GBK" w:cs="Times New Roman"/>
          <w:bCs/>
          <w:color w:val="auto"/>
          <w:sz w:val="32"/>
          <w:szCs w:val="32"/>
          <w:lang w:val="en-US" w:eastAsia="zh-CN"/>
        </w:rPr>
        <w:t>船闸水力学</w:t>
      </w:r>
      <w:r>
        <w:rPr>
          <w:rFonts w:hint="eastAsia" w:ascii="Times New Roman" w:hAnsi="Times New Roman" w:eastAsia="方正仿宋_GBK" w:cs="Times New Roman"/>
          <w:bCs/>
          <w:color w:val="auto"/>
          <w:sz w:val="32"/>
          <w:szCs w:val="32"/>
          <w:lang w:eastAsia="zh-CN"/>
        </w:rPr>
        <w:t>原型观测与调试的工作大纲和方案的认定权，以及对</w:t>
      </w:r>
      <w:r>
        <w:rPr>
          <w:rFonts w:hint="eastAsia" w:ascii="Times New Roman" w:hAnsi="Times New Roman" w:eastAsia="方正仿宋_GBK" w:cs="Times New Roman"/>
          <w:bCs/>
          <w:color w:val="auto"/>
          <w:sz w:val="32"/>
          <w:szCs w:val="32"/>
          <w:lang w:val="en-US" w:eastAsia="zh-CN"/>
        </w:rPr>
        <w:t>船闸水力学</w:t>
      </w:r>
      <w:r>
        <w:rPr>
          <w:rFonts w:hint="eastAsia" w:ascii="Times New Roman" w:hAnsi="Times New Roman" w:eastAsia="方正仿宋_GBK" w:cs="Times New Roman"/>
          <w:bCs/>
          <w:color w:val="auto"/>
          <w:sz w:val="32"/>
          <w:szCs w:val="32"/>
          <w:lang w:eastAsia="zh-CN"/>
        </w:rPr>
        <w:t>原型观测与调试的相关项目变更的审批权。</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2、乙方调换本项目的项目负责人须事先经甲方同意。</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3、甲方有权要求乙方提交</w:t>
      </w:r>
      <w:r>
        <w:rPr>
          <w:rFonts w:hint="eastAsia" w:ascii="Times New Roman" w:hAnsi="Times New Roman" w:eastAsia="方正仿宋_GBK" w:cs="Times New Roman"/>
          <w:bCs/>
          <w:color w:val="auto"/>
          <w:sz w:val="32"/>
          <w:szCs w:val="32"/>
          <w:lang w:val="en-US" w:eastAsia="zh-CN"/>
        </w:rPr>
        <w:t>船闸水力学</w:t>
      </w:r>
      <w:r>
        <w:rPr>
          <w:rFonts w:hint="eastAsia" w:ascii="Times New Roman" w:hAnsi="Times New Roman" w:eastAsia="方正仿宋_GBK" w:cs="Times New Roman"/>
          <w:bCs/>
          <w:color w:val="auto"/>
          <w:sz w:val="32"/>
          <w:szCs w:val="32"/>
          <w:lang w:eastAsia="zh-CN"/>
        </w:rPr>
        <w:t>原型观测与调试相关成果报告。</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4、当甲方发现乙方人员不按合同履行职责时，甲方有权要求乙方更换人员。</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5、本合同工作成果的知识产权属双方共有。</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（二）甲方的义务</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1、向乙方提供本项目的相关资料。</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2、甲方应在7日内对乙方书面提交并要求作出决定的事宜作出书面答复。</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3、甲方应按合同约定支付相应报酬。</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4、本合同有关条款规定的或补充协议中约定的甲方应负的其它责任。</w:t>
      </w:r>
    </w:p>
    <w:p>
      <w:pPr>
        <w:tabs>
          <w:tab w:val="left" w:pos="480"/>
        </w:tabs>
        <w:adjustRightInd w:val="0"/>
        <w:snapToGrid w:val="0"/>
        <w:spacing w:line="500" w:lineRule="exact"/>
        <w:ind w:firstLine="480" w:firstLineChars="200"/>
        <w:rPr>
          <w:color w:val="auto"/>
          <w:sz w:val="24"/>
          <w:lang w:eastAsia="zh-CN"/>
        </w:rPr>
      </w:pPr>
    </w:p>
    <w:p>
      <w:pPr>
        <w:pStyle w:val="3"/>
        <w:spacing w:line="500" w:lineRule="exact"/>
        <w:rPr>
          <w:rFonts w:ascii="Times New Roman" w:hAnsi="Times New Roman" w:eastAsia="黑体" w:cs="Times New Roman"/>
          <w:b w:val="0"/>
          <w:bCs w:val="0"/>
          <w:color w:val="auto"/>
          <w:lang w:eastAsia="zh-CN"/>
        </w:rPr>
      </w:pPr>
      <w:bookmarkStart w:id="51" w:name="_Toc11058218"/>
      <w:bookmarkStart w:id="52" w:name="_Toc11334"/>
      <w:bookmarkStart w:id="53" w:name="_Toc6308"/>
      <w:r>
        <w:rPr>
          <w:rFonts w:hint="eastAsia" w:ascii="Times New Roman" w:hAnsi="Times New Roman" w:eastAsia="黑体" w:cs="Times New Roman"/>
          <w:b w:val="0"/>
          <w:bCs w:val="0"/>
          <w:color w:val="auto"/>
          <w:lang w:eastAsia="zh-CN"/>
        </w:rPr>
        <w:t>第六条 乙方的权利和义务</w:t>
      </w:r>
      <w:bookmarkEnd w:id="51"/>
      <w:bookmarkEnd w:id="52"/>
      <w:bookmarkEnd w:id="53"/>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（一）乙方的权利</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1、当发现工程不符合国家颁布的建设工程质量标准或合同约定的质量标准时，乙方应当书面报告甲方。</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2、向甲方提供切实可行的船闸</w:t>
      </w:r>
      <w:r>
        <w:rPr>
          <w:rFonts w:hint="eastAsia" w:ascii="Times New Roman" w:hAnsi="Times New Roman" w:eastAsia="方正仿宋_GBK" w:cs="Times New Roman"/>
          <w:bCs/>
          <w:color w:val="auto"/>
          <w:sz w:val="32"/>
          <w:szCs w:val="32"/>
          <w:lang w:val="en-US" w:eastAsia="zh-CN"/>
        </w:rPr>
        <w:t>水力学</w:t>
      </w:r>
      <w:r>
        <w:rPr>
          <w:rFonts w:hint="eastAsia" w:ascii="Times New Roman" w:hAnsi="Times New Roman" w:eastAsia="方正仿宋_GBK" w:cs="Times New Roman"/>
          <w:bCs/>
          <w:color w:val="auto"/>
          <w:sz w:val="32"/>
          <w:szCs w:val="32"/>
          <w:lang w:eastAsia="zh-CN"/>
        </w:rPr>
        <w:t>原型观测与调试工作大纲。</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3、主持相关协作单位的业务协调工作，重要协调事项应当事先向甲方报告。</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4、甲方授权乙方行使的其他职权。</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5、本合同中约定的乙方的权利应当理解为甲方赋予乙方的职权，乙方必须履行。</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（二）乙方的义务</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1、按有关规定组织实施船闸</w:t>
      </w:r>
      <w:r>
        <w:rPr>
          <w:rFonts w:hint="eastAsia" w:ascii="Times New Roman" w:hAnsi="Times New Roman" w:eastAsia="方正仿宋_GBK" w:cs="Times New Roman"/>
          <w:bCs/>
          <w:color w:val="auto"/>
          <w:sz w:val="32"/>
          <w:szCs w:val="32"/>
          <w:lang w:val="en-US" w:eastAsia="zh-CN"/>
        </w:rPr>
        <w:t>水力学</w:t>
      </w:r>
      <w:r>
        <w:rPr>
          <w:rFonts w:hint="eastAsia" w:ascii="Times New Roman" w:hAnsi="Times New Roman" w:eastAsia="方正仿宋_GBK" w:cs="Times New Roman"/>
          <w:bCs/>
          <w:color w:val="auto"/>
          <w:sz w:val="32"/>
          <w:szCs w:val="32"/>
          <w:lang w:eastAsia="zh-CN"/>
        </w:rPr>
        <w:t>原型观测与调试大纲的编制，负责试验工作组织及开展、试验报告编制及审查。</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2、乙方应根据业务性质及内容，配备相应专业的技术人员，主要技术负责人应具有高工或以上的技术职称，并具备丰富的工作经验，未经甲方同意不得调换。</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乙方在合同执行期间，接受甲方的安全监督和管理，自觉遵守现场的有关规定，做好现场的安全防护措施，保证现场人员人身及设备财产安全，承担现场的全部安全、环保责任，对现场安全事故、环保事故以及造成的经济损失承担全部责任。</w:t>
      </w:r>
    </w:p>
    <w:p>
      <w:pPr>
        <w:tabs>
          <w:tab w:val="left" w:pos="480"/>
        </w:tabs>
        <w:adjustRightInd w:val="0"/>
        <w:snapToGrid w:val="0"/>
        <w:spacing w:line="500" w:lineRule="exact"/>
        <w:ind w:firstLine="480" w:firstLineChars="200"/>
        <w:rPr>
          <w:color w:val="auto"/>
          <w:sz w:val="24"/>
          <w:lang w:eastAsia="zh-CN"/>
        </w:rPr>
      </w:pPr>
    </w:p>
    <w:p>
      <w:pPr>
        <w:pStyle w:val="3"/>
        <w:spacing w:line="500" w:lineRule="exact"/>
        <w:rPr>
          <w:rFonts w:ascii="Times New Roman" w:hAnsi="Times New Roman" w:eastAsia="黑体" w:cs="Times New Roman"/>
          <w:b w:val="0"/>
          <w:bCs w:val="0"/>
          <w:color w:val="auto"/>
          <w:lang w:eastAsia="zh-CN"/>
        </w:rPr>
      </w:pPr>
      <w:bookmarkStart w:id="54" w:name="_Toc11058219"/>
      <w:bookmarkStart w:id="55" w:name="_Toc20209"/>
      <w:bookmarkStart w:id="56" w:name="_Toc23547"/>
      <w:r>
        <w:rPr>
          <w:rFonts w:hint="eastAsia" w:ascii="Times New Roman" w:hAnsi="Times New Roman" w:eastAsia="黑体" w:cs="Times New Roman"/>
          <w:b w:val="0"/>
          <w:bCs w:val="0"/>
          <w:color w:val="auto"/>
          <w:lang w:eastAsia="zh-CN"/>
        </w:rPr>
        <w:t>第七条 合同的变更与终止</w:t>
      </w:r>
      <w:bookmarkEnd w:id="54"/>
      <w:bookmarkEnd w:id="55"/>
      <w:bookmarkEnd w:id="56"/>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（一） 合同签订后，因甲方原因，使得服务工作不能如期开展的，甲方可通知乙方进行工期延长，乙方不得要求增加费用。</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（二）没有甲方的同意，乙方不得减少或者省略任何工作。</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（三）乙方向甲方办理完成果移交手续，乙方收到服务费结清款，本合同即终止。</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四）当事人一方要求变更或解除合同时，应当在30日前通知对方，因解除合同使一方遭受损失的，除依法可以免除责任的外，应由责任方负责赔偿。变更或解除合同的通知或协议必须采取书面形式，协议未达成之前，原合同仍然有效。</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五）乙方未按合同约定严格履行合同义务的，甲方有权向乙方发出通知要求乙方限期纠正违约行为。若甲方发出通知后10日内没收到乙方答复，可在通知发出后10日后发出终止本合同的声明，合同即行终止。乙方承担违约责任。</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p>
    <w:p>
      <w:pPr>
        <w:pStyle w:val="3"/>
        <w:spacing w:line="500" w:lineRule="exact"/>
        <w:rPr>
          <w:rFonts w:ascii="Times New Roman" w:hAnsi="Times New Roman" w:eastAsia="黑体" w:cs="Times New Roman"/>
          <w:b w:val="0"/>
          <w:bCs w:val="0"/>
          <w:color w:val="auto"/>
          <w:lang w:eastAsia="zh-CN"/>
        </w:rPr>
      </w:pPr>
      <w:bookmarkStart w:id="57" w:name="_Toc11058220"/>
      <w:bookmarkStart w:id="58" w:name="_Toc32076"/>
      <w:bookmarkStart w:id="59" w:name="_Toc21937"/>
      <w:r>
        <w:rPr>
          <w:rFonts w:hint="eastAsia" w:ascii="Times New Roman" w:hAnsi="Times New Roman" w:eastAsia="黑体" w:cs="Times New Roman"/>
          <w:b w:val="0"/>
          <w:bCs w:val="0"/>
          <w:color w:val="auto"/>
          <w:lang w:eastAsia="zh-CN"/>
        </w:rPr>
        <w:t>第八条 违约责任</w:t>
      </w:r>
      <w:bookmarkEnd w:id="57"/>
      <w:bookmarkEnd w:id="58"/>
      <w:bookmarkEnd w:id="59"/>
    </w:p>
    <w:p>
      <w:pPr>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bookmarkStart w:id="60" w:name="_Toc11058221"/>
      <w:bookmarkStart w:id="61" w:name="_Toc445363454"/>
      <w:r>
        <w:rPr>
          <w:rFonts w:hint="eastAsia" w:ascii="Times New Roman" w:hAnsi="Times New Roman" w:eastAsia="方正仿宋_GBK" w:cs="Times New Roman"/>
          <w:bCs/>
          <w:color w:val="auto"/>
          <w:sz w:val="32"/>
          <w:szCs w:val="32"/>
          <w:lang w:eastAsia="zh-CN"/>
        </w:rPr>
        <w:t>（一）甲方违约的情形及承担违约责任的方式</w:t>
      </w:r>
      <w:bookmarkEnd w:id="60"/>
      <w:bookmarkEnd w:id="61"/>
    </w:p>
    <w:p>
      <w:pPr>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甲方不按时支付工作费的，除支付本合同约定的前期工作费外，未按期支付部分的款项还应按同期银行存款利率给乙方计讨利息，造成乙方停工的工期顺延。</w:t>
      </w:r>
    </w:p>
    <w:p>
      <w:pPr>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bookmarkStart w:id="62" w:name="_Toc11058222"/>
      <w:bookmarkStart w:id="63" w:name="_Toc445363455"/>
      <w:r>
        <w:rPr>
          <w:rFonts w:hint="eastAsia" w:ascii="Times New Roman" w:hAnsi="Times New Roman" w:eastAsia="方正仿宋_GBK" w:cs="Times New Roman"/>
          <w:bCs/>
          <w:color w:val="auto"/>
          <w:sz w:val="32"/>
          <w:szCs w:val="32"/>
          <w:lang w:eastAsia="zh-CN"/>
        </w:rPr>
        <w:t>（二）乙方违约的情形及承担违约责任的方式</w:t>
      </w:r>
      <w:bookmarkEnd w:id="62"/>
      <w:bookmarkEnd w:id="63"/>
    </w:p>
    <w:p>
      <w:pPr>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1、当乙方无正当理由履行或没有充分履行其相关承诺义务时，甲方有权书面通知乙方，指明其未能履约内容和甲方要求其承担的违约责任。</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2、为保证本试验有序、规范和顺利，乙方必须主动配合甲方工作，对甲方的指令和书面通知，若无正当理由又未提前报告、得到认可，而公开或变相拒不执行，按乙方违约处理，乙方应承担5000元/次的违约金，由甲方在结算时直接扣除。</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乙方未按照合同约定和各项工作计划的承诺组织建立组织架构、配备技术人员和投入设备，乙方必须按甲方要求期限整改；如果乙方拒不配合，未在甲方提出限期改正的期限内进行整改的，甲方有权要求乙方承担双倍前期工作费的违约金和承担由此造成的甲方损失。</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4、因乙方原因给甲方造成损失的，甲方有权要求乙方进行赔偿，但累计赔偿总额不应超过合同金额。</w:t>
      </w:r>
    </w:p>
    <w:p>
      <w:pPr>
        <w:pStyle w:val="3"/>
        <w:spacing w:line="500" w:lineRule="exact"/>
        <w:rPr>
          <w:rFonts w:ascii="Times New Roman" w:hAnsi="Times New Roman" w:eastAsia="黑体" w:cs="Times New Roman"/>
          <w:b w:val="0"/>
          <w:bCs w:val="0"/>
          <w:color w:val="auto"/>
          <w:lang w:eastAsia="zh-CN"/>
        </w:rPr>
      </w:pPr>
      <w:bookmarkStart w:id="64" w:name="_Toc22097"/>
      <w:bookmarkStart w:id="65" w:name="_Toc32726"/>
      <w:bookmarkStart w:id="66" w:name="_Toc11058223"/>
      <w:r>
        <w:rPr>
          <w:rFonts w:hint="eastAsia" w:ascii="Times New Roman" w:hAnsi="Times New Roman" w:eastAsia="黑体" w:cs="Times New Roman"/>
          <w:b w:val="0"/>
          <w:bCs w:val="0"/>
          <w:color w:val="auto"/>
          <w:lang w:eastAsia="zh-CN"/>
        </w:rPr>
        <w:t>第九条 不可抗力</w:t>
      </w:r>
      <w:bookmarkEnd w:id="64"/>
      <w:bookmarkEnd w:id="65"/>
      <w:bookmarkEnd w:id="66"/>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（一）不可抗力，是指不能预见、不能避免且不能克服，对本合同的船闸原型观测与调试造成实质性影响的自然灾害和战争、动乱（不包括甲乙方内部的任何纠纷和纷争）等社会事件。</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（二）政府关于本工程的重大调整或规划方案重大功能性调整，也属不可抗力。</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p>
    <w:p>
      <w:pPr>
        <w:pStyle w:val="3"/>
        <w:spacing w:line="500" w:lineRule="exact"/>
        <w:rPr>
          <w:rFonts w:ascii="Times New Roman" w:hAnsi="Times New Roman" w:eastAsia="黑体" w:cs="Times New Roman"/>
          <w:b w:val="0"/>
          <w:bCs w:val="0"/>
          <w:color w:val="auto"/>
          <w:lang w:eastAsia="zh-CN"/>
        </w:rPr>
      </w:pPr>
      <w:bookmarkStart w:id="67" w:name="_Toc8279"/>
      <w:bookmarkStart w:id="68" w:name="_Toc7511"/>
      <w:bookmarkStart w:id="69" w:name="_Toc11058224"/>
      <w:r>
        <w:rPr>
          <w:rFonts w:hint="eastAsia" w:ascii="Times New Roman" w:hAnsi="Times New Roman" w:eastAsia="黑体" w:cs="Times New Roman"/>
          <w:b w:val="0"/>
          <w:bCs w:val="0"/>
          <w:color w:val="auto"/>
          <w:lang w:eastAsia="zh-CN"/>
        </w:rPr>
        <w:t>第十条 争议解决条款</w:t>
      </w:r>
      <w:bookmarkEnd w:id="67"/>
      <w:bookmarkEnd w:id="68"/>
      <w:bookmarkEnd w:id="69"/>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因本合同或履行本合同发生争议，双方当事人应友好协商解决或由有关主管单位进行调解，协商或调解不成，任何一方均应向甲方所在地的人民法院提起诉讼。</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p>
    <w:p>
      <w:pPr>
        <w:pStyle w:val="3"/>
        <w:spacing w:line="500" w:lineRule="exact"/>
        <w:rPr>
          <w:rFonts w:ascii="Times New Roman" w:hAnsi="Times New Roman" w:eastAsia="黑体" w:cs="Times New Roman"/>
          <w:b w:val="0"/>
          <w:bCs w:val="0"/>
          <w:color w:val="auto"/>
          <w:lang w:eastAsia="zh-CN"/>
        </w:rPr>
      </w:pPr>
      <w:bookmarkStart w:id="70" w:name="_Toc11058227"/>
      <w:bookmarkStart w:id="71" w:name="_Toc11173"/>
      <w:bookmarkStart w:id="72" w:name="_Toc2926"/>
      <w:r>
        <w:rPr>
          <w:rFonts w:hint="eastAsia" w:ascii="Times New Roman" w:hAnsi="Times New Roman" w:eastAsia="黑体" w:cs="Times New Roman"/>
          <w:b w:val="0"/>
          <w:bCs w:val="0"/>
          <w:color w:val="auto"/>
          <w:lang w:eastAsia="zh-CN"/>
        </w:rPr>
        <w:t>第十一条 合同份数及时效</w:t>
      </w:r>
      <w:bookmarkEnd w:id="70"/>
      <w:bookmarkEnd w:id="71"/>
      <w:bookmarkEnd w:id="72"/>
    </w:p>
    <w:p>
      <w:pPr>
        <w:spacing w:line="500" w:lineRule="exact"/>
        <w:ind w:left="100" w:right="113" w:firstLine="640" w:firstLineChars="200"/>
        <w:rPr>
          <w:rFonts w:ascii="Times New Roman" w:hAnsi="Times New Roman" w:eastAsia="方正仿宋_GBK" w:cs="Times New Roman"/>
          <w:bCs/>
          <w:color w:val="auto"/>
          <w:sz w:val="32"/>
          <w:szCs w:val="32"/>
          <w:lang w:eastAsia="zh-CN"/>
        </w:rPr>
      </w:pPr>
      <w:bookmarkStart w:id="73" w:name="_Toc5808"/>
      <w:r>
        <w:rPr>
          <w:rFonts w:hint="eastAsia" w:ascii="Times New Roman" w:hAnsi="Times New Roman" w:eastAsia="方正仿宋_GBK" w:cs="Times New Roman"/>
          <w:bCs/>
          <w:color w:val="auto"/>
          <w:sz w:val="32"/>
          <w:szCs w:val="32"/>
          <w:lang w:eastAsia="zh-CN"/>
        </w:rPr>
        <w:t>本合同一式 6 份，其中甲方 4 份，乙方 2 份。本合同自合同双方签字盖章之日起生效，合同双方权利义务完成之后自然失效。</w:t>
      </w:r>
      <w:bookmarkEnd w:id="73"/>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lang w:eastAsia="zh-CN"/>
        </w:rPr>
      </w:pPr>
    </w:p>
    <w:p>
      <w:pPr>
        <w:spacing w:line="500" w:lineRule="exact"/>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甲方</w:t>
      </w:r>
      <w:r>
        <w:rPr>
          <w:rFonts w:ascii="Times New Roman" w:hAnsi="Times New Roman" w:eastAsia="方正仿宋_GBK" w:cs="Times New Roman"/>
          <w:bCs/>
          <w:color w:val="auto"/>
          <w:sz w:val="32"/>
          <w:szCs w:val="32"/>
          <w:lang w:eastAsia="zh-CN"/>
        </w:rPr>
        <w:t xml:space="preserve">：                     </w:t>
      </w:r>
      <w:r>
        <w:rPr>
          <w:rFonts w:hint="eastAsia" w:ascii="Times New Roman" w:hAnsi="Times New Roman" w:eastAsia="方正仿宋_GBK" w:cs="Times New Roman"/>
          <w:bCs/>
          <w:color w:val="auto"/>
          <w:sz w:val="32"/>
          <w:szCs w:val="32"/>
          <w:lang w:eastAsia="zh-CN"/>
        </w:rPr>
        <w:t>乙方</w:t>
      </w:r>
      <w:r>
        <w:rPr>
          <w:rFonts w:ascii="Times New Roman" w:hAnsi="Times New Roman" w:eastAsia="方正仿宋_GBK" w:cs="Times New Roman"/>
          <w:bCs/>
          <w:color w:val="auto"/>
          <w:sz w:val="32"/>
          <w:szCs w:val="32"/>
          <w:lang w:eastAsia="zh-CN"/>
        </w:rPr>
        <w:t xml:space="preserve">：             </w:t>
      </w:r>
    </w:p>
    <w:p>
      <w:pPr>
        <w:spacing w:line="500" w:lineRule="exact"/>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val="zh-CN" w:eastAsia="zh-CN"/>
        </w:rPr>
        <w:t>法定代表人</w:t>
      </w:r>
      <w:r>
        <w:rPr>
          <w:rFonts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法定代表人</w:t>
      </w:r>
      <w:r>
        <w:rPr>
          <w:rFonts w:ascii="Times New Roman" w:hAnsi="Times New Roman" w:eastAsia="方正仿宋_GBK" w:cs="Times New Roman"/>
          <w:bCs/>
          <w:color w:val="auto"/>
          <w:sz w:val="32"/>
          <w:szCs w:val="32"/>
          <w:lang w:eastAsia="zh-CN"/>
        </w:rPr>
        <w:t>：</w:t>
      </w:r>
    </w:p>
    <w:p>
      <w:pPr>
        <w:spacing w:line="500" w:lineRule="exact"/>
        <w:rPr>
          <w:rFonts w:ascii="Times New Roman" w:hAnsi="Times New Roman" w:eastAsia="方正仿宋_GBK" w:cs="Times New Roman"/>
          <w:bCs/>
          <w:color w:val="auto"/>
          <w:sz w:val="32"/>
          <w:szCs w:val="32"/>
          <w:lang w:val="zh-CN" w:eastAsia="zh-CN"/>
        </w:rPr>
      </w:pPr>
      <w:r>
        <w:rPr>
          <w:rFonts w:ascii="Times New Roman" w:hAnsi="Times New Roman" w:eastAsia="方正仿宋_GBK" w:cs="Times New Roman"/>
          <w:bCs/>
          <w:color w:val="auto"/>
          <w:sz w:val="32"/>
          <w:szCs w:val="32"/>
          <w:lang w:val="zh-CN" w:eastAsia="zh-CN"/>
        </w:rPr>
        <w:t>或其授权的代理人：         或其授权的代理人：</w:t>
      </w:r>
    </w:p>
    <w:p>
      <w:pPr>
        <w:tabs>
          <w:tab w:val="left" w:pos="480"/>
        </w:tabs>
        <w:adjustRightInd w:val="0"/>
        <w:snapToGrid w:val="0"/>
        <w:spacing w:line="500" w:lineRule="exact"/>
        <w:rPr>
          <w:rFonts w:ascii="Times New Roman" w:hAnsi="Times New Roman" w:eastAsia="方正仿宋_GBK" w:cs="Times New Roman"/>
          <w:bCs/>
          <w:color w:val="auto"/>
          <w:sz w:val="32"/>
          <w:szCs w:val="32"/>
          <w:lang w:val="zh-CN" w:eastAsia="zh-CN"/>
        </w:rPr>
      </w:pPr>
      <w:r>
        <w:rPr>
          <w:rFonts w:ascii="Times New Roman" w:hAnsi="Times New Roman" w:eastAsia="方正仿宋_GBK" w:cs="Times New Roman"/>
          <w:bCs/>
          <w:color w:val="auto"/>
          <w:sz w:val="32"/>
          <w:szCs w:val="32"/>
          <w:lang w:val="zh-CN" w:eastAsia="zh-CN"/>
        </w:rPr>
        <w:t xml:space="preserve">日期： </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 xml:space="preserve"> 年 </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 xml:space="preserve">月 </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 xml:space="preserve">日    </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日期：</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 xml:space="preserve">  年 </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 xml:space="preserve">月 </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val="zh-CN" w:eastAsia="zh-CN"/>
        </w:rPr>
        <w:t>日</w:t>
      </w:r>
    </w:p>
    <w:p>
      <w:pPr>
        <w:tabs>
          <w:tab w:val="left" w:pos="480"/>
        </w:tabs>
        <w:adjustRightInd w:val="0"/>
        <w:snapToGrid w:val="0"/>
        <w:spacing w:line="500" w:lineRule="exact"/>
        <w:ind w:firstLine="640" w:firstLineChars="200"/>
        <w:rPr>
          <w:rFonts w:ascii="Times New Roman" w:hAnsi="Times New Roman" w:eastAsia="方正仿宋_GBK" w:cs="Times New Roman"/>
          <w:bCs/>
          <w:sz w:val="32"/>
          <w:szCs w:val="32"/>
          <w:lang w:eastAsia="zh-CN"/>
        </w:rPr>
      </w:pPr>
    </w:p>
    <w:p>
      <w:pPr>
        <w:spacing w:line="500" w:lineRule="exact"/>
        <w:ind w:firstLine="640" w:firstLineChars="200"/>
        <w:jc w:val="both"/>
        <w:rPr>
          <w:rFonts w:ascii="Times New Roman" w:hAnsi="Times New Roman" w:eastAsia="方正仿宋_GBK" w:cs="Times New Roman"/>
          <w:bCs/>
          <w:sz w:val="32"/>
          <w:szCs w:val="32"/>
          <w:lang w:val="zh-CN" w:eastAsia="zh-CN"/>
        </w:rPr>
      </w:pPr>
    </w:p>
    <w:p>
      <w:pPr>
        <w:spacing w:line="590" w:lineRule="exact"/>
        <w:ind w:left="3"/>
        <w:jc w:val="center"/>
        <w:rPr>
          <w:rFonts w:ascii="Times New Roman" w:hAnsi="Times New Roman" w:eastAsia="方正仿宋_GBK" w:cs="Times New Roman"/>
          <w:bCs/>
          <w:sz w:val="32"/>
          <w:szCs w:val="32"/>
          <w:lang w:val="zh-CN" w:eastAsia="zh-CN"/>
        </w:rPr>
      </w:pPr>
    </w:p>
    <w:p>
      <w:pPr>
        <w:rPr>
          <w:lang w:val="zh-CN" w:eastAsia="zh-CN"/>
        </w:rPr>
        <w:sectPr>
          <w:footerReference r:id="rId6" w:type="first"/>
          <w:headerReference r:id="rId5" w:type="default"/>
          <w:pgSz w:w="11907" w:h="16840"/>
          <w:pgMar w:top="1440" w:right="1797" w:bottom="1440" w:left="1797" w:header="851" w:footer="964" w:gutter="0"/>
          <w:cols w:space="720" w:num="1"/>
          <w:titlePg/>
          <w:docGrid w:linePitch="326" w:charSpace="0"/>
        </w:sectPr>
      </w:pPr>
    </w:p>
    <w:p>
      <w:pPr>
        <w:keepNext/>
        <w:keepLines/>
        <w:shd w:val="clear" w:color="auto" w:fill="FFFFFF"/>
        <w:adjustRightInd w:val="0"/>
        <w:snapToGrid w:val="0"/>
        <w:spacing w:line="360" w:lineRule="auto"/>
        <w:outlineLvl w:val="1"/>
        <w:rPr>
          <w:rFonts w:ascii="Times New Roman" w:hAnsi="Times New Roman" w:eastAsia="黑体" w:cs="Times New Roman"/>
          <w:sz w:val="32"/>
          <w:szCs w:val="32"/>
          <w:lang w:eastAsia="zh-CN"/>
        </w:rPr>
      </w:pPr>
      <w:bookmarkStart w:id="74" w:name="_Toc2489"/>
      <w:r>
        <w:rPr>
          <w:rFonts w:hint="eastAsia" w:ascii="Times New Roman" w:hAnsi="Times New Roman" w:eastAsia="黑体" w:cs="Times New Roman"/>
          <w:sz w:val="32"/>
          <w:szCs w:val="32"/>
          <w:lang w:eastAsia="zh-CN"/>
        </w:rPr>
        <w:t>附件1：安全生产合同</w:t>
      </w:r>
      <w:bookmarkEnd w:id="74"/>
    </w:p>
    <w:p>
      <w:pPr>
        <w:snapToGrid w:val="0"/>
        <w:spacing w:line="500" w:lineRule="exact"/>
        <w:rPr>
          <w:szCs w:val="21"/>
          <w:lang w:eastAsia="zh-CN"/>
        </w:rPr>
      </w:pPr>
    </w:p>
    <w:p>
      <w:pPr>
        <w:tabs>
          <w:tab w:val="left" w:pos="1080"/>
          <w:tab w:val="left" w:pos="1260"/>
          <w:tab w:val="left" w:pos="2100"/>
        </w:tabs>
        <w:adjustRightInd w:val="0"/>
        <w:snapToGrid w:val="0"/>
        <w:spacing w:line="500" w:lineRule="exact"/>
        <w:jc w:val="center"/>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
          <w:sz w:val="32"/>
          <w:szCs w:val="32"/>
          <w:lang w:val="zh-CN" w:eastAsia="zh-CN"/>
        </w:rPr>
        <w:t>安全生产合同</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为在</w:t>
      </w:r>
      <w:r>
        <w:rPr>
          <w:rFonts w:hint="eastAsia" w:ascii="Times New Roman" w:hAnsi="Times New Roman" w:eastAsia="方正仿宋_GBK" w:cs="Times New Roman"/>
          <w:bCs/>
          <w:sz w:val="32"/>
          <w:szCs w:val="32"/>
          <w:u w:val="single"/>
          <w:lang w:val="zh-CN" w:eastAsia="zh-CN"/>
        </w:rPr>
        <w:t xml:space="preserve">             </w:t>
      </w:r>
      <w:r>
        <w:rPr>
          <w:rFonts w:hint="eastAsia" w:ascii="Times New Roman" w:hAnsi="Times New Roman" w:eastAsia="方正仿宋_GBK" w:cs="Times New Roman"/>
          <w:bCs/>
          <w:sz w:val="32"/>
          <w:szCs w:val="32"/>
          <w:lang w:val="zh-CN" w:eastAsia="zh-CN"/>
        </w:rPr>
        <w:t>合同的实施过程中创造安全、高效的施工环境，切实搞好本项目的安全管理工作，本项目发包人</w:t>
      </w:r>
      <w:r>
        <w:rPr>
          <w:rFonts w:hint="eastAsia" w:ascii="Times New Roman" w:hAnsi="Times New Roman" w:eastAsia="方正仿宋_GBK" w:cs="Times New Roman"/>
          <w:bCs/>
          <w:sz w:val="32"/>
          <w:szCs w:val="32"/>
          <w:u w:val="single"/>
          <w:lang w:val="zh-CN" w:eastAsia="zh-CN"/>
        </w:rPr>
        <w:t xml:space="preserve">      </w:t>
      </w:r>
      <w:r>
        <w:rPr>
          <w:rFonts w:hint="eastAsia" w:ascii="Times New Roman" w:hAnsi="Times New Roman" w:eastAsia="方正仿宋_GBK" w:cs="Times New Roman"/>
          <w:bCs/>
          <w:sz w:val="32"/>
          <w:szCs w:val="32"/>
          <w:lang w:val="zh-CN" w:eastAsia="zh-CN"/>
        </w:rPr>
        <w:t>（以下简称“发包人”）与承包人</w:t>
      </w:r>
      <w:r>
        <w:rPr>
          <w:rFonts w:hint="eastAsia" w:ascii="Times New Roman" w:hAnsi="Times New Roman" w:eastAsia="方正仿宋_GBK" w:cs="Times New Roman"/>
          <w:bCs/>
          <w:sz w:val="32"/>
          <w:szCs w:val="32"/>
          <w:u w:val="single"/>
          <w:lang w:val="zh-CN" w:eastAsia="zh-CN"/>
        </w:rPr>
        <w:t xml:space="preserve">      </w:t>
      </w:r>
      <w:r>
        <w:rPr>
          <w:rFonts w:hint="eastAsia" w:ascii="Times New Roman" w:hAnsi="Times New Roman" w:eastAsia="方正仿宋_GBK" w:cs="Times New Roman"/>
          <w:bCs/>
          <w:sz w:val="32"/>
          <w:szCs w:val="32"/>
          <w:lang w:val="zh-CN" w:eastAsia="zh-CN"/>
        </w:rPr>
        <w:t>（以下简称“承包人”）特此签订安全生产合同：</w:t>
      </w:r>
    </w:p>
    <w:p>
      <w:pPr>
        <w:tabs>
          <w:tab w:val="left" w:pos="1080"/>
          <w:tab w:val="left" w:pos="1260"/>
          <w:tab w:val="left" w:pos="2100"/>
        </w:tabs>
        <w:adjustRightInd w:val="0"/>
        <w:snapToGrid w:val="0"/>
        <w:spacing w:line="500" w:lineRule="exact"/>
        <w:rPr>
          <w:rFonts w:ascii="Times New Roman" w:hAnsi="Times New Roman" w:eastAsia="方正仿宋_GBK" w:cs="Times New Roman"/>
          <w:b/>
          <w:sz w:val="32"/>
          <w:szCs w:val="32"/>
          <w:lang w:val="zh-CN" w:eastAsia="zh-CN"/>
        </w:rPr>
      </w:pPr>
      <w:r>
        <w:rPr>
          <w:rFonts w:hint="eastAsia" w:ascii="Times New Roman" w:hAnsi="Times New Roman" w:eastAsia="方正仿宋_GBK" w:cs="Times New Roman"/>
          <w:b/>
          <w:sz w:val="32"/>
          <w:szCs w:val="32"/>
          <w:lang w:val="zh-CN" w:eastAsia="zh-CN"/>
        </w:rPr>
        <w:t>一.发包人职责</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1.严格遵守国家有关安全生产的法律法规，认真执行工程承包合同中的有关安全要求。</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2.按照“安全第一、预防为主”和坚持“管生产必须关安全”的原则进行安全生产管理，做到生产与安全工作同时计划、布置、检查、总决和评比。</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3.重要的安全设施必须坚持与主体工程“三同时”的原则，即：同时设计、审批，同时施工，同时验收，投入使用。</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4.定期召开安全生产调度会，及时传达中央及地方有关安全生产的精神。</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5.组织对承包人施工现场安全生产检查，监督承包人及时处理发现的各种安全隐患。</w:t>
      </w:r>
    </w:p>
    <w:p>
      <w:pPr>
        <w:tabs>
          <w:tab w:val="left" w:pos="1080"/>
          <w:tab w:val="left" w:pos="1260"/>
          <w:tab w:val="left" w:pos="2100"/>
        </w:tabs>
        <w:adjustRightInd w:val="0"/>
        <w:snapToGrid w:val="0"/>
        <w:spacing w:line="500" w:lineRule="exact"/>
        <w:rPr>
          <w:rFonts w:ascii="Times New Roman" w:hAnsi="Times New Roman" w:eastAsia="方正仿宋_GBK" w:cs="Times New Roman"/>
          <w:b/>
          <w:sz w:val="32"/>
          <w:szCs w:val="32"/>
          <w:lang w:val="zh-CN" w:eastAsia="zh-CN"/>
        </w:rPr>
      </w:pPr>
      <w:r>
        <w:rPr>
          <w:rFonts w:hint="eastAsia" w:ascii="Times New Roman" w:hAnsi="Times New Roman" w:eastAsia="方正仿宋_GBK" w:cs="Times New Roman"/>
          <w:b/>
          <w:sz w:val="32"/>
          <w:szCs w:val="32"/>
          <w:lang w:val="zh-CN" w:eastAsia="zh-CN"/>
        </w:rPr>
        <w:t>二.承包人职责</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1.严格遵守国家、行业、地方有关安全生产的法律法规、安全生产的规定，认真执行工程承包合同中的有关安全要求。</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4.承包人在任何时候都应采取各种合理的预防措施，防止其员工发生任何违法、违禁、暴力或妨碍治安的行为。</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7.操作人员上岗，必须按规定穿戴防护用品。施工负责人和安全检查员应随时检查劳动防护用品的穿戴情况，不按规定穿戴防护用品的人员不得上岗。</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8.所有施工机具设备和高空作业的设备均应定期检查，并有安全远的签字记录，保证其经常处于完好状态；不合格的工具、设备和劳动保护用品严禁使用。</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9.施工中采用新技术、新工艺、新设备、新材料时，必须指定相应的安全技术措施，施工现场必须具有相关的安全标志牌。</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tabs>
          <w:tab w:val="left" w:pos="1080"/>
          <w:tab w:val="left" w:pos="1260"/>
          <w:tab w:val="left" w:pos="2100"/>
        </w:tabs>
        <w:adjustRightInd w:val="0"/>
        <w:snapToGrid w:val="0"/>
        <w:spacing w:line="500" w:lineRule="exact"/>
        <w:rPr>
          <w:rFonts w:ascii="Times New Roman" w:hAnsi="Times New Roman" w:eastAsia="方正仿宋_GBK" w:cs="Times New Roman"/>
          <w:b/>
          <w:sz w:val="32"/>
          <w:szCs w:val="32"/>
          <w:lang w:val="zh-CN" w:eastAsia="zh-CN"/>
        </w:rPr>
      </w:pPr>
      <w:r>
        <w:rPr>
          <w:rFonts w:hint="eastAsia" w:ascii="Times New Roman" w:hAnsi="Times New Roman" w:eastAsia="方正仿宋_GBK" w:cs="Times New Roman"/>
          <w:b/>
          <w:sz w:val="32"/>
          <w:szCs w:val="32"/>
          <w:lang w:val="zh-CN" w:eastAsia="zh-CN"/>
        </w:rPr>
        <w:t>三.违约责任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如因发包人或承包人违约造成安全事故，将依法追究责任。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本合同</w:t>
      </w:r>
      <w:r>
        <w:rPr>
          <w:rFonts w:hint="eastAsia" w:ascii="Times New Roman" w:hAnsi="Times New Roman" w:eastAsia="方正仿宋_GBK" w:cs="Times New Roman"/>
          <w:bCs/>
          <w:sz w:val="32"/>
          <w:szCs w:val="32"/>
          <w:lang w:eastAsia="zh-CN"/>
        </w:rPr>
        <w:t>与主合同份数一致。</w:t>
      </w:r>
      <w:r>
        <w:rPr>
          <w:rFonts w:hint="eastAsia" w:ascii="Times New Roman" w:hAnsi="Times New Roman" w:eastAsia="方正仿宋_GBK" w:cs="Times New Roman"/>
          <w:bCs/>
          <w:sz w:val="32"/>
          <w:szCs w:val="32"/>
          <w:lang w:val="zh-CN" w:eastAsia="zh-CN"/>
        </w:rPr>
        <w:t>由双方法定代表人或其授权的代理人签署与加盖鲜公章后生效，全部工程竣工验收后失效。</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sz w:val="32"/>
          <w:szCs w:val="32"/>
          <w:lang w:val="zh-CN" w:eastAsia="zh-CN"/>
        </w:rPr>
      </w:pPr>
    </w:p>
    <w:p>
      <w:pPr>
        <w:tabs>
          <w:tab w:val="left" w:pos="1080"/>
          <w:tab w:val="left" w:pos="1260"/>
          <w:tab w:val="left" w:pos="2100"/>
        </w:tabs>
        <w:adjustRightInd w:val="0"/>
        <w:snapToGrid w:val="0"/>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eastAsia="zh-CN"/>
        </w:rPr>
        <w:t>甲方</w:t>
      </w:r>
      <w:r>
        <w:rPr>
          <w:rFonts w:hint="eastAsia" w:ascii="Times New Roman" w:hAnsi="Times New Roman" w:eastAsia="方正仿宋_GBK" w:cs="Times New Roman"/>
          <w:bCs/>
          <w:sz w:val="32"/>
          <w:szCs w:val="32"/>
          <w:lang w:val="zh-CN" w:eastAsia="zh-CN"/>
        </w:rPr>
        <w:t xml:space="preserve">：                </w:t>
      </w:r>
      <w:r>
        <w:rPr>
          <w:rFonts w:hint="eastAsia" w:ascii="Times New Roman" w:hAnsi="Times New Roman" w:eastAsia="方正仿宋_GBK" w:cs="Times New Roman"/>
          <w:bCs/>
          <w:sz w:val="32"/>
          <w:szCs w:val="32"/>
          <w:lang w:eastAsia="zh-CN"/>
        </w:rPr>
        <w:t xml:space="preserve">   乙方</w:t>
      </w:r>
      <w:r>
        <w:rPr>
          <w:rFonts w:hint="eastAsia" w:ascii="Times New Roman" w:hAnsi="Times New Roman" w:eastAsia="方正仿宋_GBK" w:cs="Times New Roman"/>
          <w:bCs/>
          <w:sz w:val="32"/>
          <w:szCs w:val="32"/>
          <w:lang w:val="zh-CN" w:eastAsia="zh-CN"/>
        </w:rPr>
        <w:t>：</w:t>
      </w:r>
    </w:p>
    <w:p>
      <w:pPr>
        <w:tabs>
          <w:tab w:val="left" w:pos="1080"/>
          <w:tab w:val="left" w:pos="1260"/>
          <w:tab w:val="left" w:pos="2100"/>
        </w:tabs>
        <w:adjustRightInd w:val="0"/>
        <w:snapToGrid w:val="0"/>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法定代表人：             法定代表人：</w:t>
      </w:r>
    </w:p>
    <w:p>
      <w:pPr>
        <w:tabs>
          <w:tab w:val="left" w:pos="1080"/>
          <w:tab w:val="left" w:pos="1260"/>
          <w:tab w:val="left" w:pos="2100"/>
        </w:tabs>
        <w:adjustRightInd w:val="0"/>
        <w:snapToGrid w:val="0"/>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其授权的代理人：         其授权的代理人：</w:t>
      </w:r>
    </w:p>
    <w:p>
      <w:pPr>
        <w:tabs>
          <w:tab w:val="left" w:pos="1080"/>
          <w:tab w:val="left" w:pos="1260"/>
          <w:tab w:val="left" w:pos="2100"/>
        </w:tabs>
        <w:adjustRightInd w:val="0"/>
        <w:snapToGrid w:val="0"/>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地址：                   地址：</w:t>
      </w:r>
    </w:p>
    <w:p>
      <w:pPr>
        <w:tabs>
          <w:tab w:val="left" w:pos="1080"/>
          <w:tab w:val="left" w:pos="1260"/>
          <w:tab w:val="left" w:pos="2100"/>
        </w:tabs>
        <w:adjustRightInd w:val="0"/>
        <w:snapToGrid w:val="0"/>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电话：                   电话：</w:t>
      </w:r>
    </w:p>
    <w:p>
      <w:pPr>
        <w:tabs>
          <w:tab w:val="left" w:pos="1080"/>
          <w:tab w:val="left" w:pos="1260"/>
          <w:tab w:val="left" w:pos="2100"/>
        </w:tabs>
        <w:adjustRightInd w:val="0"/>
        <w:snapToGrid w:val="0"/>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zh-CN" w:eastAsia="zh-CN"/>
        </w:rPr>
        <w:t>日期：                   日期：</w:t>
      </w:r>
    </w:p>
    <w:p>
      <w:pPr>
        <w:tabs>
          <w:tab w:val="left" w:pos="1080"/>
          <w:tab w:val="left" w:pos="1260"/>
          <w:tab w:val="left" w:pos="2100"/>
        </w:tabs>
        <w:adjustRightInd w:val="0"/>
        <w:snapToGrid w:val="0"/>
        <w:spacing w:line="500" w:lineRule="exact"/>
        <w:ind w:firstLine="550" w:firstLineChars="250"/>
        <w:rPr>
          <w:lang w:val="zh-CN" w:eastAsia="zh-CN"/>
        </w:rPr>
      </w:pP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75" w:name="_Toc23602"/>
      <w:bookmarkStart w:id="76" w:name="_Toc80627904"/>
      <w:r>
        <w:rPr>
          <w:rFonts w:hint="eastAsia" w:ascii="Times New Roman" w:hAnsi="Times New Roman" w:eastAsia="黑体" w:cs="Times New Roman"/>
          <w:sz w:val="32"/>
          <w:szCs w:val="32"/>
          <w:lang w:eastAsia="zh-CN"/>
        </w:rPr>
        <w:t>附件2：廉政合同格式</w:t>
      </w:r>
      <w:bookmarkEnd w:id="75"/>
      <w:bookmarkEnd w:id="76"/>
    </w:p>
    <w:p>
      <w:pPr>
        <w:tabs>
          <w:tab w:val="left" w:pos="1213"/>
        </w:tabs>
        <w:adjustRightInd w:val="0"/>
        <w:snapToGrid w:val="0"/>
        <w:spacing w:line="500" w:lineRule="exact"/>
        <w:ind w:firstLine="643" w:firstLineChars="200"/>
        <w:jc w:val="center"/>
        <w:rPr>
          <w:rFonts w:ascii="Times New Roman" w:hAnsi="Times New Roman" w:eastAsia="方正仿宋_GBK" w:cs="Times New Roman"/>
          <w:bCs/>
          <w:sz w:val="32"/>
          <w:szCs w:val="32"/>
          <w:lang w:val="zh-CN" w:eastAsia="zh-CN"/>
        </w:rPr>
      </w:pPr>
      <w:bookmarkStart w:id="77" w:name="_Toc416788188"/>
      <w:bookmarkStart w:id="78" w:name="_Toc24117"/>
      <w:bookmarkStart w:id="79" w:name="_Toc420995074"/>
      <w:bookmarkStart w:id="80" w:name="_Toc420995178"/>
      <w:bookmarkStart w:id="81" w:name="_Toc421798219"/>
      <w:bookmarkStart w:id="82" w:name="_Toc418517429"/>
      <w:r>
        <w:rPr>
          <w:rFonts w:ascii="Times New Roman" w:hAnsi="Times New Roman" w:eastAsia="方正仿宋_GBK" w:cs="Times New Roman"/>
          <w:b/>
          <w:sz w:val="32"/>
          <w:szCs w:val="32"/>
          <w:lang w:val="zh-CN" w:eastAsia="zh-CN"/>
        </w:rPr>
        <w:t>廉政合同</w:t>
      </w:r>
      <w:bookmarkEnd w:id="77"/>
      <w:bookmarkEnd w:id="78"/>
      <w:bookmarkEnd w:id="79"/>
      <w:bookmarkEnd w:id="80"/>
      <w:bookmarkEnd w:id="81"/>
      <w:bookmarkEnd w:id="82"/>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1.一般约定</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（1）严格遵守党的政策规定和国家有关法律法规及行业部门的有关规定。</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（2）严格执行合同文件，自觉按合同办事。</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（4）建立健全廉政制度，开展廉政教育，设立廉政告示牌，公布举报电话，监督并认真查处违法违纪行为。</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（5）发现对方在业务活动中有违反廉政规定的行为，有及时提醒对方纠正的权利和义务。</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2.发包人的义务</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（4）发包人工作人员及其配偶、子女不得从事与发包人工程有关的材料设备供应、工程分包、劳务等经济活动。</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（6）发包人工作人员要秉公办事，不准营私舞弊，不准利用职权从事各种个人有偿中介活动和安排个人施工队伍。</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3.承包人义务</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（1）承包人不得以任何理由向发包人及其工作人员行贿或馈赠礼金、有价证券、贵重礼品。</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（2）承包人不得以任何名义为发包人及其工作人员报销应由发包人单位或个人支付的任何费用。</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（3）承包人不得以任何理由安排发包人工作人员参加超标准宴请及娱乐活动。</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（4）承包人不得为发包人单位和个人购置或提供通讯工具、交通工具和高档办公用品等。</w:t>
      </w:r>
    </w:p>
    <w:p>
      <w:pPr>
        <w:tabs>
          <w:tab w:val="left" w:pos="1213"/>
        </w:tabs>
        <w:adjustRightInd w:val="0"/>
        <w:snapToGrid w:val="0"/>
        <w:spacing w:line="500" w:lineRule="exact"/>
        <w:ind w:firstLine="643" w:firstLineChars="200"/>
        <w:rPr>
          <w:rFonts w:ascii="Times New Roman" w:hAnsi="Times New Roman" w:eastAsia="方正仿宋_GBK" w:cs="Times New Roman"/>
          <w:b/>
          <w:sz w:val="32"/>
          <w:szCs w:val="32"/>
          <w:lang w:val="zh-CN" w:eastAsia="zh-CN"/>
        </w:rPr>
      </w:pPr>
      <w:r>
        <w:rPr>
          <w:rFonts w:ascii="Times New Roman" w:hAnsi="Times New Roman" w:eastAsia="方正仿宋_GBK" w:cs="Times New Roman"/>
          <w:b/>
          <w:sz w:val="32"/>
          <w:szCs w:val="32"/>
          <w:lang w:val="zh-CN" w:eastAsia="zh-CN"/>
        </w:rPr>
        <w:t>4.违约责任</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6.本合同有效期为甲乙双方签署之日起至该工程项目竣工验收后止。</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7.本合同作为承包合同的附件，与承包合同具有同等的法律效力，经合同双方签署立即生效。</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8.本合同</w:t>
      </w:r>
      <w:r>
        <w:rPr>
          <w:rFonts w:hint="eastAsia" w:ascii="Times New Roman" w:hAnsi="Times New Roman" w:eastAsia="方正仿宋_GBK" w:cs="Times New Roman"/>
          <w:bCs/>
          <w:sz w:val="32"/>
          <w:szCs w:val="32"/>
          <w:lang w:eastAsia="zh-CN"/>
        </w:rPr>
        <w:t>份数与主合同一致。</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p>
    <w:p>
      <w:pPr>
        <w:spacing w:line="500" w:lineRule="exact"/>
        <w:rPr>
          <w:rFonts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eastAsia="zh-CN"/>
        </w:rPr>
        <w:t>甲方</w:t>
      </w:r>
      <w:r>
        <w:rPr>
          <w:rFonts w:ascii="Times New Roman" w:hAnsi="Times New Roman" w:eastAsia="方正仿宋_GBK" w:cs="Times New Roman"/>
          <w:bCs/>
          <w:sz w:val="32"/>
          <w:szCs w:val="32"/>
          <w:lang w:val="zh-CN" w:eastAsia="zh-CN"/>
        </w:rPr>
        <w:t xml:space="preserve">：                     </w:t>
      </w:r>
      <w:r>
        <w:rPr>
          <w:rFonts w:hint="eastAsia" w:ascii="Times New Roman" w:hAnsi="Times New Roman" w:eastAsia="方正仿宋_GBK" w:cs="Times New Roman"/>
          <w:bCs/>
          <w:sz w:val="32"/>
          <w:szCs w:val="32"/>
          <w:lang w:eastAsia="zh-CN"/>
        </w:rPr>
        <w:t>乙方</w:t>
      </w:r>
      <w:r>
        <w:rPr>
          <w:rFonts w:ascii="Times New Roman" w:hAnsi="Times New Roman" w:eastAsia="方正仿宋_GBK" w:cs="Times New Roman"/>
          <w:bCs/>
          <w:sz w:val="32"/>
          <w:szCs w:val="32"/>
          <w:lang w:val="zh-CN" w:eastAsia="zh-CN"/>
        </w:rPr>
        <w:t xml:space="preserve">： </w:t>
      </w:r>
    </w:p>
    <w:p>
      <w:pPr>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法定代表人：               法定代表人：</w:t>
      </w:r>
    </w:p>
    <w:p>
      <w:pPr>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或其授权的代理人：         或其授权的代理人：</w:t>
      </w:r>
    </w:p>
    <w:p>
      <w:pPr>
        <w:tabs>
          <w:tab w:val="left" w:pos="1213"/>
        </w:tabs>
        <w:adjustRightInd w:val="0"/>
        <w:snapToGrid w:val="0"/>
        <w:spacing w:line="500" w:lineRule="exact"/>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 xml:space="preserve">日期：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日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日期：</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eastAsia="zh-CN"/>
        </w:rPr>
        <w:t xml:space="preserve"> </w:t>
      </w:r>
      <w:r>
        <w:rPr>
          <w:rFonts w:ascii="Times New Roman" w:hAnsi="Times New Roman" w:eastAsia="方正仿宋_GBK" w:cs="Times New Roman"/>
          <w:bCs/>
          <w:sz w:val="32"/>
          <w:szCs w:val="32"/>
          <w:lang w:val="zh-CN" w:eastAsia="zh-CN"/>
        </w:rPr>
        <w:t>日</w:t>
      </w:r>
    </w:p>
    <w:p>
      <w:pPr>
        <w:tabs>
          <w:tab w:val="left" w:pos="1213"/>
        </w:tabs>
        <w:adjustRightInd w:val="0"/>
        <w:snapToGrid w:val="0"/>
        <w:spacing w:line="500" w:lineRule="exact"/>
        <w:ind w:firstLine="640" w:firstLineChars="200"/>
        <w:rPr>
          <w:rFonts w:ascii="Times New Roman" w:hAnsi="Times New Roman" w:eastAsia="方正仿宋_GBK" w:cs="Times New Roman"/>
          <w:bCs/>
          <w:sz w:val="32"/>
          <w:szCs w:val="32"/>
          <w:lang w:val="zh-CN" w:eastAsia="zh-CN"/>
        </w:rPr>
      </w:pPr>
    </w:p>
    <w:p>
      <w:pPr>
        <w:spacing w:line="510" w:lineRule="exact"/>
        <w:ind w:firstLine="636" w:firstLineChars="199"/>
        <w:rPr>
          <w:rFonts w:ascii="Times New Roman" w:hAnsi="Times New Roman" w:eastAsia="方正仿宋_GBK" w:cs="Times New Roman"/>
          <w:sz w:val="32"/>
          <w:szCs w:val="32"/>
          <w:lang w:eastAsia="zh-CN"/>
        </w:rPr>
      </w:pPr>
    </w:p>
    <w:p>
      <w:pPr>
        <w:pStyle w:val="43"/>
        <w:ind w:left="440"/>
        <w:sectPr>
          <w:pgSz w:w="11907" w:h="16840"/>
          <w:pgMar w:top="1440" w:right="1797" w:bottom="1440" w:left="1797" w:header="851" w:footer="964" w:gutter="0"/>
          <w:cols w:space="720" w:num="1"/>
          <w:titlePg/>
          <w:docGrid w:linePitch="326" w:charSpace="0"/>
        </w:sectPr>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pStyle w:val="43"/>
        <w:ind w:left="440"/>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83" w:name="_Toc18328"/>
      <w:r>
        <w:rPr>
          <w:rFonts w:hint="eastAsia" w:ascii="Times New Roman" w:hAnsi="Times New Roman" w:eastAsia="方正小标宋_GBK" w:cs="Times New Roman"/>
          <w:bCs/>
          <w:sz w:val="44"/>
          <w:szCs w:val="44"/>
          <w:lang w:eastAsia="zh-CN"/>
        </w:rPr>
        <w:t xml:space="preserve">第四章 </w:t>
      </w:r>
      <w:r>
        <w:rPr>
          <w:rFonts w:ascii="Times New Roman" w:hAnsi="Times New Roman" w:eastAsia="方正小标宋_GBK" w:cs="Times New Roman"/>
          <w:bCs/>
          <w:sz w:val="44"/>
          <w:szCs w:val="44"/>
          <w:lang w:val="zh-CN" w:eastAsia="zh-CN"/>
        </w:rPr>
        <w:t>报价文件格式</w:t>
      </w:r>
      <w:bookmarkEnd w:id="83"/>
    </w:p>
    <w:p>
      <w:pPr>
        <w:pStyle w:val="43"/>
        <w:ind w:left="440"/>
        <w:rPr>
          <w:lang w:val="zh-CN"/>
        </w:rPr>
      </w:pPr>
    </w:p>
    <w:p>
      <w:pPr>
        <w:pStyle w:val="43"/>
        <w:ind w:left="440"/>
        <w:rPr>
          <w:lang w:val="zh-CN"/>
        </w:rPr>
      </w:pPr>
    </w:p>
    <w:p>
      <w:pPr>
        <w:pStyle w:val="43"/>
        <w:ind w:left="440"/>
        <w:rPr>
          <w:lang w:val="zh-CN"/>
        </w:rPr>
      </w:pP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84"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84"/>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85" w:name="_Toc8743"/>
      <w:bookmarkStart w:id="86" w:name="_Toc29194793"/>
      <w:bookmarkStart w:id="87" w:name="bookmark292"/>
      <w:bookmarkStart w:id="88" w:name="_Toc10710824"/>
      <w:r>
        <w:rPr>
          <w:rFonts w:ascii="Times New Roman" w:hAnsi="Times New Roman" w:eastAsia="方正小标宋_GBK" w:cs="Times New Roman"/>
          <w:sz w:val="44"/>
          <w:szCs w:val="44"/>
        </w:rPr>
        <w:t>一、法定代表人身份证明或授权委托书</w:t>
      </w:r>
      <w:bookmarkEnd w:id="85"/>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89" w:name="_Toc11430"/>
      <w:r>
        <w:rPr>
          <w:rFonts w:ascii="Times New Roman" w:hAnsi="Times New Roman" w:eastAsia="方正小标宋_GBK" w:cs="Times New Roman"/>
          <w:sz w:val="44"/>
          <w:szCs w:val="44"/>
        </w:rPr>
        <w:t>二、报价函</w:t>
      </w:r>
      <w:bookmarkEnd w:id="86"/>
      <w:bookmarkEnd w:id="87"/>
      <w:bookmarkEnd w:id="88"/>
      <w:bookmarkEnd w:id="89"/>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90" w:name="bookmark29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bookmarkEnd w:id="90"/>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w:t>
      </w:r>
    </w:p>
    <w:p>
      <w:pPr>
        <w:tabs>
          <w:tab w:val="left" w:pos="849"/>
        </w:tabs>
        <w:adjustRightInd w:val="0"/>
        <w:spacing w:line="510" w:lineRule="exact"/>
        <w:ind w:left="420"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91" w:name="_Toc11605"/>
      <w:bookmarkStart w:id="92" w:name="_Toc10710825"/>
      <w:bookmarkStart w:id="93" w:name="_Toc29194794"/>
      <w:r>
        <w:rPr>
          <w:rFonts w:ascii="Times New Roman" w:hAnsi="Times New Roman" w:eastAsia="方正小标宋_GBK" w:cs="Times New Roman"/>
          <w:sz w:val="44"/>
          <w:szCs w:val="44"/>
        </w:rPr>
        <w:t>三</w:t>
      </w:r>
      <w:r>
        <w:rPr>
          <w:rStyle w:val="181"/>
          <w:rFonts w:ascii="Times New Roman" w:hAnsi="Times New Roman" w:eastAsia="方正小标宋_GBK" w:cs="Times New Roman"/>
          <w:color w:val="auto"/>
          <w:sz w:val="44"/>
          <w:szCs w:val="44"/>
        </w:rPr>
        <w:t>、报价表</w:t>
      </w:r>
      <w:bookmarkEnd w:id="91"/>
      <w:bookmarkEnd w:id="92"/>
      <w:bookmarkEnd w:id="93"/>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w:t>
      </w:r>
      <w:r>
        <w:rPr>
          <w:rFonts w:hint="eastAsia" w:ascii="Times New Roman" w:hAnsi="Times New Roman" w:eastAsia="方正仿宋_GBK" w:cs="Times New Roman"/>
          <w:sz w:val="32"/>
          <w:szCs w:val="32"/>
          <w:lang w:eastAsia="zh-CN"/>
        </w:rPr>
        <w:t>复询</w:t>
      </w:r>
      <w:r>
        <w:rPr>
          <w:rFonts w:ascii="Times New Roman" w:hAnsi="Times New Roman" w:eastAsia="方正仿宋_GBK" w:cs="Times New Roman"/>
          <w:sz w:val="32"/>
          <w:szCs w:val="32"/>
          <w:lang w:eastAsia="zh-CN"/>
        </w:rPr>
        <w:t>人应按</w:t>
      </w:r>
      <w:r>
        <w:rPr>
          <w:rFonts w:hint="eastAsia" w:ascii="Times New Roman" w:hAnsi="Times New Roman" w:eastAsia="方正仿宋_GBK" w:cs="Times New Roman"/>
          <w:sz w:val="32"/>
          <w:szCs w:val="32"/>
          <w:lang w:eastAsia="zh-CN"/>
        </w:rPr>
        <w:t>询价</w:t>
      </w:r>
      <w:r>
        <w:rPr>
          <w:rFonts w:ascii="Times New Roman" w:hAnsi="Times New Roman" w:eastAsia="方正仿宋_GBK" w:cs="Times New Roman"/>
          <w:sz w:val="32"/>
          <w:szCs w:val="32"/>
          <w:lang w:eastAsia="zh-CN"/>
        </w:rPr>
        <w:t>文件</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lang w:eastAsia="zh-CN"/>
        </w:rPr>
        <w:t>要求对嘉陵江梯级渠化利泽航运枢纽工程船闸</w:t>
      </w:r>
      <w:r>
        <w:rPr>
          <w:rFonts w:hint="eastAsia" w:ascii="Times New Roman" w:hAnsi="Times New Roman" w:eastAsia="方正仿宋_GBK" w:cs="Times New Roman"/>
          <w:bCs/>
          <w:color w:val="auto"/>
          <w:sz w:val="32"/>
          <w:szCs w:val="32"/>
          <w:lang w:val="en-US" w:eastAsia="zh-CN"/>
        </w:rPr>
        <w:t>水力学</w:t>
      </w:r>
      <w:r>
        <w:rPr>
          <w:rFonts w:hint="eastAsia" w:ascii="Times New Roman" w:hAnsi="Times New Roman" w:eastAsia="方正仿宋_GBK" w:cs="Times New Roman"/>
          <w:color w:val="auto"/>
          <w:sz w:val="32"/>
          <w:szCs w:val="32"/>
          <w:lang w:eastAsia="zh-CN"/>
        </w:rPr>
        <w:t>原型观测与调试</w:t>
      </w:r>
      <w:r>
        <w:rPr>
          <w:rFonts w:ascii="Times New Roman" w:hAnsi="Times New Roman" w:eastAsia="方正仿宋_GBK" w:cs="Times New Roman"/>
          <w:color w:val="auto"/>
          <w:sz w:val="32"/>
          <w:szCs w:val="32"/>
          <w:lang w:eastAsia="zh-CN"/>
        </w:rPr>
        <w:t>工作组织及开展服务的全部内容进行报价，本合同的直接费、间接费、保险费、税金、风险费和其他</w:t>
      </w:r>
      <w:r>
        <w:rPr>
          <w:rFonts w:ascii="Times New Roman" w:hAnsi="Times New Roman" w:eastAsia="方正仿宋_GBK" w:cs="Times New Roman"/>
          <w:sz w:val="32"/>
          <w:szCs w:val="32"/>
          <w:lang w:eastAsia="zh-CN"/>
        </w:rPr>
        <w:t>有关费用以及为完成本合同所规定的全部责任和义务可能产生的</w:t>
      </w:r>
      <w:r>
        <w:rPr>
          <w:rFonts w:hint="eastAsia" w:ascii="Times New Roman" w:hAnsi="Times New Roman" w:eastAsia="方正仿宋_GBK" w:cs="Times New Roman"/>
          <w:sz w:val="32"/>
          <w:szCs w:val="32"/>
          <w:lang w:eastAsia="zh-CN"/>
        </w:rPr>
        <w:t>费用</w:t>
      </w:r>
      <w:r>
        <w:rPr>
          <w:rFonts w:ascii="Times New Roman" w:hAnsi="Times New Roman" w:eastAsia="方正仿宋_GBK" w:cs="Times New Roman"/>
          <w:sz w:val="32"/>
          <w:szCs w:val="32"/>
          <w:lang w:eastAsia="zh-CN"/>
        </w:rPr>
        <w:t>，而</w:t>
      </w:r>
      <w:r>
        <w:rPr>
          <w:rFonts w:hint="eastAsia" w:ascii="Times New Roman" w:hAnsi="Times New Roman" w:eastAsia="方正仿宋_GBK" w:cs="Times New Roman"/>
          <w:sz w:val="32"/>
          <w:szCs w:val="32"/>
          <w:lang w:eastAsia="zh-CN"/>
        </w:rPr>
        <w:t>询价</w:t>
      </w:r>
      <w:r>
        <w:rPr>
          <w:rFonts w:ascii="Times New Roman" w:hAnsi="Times New Roman" w:eastAsia="方正仿宋_GBK" w:cs="Times New Roman"/>
          <w:sz w:val="32"/>
          <w:szCs w:val="32"/>
          <w:lang w:eastAsia="zh-CN"/>
        </w:rPr>
        <w:t>文件又未明示或者</w:t>
      </w:r>
      <w:r>
        <w:rPr>
          <w:rFonts w:hint="eastAsia" w:ascii="Times New Roman" w:hAnsi="Times New Roman" w:eastAsia="方正仿宋_GBK" w:cs="Times New Roman"/>
          <w:sz w:val="32"/>
          <w:szCs w:val="32"/>
          <w:lang w:eastAsia="zh-CN"/>
        </w:rPr>
        <w:t>复询</w:t>
      </w:r>
      <w:r>
        <w:rPr>
          <w:rFonts w:ascii="Times New Roman" w:hAnsi="Times New Roman" w:eastAsia="方正仿宋_GBK" w:cs="Times New Roman"/>
          <w:sz w:val="32"/>
          <w:szCs w:val="32"/>
          <w:lang w:eastAsia="zh-CN"/>
        </w:rPr>
        <w:t>人认为应由甲方支付的费用，均计入投标总报价中。报价表中未列出项目的费用（如</w:t>
      </w:r>
      <w:r>
        <w:rPr>
          <w:rFonts w:hint="eastAsia" w:ascii="Times New Roman" w:hAnsi="Times New Roman" w:eastAsia="方正仿宋_GBK" w:cs="Times New Roman"/>
          <w:sz w:val="32"/>
          <w:szCs w:val="32"/>
          <w:lang w:eastAsia="zh-CN"/>
        </w:rPr>
        <w:t>复询人</w:t>
      </w:r>
      <w:r>
        <w:rPr>
          <w:rFonts w:ascii="Times New Roman" w:hAnsi="Times New Roman" w:eastAsia="方正仿宋_GBK" w:cs="Times New Roman"/>
          <w:sz w:val="32"/>
          <w:szCs w:val="32"/>
          <w:lang w:eastAsia="zh-CN"/>
        </w:rPr>
        <w:t>的设备租赁、办公费、差旅费、食宿费、试验材料费、</w:t>
      </w:r>
      <w:r>
        <w:rPr>
          <w:rFonts w:hint="eastAsia" w:ascii="Times New Roman" w:hAnsi="Times New Roman" w:eastAsia="方正仿宋_GBK" w:cs="Times New Roman"/>
          <w:sz w:val="32"/>
          <w:szCs w:val="32"/>
          <w:lang w:eastAsia="zh-CN"/>
        </w:rPr>
        <w:t>安全费</w:t>
      </w:r>
      <w:r>
        <w:rPr>
          <w:rFonts w:ascii="Times New Roman" w:hAnsi="Times New Roman" w:eastAsia="方正仿宋_GBK" w:cs="Times New Roman"/>
          <w:sz w:val="32"/>
          <w:szCs w:val="32"/>
          <w:lang w:eastAsia="zh-CN"/>
        </w:rPr>
        <w:t>、报告印刷出版费等）均包含于投标总报价中。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numPr>
          <w:ilvl w:val="0"/>
          <w:numId w:val="1"/>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spacing w:line="500" w:lineRule="exact"/>
        <w:jc w:val="center"/>
        <w:rPr>
          <w:rFonts w:ascii="Times New Roman" w:hAnsi="Times New Roman" w:eastAsia="方正小标宋_GBK" w:cs="Times New Roman"/>
          <w:bCs/>
          <w:color w:val="auto"/>
          <w:sz w:val="32"/>
          <w:szCs w:val="32"/>
          <w:lang w:eastAsia="zh-CN"/>
        </w:rPr>
      </w:pPr>
      <w:r>
        <w:rPr>
          <w:rFonts w:ascii="Times New Roman" w:hAnsi="Times New Roman" w:eastAsia="方正小标宋_GBK" w:cs="Times New Roman"/>
          <w:bCs/>
          <w:color w:val="auto"/>
          <w:sz w:val="32"/>
          <w:szCs w:val="32"/>
          <w:lang w:eastAsia="zh-CN"/>
        </w:rPr>
        <w:t>嘉陵江梯级渠化利泽航运枢纽工程船闸</w:t>
      </w:r>
    </w:p>
    <w:p>
      <w:pPr>
        <w:spacing w:line="500" w:lineRule="exact"/>
        <w:jc w:val="center"/>
        <w:rPr>
          <w:rFonts w:ascii="Times New Roman" w:hAnsi="Times New Roman" w:eastAsia="方正小标宋_GBK" w:cs="Times New Roman"/>
          <w:bCs/>
          <w:color w:val="auto"/>
          <w:sz w:val="32"/>
          <w:szCs w:val="32"/>
          <w:lang w:eastAsia="zh-CN"/>
        </w:rPr>
      </w:pPr>
      <w:r>
        <w:rPr>
          <w:rFonts w:hint="eastAsia" w:ascii="Times New Roman" w:hAnsi="Times New Roman" w:eastAsia="方正小标宋_GBK" w:cs="Times New Roman"/>
          <w:bCs/>
          <w:color w:val="auto"/>
          <w:sz w:val="32"/>
          <w:szCs w:val="32"/>
          <w:lang w:val="en-US" w:eastAsia="zh-CN"/>
        </w:rPr>
        <w:t>水力学</w:t>
      </w:r>
      <w:r>
        <w:rPr>
          <w:rFonts w:hint="eastAsia" w:ascii="Times New Roman" w:hAnsi="Times New Roman" w:eastAsia="方正小标宋_GBK" w:cs="Times New Roman"/>
          <w:bCs/>
          <w:color w:val="auto"/>
          <w:sz w:val="32"/>
          <w:szCs w:val="32"/>
          <w:lang w:eastAsia="zh-CN"/>
        </w:rPr>
        <w:t>原型观测与调试</w:t>
      </w:r>
      <w:r>
        <w:rPr>
          <w:rFonts w:ascii="Times New Roman" w:hAnsi="Times New Roman" w:eastAsia="方正小标宋_GBK" w:cs="Times New Roman"/>
          <w:bCs/>
          <w:color w:val="auto"/>
          <w:sz w:val="32"/>
          <w:szCs w:val="32"/>
          <w:lang w:eastAsia="zh-CN"/>
        </w:rPr>
        <w:t>工作报价表</w:t>
      </w:r>
    </w:p>
    <w:p>
      <w:pPr>
        <w:spacing w:line="590" w:lineRule="exact"/>
        <w:ind w:left="3"/>
        <w:jc w:val="center"/>
        <w:rPr>
          <w:color w:val="auto"/>
          <w:lang w:eastAsia="zh-CN"/>
        </w:rPr>
      </w:pPr>
    </w:p>
    <w:tbl>
      <w:tblPr>
        <w:tblStyle w:val="4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71"/>
        <w:gridCol w:w="3542"/>
        <w:gridCol w:w="83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b/>
                <w:color w:val="auto"/>
                <w:lang w:eastAsia="zh-CN"/>
              </w:rPr>
            </w:pPr>
            <w:r>
              <w:rPr>
                <w:rFonts w:hint="eastAsia" w:ascii="Times New Roman" w:hAnsi="Times New Roman" w:eastAsia="方正仿宋_GBK" w:cs="Times New Roman"/>
                <w:b/>
                <w:color w:val="auto"/>
                <w:lang w:eastAsia="zh-CN"/>
              </w:rPr>
              <w:t>序号</w:t>
            </w:r>
          </w:p>
        </w:tc>
        <w:tc>
          <w:tcPr>
            <w:tcW w:w="1571" w:type="dxa"/>
            <w:vAlign w:val="center"/>
          </w:tcPr>
          <w:p>
            <w:pPr>
              <w:tabs>
                <w:tab w:val="left" w:leader="underscore" w:pos="7582"/>
              </w:tabs>
              <w:spacing w:line="360" w:lineRule="exact"/>
              <w:jc w:val="center"/>
              <w:rPr>
                <w:rFonts w:ascii="Times New Roman" w:hAnsi="Times New Roman" w:eastAsia="方正仿宋_GBK" w:cs="Times New Roman"/>
                <w:b/>
                <w:color w:val="auto"/>
                <w:lang w:eastAsia="zh-CN"/>
              </w:rPr>
            </w:pPr>
            <w:r>
              <w:rPr>
                <w:rFonts w:hint="eastAsia" w:ascii="Times New Roman" w:hAnsi="Times New Roman" w:eastAsia="方正仿宋_GBK" w:cs="Times New Roman"/>
                <w:b/>
                <w:color w:val="auto"/>
                <w:lang w:eastAsia="zh-CN"/>
              </w:rPr>
              <w:t>项目</w:t>
            </w:r>
          </w:p>
        </w:tc>
        <w:tc>
          <w:tcPr>
            <w:tcW w:w="3542" w:type="dxa"/>
            <w:vAlign w:val="center"/>
          </w:tcPr>
          <w:p>
            <w:pPr>
              <w:tabs>
                <w:tab w:val="left" w:leader="underscore" w:pos="7582"/>
              </w:tabs>
              <w:spacing w:line="360" w:lineRule="exact"/>
              <w:jc w:val="center"/>
              <w:rPr>
                <w:rFonts w:ascii="Times New Roman" w:hAnsi="Times New Roman" w:eastAsia="方正仿宋_GBK" w:cs="Times New Roman"/>
                <w:b/>
                <w:color w:val="auto"/>
                <w:lang w:eastAsia="zh-CN"/>
              </w:rPr>
            </w:pPr>
            <w:r>
              <w:rPr>
                <w:rFonts w:hint="eastAsia" w:ascii="Times New Roman" w:hAnsi="Times New Roman" w:eastAsia="方正仿宋_GBK" w:cs="Times New Roman"/>
                <w:b/>
                <w:color w:val="auto"/>
                <w:lang w:eastAsia="zh-CN"/>
              </w:rPr>
              <w:t>工作内容</w:t>
            </w:r>
          </w:p>
        </w:tc>
        <w:tc>
          <w:tcPr>
            <w:tcW w:w="831" w:type="dxa"/>
            <w:vAlign w:val="center"/>
          </w:tcPr>
          <w:p>
            <w:pPr>
              <w:tabs>
                <w:tab w:val="left" w:leader="underscore" w:pos="7582"/>
              </w:tabs>
              <w:spacing w:line="360" w:lineRule="exact"/>
              <w:jc w:val="center"/>
              <w:rPr>
                <w:rFonts w:ascii="Times New Roman" w:hAnsi="Times New Roman" w:eastAsia="方正仿宋_GBK" w:cs="Times New Roman"/>
                <w:b/>
                <w:color w:val="auto"/>
                <w:lang w:eastAsia="zh-CN"/>
              </w:rPr>
            </w:pPr>
            <w:r>
              <w:rPr>
                <w:rFonts w:hint="eastAsia" w:ascii="Times New Roman" w:hAnsi="Times New Roman" w:eastAsia="方正仿宋_GBK" w:cs="Times New Roman"/>
                <w:b/>
                <w:color w:val="auto"/>
                <w:lang w:eastAsia="zh-CN"/>
              </w:rPr>
              <w:t>报价（元）</w:t>
            </w:r>
          </w:p>
        </w:tc>
        <w:tc>
          <w:tcPr>
            <w:tcW w:w="2123" w:type="dxa"/>
            <w:vAlign w:val="center"/>
          </w:tcPr>
          <w:p>
            <w:pPr>
              <w:tabs>
                <w:tab w:val="left" w:leader="underscore" w:pos="7582"/>
              </w:tabs>
              <w:spacing w:line="360" w:lineRule="exact"/>
              <w:jc w:val="center"/>
              <w:rPr>
                <w:rFonts w:ascii="Times New Roman" w:hAnsi="Times New Roman" w:eastAsia="方正仿宋_GBK" w:cs="Times New Roman"/>
                <w:b/>
                <w:color w:val="auto"/>
                <w:lang w:eastAsia="zh-CN"/>
              </w:rPr>
            </w:pPr>
            <w:r>
              <w:rPr>
                <w:rFonts w:hint="eastAsia" w:ascii="Times New Roman" w:hAnsi="Times New Roman" w:eastAsia="方正仿宋_GBK" w:cs="Times New Roman"/>
                <w:b/>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1</w:t>
            </w:r>
          </w:p>
        </w:tc>
        <w:tc>
          <w:tcPr>
            <w:tcW w:w="157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工作大纲编制及审查</w:t>
            </w:r>
          </w:p>
        </w:tc>
        <w:tc>
          <w:tcPr>
            <w:tcW w:w="3542"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包括</w:t>
            </w:r>
            <w:r>
              <w:rPr>
                <w:rFonts w:hint="eastAsia" w:ascii="Times New Roman" w:hAnsi="Times New Roman" w:eastAsia="方正仿宋_GBK" w:cs="Times New Roman"/>
                <w:color w:val="auto"/>
                <w:lang w:val="en-US" w:eastAsia="zh-CN"/>
              </w:rPr>
              <w:t>但不限于</w:t>
            </w:r>
            <w:r>
              <w:rPr>
                <w:rFonts w:hint="eastAsia" w:ascii="Times New Roman" w:hAnsi="Times New Roman" w:eastAsia="方正仿宋_GBK" w:cs="Times New Roman"/>
                <w:color w:val="auto"/>
                <w:lang w:eastAsia="zh-CN"/>
              </w:rPr>
              <w:t>无水调试、有水调试、船舶系缆力测量（</w:t>
            </w:r>
            <w:r>
              <w:rPr>
                <w:rFonts w:hint="eastAsia" w:ascii="Times New Roman" w:hAnsi="Times New Roman" w:eastAsia="方正仿宋_GBK" w:cs="Times New Roman"/>
                <w:color w:val="auto"/>
                <w:lang w:val="en-US" w:eastAsia="zh-CN"/>
              </w:rPr>
              <w:t>含</w:t>
            </w:r>
            <w:r>
              <w:rPr>
                <w:rFonts w:hint="default" w:ascii="Times New Roman" w:hAnsi="Times New Roman" w:eastAsia="方正仿宋_GBK" w:cs="Times New Roman"/>
                <w:color w:val="auto"/>
                <w:lang w:val="en-US" w:eastAsia="zh-CN"/>
              </w:rPr>
              <w:t>设计最高通航流量（水位）</w:t>
            </w:r>
            <w:r>
              <w:rPr>
                <w:rFonts w:hint="eastAsia" w:ascii="Times New Roman" w:hAnsi="Times New Roman" w:eastAsia="方正仿宋_GBK" w:cs="Times New Roman"/>
                <w:color w:val="auto"/>
                <w:lang w:val="en-US" w:eastAsia="zh-CN"/>
              </w:rPr>
              <w:t>和</w:t>
            </w:r>
            <w:r>
              <w:rPr>
                <w:rFonts w:hint="default" w:ascii="Times New Roman" w:hAnsi="Times New Roman" w:eastAsia="方正仿宋_GBK" w:cs="Times New Roman"/>
                <w:color w:val="auto"/>
                <w:lang w:val="en-US" w:eastAsia="zh-CN"/>
              </w:rPr>
              <w:t>设计最低通航流量（水位）两种工况</w:t>
            </w:r>
            <w:r>
              <w:rPr>
                <w:rFonts w:hint="eastAsia" w:ascii="Times New Roman" w:hAnsi="Times New Roman" w:eastAsia="方正仿宋_GBK" w:cs="Times New Roman"/>
                <w:color w:val="auto"/>
                <w:lang w:eastAsia="zh-CN"/>
              </w:rPr>
              <w:t>）工作大纲编制及审查</w:t>
            </w:r>
          </w:p>
        </w:tc>
        <w:tc>
          <w:tcPr>
            <w:tcW w:w="83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p>
        </w:tc>
        <w:tc>
          <w:tcPr>
            <w:tcW w:w="2123"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含报告印刷费、文献资料查阅、专家审查费、管理费及税金等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ascii="Times New Roman" w:hAnsi="Times New Roman" w:eastAsia="方正仿宋_GBK" w:cs="Times New Roman"/>
                <w:color w:val="auto"/>
                <w:lang w:eastAsia="zh-CN"/>
              </w:rPr>
              <w:t>2</w:t>
            </w:r>
          </w:p>
        </w:tc>
        <w:tc>
          <w:tcPr>
            <w:tcW w:w="157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试验工作组织及开展</w:t>
            </w:r>
          </w:p>
        </w:tc>
        <w:tc>
          <w:tcPr>
            <w:tcW w:w="3542"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包括</w:t>
            </w:r>
            <w:r>
              <w:rPr>
                <w:rFonts w:hint="eastAsia" w:ascii="Times New Roman" w:hAnsi="Times New Roman" w:eastAsia="方正仿宋_GBK" w:cs="Times New Roman"/>
                <w:color w:val="auto"/>
                <w:lang w:val="en-US" w:eastAsia="zh-CN"/>
              </w:rPr>
              <w:t>但不限于</w:t>
            </w:r>
            <w:r>
              <w:rPr>
                <w:rFonts w:hint="eastAsia" w:ascii="Times New Roman" w:hAnsi="Times New Roman" w:eastAsia="方正仿宋_GBK" w:cs="Times New Roman"/>
                <w:color w:val="auto"/>
                <w:lang w:eastAsia="zh-CN"/>
              </w:rPr>
              <w:t>无水调试、有水调试、船舶系缆力测量（</w:t>
            </w:r>
            <w:r>
              <w:rPr>
                <w:rFonts w:hint="eastAsia" w:ascii="Times New Roman" w:hAnsi="Times New Roman" w:eastAsia="方正仿宋_GBK" w:cs="Times New Roman"/>
                <w:color w:val="auto"/>
                <w:lang w:val="en-US" w:eastAsia="zh-CN"/>
              </w:rPr>
              <w:t>含</w:t>
            </w:r>
            <w:r>
              <w:rPr>
                <w:rFonts w:hint="default" w:ascii="Times New Roman" w:hAnsi="Times New Roman" w:eastAsia="方正仿宋_GBK" w:cs="Times New Roman"/>
                <w:color w:val="auto"/>
                <w:lang w:val="en-US" w:eastAsia="zh-CN"/>
              </w:rPr>
              <w:t>设计最高通航流量（水位）</w:t>
            </w:r>
            <w:r>
              <w:rPr>
                <w:rFonts w:hint="eastAsia" w:ascii="Times New Roman" w:hAnsi="Times New Roman" w:eastAsia="方正仿宋_GBK" w:cs="Times New Roman"/>
                <w:color w:val="auto"/>
                <w:lang w:val="en-US" w:eastAsia="zh-CN"/>
              </w:rPr>
              <w:t>和</w:t>
            </w:r>
            <w:r>
              <w:rPr>
                <w:rFonts w:hint="default" w:ascii="Times New Roman" w:hAnsi="Times New Roman" w:eastAsia="方正仿宋_GBK" w:cs="Times New Roman"/>
                <w:color w:val="auto"/>
                <w:lang w:val="en-US" w:eastAsia="zh-CN"/>
              </w:rPr>
              <w:t>设计最低通航流量（水位）两种工况</w:t>
            </w:r>
            <w:r>
              <w:rPr>
                <w:rFonts w:hint="eastAsia" w:ascii="Times New Roman" w:hAnsi="Times New Roman" w:eastAsia="方正仿宋_GBK" w:cs="Times New Roman"/>
                <w:color w:val="auto"/>
                <w:lang w:eastAsia="zh-CN"/>
              </w:rPr>
              <w:t>）工作组织及开展，具体测量参数包括船闸上下闸首闸阀门同步性测量、油压测量、振动测量、水位测量、上下引航道表面流场测量、船舶系缆力测量等</w:t>
            </w:r>
          </w:p>
        </w:tc>
        <w:tc>
          <w:tcPr>
            <w:tcW w:w="83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p>
        </w:tc>
        <w:tc>
          <w:tcPr>
            <w:tcW w:w="2123"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包含测试设备调试、安装及耗材费、管理费及税金等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ascii="Times New Roman" w:hAnsi="Times New Roman" w:eastAsia="方正仿宋_GBK" w:cs="Times New Roman"/>
                <w:color w:val="auto"/>
                <w:lang w:eastAsia="zh-CN"/>
              </w:rPr>
              <w:t>3</w:t>
            </w:r>
          </w:p>
        </w:tc>
        <w:tc>
          <w:tcPr>
            <w:tcW w:w="157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试验报告编制及审查</w:t>
            </w:r>
          </w:p>
        </w:tc>
        <w:tc>
          <w:tcPr>
            <w:tcW w:w="3542"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包括整理和分析无水调试、有水调试、船舶系缆力测量（</w:t>
            </w:r>
            <w:r>
              <w:rPr>
                <w:rFonts w:hint="eastAsia" w:ascii="Times New Roman" w:hAnsi="Times New Roman" w:eastAsia="方正仿宋_GBK" w:cs="Times New Roman"/>
                <w:color w:val="auto"/>
                <w:lang w:val="en-US" w:eastAsia="zh-CN"/>
              </w:rPr>
              <w:t>含</w:t>
            </w:r>
            <w:r>
              <w:rPr>
                <w:rFonts w:hint="default" w:ascii="Times New Roman" w:hAnsi="Times New Roman" w:eastAsia="方正仿宋_GBK" w:cs="Times New Roman"/>
                <w:color w:val="auto"/>
                <w:lang w:val="en-US" w:eastAsia="zh-CN"/>
              </w:rPr>
              <w:t>设计最高通航流量（水位）</w:t>
            </w:r>
            <w:r>
              <w:rPr>
                <w:rFonts w:hint="eastAsia" w:ascii="Times New Roman" w:hAnsi="Times New Roman" w:eastAsia="方正仿宋_GBK" w:cs="Times New Roman"/>
                <w:color w:val="auto"/>
                <w:lang w:val="en-US" w:eastAsia="zh-CN"/>
              </w:rPr>
              <w:t>和</w:t>
            </w:r>
            <w:r>
              <w:rPr>
                <w:rFonts w:hint="default" w:ascii="Times New Roman" w:hAnsi="Times New Roman" w:eastAsia="方正仿宋_GBK" w:cs="Times New Roman"/>
                <w:color w:val="auto"/>
                <w:lang w:val="en-US" w:eastAsia="zh-CN"/>
              </w:rPr>
              <w:t>设计最低通航流量（水位）两种工况</w:t>
            </w:r>
            <w:r>
              <w:rPr>
                <w:rFonts w:hint="eastAsia" w:ascii="Times New Roman" w:hAnsi="Times New Roman" w:eastAsia="方正仿宋_GBK" w:cs="Times New Roman"/>
                <w:color w:val="auto"/>
                <w:lang w:eastAsia="zh-CN"/>
              </w:rPr>
              <w:t>）试验数据，编制试验报告，以及组织专家审查</w:t>
            </w:r>
          </w:p>
        </w:tc>
        <w:tc>
          <w:tcPr>
            <w:tcW w:w="83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p>
        </w:tc>
        <w:tc>
          <w:tcPr>
            <w:tcW w:w="2123"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含报告印刷费、文献资料查阅、专家审查费、管理费及税金等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ascii="Times New Roman" w:hAnsi="Times New Roman" w:eastAsia="方正仿宋_GBK" w:cs="Times New Roman"/>
                <w:color w:val="auto"/>
                <w:lang w:eastAsia="zh-CN"/>
              </w:rPr>
              <w:t>4</w:t>
            </w:r>
          </w:p>
        </w:tc>
        <w:tc>
          <w:tcPr>
            <w:tcW w:w="157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合价（元）</w:t>
            </w:r>
          </w:p>
        </w:tc>
        <w:tc>
          <w:tcPr>
            <w:tcW w:w="3542"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p>
        </w:tc>
        <w:tc>
          <w:tcPr>
            <w:tcW w:w="831" w:type="dxa"/>
            <w:vAlign w:val="center"/>
          </w:tcPr>
          <w:p>
            <w:pPr>
              <w:tabs>
                <w:tab w:val="left" w:leader="underscore" w:pos="7582"/>
              </w:tabs>
              <w:spacing w:line="360" w:lineRule="exact"/>
              <w:jc w:val="center"/>
              <w:rPr>
                <w:rFonts w:ascii="Times New Roman" w:hAnsi="Times New Roman" w:eastAsia="方正仿宋_GBK" w:cs="Times New Roman"/>
                <w:color w:val="auto"/>
                <w:lang w:eastAsia="zh-CN"/>
              </w:rPr>
            </w:pPr>
          </w:p>
        </w:tc>
        <w:tc>
          <w:tcPr>
            <w:tcW w:w="2123" w:type="dxa"/>
            <w:vAlign w:val="center"/>
          </w:tcPr>
          <w:p>
            <w:pPr>
              <w:tabs>
                <w:tab w:val="left" w:leader="underscore" w:pos="7582"/>
              </w:tabs>
              <w:spacing w:line="360" w:lineRule="exact"/>
              <w:jc w:val="left"/>
              <w:rPr>
                <w:rFonts w:ascii="Times New Roman" w:hAnsi="Times New Roman" w:eastAsia="方正仿宋_GBK" w:cs="Times New Roman"/>
                <w:color w:val="auto"/>
                <w:lang w:eastAsia="zh-CN"/>
              </w:rPr>
            </w:pPr>
          </w:p>
        </w:tc>
      </w:tr>
    </w:tbl>
    <w:p>
      <w:pPr>
        <w:tabs>
          <w:tab w:val="left" w:leader="underscore" w:pos="7582"/>
        </w:tabs>
        <w:spacing w:line="510" w:lineRule="exact"/>
        <w:rPr>
          <w:rFonts w:ascii="Times New Roman" w:hAnsi="Times New Roman" w:eastAsia="方正仿宋_GBK" w:cs="Times New Roman"/>
          <w:sz w:val="32"/>
          <w:szCs w:val="32"/>
          <w:lang w:eastAsia="zh-CN"/>
        </w:rPr>
      </w:pP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说明：</w:t>
      </w:r>
      <w:r>
        <w:rPr>
          <w:rFonts w:hint="eastAsia" w:ascii="Times New Roman" w:hAnsi="Times New Roman" w:eastAsia="方正仿宋_GBK" w:cs="Times New Roman"/>
          <w:sz w:val="32"/>
          <w:szCs w:val="32"/>
          <w:lang w:eastAsia="zh-CN"/>
        </w:rPr>
        <w:t>报价</w:t>
      </w:r>
      <w:r>
        <w:rPr>
          <w:rFonts w:hint="eastAsia" w:ascii="Times New Roman" w:hAnsi="Times New Roman" w:eastAsia="方正仿宋_GBK" w:cs="Times New Roman"/>
          <w:bCs/>
          <w:sz w:val="32"/>
          <w:szCs w:val="32"/>
          <w:lang w:eastAsia="zh-CN"/>
        </w:rPr>
        <w:t>费用为总价包干使用，费用包括但不限于人工费、材料费、试验费、试验报告编制及审查费、会务费、交通费、差旅费、保险费、检测费、培训费、后续服务费、管理费、税费、合理利润等一切费用。</w:t>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cs="Times New Roman"/>
        </w:rPr>
        <w:br w:type="page"/>
      </w:r>
      <w:bookmarkStart w:id="94" w:name="_Toc16053"/>
      <w:r>
        <w:rPr>
          <w:rFonts w:ascii="Times New Roman" w:hAnsi="Times New Roman" w:eastAsia="方正小标宋_GBK" w:cs="Times New Roman"/>
          <w:sz w:val="44"/>
          <w:szCs w:val="44"/>
        </w:rPr>
        <w:t>四、资格审查资料</w:t>
      </w:r>
      <w:bookmarkEnd w:id="94"/>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eastAsia="zh-CN"/>
        </w:rPr>
        <w:t>嘉陵江利泽航电开发有限公司</w:t>
      </w:r>
      <w:r>
        <w:rPr>
          <w:rFonts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sz w:val="32"/>
          <w:szCs w:val="32"/>
          <w:lang w:eastAsia="zh-CN"/>
        </w:rPr>
        <w:t>其他</w:t>
      </w:r>
      <w:r>
        <w:rPr>
          <w:rFonts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tabs>
          <w:tab w:val="left" w:leader="underscore" w:pos="7582"/>
        </w:tabs>
        <w:spacing w:line="510" w:lineRule="exact"/>
        <w:ind w:firstLine="2560" w:firstLineChars="8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tabs>
          <w:tab w:val="left" w:leader="underscore" w:pos="7582"/>
        </w:tabs>
        <w:spacing w:line="510" w:lineRule="exact"/>
        <w:ind w:firstLine="2560" w:firstLineChars="8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tabs>
          <w:tab w:val="left" w:leader="underscore" w:pos="7582"/>
        </w:tabs>
        <w:spacing w:line="510" w:lineRule="exact"/>
        <w:ind w:firstLine="2560" w:firstLineChars="8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年    月    日</w:t>
      </w:r>
    </w:p>
    <w:p>
      <w:pPr>
        <w:pStyle w:val="43"/>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95" w:name="_Toc13443"/>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End w:id="95"/>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包含但不限于对项目的认识（结合项目背景、区域概况、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试验设备</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96" w:name="_Toc26814"/>
      <w:r>
        <w:rPr>
          <w:rFonts w:ascii="Times New Roman" w:hAnsi="Times New Roman" w:eastAsia="方正小标宋_GBK" w:cs="Times New Roman"/>
          <w:sz w:val="44"/>
          <w:szCs w:val="44"/>
        </w:rPr>
        <w:t>六、其他资料</w:t>
      </w:r>
      <w:bookmarkEnd w:id="96"/>
    </w:p>
    <w:sectPr>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5D482DE-4B6A-4C6D-B5F4-30BFD40474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CDB6E7-B5D7-4110-B2B7-8AA43CF02C89}"/>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3" w:fontKey="{DFB7FAB1-4621-4E5A-A648-36B4B05885F5}"/>
  </w:font>
  <w:font w:name="方正仿宋_GBK">
    <w:panose1 w:val="03000509000000000000"/>
    <w:charset w:val="86"/>
    <w:family w:val="script"/>
    <w:pitch w:val="default"/>
    <w:sig w:usb0="00000001" w:usb1="080E0000" w:usb2="00000000" w:usb3="00000000" w:csb0="00040000" w:csb1="00000000"/>
    <w:embedRegular r:id="rId4" w:fontKey="{C72D63DC-54F9-430C-BE76-C5B42C0777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1B84E"/>
    <w:multiLevelType w:val="singleLevel"/>
    <w:tmpl w:val="6141B84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35B4"/>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017B"/>
    <w:rsid w:val="003D31A3"/>
    <w:rsid w:val="003D654C"/>
    <w:rsid w:val="003D6A6E"/>
    <w:rsid w:val="003F25E7"/>
    <w:rsid w:val="003F6525"/>
    <w:rsid w:val="00433D93"/>
    <w:rsid w:val="004366EC"/>
    <w:rsid w:val="004368D7"/>
    <w:rsid w:val="0044139A"/>
    <w:rsid w:val="004438A7"/>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55B3"/>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3FAE"/>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02E9"/>
    <w:rsid w:val="00B73480"/>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423D"/>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6725"/>
    <w:rsid w:val="00F609B8"/>
    <w:rsid w:val="00F634BE"/>
    <w:rsid w:val="00F6566A"/>
    <w:rsid w:val="00F73F70"/>
    <w:rsid w:val="00F85154"/>
    <w:rsid w:val="00F853BC"/>
    <w:rsid w:val="00F931A6"/>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2F1662"/>
    <w:rsid w:val="0537002F"/>
    <w:rsid w:val="0636605F"/>
    <w:rsid w:val="067A2C61"/>
    <w:rsid w:val="08651193"/>
    <w:rsid w:val="08F93D5B"/>
    <w:rsid w:val="08FB4FF8"/>
    <w:rsid w:val="09CD7F8F"/>
    <w:rsid w:val="0BB95CD2"/>
    <w:rsid w:val="0BFE4292"/>
    <w:rsid w:val="0CD07E15"/>
    <w:rsid w:val="0CFA4A65"/>
    <w:rsid w:val="0FB66909"/>
    <w:rsid w:val="10A81391"/>
    <w:rsid w:val="117A6EEF"/>
    <w:rsid w:val="13B86C2F"/>
    <w:rsid w:val="14295DAF"/>
    <w:rsid w:val="142A7E51"/>
    <w:rsid w:val="14840E85"/>
    <w:rsid w:val="1491177B"/>
    <w:rsid w:val="14E84C4F"/>
    <w:rsid w:val="159E24E8"/>
    <w:rsid w:val="15DB6778"/>
    <w:rsid w:val="162417DF"/>
    <w:rsid w:val="16A76DEE"/>
    <w:rsid w:val="17AC5B95"/>
    <w:rsid w:val="198130EF"/>
    <w:rsid w:val="19AE416C"/>
    <w:rsid w:val="19DD43BA"/>
    <w:rsid w:val="1A4B45F5"/>
    <w:rsid w:val="1AEB3291"/>
    <w:rsid w:val="1CD8468B"/>
    <w:rsid w:val="1CEB3111"/>
    <w:rsid w:val="1D1E25DF"/>
    <w:rsid w:val="1D652848"/>
    <w:rsid w:val="1DD736C3"/>
    <w:rsid w:val="1ED764BA"/>
    <w:rsid w:val="214F77BD"/>
    <w:rsid w:val="21CC3BA7"/>
    <w:rsid w:val="22102401"/>
    <w:rsid w:val="228765EB"/>
    <w:rsid w:val="241174C5"/>
    <w:rsid w:val="24304B96"/>
    <w:rsid w:val="24430E72"/>
    <w:rsid w:val="24B738C2"/>
    <w:rsid w:val="24E95961"/>
    <w:rsid w:val="255178E6"/>
    <w:rsid w:val="255E1927"/>
    <w:rsid w:val="26710645"/>
    <w:rsid w:val="26A91696"/>
    <w:rsid w:val="272F2851"/>
    <w:rsid w:val="275D345E"/>
    <w:rsid w:val="279C6923"/>
    <w:rsid w:val="27BD1AEB"/>
    <w:rsid w:val="28FC289D"/>
    <w:rsid w:val="2914405B"/>
    <w:rsid w:val="29156EF2"/>
    <w:rsid w:val="2BC53552"/>
    <w:rsid w:val="2BF539B5"/>
    <w:rsid w:val="2C61237F"/>
    <w:rsid w:val="2D280A7E"/>
    <w:rsid w:val="2E0326AE"/>
    <w:rsid w:val="2F3F177A"/>
    <w:rsid w:val="2FEB7C2A"/>
    <w:rsid w:val="304C71E7"/>
    <w:rsid w:val="31900874"/>
    <w:rsid w:val="319A23E2"/>
    <w:rsid w:val="328937F3"/>
    <w:rsid w:val="33C83BC3"/>
    <w:rsid w:val="35153592"/>
    <w:rsid w:val="35996867"/>
    <w:rsid w:val="36535A04"/>
    <w:rsid w:val="36CA2FA0"/>
    <w:rsid w:val="37910835"/>
    <w:rsid w:val="38500738"/>
    <w:rsid w:val="387B5356"/>
    <w:rsid w:val="389F0583"/>
    <w:rsid w:val="3B3B1938"/>
    <w:rsid w:val="3B536115"/>
    <w:rsid w:val="3B896557"/>
    <w:rsid w:val="3D12686E"/>
    <w:rsid w:val="3DA446E9"/>
    <w:rsid w:val="3E0A4684"/>
    <w:rsid w:val="3E415AC4"/>
    <w:rsid w:val="3EC066EC"/>
    <w:rsid w:val="3ED20001"/>
    <w:rsid w:val="3EE322BE"/>
    <w:rsid w:val="3EED6A2E"/>
    <w:rsid w:val="3EF25A32"/>
    <w:rsid w:val="408814E1"/>
    <w:rsid w:val="418D49B0"/>
    <w:rsid w:val="41B25D59"/>
    <w:rsid w:val="42615AA3"/>
    <w:rsid w:val="426A5D19"/>
    <w:rsid w:val="42A713D5"/>
    <w:rsid w:val="42EE0B57"/>
    <w:rsid w:val="42FC2B26"/>
    <w:rsid w:val="453756CC"/>
    <w:rsid w:val="46B20E2E"/>
    <w:rsid w:val="46E4318C"/>
    <w:rsid w:val="471F4D88"/>
    <w:rsid w:val="479E3A47"/>
    <w:rsid w:val="47D87266"/>
    <w:rsid w:val="48324764"/>
    <w:rsid w:val="49A2577D"/>
    <w:rsid w:val="4A321E22"/>
    <w:rsid w:val="4A3546F1"/>
    <w:rsid w:val="4B106456"/>
    <w:rsid w:val="4C6F2EDA"/>
    <w:rsid w:val="4E03626B"/>
    <w:rsid w:val="4F382927"/>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93C56D0"/>
    <w:rsid w:val="593F171A"/>
    <w:rsid w:val="59995821"/>
    <w:rsid w:val="59E454CF"/>
    <w:rsid w:val="59F726F3"/>
    <w:rsid w:val="5B052582"/>
    <w:rsid w:val="5B297B8D"/>
    <w:rsid w:val="5B57543C"/>
    <w:rsid w:val="5B953C9A"/>
    <w:rsid w:val="5BE066C1"/>
    <w:rsid w:val="5C1726A7"/>
    <w:rsid w:val="5C1B578B"/>
    <w:rsid w:val="5CA00DF1"/>
    <w:rsid w:val="5CFD0956"/>
    <w:rsid w:val="5D313A8F"/>
    <w:rsid w:val="5DA1040B"/>
    <w:rsid w:val="5DBD4136"/>
    <w:rsid w:val="5E7D7B12"/>
    <w:rsid w:val="5F9B768E"/>
    <w:rsid w:val="5FA74DF5"/>
    <w:rsid w:val="60895210"/>
    <w:rsid w:val="60DC0379"/>
    <w:rsid w:val="60F91A9B"/>
    <w:rsid w:val="61681DAA"/>
    <w:rsid w:val="62137647"/>
    <w:rsid w:val="64761A1E"/>
    <w:rsid w:val="65585085"/>
    <w:rsid w:val="67015D83"/>
    <w:rsid w:val="676C3643"/>
    <w:rsid w:val="67B30A70"/>
    <w:rsid w:val="68562C5D"/>
    <w:rsid w:val="69BE3E7E"/>
    <w:rsid w:val="69E81028"/>
    <w:rsid w:val="6AD53C58"/>
    <w:rsid w:val="6DE06576"/>
    <w:rsid w:val="70656815"/>
    <w:rsid w:val="7094702E"/>
    <w:rsid w:val="709655A9"/>
    <w:rsid w:val="710D7515"/>
    <w:rsid w:val="7139605B"/>
    <w:rsid w:val="72B14FD5"/>
    <w:rsid w:val="74181201"/>
    <w:rsid w:val="743D400A"/>
    <w:rsid w:val="74590E55"/>
    <w:rsid w:val="755A6876"/>
    <w:rsid w:val="755F3CFE"/>
    <w:rsid w:val="756555F5"/>
    <w:rsid w:val="760D0BC5"/>
    <w:rsid w:val="762D6621"/>
    <w:rsid w:val="76575395"/>
    <w:rsid w:val="77AD20AE"/>
    <w:rsid w:val="78286988"/>
    <w:rsid w:val="7861167A"/>
    <w:rsid w:val="78E04108"/>
    <w:rsid w:val="795D5748"/>
    <w:rsid w:val="7A3E4002"/>
    <w:rsid w:val="7AAF6562"/>
    <w:rsid w:val="7C4D729D"/>
    <w:rsid w:val="7DCC7838"/>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3"/>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2"/>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4"/>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2"/>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2"/>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3"/>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2"/>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2F2F5-212F-49DD-8098-752E372D4B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2017</Words>
  <Characters>11502</Characters>
  <Lines>95</Lines>
  <Paragraphs>26</Paragraphs>
  <TotalTime>1</TotalTime>
  <ScaleCrop>false</ScaleCrop>
  <LinksUpToDate>false</LinksUpToDate>
  <CharactersWithSpaces>13493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八仔</cp:lastModifiedBy>
  <dcterms:modified xsi:type="dcterms:W3CDTF">2022-03-15T03:22:51Z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0D907DBB05F84B37847F04C8CD718D8C</vt:lpwstr>
  </property>
</Properties>
</file>