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方正黑体_GBK" w:hAnsi="方正黑体_GBK" w:eastAsia="方正黑体_GBK" w:cs="方正黑体_GBK"/>
          <w:sz w:val="32"/>
          <w:szCs w:val="32"/>
        </w:rPr>
      </w:pPr>
      <w:r>
        <w:rPr>
          <w:rFonts w:hint="eastAsia" w:ascii="方正小标宋_GBK" w:eastAsia="方正小标宋_GBK"/>
          <w:sz w:val="44"/>
          <w:szCs w:val="44"/>
        </w:rPr>
        <w:t xml:space="preserve"> </w:t>
      </w:r>
    </w:p>
    <w:p>
      <w:pPr>
        <w:jc w:val="center"/>
        <w:rPr>
          <w:rFonts w:ascii="宋体" w:hAnsi="宋体" w:cs="宋体"/>
          <w:b/>
          <w:sz w:val="48"/>
          <w:szCs w:val="48"/>
        </w:rPr>
      </w:pPr>
    </w:p>
    <w:p>
      <w:pPr>
        <w:jc w:val="center"/>
        <w:rPr>
          <w:rFonts w:hint="eastAsia" w:ascii="宋体" w:hAnsi="宋体" w:cs="宋体"/>
          <w:b/>
          <w:sz w:val="48"/>
          <w:szCs w:val="48"/>
          <w:lang w:val="en-US" w:eastAsia="zh-CN"/>
        </w:rPr>
      </w:pPr>
      <w:r>
        <w:rPr>
          <w:rFonts w:hint="eastAsia" w:ascii="宋体" w:hAnsi="宋体" w:cs="宋体"/>
          <w:b/>
          <w:sz w:val="48"/>
          <w:szCs w:val="48"/>
        </w:rPr>
        <w:t>重庆</w:t>
      </w:r>
      <w:r>
        <w:rPr>
          <w:rFonts w:hint="eastAsia" w:ascii="宋体" w:hAnsi="宋体" w:cs="宋体"/>
          <w:b/>
          <w:sz w:val="48"/>
          <w:szCs w:val="48"/>
          <w:lang w:val="en-US" w:eastAsia="zh-CN"/>
        </w:rPr>
        <w:t>高速文化传媒股份有限公司</w:t>
      </w:r>
    </w:p>
    <w:p>
      <w:pPr>
        <w:jc w:val="center"/>
        <w:rPr>
          <w:rFonts w:ascii="宋体" w:hAnsi="宋体" w:cs="宋体"/>
          <w:b/>
          <w:sz w:val="48"/>
          <w:szCs w:val="48"/>
        </w:rPr>
      </w:pPr>
      <w:r>
        <w:rPr>
          <w:rFonts w:hint="eastAsia" w:ascii="宋体" w:hAnsi="宋体" w:cs="宋体"/>
          <w:b/>
          <w:sz w:val="48"/>
          <w:szCs w:val="48"/>
          <w:lang w:val="en-US" w:eastAsia="zh-CN"/>
        </w:rPr>
        <w:t>广告媒体资源竞价系统研发</w:t>
      </w:r>
    </w:p>
    <w:p>
      <w:pPr>
        <w:jc w:val="center"/>
        <w:rPr>
          <w:rFonts w:ascii="宋体" w:hAnsi="宋体" w:cs="宋体"/>
          <w:b/>
          <w:spacing w:val="20"/>
          <w:sz w:val="72"/>
          <w:szCs w:val="72"/>
        </w:rPr>
      </w:pPr>
    </w:p>
    <w:p>
      <w:pPr>
        <w:jc w:val="center"/>
        <w:rPr>
          <w:rFonts w:ascii="宋体" w:hAnsi="宋体" w:cs="宋体"/>
          <w:b/>
          <w:spacing w:val="20"/>
          <w:sz w:val="72"/>
          <w:szCs w:val="72"/>
        </w:rPr>
      </w:pPr>
    </w:p>
    <w:p>
      <w:pPr>
        <w:jc w:val="center"/>
        <w:rPr>
          <w:rFonts w:ascii="宋体" w:hAnsi="宋体" w:cs="宋体"/>
          <w:b/>
          <w:spacing w:val="20"/>
          <w:sz w:val="72"/>
          <w:szCs w:val="72"/>
        </w:rPr>
      </w:pPr>
    </w:p>
    <w:p>
      <w:pPr>
        <w:jc w:val="center"/>
        <w:rPr>
          <w:rFonts w:ascii="宋体" w:hAnsi="宋体" w:cs="宋体"/>
          <w:b/>
          <w:spacing w:val="20"/>
          <w:sz w:val="84"/>
          <w:szCs w:val="84"/>
        </w:rPr>
      </w:pPr>
      <w:r>
        <w:rPr>
          <w:rFonts w:hint="eastAsia" w:ascii="宋体" w:hAnsi="宋体" w:cs="宋体"/>
          <w:b/>
          <w:spacing w:val="20"/>
          <w:sz w:val="84"/>
          <w:szCs w:val="84"/>
          <w:lang w:val="en-US" w:eastAsia="zh-CN"/>
        </w:rPr>
        <w:t>竞争性比选</w:t>
      </w:r>
      <w:r>
        <w:rPr>
          <w:rFonts w:hint="eastAsia" w:ascii="宋体" w:hAnsi="宋体" w:cs="宋体"/>
          <w:b/>
          <w:spacing w:val="20"/>
          <w:sz w:val="84"/>
          <w:szCs w:val="84"/>
        </w:rPr>
        <w:t>文件</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pacing w:val="100"/>
          <w:szCs w:val="21"/>
        </w:rPr>
      </w:pPr>
    </w:p>
    <w:p>
      <w:pPr>
        <w:pStyle w:val="9"/>
        <w:spacing w:line="360" w:lineRule="auto"/>
        <w:ind w:left="99" w:leftChars="47"/>
        <w:jc w:val="center"/>
        <w:rPr>
          <w:rFonts w:ascii="宋体" w:hAnsi="宋体" w:cs="宋体"/>
          <w:b/>
          <w:sz w:val="32"/>
          <w:szCs w:val="32"/>
        </w:rPr>
      </w:pPr>
      <w:r>
        <w:rPr>
          <w:rFonts w:hint="eastAsia" w:ascii="宋体" w:hAnsi="宋体" w:cs="宋体"/>
          <w:b/>
          <w:sz w:val="32"/>
          <w:szCs w:val="32"/>
        </w:rPr>
        <w:t>重庆高速文化传媒股份有限公司</w:t>
      </w:r>
    </w:p>
    <w:p>
      <w:pPr>
        <w:pStyle w:val="9"/>
        <w:spacing w:line="360" w:lineRule="auto"/>
        <w:ind w:left="99" w:leftChars="47"/>
        <w:jc w:val="center"/>
        <w:rPr>
          <w:rFonts w:ascii="宋体" w:hAnsi="宋体" w:cs="宋体"/>
          <w:b/>
          <w:sz w:val="32"/>
          <w:szCs w:val="32"/>
        </w:rPr>
      </w:pPr>
      <w:r>
        <w:rPr>
          <w:rFonts w:hint="eastAsia" w:ascii="宋体" w:hAnsi="宋体" w:cs="宋体"/>
          <w:b/>
          <w:sz w:val="32"/>
          <w:szCs w:val="32"/>
        </w:rPr>
        <w:t>20</w:t>
      </w:r>
      <w:r>
        <w:rPr>
          <w:rFonts w:hint="eastAsia" w:ascii="宋体" w:hAnsi="宋体" w:cs="宋体"/>
          <w:b/>
          <w:sz w:val="32"/>
          <w:szCs w:val="32"/>
          <w:lang w:val="en-US" w:eastAsia="zh-CN"/>
        </w:rPr>
        <w:t>21</w:t>
      </w:r>
      <w:r>
        <w:rPr>
          <w:rFonts w:hint="eastAsia" w:ascii="宋体" w:hAnsi="宋体" w:cs="宋体"/>
          <w:b/>
          <w:sz w:val="32"/>
          <w:szCs w:val="32"/>
        </w:rPr>
        <w:t>年</w:t>
      </w:r>
      <w:r>
        <w:rPr>
          <w:rFonts w:hint="eastAsia" w:ascii="宋体" w:hAnsi="宋体" w:cs="宋体"/>
          <w:b/>
          <w:sz w:val="32"/>
          <w:szCs w:val="32"/>
          <w:lang w:val="en-US" w:eastAsia="zh-CN"/>
        </w:rPr>
        <w:t>8</w:t>
      </w:r>
      <w:r>
        <w:rPr>
          <w:rFonts w:hint="eastAsia" w:ascii="宋体" w:hAnsi="宋体" w:cs="宋体"/>
          <w:b/>
          <w:sz w:val="32"/>
          <w:szCs w:val="32"/>
        </w:rPr>
        <w:t>月</w:t>
      </w:r>
    </w:p>
    <w:p/>
    <w:p>
      <w:pPr>
        <w:jc w:val="center"/>
        <w:rPr>
          <w:rFonts w:hint="eastAsia" w:ascii="宋体" w:hAnsi="宋体" w:cs="宋体"/>
          <w:b/>
          <w:sz w:val="30"/>
          <w:szCs w:val="30"/>
          <w:lang w:val="en-US" w:eastAsia="zh-CN"/>
        </w:rPr>
      </w:pPr>
      <w:r>
        <w:rPr>
          <w:rFonts w:hint="eastAsia" w:ascii="宋体" w:hAnsi="宋体" w:cs="宋体"/>
          <w:b/>
          <w:sz w:val="30"/>
          <w:szCs w:val="30"/>
        </w:rPr>
        <w:t>重庆</w:t>
      </w:r>
      <w:r>
        <w:rPr>
          <w:rFonts w:hint="eastAsia" w:ascii="宋体" w:hAnsi="宋体" w:cs="宋体"/>
          <w:b/>
          <w:sz w:val="30"/>
          <w:szCs w:val="30"/>
          <w:lang w:val="en-US" w:eastAsia="zh-CN"/>
        </w:rPr>
        <w:t>高速文化传媒股份有限公司广告媒体资源竞价系统研发</w:t>
      </w:r>
    </w:p>
    <w:p>
      <w:pPr>
        <w:jc w:val="center"/>
        <w:rPr>
          <w:rFonts w:ascii="宋体" w:hAnsi="宋体" w:cs="宋体"/>
          <w:b/>
          <w:sz w:val="30"/>
          <w:szCs w:val="30"/>
        </w:rPr>
      </w:pPr>
      <w:r>
        <w:rPr>
          <w:rFonts w:hint="eastAsia" w:ascii="宋体" w:hAnsi="宋体" w:cs="宋体"/>
          <w:b/>
          <w:sz w:val="30"/>
          <w:szCs w:val="30"/>
          <w:lang w:val="en-US" w:eastAsia="zh-CN"/>
        </w:rPr>
        <w:t>竞争性比选</w:t>
      </w:r>
      <w:r>
        <w:rPr>
          <w:rFonts w:hint="eastAsia" w:ascii="宋体" w:hAnsi="宋体" w:cs="宋体"/>
          <w:b/>
          <w:sz w:val="30"/>
          <w:szCs w:val="30"/>
        </w:rPr>
        <w:t>公告</w:t>
      </w:r>
    </w:p>
    <w:p>
      <w:pPr>
        <w:spacing w:line="400" w:lineRule="exact"/>
        <w:ind w:firstLine="120" w:firstLineChars="50"/>
        <w:rPr>
          <w:rFonts w:ascii="宋体" w:hAnsi="宋体" w:cs="宋体"/>
          <w:sz w:val="24"/>
          <w:szCs w:val="24"/>
          <w:u w:val="single"/>
        </w:rPr>
      </w:pPr>
      <w:bookmarkStart w:id="0" w:name="_Toc296602410"/>
      <w:bookmarkStart w:id="1" w:name="_Toc152045519"/>
      <w:bookmarkStart w:id="2" w:name="_Toc246996166"/>
      <w:bookmarkStart w:id="3" w:name="_Toc246996909"/>
      <w:bookmarkStart w:id="4" w:name="_Toc247085680"/>
      <w:bookmarkStart w:id="5" w:name="_Toc144974487"/>
      <w:bookmarkStart w:id="6" w:name="_Toc152042295"/>
      <w:bookmarkStart w:id="7" w:name="_Toc179632536"/>
    </w:p>
    <w:bookmarkEnd w:id="0"/>
    <w:bookmarkEnd w:id="1"/>
    <w:bookmarkEnd w:id="2"/>
    <w:bookmarkEnd w:id="3"/>
    <w:bookmarkEnd w:id="4"/>
    <w:bookmarkEnd w:id="5"/>
    <w:bookmarkEnd w:id="6"/>
    <w:bookmarkEnd w:id="7"/>
    <w:p>
      <w:pPr>
        <w:jc w:val="both"/>
        <w:rPr>
          <w:szCs w:val="21"/>
        </w:rPr>
      </w:pPr>
      <w:bookmarkStart w:id="8" w:name="_Toc152042297"/>
      <w:bookmarkStart w:id="9" w:name="_Toc144974489"/>
      <w:bookmarkStart w:id="10" w:name="_Toc246996168"/>
      <w:bookmarkStart w:id="11" w:name="_Toc246996911"/>
      <w:bookmarkStart w:id="12" w:name="_Toc296602412"/>
      <w:bookmarkStart w:id="13" w:name="_Toc152045521"/>
      <w:bookmarkStart w:id="14" w:name="_Toc179632538"/>
      <w:bookmarkStart w:id="15" w:name="_Toc247085682"/>
      <w:r>
        <w:rPr>
          <w:rFonts w:hint="eastAsia"/>
          <w:szCs w:val="21"/>
          <w:lang w:val="en-US" w:eastAsia="zh-CN"/>
        </w:rPr>
        <w:t xml:space="preserve">    </w:t>
      </w:r>
      <w:r>
        <w:rPr>
          <w:szCs w:val="21"/>
        </w:rPr>
        <w:t>本项目</w:t>
      </w:r>
      <w:r>
        <w:rPr>
          <w:rFonts w:hint="eastAsia"/>
          <w:szCs w:val="21"/>
          <w:lang w:val="en-US" w:eastAsia="zh-CN"/>
        </w:rPr>
        <w:t>广告媒体资源竞价系统</w:t>
      </w:r>
      <w:r>
        <w:rPr>
          <w:szCs w:val="21"/>
        </w:rPr>
        <w:t>准备组织</w:t>
      </w:r>
      <w:r>
        <w:rPr>
          <w:rFonts w:hint="eastAsia"/>
          <w:szCs w:val="21"/>
          <w:lang w:val="en-US" w:eastAsia="zh-CN"/>
        </w:rPr>
        <w:t>研发</w:t>
      </w:r>
      <w:r>
        <w:rPr>
          <w:szCs w:val="21"/>
        </w:rPr>
        <w:t>，重庆高速文化传媒股份有限公司计划以</w:t>
      </w:r>
      <w:r>
        <w:rPr>
          <w:rFonts w:hint="eastAsia"/>
          <w:szCs w:val="21"/>
          <w:lang w:val="en-US" w:eastAsia="zh-CN"/>
        </w:rPr>
        <w:t>竞争性比选</w:t>
      </w:r>
      <w:r>
        <w:rPr>
          <w:szCs w:val="21"/>
        </w:rPr>
        <w:t>方式确定</w:t>
      </w:r>
      <w:r>
        <w:rPr>
          <w:rFonts w:hint="eastAsia"/>
          <w:szCs w:val="21"/>
          <w:lang w:val="en-US" w:eastAsia="zh-CN"/>
        </w:rPr>
        <w:t>实施</w:t>
      </w:r>
      <w:r>
        <w:rPr>
          <w:szCs w:val="21"/>
        </w:rPr>
        <w:t>单位，具体情况如下：</w:t>
      </w:r>
    </w:p>
    <w:p>
      <w:pPr>
        <w:spacing w:line="400" w:lineRule="exact"/>
        <w:rPr>
          <w:b/>
          <w:szCs w:val="21"/>
        </w:rPr>
      </w:pPr>
      <w:bookmarkStart w:id="16" w:name="_Toc179632537"/>
      <w:bookmarkStart w:id="17" w:name="_Toc152045520"/>
      <w:bookmarkStart w:id="18" w:name="_Toc144974488"/>
      <w:bookmarkStart w:id="19" w:name="_Toc247085681"/>
      <w:bookmarkStart w:id="20" w:name="_Toc246996167"/>
      <w:bookmarkStart w:id="21" w:name="_Toc246996910"/>
      <w:bookmarkStart w:id="22" w:name="_Toc152042296"/>
      <w:bookmarkStart w:id="23" w:name="_Toc296602411"/>
      <w:r>
        <w:rPr>
          <w:b/>
          <w:szCs w:val="21"/>
        </w:rPr>
        <w:t>一、项目概况与询价范围</w:t>
      </w:r>
      <w:bookmarkEnd w:id="16"/>
      <w:bookmarkEnd w:id="17"/>
      <w:bookmarkEnd w:id="18"/>
      <w:bookmarkEnd w:id="19"/>
      <w:bookmarkEnd w:id="20"/>
      <w:bookmarkEnd w:id="21"/>
      <w:bookmarkEnd w:id="22"/>
      <w:bookmarkEnd w:id="23"/>
    </w:p>
    <w:p>
      <w:pPr>
        <w:spacing w:line="400" w:lineRule="exact"/>
        <w:ind w:firstLine="420" w:firstLineChars="200"/>
        <w:rPr>
          <w:szCs w:val="21"/>
        </w:rPr>
      </w:pPr>
      <w:r>
        <w:rPr>
          <w:szCs w:val="21"/>
        </w:rPr>
        <w:t>本项目为</w:t>
      </w:r>
      <w:r>
        <w:rPr>
          <w:rFonts w:hint="eastAsia"/>
          <w:szCs w:val="21"/>
          <w:lang w:val="en-US" w:eastAsia="zh-CN"/>
        </w:rPr>
        <w:t>广告媒体资源竞价系统</w:t>
      </w:r>
      <w:r>
        <w:rPr>
          <w:szCs w:val="21"/>
        </w:rPr>
        <w:t>准备组织</w:t>
      </w:r>
      <w:r>
        <w:rPr>
          <w:rFonts w:hint="eastAsia"/>
          <w:szCs w:val="21"/>
          <w:lang w:val="en-US" w:eastAsia="zh-CN"/>
        </w:rPr>
        <w:t>研发项目</w:t>
      </w:r>
      <w:r>
        <w:rPr>
          <w:szCs w:val="21"/>
        </w:rPr>
        <w:t>。本项目为一个</w:t>
      </w:r>
      <w:r>
        <w:rPr>
          <w:rFonts w:hint="eastAsia"/>
          <w:szCs w:val="21"/>
        </w:rPr>
        <w:t>标段</w:t>
      </w:r>
      <w:r>
        <w:rPr>
          <w:szCs w:val="21"/>
        </w:rPr>
        <w:t>。</w:t>
      </w:r>
    </w:p>
    <w:p>
      <w:pPr>
        <w:spacing w:line="360" w:lineRule="auto"/>
        <w:ind w:firstLine="480" w:firstLineChars="200"/>
        <w:rPr>
          <w:rFonts w:hint="eastAsia"/>
          <w:kern w:val="0"/>
          <w:szCs w:val="21"/>
          <w:lang w:val="en-US" w:eastAsia="zh-CN"/>
        </w:rPr>
      </w:pPr>
      <w:r>
        <w:rPr>
          <w:rFonts w:hint="eastAsia"/>
          <w:kern w:val="0"/>
          <w:szCs w:val="21"/>
          <w:lang w:val="en-US" w:eastAsia="zh-CN"/>
        </w:rPr>
        <w:t>1、项目概况</w:t>
      </w:r>
      <w:r>
        <w:rPr>
          <w:kern w:val="0"/>
          <w:szCs w:val="21"/>
        </w:rPr>
        <w:t>：</w:t>
      </w:r>
      <w:r>
        <w:rPr>
          <w:rFonts w:hint="eastAsia"/>
          <w:kern w:val="0"/>
          <w:szCs w:val="21"/>
          <w:lang w:val="en-US" w:eastAsia="zh-CN"/>
        </w:rPr>
        <w:t>广告媒体资源竞价系统研发遵循广告产业“市场化”和“平台化”原则，拟建设广告建设平台，平台引入广告产业链中的资源方、投资方、需求方、资产管理方，进行各类资源整合，打造广告垂直电商，营造一个扁平化、标准化、公开化的广告交易竞价平台。</w:t>
      </w:r>
    </w:p>
    <w:p>
      <w:pPr>
        <w:spacing w:line="360" w:lineRule="auto"/>
        <w:ind w:firstLine="480" w:firstLineChars="200"/>
        <w:rPr>
          <w:rFonts w:hint="eastAsia"/>
          <w:kern w:val="0"/>
          <w:szCs w:val="21"/>
          <w:lang w:val="en-US" w:eastAsia="zh-CN"/>
        </w:rPr>
      </w:pPr>
      <w:r>
        <w:rPr>
          <w:rFonts w:hint="eastAsia"/>
          <w:kern w:val="0"/>
          <w:szCs w:val="21"/>
          <w:lang w:val="en-US" w:eastAsia="zh-CN"/>
        </w:rPr>
        <w:t>（1）项目需要实现互联网广告资源交易：平台需支持各式广告的展示，以及广告资源交易，广告资源交易模式需支持竞价交易；实现在线电子合同签署、在线电子支付、实现线上支付及银行对接；实现在线问答资讯，以电子合同和现金流平台化管理作为项目核心目标；</w:t>
      </w:r>
    </w:p>
    <w:p>
      <w:pPr>
        <w:spacing w:line="360" w:lineRule="auto"/>
        <w:ind w:firstLine="480" w:firstLineChars="200"/>
        <w:rPr>
          <w:rFonts w:hint="eastAsia"/>
          <w:kern w:val="0"/>
          <w:szCs w:val="21"/>
          <w:lang w:val="en-US" w:eastAsia="zh-CN"/>
        </w:rPr>
      </w:pPr>
      <w:r>
        <w:rPr>
          <w:rFonts w:hint="eastAsia"/>
          <w:kern w:val="0"/>
          <w:szCs w:val="21"/>
          <w:lang w:val="en-US" w:eastAsia="zh-CN"/>
        </w:rPr>
        <w:t>（2）建设一套满足广告产业链上不同主体的业务前端；包括资源方好需求方的PC网页端建设。引导广告产业链用户通过业务前端PC网站在线进行业务申请及办理。门户前端需包含有公司标识在内的一套页面体系，包含满足在线业务开展所需的注册、绑定银行账户、材料上传、资源一张图查询、交易、竞价等功能。门户的建设需要有运营资源的持续投入，支持登录门户的用户解决操作中遇到问题与疑问解答；</w:t>
      </w:r>
    </w:p>
    <w:p>
      <w:pPr>
        <w:spacing w:line="360" w:lineRule="auto"/>
        <w:ind w:firstLine="480" w:firstLineChars="200"/>
        <w:rPr>
          <w:rFonts w:hint="eastAsia"/>
          <w:kern w:val="0"/>
          <w:szCs w:val="21"/>
          <w:lang w:val="en-US" w:eastAsia="zh-CN"/>
        </w:rPr>
      </w:pPr>
      <w:r>
        <w:rPr>
          <w:rFonts w:hint="eastAsia"/>
          <w:kern w:val="0"/>
          <w:szCs w:val="21"/>
          <w:lang w:val="en-US" w:eastAsia="zh-CN"/>
        </w:rPr>
        <w:t>（3）后台需要具备对入驻平台的平台用户的会员管理能力，包括对平台会员的注册、信息查看、信息修改等功能；广告资源的查看及管理；平台交易模式的统一管理；交易订单统一管理；平台支付及资金的统一管理；统一操作员中心，包括组织、角色、用户、权限等统一化管理；报表管理、系统管理等；实现各类用户，简单快速模式找到自己需求，使用PC端后台完成各类内控型业务核准、审批、批复等工作。</w:t>
      </w:r>
    </w:p>
    <w:p>
      <w:pPr>
        <w:spacing w:line="360" w:lineRule="auto"/>
        <w:ind w:firstLine="480" w:firstLineChars="200"/>
        <w:rPr>
          <w:rFonts w:hint="eastAsia"/>
          <w:kern w:val="0"/>
          <w:szCs w:val="21"/>
          <w:lang w:val="en-US" w:eastAsia="zh-CN"/>
        </w:rPr>
      </w:pPr>
      <w:r>
        <w:rPr>
          <w:rFonts w:hint="eastAsia"/>
          <w:kern w:val="0"/>
          <w:szCs w:val="21"/>
          <w:lang w:val="en-US" w:eastAsia="zh-CN"/>
        </w:rPr>
        <w:t>（4）保障系统数据安全可靠，并能够保障系统业务的快速高效响应是核心需求。数据存储模块需要高可用、高效率、高安全、高稳定、高扩展等5高要求。使用多数据库集群处理，数据库进行读写分离、异地灾备、定时备份。</w:t>
      </w:r>
    </w:p>
    <w:p>
      <w:pPr>
        <w:spacing w:line="360" w:lineRule="auto"/>
        <w:ind w:firstLine="480" w:firstLineChars="200"/>
        <w:rPr>
          <w:rFonts w:hint="eastAsia"/>
          <w:kern w:val="0"/>
          <w:szCs w:val="21"/>
          <w:lang w:val="en-US" w:eastAsia="zh-CN"/>
        </w:rPr>
      </w:pPr>
      <w:r>
        <w:rPr>
          <w:rFonts w:hint="eastAsia"/>
          <w:kern w:val="0"/>
          <w:szCs w:val="21"/>
          <w:lang w:val="en-US" w:eastAsia="zh-CN"/>
        </w:rPr>
        <w:t>（5）完成三方对接。协助招标人与第三方系统调研、对接，包括地理信息系统或专业地图工具、三方支付、电子签章、短信平台、服务器采购等。</w:t>
      </w:r>
    </w:p>
    <w:p>
      <w:pPr>
        <w:spacing w:line="400" w:lineRule="exact"/>
        <w:ind w:firstLine="420" w:firstLineChars="200"/>
        <w:rPr>
          <w:rFonts w:hint="eastAsia"/>
          <w:kern w:val="0"/>
          <w:szCs w:val="21"/>
        </w:rPr>
      </w:pPr>
      <w:r>
        <w:rPr>
          <w:rFonts w:hint="eastAsia"/>
          <w:kern w:val="0"/>
          <w:szCs w:val="21"/>
        </w:rPr>
        <w:t>（</w:t>
      </w:r>
      <w:r>
        <w:rPr>
          <w:rFonts w:hint="eastAsia"/>
          <w:kern w:val="0"/>
          <w:szCs w:val="21"/>
          <w:lang w:val="en-US" w:eastAsia="zh-CN"/>
        </w:rPr>
        <w:t>2</w:t>
      </w:r>
      <w:r>
        <w:rPr>
          <w:rFonts w:hint="eastAsia"/>
          <w:kern w:val="0"/>
          <w:szCs w:val="21"/>
        </w:rPr>
        <w:t>）计划工期：</w:t>
      </w:r>
      <w:r>
        <w:rPr>
          <w:rFonts w:hint="eastAsia"/>
          <w:kern w:val="0"/>
          <w:szCs w:val="21"/>
          <w:lang w:val="en-US" w:eastAsia="zh-CN"/>
        </w:rPr>
        <w:t>6</w:t>
      </w:r>
      <w:r>
        <w:rPr>
          <w:rFonts w:hint="eastAsia"/>
          <w:kern w:val="0"/>
          <w:szCs w:val="21"/>
        </w:rPr>
        <w:t>0日历天。</w:t>
      </w:r>
    </w:p>
    <w:p>
      <w:pPr>
        <w:pStyle w:val="2"/>
        <w:rPr>
          <w:rFonts w:hint="eastAsia"/>
        </w:rPr>
      </w:pPr>
    </w:p>
    <w:p>
      <w:pPr>
        <w:spacing w:line="360" w:lineRule="auto"/>
        <w:ind w:firstLine="480" w:firstLineChars="200"/>
        <w:rPr>
          <w:rFonts w:hint="eastAsia"/>
          <w:kern w:val="0"/>
          <w:szCs w:val="21"/>
          <w:highlight w:val="none"/>
          <w:lang w:val="en-US" w:eastAsia="zh-CN"/>
        </w:rPr>
      </w:pPr>
      <w:r>
        <w:rPr>
          <w:rFonts w:hint="eastAsia"/>
          <w:kern w:val="0"/>
          <w:szCs w:val="21"/>
          <w:highlight w:val="none"/>
          <w:lang w:val="en-US" w:eastAsia="zh-CN"/>
        </w:rPr>
        <w:t>2、质量要求</w:t>
      </w:r>
    </w:p>
    <w:p>
      <w:pPr>
        <w:spacing w:line="360" w:lineRule="auto"/>
        <w:ind w:firstLine="480" w:firstLineChars="200"/>
        <w:rPr>
          <w:rFonts w:hint="eastAsia"/>
          <w:kern w:val="0"/>
          <w:szCs w:val="21"/>
          <w:highlight w:val="none"/>
          <w:lang w:val="en-US" w:eastAsia="zh-CN"/>
        </w:rPr>
      </w:pPr>
      <w:r>
        <w:rPr>
          <w:rFonts w:hint="eastAsia"/>
          <w:kern w:val="0"/>
          <w:szCs w:val="21"/>
          <w:highlight w:val="none"/>
          <w:lang w:val="en-US" w:eastAsia="zh-CN"/>
        </w:rPr>
        <w:t>软件在用户网络正常情况下支持同时登陆用户数5000人，出现登录页面时间不超过2S，查询报表等功能响应时间不超过100ms,服务器连续稳定运行不少于60天；出现故障后的维修时不得超过24小时。</w:t>
      </w:r>
    </w:p>
    <w:p>
      <w:pPr>
        <w:spacing w:line="360" w:lineRule="auto"/>
        <w:ind w:firstLine="480" w:firstLineChars="200"/>
        <w:rPr>
          <w:rFonts w:hint="eastAsia"/>
          <w:kern w:val="0"/>
          <w:szCs w:val="21"/>
          <w:highlight w:val="none"/>
          <w:lang w:val="en-US" w:eastAsia="zh-CN"/>
        </w:rPr>
      </w:pPr>
      <w:r>
        <w:rPr>
          <w:rFonts w:hint="eastAsia"/>
          <w:kern w:val="0"/>
          <w:szCs w:val="21"/>
          <w:highlight w:val="none"/>
          <w:lang w:val="en-US" w:eastAsia="zh-CN"/>
        </w:rPr>
        <w:t>3、 产品保证</w:t>
      </w:r>
    </w:p>
    <w:p>
      <w:pPr>
        <w:spacing w:line="360" w:lineRule="auto"/>
        <w:ind w:firstLine="480" w:firstLineChars="200"/>
        <w:rPr>
          <w:rFonts w:hint="eastAsia"/>
          <w:kern w:val="0"/>
          <w:szCs w:val="21"/>
          <w:highlight w:val="none"/>
          <w:lang w:val="en-US" w:eastAsia="zh-CN"/>
        </w:rPr>
      </w:pPr>
      <w:r>
        <w:rPr>
          <w:rFonts w:hint="eastAsia"/>
          <w:kern w:val="0"/>
          <w:sz w:val="24"/>
          <w:highlight w:val="none"/>
          <w:lang w:eastAsia="zh-CN"/>
        </w:rPr>
        <w:t>（</w:t>
      </w:r>
      <w:r>
        <w:rPr>
          <w:rFonts w:hint="eastAsia"/>
          <w:kern w:val="0"/>
          <w:szCs w:val="21"/>
          <w:highlight w:val="none"/>
          <w:lang w:val="en-US" w:eastAsia="zh-CN"/>
        </w:rPr>
        <w:t>1）.乙方保证交付的软件符合说明书所述功能，包括甲方按照乙方培训及二次开发培训要求进行的二次开发内容的功能。</w:t>
      </w:r>
    </w:p>
    <w:p>
      <w:pPr>
        <w:spacing w:line="360" w:lineRule="auto"/>
        <w:ind w:firstLine="480" w:firstLineChars="200"/>
        <w:rPr>
          <w:rFonts w:hint="eastAsia"/>
          <w:kern w:val="0"/>
          <w:szCs w:val="21"/>
          <w:highlight w:val="none"/>
          <w:lang w:val="en-US" w:eastAsia="zh-CN"/>
        </w:rPr>
      </w:pPr>
      <w:r>
        <w:rPr>
          <w:rFonts w:hint="eastAsia"/>
          <w:kern w:val="0"/>
          <w:szCs w:val="21"/>
          <w:highlight w:val="none"/>
          <w:lang w:val="en-US" w:eastAsia="zh-CN"/>
        </w:rPr>
        <w:t>（2）.乙方保证交付的软件应通过甲方指定的第三方权威检测机构的软件评测（包括功能检测、信息安全风险评估、代码审计等），并出具相应软件检测报告，软件评测相关费用由乙方承担。</w:t>
      </w:r>
    </w:p>
    <w:p>
      <w:pPr>
        <w:spacing w:line="360" w:lineRule="auto"/>
        <w:ind w:firstLine="480" w:firstLineChars="200"/>
        <w:rPr>
          <w:rFonts w:hint="eastAsia"/>
          <w:kern w:val="0"/>
          <w:szCs w:val="21"/>
          <w:highlight w:val="none"/>
          <w:lang w:val="en-US" w:eastAsia="zh-CN"/>
        </w:rPr>
      </w:pPr>
      <w:r>
        <w:rPr>
          <w:rFonts w:hint="eastAsia"/>
          <w:kern w:val="0"/>
          <w:szCs w:val="21"/>
          <w:highlight w:val="none"/>
          <w:lang w:val="en-US" w:eastAsia="zh-CN"/>
        </w:rPr>
        <w:t>（3）.乙方须保证提供的所有硬件设备（如有）外观完整，无破损，品牌、型号、设备配置与产品清单相符，设备上电后开、关机工作正常，无异常情况。</w:t>
      </w:r>
    </w:p>
    <w:p>
      <w:pPr>
        <w:spacing w:line="360" w:lineRule="auto"/>
        <w:ind w:firstLine="480" w:firstLineChars="200"/>
        <w:rPr>
          <w:rFonts w:hint="eastAsia"/>
          <w:kern w:val="0"/>
          <w:szCs w:val="21"/>
          <w:highlight w:val="none"/>
          <w:lang w:val="en-US" w:eastAsia="zh-CN"/>
        </w:rPr>
      </w:pPr>
      <w:r>
        <w:rPr>
          <w:rFonts w:hint="eastAsia"/>
          <w:kern w:val="0"/>
          <w:szCs w:val="21"/>
          <w:highlight w:val="none"/>
          <w:lang w:val="en-US" w:eastAsia="zh-CN"/>
        </w:rPr>
        <w:t>4、支付条款：</w:t>
      </w:r>
    </w:p>
    <w:p>
      <w:pPr>
        <w:spacing w:line="400" w:lineRule="exact"/>
        <w:ind w:firstLine="420" w:firstLineChars="200"/>
        <w:rPr>
          <w:kern w:val="0"/>
          <w:szCs w:val="21"/>
          <w:highlight w:val="none"/>
        </w:rPr>
      </w:pPr>
      <w:r>
        <w:rPr>
          <w:rFonts w:hint="eastAsia"/>
          <w:kern w:val="0"/>
          <w:szCs w:val="21"/>
          <w:highlight w:val="none"/>
          <w:lang w:val="en-US" w:eastAsia="zh-CN"/>
        </w:rPr>
        <w:t>研发</w:t>
      </w:r>
      <w:r>
        <w:rPr>
          <w:kern w:val="0"/>
          <w:szCs w:val="21"/>
          <w:highlight w:val="none"/>
        </w:rPr>
        <w:t>完成</w:t>
      </w:r>
      <w:r>
        <w:rPr>
          <w:rFonts w:hint="eastAsia"/>
          <w:kern w:val="0"/>
          <w:szCs w:val="21"/>
          <w:highlight w:val="none"/>
          <w:lang w:val="en-US" w:eastAsia="zh-CN"/>
        </w:rPr>
        <w:t>并</w:t>
      </w:r>
      <w:r>
        <w:rPr>
          <w:kern w:val="0"/>
          <w:szCs w:val="21"/>
          <w:highlight w:val="none"/>
        </w:rPr>
        <w:t>通过验收后支付合同金额的</w:t>
      </w:r>
      <w:r>
        <w:rPr>
          <w:rFonts w:hint="eastAsia"/>
          <w:kern w:val="0"/>
          <w:szCs w:val="21"/>
          <w:highlight w:val="none"/>
          <w:lang w:val="en-US" w:eastAsia="zh-CN"/>
        </w:rPr>
        <w:t>90</w:t>
      </w:r>
      <w:r>
        <w:rPr>
          <w:kern w:val="0"/>
          <w:szCs w:val="21"/>
          <w:highlight w:val="none"/>
        </w:rPr>
        <w:t>%</w:t>
      </w:r>
      <w:r>
        <w:rPr>
          <w:rFonts w:hint="eastAsia"/>
          <w:kern w:val="0"/>
          <w:szCs w:val="21"/>
          <w:highlight w:val="none"/>
          <w:lang w:eastAsia="zh-CN"/>
        </w:rPr>
        <w:t>，</w:t>
      </w:r>
      <w:r>
        <w:rPr>
          <w:kern w:val="0"/>
          <w:szCs w:val="21"/>
          <w:highlight w:val="none"/>
        </w:rPr>
        <w:t>剩余</w:t>
      </w:r>
      <w:r>
        <w:rPr>
          <w:rFonts w:hint="eastAsia"/>
          <w:kern w:val="0"/>
          <w:szCs w:val="21"/>
          <w:highlight w:val="none"/>
          <w:lang w:val="en-US" w:eastAsia="zh-CN"/>
        </w:rPr>
        <w:t>10</w:t>
      </w:r>
      <w:r>
        <w:rPr>
          <w:kern w:val="0"/>
          <w:szCs w:val="21"/>
          <w:highlight w:val="none"/>
        </w:rPr>
        <w:t>%为</w:t>
      </w:r>
      <w:r>
        <w:rPr>
          <w:rFonts w:hint="eastAsia"/>
          <w:kern w:val="0"/>
          <w:szCs w:val="21"/>
          <w:highlight w:val="none"/>
          <w:lang w:val="en-US" w:eastAsia="zh-CN"/>
        </w:rPr>
        <w:t>研发效果</w:t>
      </w:r>
      <w:r>
        <w:rPr>
          <w:kern w:val="0"/>
          <w:szCs w:val="21"/>
          <w:highlight w:val="none"/>
        </w:rPr>
        <w:t>缺陷保证金，待缺陷责任期满后10个工作日内进行支付（不计利息）。</w:t>
      </w:r>
      <w:r>
        <w:rPr>
          <w:rFonts w:hint="eastAsia"/>
          <w:kern w:val="0"/>
          <w:szCs w:val="21"/>
          <w:highlight w:val="none"/>
          <w:lang w:val="en-US" w:eastAsia="zh-CN"/>
        </w:rPr>
        <w:t>缺陷维护期为2年。</w:t>
      </w:r>
    </w:p>
    <w:p>
      <w:pPr>
        <w:pStyle w:val="2"/>
        <w:rPr>
          <w:highlight w:val="none"/>
        </w:rPr>
      </w:pPr>
    </w:p>
    <w:p>
      <w:pPr>
        <w:spacing w:line="400" w:lineRule="exact"/>
        <w:rPr>
          <w:b/>
          <w:szCs w:val="21"/>
          <w:highlight w:val="none"/>
        </w:rPr>
      </w:pPr>
      <w:r>
        <w:rPr>
          <w:b/>
          <w:szCs w:val="21"/>
          <w:highlight w:val="none"/>
        </w:rPr>
        <w:t>二、</w:t>
      </w:r>
      <w:r>
        <w:rPr>
          <w:rFonts w:hint="eastAsia"/>
          <w:b/>
          <w:szCs w:val="21"/>
          <w:highlight w:val="none"/>
        </w:rPr>
        <w:t>竞标</w:t>
      </w:r>
      <w:r>
        <w:rPr>
          <w:b/>
          <w:szCs w:val="21"/>
          <w:highlight w:val="none"/>
        </w:rPr>
        <w:t>人资</w:t>
      </w:r>
      <w:r>
        <w:rPr>
          <w:rFonts w:hint="eastAsia"/>
          <w:b/>
          <w:szCs w:val="21"/>
          <w:highlight w:val="none"/>
        </w:rPr>
        <w:t>格</w:t>
      </w:r>
      <w:r>
        <w:rPr>
          <w:b/>
          <w:szCs w:val="21"/>
          <w:highlight w:val="none"/>
        </w:rPr>
        <w:t>要求</w:t>
      </w:r>
    </w:p>
    <w:bookmarkEnd w:id="8"/>
    <w:bookmarkEnd w:id="9"/>
    <w:bookmarkEnd w:id="10"/>
    <w:bookmarkEnd w:id="11"/>
    <w:bookmarkEnd w:id="12"/>
    <w:bookmarkEnd w:id="13"/>
    <w:bookmarkEnd w:id="14"/>
    <w:bookmarkEnd w:id="15"/>
    <w:p>
      <w:pPr>
        <w:spacing w:line="400" w:lineRule="exact"/>
        <w:ind w:firstLine="420" w:firstLineChars="200"/>
        <w:rPr>
          <w:szCs w:val="21"/>
          <w:highlight w:val="none"/>
        </w:rPr>
      </w:pPr>
      <w:bookmarkStart w:id="24" w:name="_Toc246996912"/>
      <w:bookmarkStart w:id="25" w:name="_Toc179632539"/>
      <w:bookmarkStart w:id="26" w:name="_Toc144974490"/>
      <w:bookmarkStart w:id="27" w:name="_Toc152045522"/>
      <w:bookmarkStart w:id="28" w:name="_Toc152042298"/>
      <w:bookmarkStart w:id="29" w:name="_Toc296602413"/>
      <w:bookmarkStart w:id="30" w:name="_Toc246996169"/>
      <w:bookmarkStart w:id="31" w:name="_Toc247085683"/>
      <w:r>
        <w:rPr>
          <w:rFonts w:hint="eastAsia"/>
          <w:szCs w:val="21"/>
          <w:highlight w:val="none"/>
        </w:rPr>
        <w:t>1、</w:t>
      </w:r>
      <w:r>
        <w:rPr>
          <w:szCs w:val="21"/>
          <w:highlight w:val="none"/>
        </w:rPr>
        <w:t>资质要求：</w:t>
      </w:r>
    </w:p>
    <w:p>
      <w:pPr>
        <w:spacing w:line="400" w:lineRule="exact"/>
        <w:rPr>
          <w:rFonts w:hint="eastAsia"/>
          <w:kern w:val="0"/>
          <w:sz w:val="24"/>
          <w:highlight w:val="none"/>
        </w:rPr>
      </w:pPr>
      <w:r>
        <w:rPr>
          <w:rFonts w:hint="eastAsia"/>
          <w:kern w:val="0"/>
          <w:sz w:val="24"/>
          <w:highlight w:val="none"/>
        </w:rPr>
        <w:t>具有独立法人资格，具有有效的《企业法人营业执照》，且具有</w:t>
      </w:r>
      <w:r>
        <w:rPr>
          <w:rFonts w:hint="eastAsia"/>
          <w:kern w:val="0"/>
          <w:sz w:val="24"/>
          <w:highlight w:val="none"/>
          <w:lang w:val="en-US" w:eastAsia="zh-CN"/>
        </w:rPr>
        <w:t>信息服务业务相关经营许可证</w:t>
      </w:r>
      <w:r>
        <w:rPr>
          <w:rFonts w:hint="eastAsia"/>
          <w:kern w:val="0"/>
          <w:sz w:val="24"/>
          <w:highlight w:val="none"/>
        </w:rPr>
        <w:t>（须提供营业执照等相关证明材料)；</w:t>
      </w:r>
    </w:p>
    <w:p>
      <w:pPr>
        <w:spacing w:line="400" w:lineRule="exact"/>
        <w:ind w:firstLine="420" w:firstLineChars="200"/>
        <w:rPr>
          <w:szCs w:val="21"/>
          <w:highlight w:val="none"/>
        </w:rPr>
      </w:pPr>
      <w:r>
        <w:rPr>
          <w:rFonts w:hint="eastAsia"/>
          <w:szCs w:val="21"/>
          <w:highlight w:val="none"/>
          <w:lang w:val="en-US" w:eastAsia="zh-CN"/>
        </w:rPr>
        <w:t>2</w:t>
      </w:r>
      <w:r>
        <w:rPr>
          <w:rFonts w:hint="eastAsia"/>
          <w:szCs w:val="21"/>
          <w:highlight w:val="none"/>
        </w:rPr>
        <w:t>、</w:t>
      </w:r>
      <w:r>
        <w:rPr>
          <w:rFonts w:hint="eastAsia"/>
          <w:szCs w:val="21"/>
          <w:highlight w:val="none"/>
          <w:lang w:val="en-US" w:eastAsia="zh-CN"/>
        </w:rPr>
        <w:t>业绩</w:t>
      </w:r>
      <w:r>
        <w:rPr>
          <w:szCs w:val="21"/>
          <w:highlight w:val="none"/>
        </w:rPr>
        <w:t>要求：</w:t>
      </w:r>
      <w:r>
        <w:rPr>
          <w:rFonts w:hint="eastAsia"/>
          <w:szCs w:val="21"/>
          <w:highlight w:val="none"/>
          <w:lang w:val="en-US" w:eastAsia="zh-CN"/>
        </w:rPr>
        <w:t>有软件研发的相关业绩。（需提供合同复印件或中标通知书）</w:t>
      </w:r>
    </w:p>
    <w:p>
      <w:pPr>
        <w:pStyle w:val="2"/>
        <w:rPr>
          <w:highlight w:val="none"/>
        </w:rPr>
      </w:pPr>
    </w:p>
    <w:p>
      <w:pPr>
        <w:spacing w:line="400" w:lineRule="exact"/>
        <w:rPr>
          <w:b/>
          <w:szCs w:val="21"/>
          <w:highlight w:val="none"/>
        </w:rPr>
      </w:pPr>
      <w:r>
        <w:rPr>
          <w:b/>
          <w:szCs w:val="21"/>
          <w:highlight w:val="none"/>
        </w:rPr>
        <w:t>三、</w:t>
      </w:r>
      <w:r>
        <w:rPr>
          <w:rFonts w:hint="eastAsia"/>
          <w:b/>
          <w:szCs w:val="21"/>
          <w:highlight w:val="none"/>
          <w:lang w:val="en-US" w:eastAsia="zh-CN"/>
        </w:rPr>
        <w:t>比选</w:t>
      </w:r>
      <w:r>
        <w:rPr>
          <w:b/>
          <w:szCs w:val="21"/>
          <w:highlight w:val="none"/>
        </w:rPr>
        <w:t>响应文件的相关要求：</w:t>
      </w:r>
    </w:p>
    <w:bookmarkEnd w:id="24"/>
    <w:bookmarkEnd w:id="25"/>
    <w:bookmarkEnd w:id="26"/>
    <w:bookmarkEnd w:id="27"/>
    <w:bookmarkEnd w:id="28"/>
    <w:bookmarkEnd w:id="29"/>
    <w:bookmarkEnd w:id="30"/>
    <w:bookmarkEnd w:id="31"/>
    <w:p>
      <w:pPr>
        <w:spacing w:line="400" w:lineRule="exact"/>
        <w:ind w:firstLine="420" w:firstLineChars="200"/>
        <w:outlineLvl w:val="0"/>
        <w:rPr>
          <w:szCs w:val="21"/>
          <w:highlight w:val="none"/>
        </w:rPr>
      </w:pPr>
      <w:r>
        <w:rPr>
          <w:rFonts w:hint="eastAsia"/>
          <w:szCs w:val="21"/>
          <w:highlight w:val="none"/>
        </w:rPr>
        <w:t>1、</w:t>
      </w:r>
      <w:r>
        <w:rPr>
          <w:szCs w:val="21"/>
          <w:highlight w:val="none"/>
        </w:rPr>
        <w:t>报价说明</w:t>
      </w:r>
    </w:p>
    <w:p>
      <w:pPr>
        <w:spacing w:line="400" w:lineRule="exact"/>
        <w:ind w:firstLine="420" w:firstLineChars="200"/>
        <w:outlineLvl w:val="0"/>
        <w:rPr>
          <w:rFonts w:hint="eastAsia"/>
          <w:szCs w:val="21"/>
          <w:highlight w:val="none"/>
          <w:lang w:eastAsia="zh-CN"/>
        </w:rPr>
      </w:pPr>
      <w:r>
        <w:rPr>
          <w:rFonts w:hint="eastAsia"/>
          <w:szCs w:val="21"/>
          <w:highlight w:val="none"/>
        </w:rPr>
        <w:t>（1）本次竞标总限价为人民币：</w:t>
      </w:r>
      <w:r>
        <w:rPr>
          <w:rFonts w:hint="eastAsia"/>
          <w:szCs w:val="21"/>
          <w:highlight w:val="none"/>
          <w:lang w:val="en-US" w:eastAsia="zh-CN"/>
        </w:rPr>
        <w:t>280000</w:t>
      </w:r>
      <w:r>
        <w:rPr>
          <w:rFonts w:hint="eastAsia"/>
          <w:szCs w:val="21"/>
          <w:highlight w:val="none"/>
        </w:rPr>
        <w:t>元（大写：</w:t>
      </w:r>
      <w:r>
        <w:rPr>
          <w:rFonts w:hint="eastAsia"/>
          <w:szCs w:val="21"/>
          <w:highlight w:val="none"/>
          <w:lang w:val="en-US" w:eastAsia="zh-CN"/>
        </w:rPr>
        <w:t>貮拾捌</w:t>
      </w:r>
      <w:r>
        <w:rPr>
          <w:rFonts w:hint="eastAsia"/>
          <w:szCs w:val="21"/>
          <w:highlight w:val="none"/>
        </w:rPr>
        <w:t>万</w:t>
      </w:r>
      <w:r>
        <w:rPr>
          <w:rFonts w:hint="eastAsia"/>
          <w:szCs w:val="21"/>
          <w:highlight w:val="none"/>
          <w:lang w:val="en-US" w:eastAsia="zh-CN"/>
        </w:rPr>
        <w:t>元</w:t>
      </w:r>
      <w:r>
        <w:rPr>
          <w:rFonts w:hint="eastAsia"/>
          <w:szCs w:val="21"/>
          <w:highlight w:val="none"/>
        </w:rPr>
        <w:t>整）</w:t>
      </w:r>
      <w:r>
        <w:rPr>
          <w:rFonts w:hint="eastAsia"/>
          <w:szCs w:val="21"/>
          <w:highlight w:val="none"/>
          <w:lang w:eastAsia="zh-CN"/>
        </w:rPr>
        <w:t>。</w:t>
      </w:r>
    </w:p>
    <w:p>
      <w:pPr>
        <w:spacing w:line="400" w:lineRule="exact"/>
        <w:ind w:firstLine="420" w:firstLineChars="200"/>
        <w:outlineLvl w:val="0"/>
        <w:rPr>
          <w:b/>
          <w:szCs w:val="21"/>
          <w:highlight w:val="none"/>
        </w:rPr>
      </w:pPr>
      <w:r>
        <w:rPr>
          <w:rFonts w:hint="eastAsia"/>
          <w:b/>
          <w:szCs w:val="21"/>
          <w:highlight w:val="none"/>
        </w:rPr>
        <w:t>注：比选申请人的竞标报价不得</w:t>
      </w:r>
      <w:r>
        <w:rPr>
          <w:b/>
          <w:szCs w:val="21"/>
          <w:highlight w:val="none"/>
        </w:rPr>
        <w:t>超过</w:t>
      </w:r>
      <w:r>
        <w:rPr>
          <w:rFonts w:hint="eastAsia"/>
          <w:b/>
          <w:szCs w:val="21"/>
          <w:highlight w:val="none"/>
        </w:rPr>
        <w:t>比选人公布的相应最高限价，否则作</w:t>
      </w:r>
      <w:r>
        <w:rPr>
          <w:b/>
          <w:szCs w:val="21"/>
          <w:highlight w:val="none"/>
        </w:rPr>
        <w:t>无效</w:t>
      </w:r>
      <w:r>
        <w:rPr>
          <w:rFonts w:hint="eastAsia"/>
          <w:b/>
          <w:szCs w:val="21"/>
          <w:highlight w:val="none"/>
        </w:rPr>
        <w:t>竞标处理</w:t>
      </w:r>
      <w:r>
        <w:rPr>
          <w:b/>
          <w:szCs w:val="21"/>
          <w:highlight w:val="none"/>
        </w:rPr>
        <w:t>。</w:t>
      </w:r>
    </w:p>
    <w:p>
      <w:pPr>
        <w:spacing w:line="400" w:lineRule="exact"/>
        <w:ind w:firstLine="420" w:firstLineChars="200"/>
        <w:outlineLvl w:val="0"/>
        <w:rPr>
          <w:rFonts w:hint="eastAsia"/>
          <w:szCs w:val="21"/>
          <w:highlight w:val="none"/>
        </w:rPr>
      </w:pPr>
      <w:r>
        <w:rPr>
          <w:szCs w:val="21"/>
          <w:highlight w:val="none"/>
        </w:rPr>
        <w:t>（2）</w:t>
      </w:r>
      <w:r>
        <w:rPr>
          <w:rFonts w:hint="eastAsia"/>
          <w:szCs w:val="21"/>
          <w:highlight w:val="none"/>
        </w:rPr>
        <w:t>本次比选报价为综合单价，包括</w:t>
      </w:r>
      <w:r>
        <w:rPr>
          <w:rFonts w:hint="eastAsia"/>
          <w:szCs w:val="21"/>
          <w:highlight w:val="none"/>
          <w:lang w:val="en-US" w:eastAsia="zh-CN"/>
        </w:rPr>
        <w:t>人员工资</w:t>
      </w:r>
      <w:r>
        <w:rPr>
          <w:rFonts w:hint="eastAsia"/>
          <w:szCs w:val="21"/>
          <w:highlight w:val="none"/>
        </w:rPr>
        <w:t>、保险、合理利润以及</w:t>
      </w:r>
      <w:r>
        <w:rPr>
          <w:rFonts w:hint="eastAsia"/>
          <w:szCs w:val="21"/>
          <w:highlight w:val="none"/>
          <w:lang w:val="en-US" w:eastAsia="zh-CN"/>
        </w:rPr>
        <w:t>2年维护期</w:t>
      </w:r>
      <w:r>
        <w:rPr>
          <w:rFonts w:hint="eastAsia"/>
          <w:szCs w:val="21"/>
          <w:highlight w:val="none"/>
        </w:rPr>
        <w:t>等所有内容，价格包干。</w:t>
      </w:r>
    </w:p>
    <w:p>
      <w:pPr>
        <w:spacing w:line="400" w:lineRule="exact"/>
        <w:ind w:firstLine="420" w:firstLineChars="200"/>
        <w:outlineLvl w:val="0"/>
        <w:rPr>
          <w:szCs w:val="21"/>
        </w:rPr>
      </w:pPr>
      <w:r>
        <w:rPr>
          <w:szCs w:val="21"/>
        </w:rPr>
        <w:t>2</w:t>
      </w:r>
      <w:r>
        <w:rPr>
          <w:rFonts w:hint="eastAsia"/>
          <w:szCs w:val="21"/>
        </w:rPr>
        <w:t>、竞争性比选申请文件的组成：</w:t>
      </w:r>
    </w:p>
    <w:p>
      <w:pPr>
        <w:spacing w:line="400" w:lineRule="exact"/>
        <w:ind w:firstLine="735" w:firstLineChars="350"/>
        <w:rPr>
          <w:szCs w:val="21"/>
          <w:highlight w:val="none"/>
        </w:rPr>
      </w:pPr>
      <w:r>
        <w:rPr>
          <w:rFonts w:hint="eastAsia"/>
          <w:szCs w:val="21"/>
          <w:highlight w:val="none"/>
        </w:rPr>
        <w:t>①</w:t>
      </w:r>
      <w:r>
        <w:rPr>
          <w:szCs w:val="21"/>
          <w:highlight w:val="none"/>
        </w:rPr>
        <w:t>报价书；</w:t>
      </w:r>
    </w:p>
    <w:p>
      <w:pPr>
        <w:spacing w:line="400" w:lineRule="exact"/>
        <w:ind w:firstLine="735" w:firstLineChars="350"/>
        <w:rPr>
          <w:szCs w:val="21"/>
          <w:highlight w:val="none"/>
        </w:rPr>
      </w:pPr>
      <w:r>
        <w:rPr>
          <w:rFonts w:hint="eastAsia"/>
          <w:szCs w:val="21"/>
          <w:highlight w:val="none"/>
        </w:rPr>
        <w:t>②</w:t>
      </w:r>
      <w:r>
        <w:rPr>
          <w:szCs w:val="21"/>
          <w:highlight w:val="none"/>
        </w:rPr>
        <w:t>法定代表人身份证明及授权委托书；</w:t>
      </w:r>
    </w:p>
    <w:p>
      <w:pPr>
        <w:spacing w:line="400" w:lineRule="exact"/>
        <w:ind w:firstLine="735" w:firstLineChars="350"/>
        <w:rPr>
          <w:szCs w:val="21"/>
          <w:highlight w:val="none"/>
        </w:rPr>
      </w:pPr>
      <w:r>
        <w:rPr>
          <w:rFonts w:hint="eastAsia"/>
          <w:szCs w:val="21"/>
          <w:highlight w:val="none"/>
        </w:rPr>
        <w:t>③</w:t>
      </w:r>
      <w:bookmarkStart w:id="32" w:name="_Hlk44678182"/>
      <w:r>
        <w:rPr>
          <w:rFonts w:hint="eastAsia"/>
          <w:szCs w:val="21"/>
          <w:highlight w:val="none"/>
        </w:rPr>
        <w:t>比选申请</w:t>
      </w:r>
      <w:r>
        <w:rPr>
          <w:szCs w:val="21"/>
          <w:highlight w:val="none"/>
        </w:rPr>
        <w:t>单位有效的营业执照</w:t>
      </w:r>
      <w:bookmarkEnd w:id="32"/>
      <w:r>
        <w:rPr>
          <w:rFonts w:hint="eastAsia"/>
          <w:szCs w:val="21"/>
          <w:highlight w:val="none"/>
        </w:rPr>
        <w:t>证明材料</w:t>
      </w:r>
      <w:r>
        <w:rPr>
          <w:szCs w:val="21"/>
          <w:highlight w:val="none"/>
        </w:rPr>
        <w:t>；</w:t>
      </w:r>
    </w:p>
    <w:p>
      <w:pPr>
        <w:spacing w:line="400" w:lineRule="exact"/>
        <w:ind w:firstLine="735" w:firstLineChars="350"/>
        <w:rPr>
          <w:szCs w:val="21"/>
          <w:highlight w:val="none"/>
        </w:rPr>
      </w:pPr>
      <w:r>
        <w:rPr>
          <w:rFonts w:hint="eastAsia"/>
          <w:szCs w:val="21"/>
          <w:highlight w:val="none"/>
        </w:rPr>
        <w:t>④比选申请</w:t>
      </w:r>
      <w:r>
        <w:rPr>
          <w:szCs w:val="21"/>
          <w:highlight w:val="none"/>
        </w:rPr>
        <w:t>单位</w:t>
      </w:r>
      <w:r>
        <w:rPr>
          <w:rFonts w:hint="eastAsia"/>
          <w:szCs w:val="21"/>
          <w:highlight w:val="none"/>
        </w:rPr>
        <w:t>的资质证书证明材料</w:t>
      </w:r>
      <w:r>
        <w:rPr>
          <w:szCs w:val="21"/>
          <w:highlight w:val="none"/>
        </w:rPr>
        <w:t>；</w:t>
      </w:r>
    </w:p>
    <w:p>
      <w:pPr>
        <w:spacing w:line="400" w:lineRule="exact"/>
        <w:ind w:firstLine="735" w:firstLineChars="350"/>
        <w:rPr>
          <w:rFonts w:hint="eastAsia"/>
          <w:szCs w:val="21"/>
          <w:highlight w:val="none"/>
        </w:rPr>
      </w:pPr>
      <w:r>
        <w:rPr>
          <w:rFonts w:hint="eastAsia"/>
          <w:szCs w:val="21"/>
          <w:highlight w:val="none"/>
        </w:rPr>
        <w:t>⑤比选申请单位的业绩证明材料</w:t>
      </w:r>
      <w:r>
        <w:rPr>
          <w:szCs w:val="21"/>
          <w:highlight w:val="none"/>
        </w:rPr>
        <w:t>；</w:t>
      </w:r>
    </w:p>
    <w:p>
      <w:pPr>
        <w:spacing w:line="400" w:lineRule="exact"/>
        <w:ind w:firstLine="735" w:firstLineChars="350"/>
        <w:rPr>
          <w:rFonts w:hint="eastAsia"/>
          <w:szCs w:val="21"/>
          <w:highlight w:val="none"/>
        </w:rPr>
      </w:pPr>
      <w:r>
        <w:rPr>
          <w:rFonts w:hint="eastAsia"/>
          <w:szCs w:val="21"/>
          <w:highlight w:val="none"/>
        </w:rPr>
        <w:t>⑥</w:t>
      </w:r>
      <w:r>
        <w:rPr>
          <w:szCs w:val="21"/>
          <w:highlight w:val="none"/>
        </w:rPr>
        <w:t>技术部分</w:t>
      </w:r>
      <w:r>
        <w:rPr>
          <w:rFonts w:hint="eastAsia"/>
          <w:szCs w:val="21"/>
          <w:highlight w:val="none"/>
        </w:rPr>
        <w:t>；</w:t>
      </w:r>
    </w:p>
    <w:p>
      <w:pPr>
        <w:spacing w:line="400" w:lineRule="exact"/>
        <w:ind w:firstLine="735" w:firstLineChars="350"/>
        <w:rPr>
          <w:rFonts w:hint="eastAsia"/>
          <w:szCs w:val="21"/>
          <w:highlight w:val="none"/>
        </w:rPr>
      </w:pPr>
      <w:r>
        <w:rPr>
          <w:rFonts w:hint="eastAsia"/>
          <w:szCs w:val="21"/>
          <w:highlight w:val="none"/>
        </w:rPr>
        <w:t>⑦其他相关资料；</w:t>
      </w:r>
    </w:p>
    <w:p>
      <w:pPr>
        <w:spacing w:line="400" w:lineRule="exact"/>
        <w:ind w:firstLine="420" w:firstLineChars="200"/>
        <w:rPr>
          <w:rFonts w:hint="eastAsia"/>
          <w:b/>
          <w:szCs w:val="21"/>
        </w:rPr>
      </w:pPr>
      <w:r>
        <w:rPr>
          <w:rFonts w:hint="eastAsia"/>
          <w:b/>
          <w:szCs w:val="21"/>
        </w:rPr>
        <w:t>（注：以上所有文件均须比选申请单位法定代表人或其授权代理人签署并加盖单位鲜公章）</w:t>
      </w:r>
    </w:p>
    <w:p>
      <w:pPr>
        <w:spacing w:line="400" w:lineRule="exact"/>
        <w:ind w:firstLine="420" w:firstLineChars="200"/>
        <w:rPr>
          <w:szCs w:val="21"/>
        </w:rPr>
      </w:pPr>
      <w:r>
        <w:rPr>
          <w:rFonts w:hint="eastAsia"/>
          <w:szCs w:val="21"/>
        </w:rPr>
        <w:t>3、竞争性比选申请</w:t>
      </w:r>
      <w:r>
        <w:rPr>
          <w:szCs w:val="21"/>
        </w:rPr>
        <w:t>文件的份数及编制要求：</w:t>
      </w:r>
    </w:p>
    <w:p>
      <w:pPr>
        <w:autoSpaceDE w:val="0"/>
        <w:autoSpaceDN w:val="0"/>
        <w:spacing w:line="400" w:lineRule="exact"/>
        <w:ind w:firstLine="420" w:firstLineChars="200"/>
        <w:jc w:val="left"/>
        <w:rPr>
          <w:szCs w:val="21"/>
        </w:rPr>
      </w:pPr>
      <w:r>
        <w:rPr>
          <w:rFonts w:hint="eastAsia"/>
          <w:szCs w:val="21"/>
        </w:rPr>
        <w:t>竞争性比选申请</w:t>
      </w:r>
      <w:r>
        <w:rPr>
          <w:szCs w:val="21"/>
        </w:rPr>
        <w:t>文件正本1份，副本1份（</w:t>
      </w:r>
      <w:r>
        <w:rPr>
          <w:rFonts w:hint="eastAsia"/>
          <w:szCs w:val="21"/>
        </w:rPr>
        <w:t>副本可为正本的复印件，当正本与副本不一致时，以正本为准）</w:t>
      </w:r>
      <w:r>
        <w:rPr>
          <w:szCs w:val="21"/>
        </w:rPr>
        <w:t>，</w:t>
      </w:r>
      <w:r>
        <w:rPr>
          <w:rFonts w:hint="eastAsia"/>
          <w:szCs w:val="21"/>
        </w:rPr>
        <w:t>比选申请文件</w:t>
      </w:r>
      <w:r>
        <w:rPr>
          <w:szCs w:val="21"/>
        </w:rPr>
        <w:t>按</w:t>
      </w:r>
      <w:r>
        <w:rPr>
          <w:rFonts w:hint="eastAsia"/>
          <w:szCs w:val="21"/>
        </w:rPr>
        <w:t>竞争性比选</w:t>
      </w:r>
      <w:r>
        <w:rPr>
          <w:szCs w:val="21"/>
        </w:rPr>
        <w:t>文件中规定格式排版，并应编制目录，逐页标注页码。</w:t>
      </w:r>
    </w:p>
    <w:p>
      <w:pPr>
        <w:spacing w:line="360" w:lineRule="auto"/>
        <w:ind w:firstLine="241"/>
        <w:jc w:val="both"/>
        <w:outlineLvl w:val="0"/>
        <w:rPr>
          <w:b/>
          <w:snapToGrid w:val="0"/>
          <w:color w:val="000000"/>
          <w:kern w:val="0"/>
          <w:sz w:val="24"/>
        </w:rPr>
      </w:pPr>
      <w:bookmarkStart w:id="33" w:name="_Toc78299221"/>
      <w:bookmarkStart w:id="34" w:name="_Toc49243240"/>
      <w:r>
        <w:rPr>
          <w:rFonts w:hint="eastAsia"/>
          <w:b/>
          <w:snapToGrid w:val="0"/>
          <w:color w:val="000000"/>
          <w:kern w:val="0"/>
          <w:sz w:val="24"/>
          <w:lang w:val="en-US" w:eastAsia="zh-CN"/>
        </w:rPr>
        <w:t>四</w:t>
      </w:r>
      <w:r>
        <w:rPr>
          <w:b/>
          <w:snapToGrid w:val="0"/>
          <w:color w:val="000000"/>
          <w:kern w:val="0"/>
          <w:sz w:val="24"/>
        </w:rPr>
        <w:t xml:space="preserve"> </w:t>
      </w:r>
      <w:r>
        <w:rPr>
          <w:rFonts w:hint="eastAsia"/>
          <w:b/>
          <w:snapToGrid w:val="0"/>
          <w:color w:val="000000"/>
          <w:kern w:val="0"/>
          <w:sz w:val="24"/>
          <w:lang w:eastAsia="zh-CN"/>
        </w:rPr>
        <w:t>、</w:t>
      </w:r>
      <w:r>
        <w:rPr>
          <w:b/>
          <w:snapToGrid w:val="0"/>
          <w:color w:val="000000"/>
          <w:kern w:val="0"/>
          <w:sz w:val="24"/>
        </w:rPr>
        <w:t>知识产权</w:t>
      </w:r>
      <w:bookmarkEnd w:id="33"/>
      <w:bookmarkEnd w:id="34"/>
    </w:p>
    <w:p>
      <w:pPr>
        <w:spacing w:line="360" w:lineRule="auto"/>
        <w:ind w:firstLine="480" w:firstLineChars="200"/>
        <w:rPr>
          <w:kern w:val="0"/>
          <w:sz w:val="24"/>
        </w:rPr>
      </w:pPr>
      <w:r>
        <w:rPr>
          <w:kern w:val="0"/>
          <w:sz w:val="24"/>
        </w:rPr>
        <w:t xml:space="preserve">1.对于交付成果中为客户新开发的作品（简称“客户作品”），甲方拥有著作权。 </w:t>
      </w:r>
    </w:p>
    <w:p>
      <w:pPr>
        <w:spacing w:line="360" w:lineRule="auto"/>
        <w:ind w:firstLine="480" w:firstLineChars="200"/>
        <w:rPr>
          <w:kern w:val="0"/>
          <w:sz w:val="24"/>
        </w:rPr>
      </w:pPr>
      <w:r>
        <w:rPr>
          <w:kern w:val="0"/>
          <w:sz w:val="24"/>
        </w:rPr>
        <w:t>2.对于交付成果中甲方对乙方作品作出的关键性和创新性的修改或增强，其成果归双方共同所有</w:t>
      </w:r>
      <w:r>
        <w:rPr>
          <w:rFonts w:hint="eastAsia"/>
          <w:kern w:val="0"/>
          <w:sz w:val="24"/>
          <w:lang w:eastAsia="zh-CN"/>
        </w:rPr>
        <w:t>，</w:t>
      </w:r>
      <w:r>
        <w:rPr>
          <w:rFonts w:hint="eastAsia"/>
          <w:kern w:val="0"/>
          <w:sz w:val="24"/>
          <w:lang w:val="en-US" w:eastAsia="zh-CN"/>
        </w:rPr>
        <w:t>没得到甲方同意成果不得转让。</w:t>
      </w:r>
    </w:p>
    <w:p>
      <w:pPr>
        <w:spacing w:line="360" w:lineRule="auto"/>
        <w:ind w:firstLine="480" w:firstLineChars="200"/>
        <w:rPr>
          <w:kern w:val="0"/>
          <w:sz w:val="24"/>
        </w:rPr>
      </w:pPr>
      <w:r>
        <w:rPr>
          <w:kern w:val="0"/>
          <w:sz w:val="24"/>
        </w:rPr>
        <w:t>3.在甲方支付了本合同下应付的金额后，甲方拥有乙方作品的非专有的、不可转让的永久许可，供甲方内部使用，且仅用于它们被交付使用的目的。甲方不得向任何第三方提供任何此类已有作品或其副本。</w:t>
      </w:r>
    </w:p>
    <w:p>
      <w:pPr>
        <w:spacing w:line="360" w:lineRule="auto"/>
        <w:ind w:firstLine="480" w:firstLineChars="200"/>
        <w:rPr>
          <w:kern w:val="0"/>
          <w:sz w:val="24"/>
        </w:rPr>
      </w:pPr>
      <w:r>
        <w:rPr>
          <w:kern w:val="0"/>
          <w:sz w:val="24"/>
        </w:rPr>
        <w:t>4.乙方承诺向甲方提交的交付作品不存在已知的知识产权纠纷，如第三方声称乙方提供给甲方的交付作品侵犯该方的专利或著作权，乙方将自费就上述权利主张为甲方辩护，并支付法院最终裁定的或经乙方同意的和解中包括的一切费用、损害赔偿金和律师费。</w:t>
      </w:r>
    </w:p>
    <w:p>
      <w:pPr>
        <w:spacing w:line="360" w:lineRule="auto"/>
        <w:ind w:firstLine="480" w:firstLineChars="200"/>
        <w:rPr>
          <w:kern w:val="0"/>
          <w:sz w:val="24"/>
        </w:rPr>
      </w:pPr>
      <w:r>
        <w:rPr>
          <w:kern w:val="0"/>
          <w:sz w:val="24"/>
        </w:rPr>
        <w:t>5.如本合同项下作品或其任何部分被依法认定为侵犯第三人的合法权利，或任何依约定使用该作品或行使任何由乙方授予的权利被认定为侵权，乙方应提供替代方案，以使甲方能够继续享有本合同所规定的各项权利，如乙方提供相等功能的且非侵权的作品替换本作品，或取得相关授权。同时，乙方应当赔偿由此造成甲方的一切损失。</w:t>
      </w:r>
    </w:p>
    <w:p>
      <w:pPr>
        <w:spacing w:line="360" w:lineRule="auto"/>
        <w:ind w:firstLine="480" w:firstLineChars="200"/>
        <w:rPr>
          <w:kern w:val="0"/>
          <w:sz w:val="24"/>
        </w:rPr>
      </w:pPr>
    </w:p>
    <w:p>
      <w:pPr>
        <w:spacing w:line="360" w:lineRule="auto"/>
        <w:ind w:firstLine="241"/>
        <w:jc w:val="both"/>
        <w:outlineLvl w:val="0"/>
        <w:rPr>
          <w:b/>
          <w:snapToGrid w:val="0"/>
          <w:color w:val="000000"/>
          <w:kern w:val="0"/>
          <w:sz w:val="24"/>
        </w:rPr>
      </w:pPr>
      <w:bookmarkStart w:id="35" w:name="_Toc78299222"/>
      <w:bookmarkStart w:id="36" w:name="_Toc49243241"/>
      <w:r>
        <w:rPr>
          <w:rFonts w:hint="eastAsia"/>
          <w:b/>
          <w:snapToGrid w:val="0"/>
          <w:color w:val="000000"/>
          <w:kern w:val="0"/>
          <w:sz w:val="24"/>
          <w:lang w:val="en-US" w:eastAsia="zh-CN"/>
        </w:rPr>
        <w:t>五、</w:t>
      </w:r>
      <w:r>
        <w:rPr>
          <w:b/>
          <w:snapToGrid w:val="0"/>
          <w:color w:val="000000"/>
          <w:kern w:val="0"/>
          <w:sz w:val="24"/>
        </w:rPr>
        <w:t>保密条款</w:t>
      </w:r>
      <w:bookmarkEnd w:id="35"/>
      <w:bookmarkEnd w:id="36"/>
    </w:p>
    <w:p>
      <w:pPr>
        <w:spacing w:line="360" w:lineRule="auto"/>
        <w:ind w:firstLine="480" w:firstLineChars="200"/>
        <w:rPr>
          <w:snapToGrid w:val="0"/>
          <w:color w:val="000000"/>
          <w:kern w:val="0"/>
          <w:sz w:val="24"/>
        </w:rPr>
      </w:pPr>
      <w:r>
        <w:rPr>
          <w:snapToGrid w:val="0"/>
          <w:color w:val="000000"/>
          <w:kern w:val="0"/>
          <w:sz w:val="24"/>
        </w:rPr>
        <w:t>1.甲乙双方均严格保守在履行本合同过程中获知的对方的商业秘密。双方同意：</w:t>
      </w:r>
    </w:p>
    <w:p>
      <w:pPr>
        <w:spacing w:line="360" w:lineRule="auto"/>
        <w:ind w:firstLine="480" w:firstLineChars="200"/>
        <w:rPr>
          <w:snapToGrid w:val="0"/>
          <w:color w:val="000000"/>
          <w:kern w:val="0"/>
          <w:sz w:val="24"/>
        </w:rPr>
      </w:pPr>
      <w:r>
        <w:rPr>
          <w:snapToGrid w:val="0"/>
          <w:color w:val="000000"/>
          <w:kern w:val="0"/>
          <w:sz w:val="24"/>
        </w:rPr>
        <w:t xml:space="preserve">1）除法律规定以外，未经对方允许，甲乙双方均不得将本合同内容泄露给第三方，否则将承担违约责任。但以下情况除外： </w:t>
      </w:r>
    </w:p>
    <w:p>
      <w:pPr>
        <w:spacing w:line="360" w:lineRule="auto"/>
        <w:ind w:firstLine="480" w:firstLineChars="200"/>
        <w:rPr>
          <w:snapToGrid w:val="0"/>
          <w:color w:val="000000"/>
          <w:kern w:val="0"/>
          <w:sz w:val="24"/>
        </w:rPr>
      </w:pPr>
      <w:r>
        <w:rPr>
          <w:snapToGrid w:val="0"/>
          <w:color w:val="000000"/>
          <w:kern w:val="0"/>
          <w:sz w:val="24"/>
        </w:rPr>
        <w:t>接受方或其关联公司内部有必要了解保密信息的雇员；本合同中“关联公司”是指乙方控制相关方或其实体、或被相关方或其实体所控制、或与相关方或其实体被共同控制之下的任何实体，其中“控制”一词意指直接或间接具备或控制50%以上投票权。</w:t>
      </w:r>
    </w:p>
    <w:p>
      <w:pPr>
        <w:spacing w:line="360" w:lineRule="auto"/>
        <w:ind w:firstLine="480" w:firstLineChars="200"/>
        <w:rPr>
          <w:snapToGrid w:val="0"/>
          <w:color w:val="000000"/>
          <w:kern w:val="0"/>
          <w:sz w:val="24"/>
        </w:rPr>
      </w:pPr>
      <w:r>
        <w:rPr>
          <w:snapToGrid w:val="0"/>
          <w:color w:val="000000"/>
          <w:kern w:val="0"/>
          <w:sz w:val="24"/>
        </w:rPr>
        <w:t>接受方有必要知悉保密信息的财务顾问或法律顾问；</w:t>
      </w:r>
    </w:p>
    <w:p>
      <w:pPr>
        <w:spacing w:line="360" w:lineRule="auto"/>
        <w:ind w:firstLine="480" w:firstLineChars="200"/>
        <w:rPr>
          <w:snapToGrid w:val="0"/>
          <w:color w:val="000000"/>
          <w:kern w:val="0"/>
          <w:sz w:val="24"/>
        </w:rPr>
      </w:pPr>
      <w:r>
        <w:rPr>
          <w:snapToGrid w:val="0"/>
          <w:color w:val="000000"/>
          <w:kern w:val="0"/>
          <w:sz w:val="24"/>
        </w:rPr>
        <w:t>2）双方在履行本合同过程中，对所获得的对方的任何形式和内容的信息、资料（包括但不限于商业、业务、技术方面的信息、资料）承担保密义务。接受方不得为本合同目的以外使用上述信息、资料，并不得向第三方披露、许可使用。</w:t>
      </w:r>
    </w:p>
    <w:p>
      <w:pPr>
        <w:spacing w:line="360" w:lineRule="auto"/>
        <w:ind w:firstLine="480" w:firstLineChars="200"/>
        <w:rPr>
          <w:snapToGrid w:val="0"/>
          <w:color w:val="000000"/>
          <w:kern w:val="0"/>
          <w:sz w:val="24"/>
        </w:rPr>
      </w:pPr>
      <w:r>
        <w:rPr>
          <w:snapToGrid w:val="0"/>
          <w:color w:val="000000"/>
          <w:kern w:val="0"/>
          <w:sz w:val="24"/>
        </w:rPr>
        <w:t xml:space="preserve">甲方的保密信息包括但不限于以下由甲方向乙方通过口头、书面、电子或其他方式提供的关于技术和系统及其他方面的一切数据、报告、信息、翻译资料、预测和记录等内容：  </w:t>
      </w:r>
    </w:p>
    <w:p>
      <w:pPr>
        <w:spacing w:line="360" w:lineRule="auto"/>
        <w:ind w:firstLine="480" w:firstLineChars="200"/>
        <w:rPr>
          <w:snapToGrid w:val="0"/>
          <w:color w:val="000000"/>
          <w:kern w:val="0"/>
          <w:sz w:val="24"/>
        </w:rPr>
      </w:pPr>
      <w:r>
        <w:rPr>
          <w:snapToGrid w:val="0"/>
          <w:color w:val="000000"/>
          <w:kern w:val="0"/>
          <w:sz w:val="24"/>
        </w:rPr>
        <w:t xml:space="preserve">（1）甲方的机构设置和运行机制；  </w:t>
      </w:r>
    </w:p>
    <w:p>
      <w:pPr>
        <w:spacing w:line="360" w:lineRule="auto"/>
        <w:ind w:firstLine="480" w:firstLineChars="200"/>
        <w:rPr>
          <w:snapToGrid w:val="0"/>
          <w:color w:val="000000"/>
          <w:kern w:val="0"/>
          <w:sz w:val="24"/>
        </w:rPr>
      </w:pPr>
      <w:r>
        <w:rPr>
          <w:snapToGrid w:val="0"/>
          <w:color w:val="000000"/>
          <w:kern w:val="0"/>
          <w:sz w:val="24"/>
        </w:rPr>
        <w:t xml:space="preserve">（2）甲方的电子设备及其它辅助产品、安全产品的型号、规格、数量、配置、运行状态、交易日志等资料；  </w:t>
      </w:r>
    </w:p>
    <w:p>
      <w:pPr>
        <w:spacing w:line="360" w:lineRule="auto"/>
        <w:ind w:firstLine="480" w:firstLineChars="200"/>
        <w:rPr>
          <w:snapToGrid w:val="0"/>
          <w:color w:val="000000"/>
          <w:kern w:val="0"/>
          <w:sz w:val="24"/>
        </w:rPr>
      </w:pPr>
      <w:r>
        <w:rPr>
          <w:snapToGrid w:val="0"/>
          <w:color w:val="000000"/>
          <w:kern w:val="0"/>
          <w:sz w:val="24"/>
        </w:rPr>
        <w:t xml:space="preserve">（3）甲方的应用系统名称、功能、业务类型、交易量、交易特征、交易方式、交易数据、系统测试及试运行期间的客户资料等信息；  </w:t>
      </w:r>
    </w:p>
    <w:p>
      <w:pPr>
        <w:spacing w:line="360" w:lineRule="auto"/>
        <w:ind w:firstLine="480" w:firstLineChars="200"/>
        <w:rPr>
          <w:snapToGrid w:val="0"/>
          <w:color w:val="000000"/>
          <w:kern w:val="0"/>
          <w:sz w:val="24"/>
        </w:rPr>
      </w:pPr>
      <w:r>
        <w:rPr>
          <w:snapToGrid w:val="0"/>
          <w:color w:val="000000"/>
          <w:kern w:val="0"/>
          <w:sz w:val="24"/>
        </w:rPr>
        <w:t xml:space="preserve">（4）甲方的现有网络拓扑结构及其相关资料，包括网络参数、如IP地址，命名规则等；  </w:t>
      </w:r>
    </w:p>
    <w:p>
      <w:pPr>
        <w:spacing w:line="360" w:lineRule="auto"/>
        <w:ind w:firstLine="480" w:firstLineChars="200"/>
        <w:rPr>
          <w:snapToGrid w:val="0"/>
          <w:color w:val="000000"/>
          <w:kern w:val="0"/>
          <w:sz w:val="24"/>
        </w:rPr>
      </w:pPr>
      <w:r>
        <w:rPr>
          <w:snapToGrid w:val="0"/>
          <w:color w:val="000000"/>
          <w:kern w:val="0"/>
          <w:sz w:val="24"/>
        </w:rPr>
        <w:t>（5）甲方的战略规划、IT规划、业务流程、逻辑流程、规章制度等资料；</w:t>
      </w:r>
    </w:p>
    <w:p>
      <w:pPr>
        <w:spacing w:line="360" w:lineRule="auto"/>
        <w:ind w:firstLine="480" w:firstLineChars="200"/>
        <w:rPr>
          <w:snapToGrid w:val="0"/>
          <w:color w:val="000000"/>
          <w:kern w:val="0"/>
          <w:sz w:val="24"/>
        </w:rPr>
      </w:pPr>
      <w:r>
        <w:rPr>
          <w:snapToGrid w:val="0"/>
          <w:color w:val="000000"/>
          <w:kern w:val="0"/>
          <w:sz w:val="24"/>
        </w:rPr>
        <w:t xml:space="preserve">（6）甲方计算机系统的漏洞信息；  </w:t>
      </w:r>
    </w:p>
    <w:p>
      <w:pPr>
        <w:spacing w:line="360" w:lineRule="auto"/>
        <w:ind w:firstLine="480" w:firstLineChars="200"/>
        <w:rPr>
          <w:snapToGrid w:val="0"/>
          <w:color w:val="000000"/>
          <w:kern w:val="0"/>
          <w:sz w:val="24"/>
        </w:rPr>
      </w:pPr>
      <w:r>
        <w:rPr>
          <w:snapToGrid w:val="0"/>
          <w:color w:val="000000"/>
          <w:kern w:val="0"/>
          <w:sz w:val="24"/>
        </w:rPr>
        <w:t xml:space="preserve">（7）甲方现有安全机制及规划目标、所有系统的应急方案； </w:t>
      </w:r>
    </w:p>
    <w:p>
      <w:pPr>
        <w:spacing w:line="360" w:lineRule="auto"/>
        <w:ind w:firstLine="480" w:firstLineChars="200"/>
        <w:rPr>
          <w:snapToGrid w:val="0"/>
          <w:color w:val="000000"/>
          <w:kern w:val="0"/>
          <w:sz w:val="24"/>
        </w:rPr>
      </w:pPr>
      <w:r>
        <w:rPr>
          <w:snapToGrid w:val="0"/>
          <w:color w:val="000000"/>
          <w:kern w:val="0"/>
          <w:sz w:val="24"/>
        </w:rPr>
        <w:t xml:space="preserve">（8）甲方的项目文档、工程文档； </w:t>
      </w:r>
    </w:p>
    <w:p>
      <w:pPr>
        <w:spacing w:line="360" w:lineRule="auto"/>
        <w:ind w:firstLine="480" w:firstLineChars="200"/>
        <w:rPr>
          <w:snapToGrid w:val="0"/>
          <w:color w:val="000000"/>
          <w:kern w:val="0"/>
          <w:sz w:val="24"/>
        </w:rPr>
      </w:pPr>
      <w:r>
        <w:rPr>
          <w:snapToGrid w:val="0"/>
          <w:color w:val="000000"/>
          <w:kern w:val="0"/>
          <w:sz w:val="24"/>
        </w:rPr>
        <w:t xml:space="preserve">（9）甲方的应用系统接口程序与文档； </w:t>
      </w:r>
    </w:p>
    <w:p>
      <w:pPr>
        <w:spacing w:line="360" w:lineRule="auto"/>
        <w:ind w:firstLine="480" w:firstLineChars="200"/>
        <w:rPr>
          <w:snapToGrid w:val="0"/>
          <w:color w:val="000000"/>
          <w:kern w:val="0"/>
          <w:sz w:val="24"/>
        </w:rPr>
      </w:pPr>
      <w:r>
        <w:rPr>
          <w:snapToGrid w:val="0"/>
          <w:color w:val="000000"/>
          <w:kern w:val="0"/>
          <w:sz w:val="24"/>
        </w:rPr>
        <w:t xml:space="preserve">（10）甲方与其它公司的合作信息、合同； </w:t>
      </w:r>
    </w:p>
    <w:p>
      <w:pPr>
        <w:spacing w:line="360" w:lineRule="auto"/>
        <w:ind w:firstLine="480" w:firstLineChars="200"/>
        <w:rPr>
          <w:snapToGrid w:val="0"/>
          <w:color w:val="000000"/>
          <w:kern w:val="0"/>
          <w:sz w:val="24"/>
        </w:rPr>
      </w:pPr>
      <w:r>
        <w:rPr>
          <w:snapToGrid w:val="0"/>
          <w:color w:val="000000"/>
          <w:kern w:val="0"/>
          <w:sz w:val="24"/>
        </w:rPr>
        <w:t>（11）甲方关于技术和经营方面的其他资料和信息。</w:t>
      </w:r>
    </w:p>
    <w:p>
      <w:pPr>
        <w:spacing w:line="360" w:lineRule="auto"/>
        <w:ind w:firstLine="480" w:firstLineChars="200"/>
        <w:rPr>
          <w:snapToGrid w:val="0"/>
          <w:color w:val="000000"/>
          <w:kern w:val="0"/>
          <w:sz w:val="24"/>
        </w:rPr>
      </w:pPr>
      <w:r>
        <w:rPr>
          <w:snapToGrid w:val="0"/>
          <w:color w:val="000000"/>
          <w:kern w:val="0"/>
          <w:sz w:val="24"/>
        </w:rPr>
        <w:t xml:space="preserve">双方（包括关联公司、雇员及离职雇员）应对保密信息保密，并采取所有商业上合理的预防措施（包括但不限于双方采取的用于保护自身保密信息的措施）防止未经授权地使用及透露保密信息。 </w:t>
      </w:r>
    </w:p>
    <w:p>
      <w:pPr>
        <w:spacing w:line="360" w:lineRule="auto"/>
        <w:ind w:firstLine="480" w:firstLineChars="200"/>
        <w:rPr>
          <w:snapToGrid w:val="0"/>
          <w:color w:val="000000"/>
          <w:kern w:val="0"/>
          <w:sz w:val="24"/>
        </w:rPr>
      </w:pPr>
      <w:r>
        <w:rPr>
          <w:snapToGrid w:val="0"/>
          <w:color w:val="000000"/>
          <w:kern w:val="0"/>
          <w:sz w:val="24"/>
        </w:rPr>
        <w:t xml:space="preserve">3）不得向第三方提供保密信息或由保密信息衍生的信息。 </w:t>
      </w:r>
    </w:p>
    <w:p>
      <w:pPr>
        <w:spacing w:line="360" w:lineRule="auto"/>
        <w:ind w:firstLine="480" w:firstLineChars="200"/>
        <w:rPr>
          <w:snapToGrid w:val="0"/>
          <w:color w:val="000000"/>
          <w:kern w:val="0"/>
          <w:sz w:val="24"/>
        </w:rPr>
      </w:pPr>
      <w:r>
        <w:rPr>
          <w:snapToGrid w:val="0"/>
          <w:color w:val="000000"/>
          <w:kern w:val="0"/>
          <w:sz w:val="24"/>
        </w:rPr>
        <w:t xml:space="preserve">4）除了本合同确定的应用范围外，不得在其他任何时候使用保密信息。 </w:t>
      </w:r>
    </w:p>
    <w:p>
      <w:pPr>
        <w:spacing w:line="360" w:lineRule="auto"/>
        <w:ind w:firstLine="480" w:firstLineChars="200"/>
        <w:rPr>
          <w:snapToGrid w:val="0"/>
          <w:color w:val="000000"/>
          <w:kern w:val="0"/>
          <w:sz w:val="24"/>
        </w:rPr>
      </w:pPr>
      <w:r>
        <w:rPr>
          <w:snapToGrid w:val="0"/>
          <w:color w:val="000000"/>
          <w:kern w:val="0"/>
          <w:sz w:val="24"/>
        </w:rPr>
        <w:t xml:space="preserve">2.甲乙双方不负责保护以下信息： </w:t>
      </w:r>
    </w:p>
    <w:p>
      <w:pPr>
        <w:spacing w:line="360" w:lineRule="auto"/>
        <w:ind w:firstLine="480" w:firstLineChars="200"/>
        <w:rPr>
          <w:snapToGrid w:val="0"/>
          <w:color w:val="000000"/>
          <w:kern w:val="0"/>
          <w:sz w:val="24"/>
        </w:rPr>
      </w:pPr>
      <w:r>
        <w:rPr>
          <w:snapToGrid w:val="0"/>
          <w:color w:val="000000"/>
          <w:kern w:val="0"/>
          <w:sz w:val="24"/>
        </w:rPr>
        <w:t xml:space="preserve">1）已公开的信息。  </w:t>
      </w:r>
    </w:p>
    <w:p>
      <w:pPr>
        <w:spacing w:line="360" w:lineRule="auto"/>
        <w:ind w:firstLine="480" w:firstLineChars="200"/>
        <w:rPr>
          <w:snapToGrid w:val="0"/>
          <w:color w:val="000000"/>
          <w:kern w:val="0"/>
          <w:sz w:val="24"/>
        </w:rPr>
      </w:pPr>
      <w:r>
        <w:rPr>
          <w:snapToGrid w:val="0"/>
          <w:color w:val="000000"/>
          <w:kern w:val="0"/>
          <w:sz w:val="24"/>
        </w:rPr>
        <w:t xml:space="preserve">2）由另一方从不受保密限制的第三方获得的信息。 </w:t>
      </w:r>
    </w:p>
    <w:p>
      <w:pPr>
        <w:spacing w:line="360" w:lineRule="auto"/>
        <w:ind w:firstLine="480" w:firstLineChars="200"/>
        <w:rPr>
          <w:snapToGrid w:val="0"/>
          <w:color w:val="000000"/>
          <w:kern w:val="0"/>
          <w:sz w:val="24"/>
        </w:rPr>
      </w:pPr>
      <w:r>
        <w:rPr>
          <w:snapToGrid w:val="0"/>
          <w:color w:val="000000"/>
          <w:kern w:val="0"/>
          <w:sz w:val="24"/>
        </w:rPr>
        <w:t xml:space="preserve">3）未参考保密信息而由另一方独立开发的信息。  </w:t>
      </w:r>
    </w:p>
    <w:p>
      <w:pPr>
        <w:spacing w:line="360" w:lineRule="auto"/>
        <w:ind w:firstLine="480" w:firstLineChars="200"/>
        <w:rPr>
          <w:snapToGrid w:val="0"/>
          <w:color w:val="000000"/>
          <w:kern w:val="0"/>
          <w:sz w:val="24"/>
        </w:rPr>
      </w:pPr>
      <w:r>
        <w:rPr>
          <w:snapToGrid w:val="0"/>
          <w:color w:val="000000"/>
          <w:kern w:val="0"/>
          <w:sz w:val="24"/>
        </w:rPr>
        <w:t xml:space="preserve">4）依据法律的规定或根据法律赋予的权力可以获取此信息的司法、政府机构的要求必须公开的信息。接到此类要求后的一方，应立即通知另一方，使另一方了解将要披露的内容并提出意见。 </w:t>
      </w:r>
    </w:p>
    <w:p>
      <w:pPr>
        <w:spacing w:line="360" w:lineRule="auto"/>
        <w:ind w:firstLine="480" w:firstLineChars="200"/>
        <w:rPr>
          <w:snapToGrid w:val="0"/>
          <w:color w:val="000000"/>
          <w:kern w:val="0"/>
          <w:sz w:val="24"/>
        </w:rPr>
      </w:pPr>
      <w:r>
        <w:rPr>
          <w:snapToGrid w:val="0"/>
          <w:color w:val="000000"/>
          <w:kern w:val="0"/>
          <w:sz w:val="24"/>
        </w:rPr>
        <w:t xml:space="preserve">3.本合同约定的双方所承担的保密义务不因本合同的变更、终止而终止，保密期限直至保密信息在本行业中成为公知信息后，本合同约定的保密义务才予以解除。 </w:t>
      </w:r>
    </w:p>
    <w:p>
      <w:pPr>
        <w:spacing w:line="360" w:lineRule="auto"/>
        <w:ind w:firstLine="480" w:firstLineChars="200"/>
        <w:rPr>
          <w:snapToGrid w:val="0"/>
          <w:color w:val="000000"/>
          <w:kern w:val="0"/>
          <w:sz w:val="24"/>
        </w:rPr>
      </w:pPr>
      <w:r>
        <w:rPr>
          <w:snapToGrid w:val="0"/>
          <w:color w:val="000000"/>
          <w:kern w:val="0"/>
          <w:sz w:val="24"/>
        </w:rPr>
        <w:t>4.甲方同意：乙方可以引用本合同项下未涉密部分作为乙方的经验向乙方的客户及未来客户进行介绍，并可以向其客户提供本合同的封面页和签字页作为证明。</w:t>
      </w:r>
    </w:p>
    <w:p>
      <w:pPr>
        <w:pStyle w:val="2"/>
      </w:pPr>
    </w:p>
    <w:p>
      <w:pPr>
        <w:spacing w:line="400" w:lineRule="exact"/>
        <w:rPr>
          <w:b/>
          <w:szCs w:val="21"/>
        </w:rPr>
      </w:pPr>
      <w:r>
        <w:rPr>
          <w:b/>
          <w:szCs w:val="21"/>
        </w:rPr>
        <w:t>四、评标办法（本项目采用综合评估法）：</w:t>
      </w:r>
    </w:p>
    <w:tbl>
      <w:tblPr>
        <w:tblStyle w:val="20"/>
        <w:tblW w:w="87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811"/>
        <w:gridCol w:w="411"/>
        <w:gridCol w:w="1071"/>
        <w:gridCol w:w="58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jc w:val="center"/>
        </w:trPr>
        <w:tc>
          <w:tcPr>
            <w:tcW w:w="1379" w:type="dxa"/>
            <w:gridSpan w:val="2"/>
            <w:vAlign w:val="center"/>
          </w:tcPr>
          <w:p>
            <w:pPr>
              <w:spacing w:line="400" w:lineRule="exact"/>
              <w:jc w:val="center"/>
              <w:rPr>
                <w:b/>
                <w:szCs w:val="21"/>
              </w:rPr>
            </w:pPr>
            <w:r>
              <w:rPr>
                <w:b/>
                <w:szCs w:val="21"/>
              </w:rPr>
              <w:t>条款名称</w:t>
            </w:r>
          </w:p>
        </w:tc>
        <w:tc>
          <w:tcPr>
            <w:tcW w:w="7321" w:type="dxa"/>
            <w:gridSpan w:val="3"/>
            <w:vAlign w:val="center"/>
          </w:tcPr>
          <w:p>
            <w:pPr>
              <w:spacing w:line="400" w:lineRule="exact"/>
              <w:jc w:val="center"/>
              <w:rPr>
                <w:b/>
                <w:szCs w:val="21"/>
              </w:rPr>
            </w:pPr>
            <w:r>
              <w:rPr>
                <w:b/>
                <w:szCs w:val="21"/>
              </w:rPr>
              <w:t>评审因素与评审标准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0" w:hRule="atLeast"/>
          <w:jc w:val="center"/>
        </w:trPr>
        <w:tc>
          <w:tcPr>
            <w:tcW w:w="1379" w:type="dxa"/>
            <w:gridSpan w:val="2"/>
            <w:vAlign w:val="center"/>
          </w:tcPr>
          <w:p>
            <w:pPr>
              <w:spacing w:line="400" w:lineRule="exact"/>
              <w:jc w:val="center"/>
              <w:rPr>
                <w:szCs w:val="21"/>
              </w:rPr>
            </w:pPr>
            <w:r>
              <w:rPr>
                <w:szCs w:val="21"/>
              </w:rPr>
              <w:t>初步评审</w:t>
            </w:r>
          </w:p>
        </w:tc>
        <w:tc>
          <w:tcPr>
            <w:tcW w:w="7321" w:type="dxa"/>
            <w:gridSpan w:val="3"/>
            <w:vAlign w:val="center"/>
          </w:tcPr>
          <w:p>
            <w:pPr>
              <w:spacing w:line="400" w:lineRule="exact"/>
              <w:rPr>
                <w:szCs w:val="21"/>
              </w:rPr>
            </w:pPr>
            <w:r>
              <w:rPr>
                <w:szCs w:val="21"/>
              </w:rPr>
              <w:t>（1）</w:t>
            </w:r>
            <w:r>
              <w:rPr>
                <w:rFonts w:hint="eastAsia"/>
                <w:szCs w:val="21"/>
              </w:rPr>
              <w:t>询价响应文件</w:t>
            </w:r>
            <w:r>
              <w:rPr>
                <w:szCs w:val="21"/>
              </w:rPr>
              <w:t>按照</w:t>
            </w:r>
            <w:r>
              <w:rPr>
                <w:rFonts w:hint="eastAsia"/>
                <w:szCs w:val="21"/>
              </w:rPr>
              <w:t>询价文件</w:t>
            </w:r>
            <w:r>
              <w:rPr>
                <w:szCs w:val="21"/>
              </w:rPr>
              <w:t xml:space="preserve">规定的格式、内容填写，字迹清晰可辨； </w:t>
            </w:r>
          </w:p>
          <w:p>
            <w:pPr>
              <w:spacing w:line="400" w:lineRule="exact"/>
              <w:rPr>
                <w:szCs w:val="21"/>
              </w:rPr>
            </w:pPr>
            <w:r>
              <w:rPr>
                <w:szCs w:val="21"/>
              </w:rPr>
              <w:t>（2）</w:t>
            </w:r>
            <w:r>
              <w:rPr>
                <w:rFonts w:hint="eastAsia"/>
                <w:szCs w:val="21"/>
              </w:rPr>
              <w:t>询价响应文件</w:t>
            </w:r>
            <w:r>
              <w:rPr>
                <w:szCs w:val="21"/>
              </w:rPr>
              <w:t>上法定代表人或其授权代理人的签字、</w:t>
            </w:r>
            <w:r>
              <w:rPr>
                <w:rFonts w:hint="eastAsia"/>
                <w:szCs w:val="21"/>
              </w:rPr>
              <w:t>竞标人</w:t>
            </w:r>
            <w:r>
              <w:rPr>
                <w:szCs w:val="21"/>
              </w:rPr>
              <w:t>的单位公章齐全，符合</w:t>
            </w:r>
            <w:r>
              <w:rPr>
                <w:rFonts w:hint="eastAsia"/>
                <w:szCs w:val="21"/>
              </w:rPr>
              <w:t>询价文件</w:t>
            </w:r>
            <w:r>
              <w:rPr>
                <w:szCs w:val="21"/>
              </w:rPr>
              <w:t>规定；</w:t>
            </w:r>
          </w:p>
          <w:p>
            <w:pPr>
              <w:spacing w:line="400" w:lineRule="exact"/>
              <w:rPr>
                <w:szCs w:val="21"/>
              </w:rPr>
            </w:pPr>
            <w:r>
              <w:rPr>
                <w:szCs w:val="21"/>
              </w:rPr>
              <w:t>（3）</w:t>
            </w:r>
            <w:r>
              <w:rPr>
                <w:rFonts w:hint="eastAsia"/>
                <w:szCs w:val="21"/>
              </w:rPr>
              <w:t>竞标人</w:t>
            </w:r>
            <w:r>
              <w:rPr>
                <w:szCs w:val="21"/>
              </w:rPr>
              <w:t>按照前述要求提供了法定代表人的授权委托书或法定代表人身份证明；</w:t>
            </w:r>
          </w:p>
          <w:p>
            <w:pPr>
              <w:spacing w:line="400" w:lineRule="exact"/>
              <w:rPr>
                <w:szCs w:val="21"/>
              </w:rPr>
            </w:pPr>
            <w:r>
              <w:rPr>
                <w:szCs w:val="21"/>
              </w:rPr>
              <w:t>（4）</w:t>
            </w:r>
            <w:r>
              <w:rPr>
                <w:rFonts w:hint="eastAsia"/>
                <w:szCs w:val="21"/>
              </w:rPr>
              <w:t>竞标</w:t>
            </w:r>
            <w:r>
              <w:rPr>
                <w:szCs w:val="21"/>
              </w:rPr>
              <w:t>人资格要求</w:t>
            </w:r>
            <w:r>
              <w:rPr>
                <w:rFonts w:hint="eastAsia"/>
                <w:szCs w:val="21"/>
              </w:rPr>
              <w:t>符合</w:t>
            </w:r>
            <w:r>
              <w:rPr>
                <w:rFonts w:hint="eastAsia"/>
                <w:szCs w:val="21"/>
                <w:lang w:val="en-US" w:eastAsia="zh-CN"/>
              </w:rPr>
              <w:t>比选</w:t>
            </w:r>
            <w:r>
              <w:rPr>
                <w:szCs w:val="21"/>
              </w:rPr>
              <w:t>文件</w:t>
            </w:r>
            <w:r>
              <w:rPr>
                <w:rFonts w:hint="eastAsia"/>
                <w:szCs w:val="21"/>
              </w:rPr>
              <w:t>规定</w:t>
            </w:r>
            <w:r>
              <w:rPr>
                <w:szCs w:val="21"/>
              </w:rPr>
              <w:t>；</w:t>
            </w:r>
          </w:p>
          <w:p>
            <w:pPr>
              <w:spacing w:line="400" w:lineRule="exact"/>
              <w:rPr>
                <w:szCs w:val="21"/>
              </w:rPr>
            </w:pPr>
            <w:r>
              <w:rPr>
                <w:szCs w:val="21"/>
              </w:rPr>
              <w:t>（5）</w:t>
            </w:r>
            <w:r>
              <w:rPr>
                <w:rFonts w:hint="eastAsia"/>
                <w:szCs w:val="21"/>
              </w:rPr>
              <w:t>竞标人</w:t>
            </w:r>
            <w:r>
              <w:rPr>
                <w:szCs w:val="21"/>
              </w:rPr>
              <w:t>未提供虚假资料</w:t>
            </w:r>
            <w:r>
              <w:rPr>
                <w:rFonts w:hint="eastAsia"/>
                <w:szCs w:val="21"/>
              </w:rPr>
              <w:t>；</w:t>
            </w:r>
          </w:p>
          <w:p>
            <w:pPr>
              <w:spacing w:line="400" w:lineRule="exact"/>
              <w:rPr>
                <w:szCs w:val="21"/>
              </w:rPr>
            </w:pPr>
            <w:r>
              <w:rPr>
                <w:szCs w:val="21"/>
              </w:rPr>
              <w:t>（6）</w:t>
            </w:r>
            <w:r>
              <w:rPr>
                <w:rFonts w:hint="eastAsia"/>
                <w:szCs w:val="21"/>
              </w:rPr>
              <w:t>竞标</w:t>
            </w:r>
            <w:r>
              <w:rPr>
                <w:szCs w:val="21"/>
              </w:rPr>
              <w:t>人按</w:t>
            </w:r>
            <w:r>
              <w:rPr>
                <w:rFonts w:hint="eastAsia"/>
                <w:szCs w:val="21"/>
              </w:rPr>
              <w:t>询价</w:t>
            </w:r>
            <w:r>
              <w:rPr>
                <w:szCs w:val="21"/>
              </w:rPr>
              <w:t>文件要求递交投标保证金；</w:t>
            </w:r>
          </w:p>
          <w:p>
            <w:pPr>
              <w:spacing w:line="400" w:lineRule="exact"/>
              <w:rPr>
                <w:szCs w:val="21"/>
              </w:rPr>
            </w:pPr>
            <w:r>
              <w:rPr>
                <w:rFonts w:hint="eastAsia"/>
                <w:szCs w:val="21"/>
              </w:rPr>
              <w:t>（7）</w:t>
            </w:r>
            <w:r>
              <w:rPr>
                <w:szCs w:val="21"/>
              </w:rPr>
              <w:t>在报价函上填写了</w:t>
            </w:r>
            <w:r>
              <w:rPr>
                <w:rFonts w:hint="eastAsia"/>
                <w:szCs w:val="21"/>
              </w:rPr>
              <w:t>竞标</w:t>
            </w:r>
            <w:r>
              <w:rPr>
                <w:szCs w:val="21"/>
              </w:rPr>
              <w:t>总价（包括大写金额和小写金额），</w:t>
            </w:r>
            <w:r>
              <w:rPr>
                <w:rFonts w:hint="eastAsia"/>
                <w:szCs w:val="21"/>
              </w:rPr>
              <w:t>竞标</w:t>
            </w:r>
            <w:r>
              <w:rPr>
                <w:szCs w:val="21"/>
              </w:rPr>
              <w:t>总价和全费用综合单价不高于询价人公布的最高询价总限价，且报价唯一；</w:t>
            </w:r>
          </w:p>
          <w:p>
            <w:pPr>
              <w:spacing w:line="400" w:lineRule="exact"/>
              <w:rPr>
                <w:szCs w:val="21"/>
              </w:rPr>
            </w:pPr>
            <w:r>
              <w:rPr>
                <w:szCs w:val="21"/>
              </w:rPr>
              <w:t>（8）</w:t>
            </w:r>
            <w:r>
              <w:rPr>
                <w:rFonts w:hint="eastAsia"/>
                <w:szCs w:val="21"/>
              </w:rPr>
              <w:t>竞标人</w:t>
            </w:r>
            <w:r>
              <w:rPr>
                <w:szCs w:val="21"/>
              </w:rPr>
              <w:t>没有围标串标行为。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1379" w:type="dxa"/>
            <w:gridSpan w:val="2"/>
            <w:vAlign w:val="center"/>
          </w:tcPr>
          <w:p>
            <w:pPr>
              <w:spacing w:line="400" w:lineRule="exact"/>
              <w:jc w:val="center"/>
              <w:rPr>
                <w:b/>
                <w:szCs w:val="21"/>
              </w:rPr>
            </w:pPr>
            <w:r>
              <w:rPr>
                <w:b/>
                <w:szCs w:val="21"/>
              </w:rPr>
              <w:t>条款名称</w:t>
            </w:r>
          </w:p>
        </w:tc>
        <w:tc>
          <w:tcPr>
            <w:tcW w:w="7321" w:type="dxa"/>
            <w:gridSpan w:val="3"/>
            <w:vAlign w:val="center"/>
          </w:tcPr>
          <w:p>
            <w:pPr>
              <w:spacing w:line="400" w:lineRule="exact"/>
              <w:jc w:val="center"/>
              <w:rPr>
                <w:b/>
                <w:szCs w:val="21"/>
              </w:rPr>
            </w:pPr>
            <w:r>
              <w:rPr>
                <w:b/>
                <w:szCs w:val="21"/>
              </w:rPr>
              <w:t>评审因素与评审标准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379" w:type="dxa"/>
            <w:gridSpan w:val="2"/>
            <w:vAlign w:val="center"/>
          </w:tcPr>
          <w:p>
            <w:pPr>
              <w:spacing w:line="400" w:lineRule="exact"/>
              <w:jc w:val="center"/>
              <w:rPr>
                <w:szCs w:val="21"/>
              </w:rPr>
            </w:pPr>
            <w:r>
              <w:rPr>
                <w:szCs w:val="21"/>
              </w:rPr>
              <w:t xml:space="preserve"> 详细评审</w:t>
            </w:r>
          </w:p>
        </w:tc>
        <w:tc>
          <w:tcPr>
            <w:tcW w:w="7321" w:type="dxa"/>
            <w:gridSpan w:val="3"/>
            <w:vAlign w:val="center"/>
          </w:tcPr>
          <w:p>
            <w:pPr>
              <w:spacing w:line="400" w:lineRule="exact"/>
              <w:jc w:val="left"/>
              <w:rPr>
                <w:b/>
                <w:szCs w:val="21"/>
              </w:rPr>
            </w:pPr>
            <w:r>
              <w:rPr>
                <w:b/>
                <w:szCs w:val="21"/>
              </w:rPr>
              <w:t>评审因素</w:t>
            </w:r>
            <w:r>
              <w:rPr>
                <w:szCs w:val="21"/>
              </w:rPr>
              <w:tab/>
            </w:r>
            <w:r>
              <w:rPr>
                <w:szCs w:val="21"/>
              </w:rPr>
              <w:t xml:space="preserve">                               </w:t>
            </w:r>
            <w:r>
              <w:rPr>
                <w:b/>
                <w:szCs w:val="21"/>
              </w:rPr>
              <w:t>评</w:t>
            </w:r>
            <w:r>
              <w:rPr>
                <w:rFonts w:hint="eastAsia"/>
                <w:b/>
                <w:szCs w:val="21"/>
              </w:rPr>
              <w:t>分</w:t>
            </w:r>
            <w:r>
              <w:rPr>
                <w:b/>
                <w:szCs w:val="21"/>
              </w:rPr>
              <w:t>值</w:t>
            </w:r>
          </w:p>
          <w:p>
            <w:pPr>
              <w:pStyle w:val="22"/>
              <w:adjustRightInd/>
              <w:spacing w:line="400" w:lineRule="exact"/>
              <w:rPr>
                <w:rFonts w:ascii="Times New Roman" w:eastAsia="宋体" w:cs="Times New Roman"/>
                <w:sz w:val="21"/>
                <w:szCs w:val="21"/>
              </w:rPr>
            </w:pPr>
            <w:r>
              <w:rPr>
                <w:rFonts w:ascii="Times New Roman" w:eastAsia="宋体" w:cs="Times New Roman"/>
                <w:sz w:val="21"/>
                <w:szCs w:val="21"/>
              </w:rPr>
              <w:t>（一）</w:t>
            </w:r>
            <w:r>
              <w:rPr>
                <w:rFonts w:hint="eastAsia" w:ascii="Times New Roman" w:eastAsia="宋体" w:cs="Times New Roman"/>
                <w:sz w:val="21"/>
                <w:szCs w:val="21"/>
              </w:rPr>
              <w:t>竞标报价</w:t>
            </w:r>
            <w:r>
              <w:rPr>
                <w:rFonts w:ascii="Times New Roman" w:eastAsia="宋体" w:cs="Times New Roman"/>
                <w:sz w:val="21"/>
                <w:szCs w:val="21"/>
              </w:rPr>
              <w:t>：</w:t>
            </w:r>
            <w:r>
              <w:rPr>
                <w:rFonts w:ascii="Times New Roman" w:eastAsia="宋体" w:cs="Times New Roman"/>
                <w:sz w:val="21"/>
                <w:szCs w:val="21"/>
              </w:rPr>
              <w:tab/>
            </w:r>
            <w:r>
              <w:rPr>
                <w:rFonts w:ascii="Times New Roman" w:eastAsia="宋体" w:cs="Times New Roman"/>
                <w:sz w:val="21"/>
                <w:szCs w:val="21"/>
              </w:rPr>
              <w:t xml:space="preserve">                        </w:t>
            </w:r>
            <w:r>
              <w:rPr>
                <w:rFonts w:hint="eastAsia" w:ascii="Times New Roman" w:eastAsia="宋体" w:cs="Times New Roman"/>
                <w:sz w:val="21"/>
                <w:szCs w:val="21"/>
                <w:u w:val="single"/>
              </w:rPr>
              <w:t>7</w:t>
            </w:r>
            <w:r>
              <w:rPr>
                <w:rFonts w:ascii="Times New Roman" w:eastAsia="宋体" w:cs="Times New Roman"/>
                <w:sz w:val="21"/>
                <w:szCs w:val="21"/>
                <w:u w:val="single"/>
              </w:rPr>
              <w:t>0</w:t>
            </w:r>
            <w:r>
              <w:rPr>
                <w:rFonts w:ascii="Times New Roman" w:eastAsia="宋体" w:cs="Times New Roman"/>
                <w:sz w:val="21"/>
                <w:szCs w:val="21"/>
              </w:rPr>
              <w:t>分</w:t>
            </w:r>
          </w:p>
          <w:p>
            <w:pPr>
              <w:spacing w:line="400" w:lineRule="exact"/>
              <w:jc w:val="left"/>
              <w:rPr>
                <w:color w:val="000000"/>
                <w:kern w:val="0"/>
                <w:szCs w:val="21"/>
              </w:rPr>
            </w:pPr>
            <w:r>
              <w:rPr>
                <w:b/>
                <w:szCs w:val="21"/>
              </w:rPr>
              <w:t>（</w:t>
            </w:r>
            <w:r>
              <w:rPr>
                <w:color w:val="000000"/>
                <w:kern w:val="0"/>
                <w:szCs w:val="21"/>
              </w:rPr>
              <w:t xml:space="preserve">二）技术文件：                        </w:t>
            </w:r>
            <w:r>
              <w:rPr>
                <w:rFonts w:hint="eastAsia"/>
                <w:color w:val="000000"/>
                <w:kern w:val="0"/>
                <w:szCs w:val="21"/>
              </w:rPr>
              <w:t xml:space="preserve">  </w:t>
            </w:r>
            <w:r>
              <w:rPr>
                <w:color w:val="000000"/>
                <w:kern w:val="0"/>
                <w:szCs w:val="21"/>
              </w:rPr>
              <w:t xml:space="preserve"> </w:t>
            </w:r>
            <w:r>
              <w:rPr>
                <w:rFonts w:hint="eastAsia"/>
                <w:color w:val="000000"/>
                <w:kern w:val="0"/>
                <w:szCs w:val="21"/>
              </w:rPr>
              <w:t xml:space="preserve"> </w:t>
            </w:r>
            <w:r>
              <w:rPr>
                <w:color w:val="000000"/>
                <w:kern w:val="0"/>
                <w:szCs w:val="21"/>
                <w:u w:val="single"/>
              </w:rPr>
              <w:t xml:space="preserve"> </w:t>
            </w:r>
            <w:r>
              <w:rPr>
                <w:rFonts w:hint="eastAsia"/>
                <w:color w:val="000000"/>
                <w:kern w:val="0"/>
                <w:szCs w:val="21"/>
                <w:u w:val="single"/>
                <w:lang w:val="en-US" w:eastAsia="zh-CN"/>
              </w:rPr>
              <w:t>2</w:t>
            </w:r>
            <w:r>
              <w:rPr>
                <w:color w:val="000000"/>
                <w:kern w:val="0"/>
                <w:szCs w:val="21"/>
                <w:u w:val="single"/>
              </w:rPr>
              <w:t>0</w:t>
            </w:r>
            <w:r>
              <w:rPr>
                <w:color w:val="000000"/>
                <w:kern w:val="0"/>
                <w:szCs w:val="21"/>
              </w:rPr>
              <w:t>分</w:t>
            </w:r>
          </w:p>
          <w:p>
            <w:pPr>
              <w:spacing w:line="400" w:lineRule="exact"/>
              <w:jc w:val="left"/>
              <w:rPr>
                <w:color w:val="000000"/>
                <w:kern w:val="0"/>
                <w:szCs w:val="21"/>
              </w:rPr>
            </w:pPr>
            <w:r>
              <w:rPr>
                <w:b/>
                <w:szCs w:val="21"/>
              </w:rPr>
              <w:t>（</w:t>
            </w:r>
            <w:r>
              <w:rPr>
                <w:rFonts w:hint="eastAsia"/>
                <w:b/>
                <w:szCs w:val="21"/>
                <w:lang w:val="en-US" w:eastAsia="zh-CN"/>
              </w:rPr>
              <w:t>三</w:t>
            </w:r>
            <w:r>
              <w:rPr>
                <w:color w:val="000000"/>
                <w:kern w:val="0"/>
                <w:szCs w:val="21"/>
              </w:rPr>
              <w:t>）</w:t>
            </w:r>
            <w:r>
              <w:rPr>
                <w:rFonts w:hint="eastAsia"/>
                <w:color w:val="000000"/>
                <w:kern w:val="0"/>
                <w:szCs w:val="21"/>
                <w:lang w:val="en-US" w:eastAsia="zh-CN"/>
              </w:rPr>
              <w:t>商务</w:t>
            </w:r>
            <w:r>
              <w:rPr>
                <w:color w:val="000000"/>
                <w:kern w:val="0"/>
                <w:szCs w:val="21"/>
              </w:rPr>
              <w:t xml:space="preserve">文件：                        </w:t>
            </w:r>
            <w:r>
              <w:rPr>
                <w:rFonts w:hint="eastAsia"/>
                <w:color w:val="000000"/>
                <w:kern w:val="0"/>
                <w:szCs w:val="21"/>
              </w:rPr>
              <w:t xml:space="preserve">  </w:t>
            </w:r>
            <w:r>
              <w:rPr>
                <w:color w:val="000000"/>
                <w:kern w:val="0"/>
                <w:szCs w:val="21"/>
              </w:rPr>
              <w:t xml:space="preserve"> </w:t>
            </w:r>
            <w:r>
              <w:rPr>
                <w:rFonts w:hint="eastAsia"/>
                <w:color w:val="000000"/>
                <w:kern w:val="0"/>
                <w:szCs w:val="21"/>
              </w:rPr>
              <w:t xml:space="preserve"> </w:t>
            </w:r>
            <w:r>
              <w:rPr>
                <w:color w:val="000000"/>
                <w:kern w:val="0"/>
                <w:szCs w:val="21"/>
                <w:u w:val="single"/>
              </w:rPr>
              <w:t xml:space="preserve"> </w:t>
            </w:r>
            <w:r>
              <w:rPr>
                <w:rFonts w:hint="eastAsia"/>
                <w:color w:val="000000"/>
                <w:kern w:val="0"/>
                <w:szCs w:val="21"/>
                <w:u w:val="single"/>
                <w:lang w:val="en-US" w:eastAsia="zh-CN"/>
              </w:rPr>
              <w:t>1</w:t>
            </w:r>
            <w:r>
              <w:rPr>
                <w:color w:val="000000"/>
                <w:kern w:val="0"/>
                <w:szCs w:val="21"/>
                <w:u w:val="single"/>
              </w:rPr>
              <w:t>0</w:t>
            </w:r>
            <w:r>
              <w:rPr>
                <w:color w:val="000000"/>
                <w:kern w:val="0"/>
                <w:szCs w:val="21"/>
              </w:rPr>
              <w:t>分</w:t>
            </w:r>
          </w:p>
          <w:p>
            <w:pPr>
              <w:spacing w:line="400" w:lineRule="exact"/>
              <w:rPr>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jc w:val="center"/>
        </w:trPr>
        <w:tc>
          <w:tcPr>
            <w:tcW w:w="1379" w:type="dxa"/>
            <w:gridSpan w:val="2"/>
            <w:vAlign w:val="center"/>
          </w:tcPr>
          <w:p>
            <w:pPr>
              <w:spacing w:line="400" w:lineRule="exact"/>
              <w:jc w:val="center"/>
              <w:rPr>
                <w:szCs w:val="21"/>
              </w:rPr>
            </w:pPr>
            <w:r>
              <w:rPr>
                <w:szCs w:val="21"/>
              </w:rPr>
              <w:t xml:space="preserve"> 澄清</w:t>
            </w:r>
          </w:p>
        </w:tc>
        <w:tc>
          <w:tcPr>
            <w:tcW w:w="7321" w:type="dxa"/>
            <w:gridSpan w:val="3"/>
            <w:vAlign w:val="center"/>
          </w:tcPr>
          <w:p>
            <w:pPr>
              <w:spacing w:line="400" w:lineRule="exact"/>
            </w:pPr>
            <w:r>
              <w:t>发生以下任一情形的，作否决</w:t>
            </w:r>
            <w:r>
              <w:rPr>
                <w:rFonts w:hint="eastAsia"/>
              </w:rPr>
              <w:t>竞标</w:t>
            </w:r>
            <w:r>
              <w:t>处理：</w:t>
            </w:r>
          </w:p>
          <w:p>
            <w:pPr>
              <w:spacing w:line="400" w:lineRule="exact"/>
            </w:pPr>
            <w:r>
              <w:t>（1）</w:t>
            </w:r>
            <w:r>
              <w:rPr>
                <w:rFonts w:hint="eastAsia"/>
              </w:rPr>
              <w:t>竞标人</w:t>
            </w:r>
            <w:r>
              <w:t>拒绝确认算术性修正后的报价；</w:t>
            </w:r>
          </w:p>
          <w:p>
            <w:pPr>
              <w:spacing w:line="400" w:lineRule="exact"/>
            </w:pPr>
            <w:r>
              <w:t>（2）修正后的最终</w:t>
            </w:r>
            <w:r>
              <w:rPr>
                <w:rFonts w:hint="eastAsia"/>
              </w:rPr>
              <w:t>竞标报价</w:t>
            </w:r>
            <w:r>
              <w:t>超过最高限价；</w:t>
            </w:r>
          </w:p>
          <w:p>
            <w:pPr>
              <w:spacing w:line="400" w:lineRule="exact"/>
            </w:pPr>
            <w:r>
              <w:t>（</w:t>
            </w:r>
            <w:r>
              <w:rPr>
                <w:rFonts w:hint="eastAsia"/>
                <w:lang w:val="en-US" w:eastAsia="zh-CN"/>
              </w:rPr>
              <w:t>3</w:t>
            </w:r>
            <w:r>
              <w:t>）</w:t>
            </w:r>
            <w:r>
              <w:rPr>
                <w:rFonts w:hint="eastAsia"/>
              </w:rPr>
              <w:t>竞标</w:t>
            </w:r>
            <w:r>
              <w:rPr>
                <w:rFonts w:hint="eastAsia"/>
                <w:lang w:val="en-US" w:eastAsia="zh-CN"/>
              </w:rPr>
              <w:t>人提供虚假材料</w:t>
            </w:r>
            <w:r>
              <w:t>；</w:t>
            </w:r>
          </w:p>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8" w:hRule="atLeast"/>
          <w:jc w:val="center"/>
        </w:trPr>
        <w:tc>
          <w:tcPr>
            <w:tcW w:w="1379" w:type="dxa"/>
            <w:gridSpan w:val="2"/>
            <w:vAlign w:val="center"/>
          </w:tcPr>
          <w:p>
            <w:pPr>
              <w:spacing w:line="400" w:lineRule="exact"/>
              <w:jc w:val="center"/>
              <w:rPr>
                <w:szCs w:val="21"/>
              </w:rPr>
            </w:pPr>
            <w:r>
              <w:rPr>
                <w:szCs w:val="21"/>
              </w:rPr>
              <w:t>视为</w:t>
            </w:r>
            <w:r>
              <w:rPr>
                <w:rFonts w:hint="eastAsia"/>
                <w:szCs w:val="21"/>
              </w:rPr>
              <w:t>竞标人</w:t>
            </w:r>
            <w:r>
              <w:rPr>
                <w:szCs w:val="21"/>
              </w:rPr>
              <w:t>相互串通</w:t>
            </w:r>
            <w:r>
              <w:rPr>
                <w:rFonts w:hint="eastAsia"/>
                <w:szCs w:val="21"/>
              </w:rPr>
              <w:t>竞标</w:t>
            </w:r>
            <w:r>
              <w:rPr>
                <w:szCs w:val="21"/>
              </w:rPr>
              <w:t>的情形</w:t>
            </w:r>
          </w:p>
        </w:tc>
        <w:tc>
          <w:tcPr>
            <w:tcW w:w="7321" w:type="dxa"/>
            <w:gridSpan w:val="3"/>
            <w:vAlign w:val="center"/>
          </w:tcPr>
          <w:p>
            <w:pPr>
              <w:spacing w:line="400" w:lineRule="exact"/>
              <w:rPr>
                <w:b/>
                <w:szCs w:val="21"/>
              </w:rPr>
            </w:pPr>
            <w:r>
              <w:rPr>
                <w:b/>
                <w:szCs w:val="21"/>
              </w:rPr>
              <w:t>有下列情况之一的，视为</w:t>
            </w:r>
            <w:r>
              <w:rPr>
                <w:rFonts w:hint="eastAsia"/>
                <w:b/>
                <w:szCs w:val="21"/>
              </w:rPr>
              <w:t>竞标人</w:t>
            </w:r>
            <w:r>
              <w:rPr>
                <w:b/>
                <w:szCs w:val="21"/>
              </w:rPr>
              <w:t>相互串通</w:t>
            </w:r>
            <w:r>
              <w:rPr>
                <w:rFonts w:hint="eastAsia"/>
                <w:b/>
                <w:szCs w:val="21"/>
              </w:rPr>
              <w:t>竞标</w:t>
            </w:r>
            <w:r>
              <w:rPr>
                <w:b/>
                <w:szCs w:val="21"/>
              </w:rPr>
              <w:t>，做否决</w:t>
            </w:r>
            <w:r>
              <w:rPr>
                <w:rFonts w:hint="eastAsia"/>
                <w:b/>
                <w:szCs w:val="21"/>
              </w:rPr>
              <w:t>竞标</w:t>
            </w:r>
            <w:r>
              <w:rPr>
                <w:b/>
                <w:szCs w:val="21"/>
              </w:rPr>
              <w:t>处理。</w:t>
            </w:r>
          </w:p>
          <w:p>
            <w:pPr>
              <w:numPr>
                <w:ilvl w:val="0"/>
                <w:numId w:val="1"/>
              </w:numPr>
              <w:spacing w:line="400" w:lineRule="exact"/>
              <w:ind w:left="0"/>
              <w:rPr>
                <w:szCs w:val="21"/>
              </w:rPr>
            </w:pPr>
            <w:r>
              <w:rPr>
                <w:szCs w:val="21"/>
              </w:rPr>
              <w:t>不同</w:t>
            </w:r>
            <w:r>
              <w:rPr>
                <w:rFonts w:hint="eastAsia"/>
                <w:szCs w:val="21"/>
              </w:rPr>
              <w:t>竞标人</w:t>
            </w:r>
            <w:r>
              <w:rPr>
                <w:szCs w:val="21"/>
              </w:rPr>
              <w:t>的</w:t>
            </w:r>
            <w:r>
              <w:rPr>
                <w:rFonts w:hint="eastAsia"/>
                <w:szCs w:val="21"/>
              </w:rPr>
              <w:t>询价响应文件</w:t>
            </w:r>
            <w:r>
              <w:rPr>
                <w:szCs w:val="21"/>
              </w:rPr>
              <w:t>由同一单位或者个人编制；</w:t>
            </w:r>
          </w:p>
          <w:p>
            <w:pPr>
              <w:numPr>
                <w:ilvl w:val="0"/>
                <w:numId w:val="1"/>
              </w:numPr>
              <w:spacing w:line="400" w:lineRule="exact"/>
              <w:ind w:left="0"/>
              <w:rPr>
                <w:szCs w:val="21"/>
              </w:rPr>
            </w:pPr>
            <w:r>
              <w:rPr>
                <w:szCs w:val="21"/>
              </w:rPr>
              <w:t>不同</w:t>
            </w:r>
            <w:r>
              <w:rPr>
                <w:rFonts w:hint="eastAsia"/>
                <w:szCs w:val="21"/>
              </w:rPr>
              <w:t>竞标人</w:t>
            </w:r>
            <w:r>
              <w:rPr>
                <w:szCs w:val="21"/>
              </w:rPr>
              <w:t>委托同一单位或者个人办理</w:t>
            </w:r>
            <w:r>
              <w:rPr>
                <w:rFonts w:hint="eastAsia"/>
                <w:szCs w:val="21"/>
              </w:rPr>
              <w:t>竞标</w:t>
            </w:r>
            <w:r>
              <w:rPr>
                <w:szCs w:val="21"/>
              </w:rPr>
              <w:t>事宜；</w:t>
            </w:r>
          </w:p>
          <w:p>
            <w:pPr>
              <w:numPr>
                <w:ilvl w:val="0"/>
                <w:numId w:val="1"/>
              </w:numPr>
              <w:spacing w:line="400" w:lineRule="exact"/>
              <w:ind w:left="0"/>
              <w:rPr>
                <w:szCs w:val="21"/>
              </w:rPr>
            </w:pPr>
            <w:r>
              <w:rPr>
                <w:szCs w:val="21"/>
              </w:rPr>
              <w:t>不同</w:t>
            </w:r>
            <w:r>
              <w:rPr>
                <w:rFonts w:hint="eastAsia"/>
                <w:szCs w:val="21"/>
              </w:rPr>
              <w:t>竞标人</w:t>
            </w:r>
            <w:r>
              <w:rPr>
                <w:szCs w:val="21"/>
              </w:rPr>
              <w:t>的</w:t>
            </w:r>
            <w:r>
              <w:rPr>
                <w:rFonts w:hint="eastAsia"/>
                <w:szCs w:val="21"/>
              </w:rPr>
              <w:t>询价响应文件</w:t>
            </w:r>
            <w:r>
              <w:rPr>
                <w:szCs w:val="21"/>
              </w:rPr>
              <w:t>载明的项目管理成员为同一人；</w:t>
            </w:r>
          </w:p>
          <w:p>
            <w:pPr>
              <w:numPr>
                <w:ilvl w:val="0"/>
                <w:numId w:val="1"/>
              </w:numPr>
              <w:spacing w:line="400" w:lineRule="exact"/>
              <w:ind w:left="0"/>
              <w:rPr>
                <w:szCs w:val="21"/>
              </w:rPr>
            </w:pPr>
            <w:r>
              <w:rPr>
                <w:szCs w:val="21"/>
              </w:rPr>
              <w:t>不同</w:t>
            </w:r>
            <w:r>
              <w:rPr>
                <w:rFonts w:hint="eastAsia"/>
                <w:szCs w:val="21"/>
              </w:rPr>
              <w:t>竞标人</w:t>
            </w:r>
            <w:r>
              <w:rPr>
                <w:szCs w:val="21"/>
              </w:rPr>
              <w:t>的</w:t>
            </w:r>
            <w:r>
              <w:rPr>
                <w:rFonts w:hint="eastAsia"/>
                <w:szCs w:val="21"/>
              </w:rPr>
              <w:t>询价响应文件</w:t>
            </w:r>
            <w:r>
              <w:rPr>
                <w:szCs w:val="21"/>
              </w:rPr>
              <w:t>异常一致或者</w:t>
            </w:r>
            <w:r>
              <w:rPr>
                <w:rFonts w:hint="eastAsia"/>
                <w:szCs w:val="21"/>
              </w:rPr>
              <w:t>竞标报价</w:t>
            </w:r>
            <w:r>
              <w:rPr>
                <w:szCs w:val="21"/>
              </w:rPr>
              <w:t>呈规律性差异；</w:t>
            </w:r>
          </w:p>
          <w:p>
            <w:pPr>
              <w:numPr>
                <w:ilvl w:val="0"/>
                <w:numId w:val="1"/>
              </w:numPr>
              <w:spacing w:line="400" w:lineRule="exact"/>
              <w:ind w:left="0"/>
              <w:rPr>
                <w:szCs w:val="21"/>
              </w:rPr>
            </w:pPr>
            <w:r>
              <w:rPr>
                <w:szCs w:val="21"/>
              </w:rPr>
              <w:t>不同</w:t>
            </w:r>
            <w:r>
              <w:rPr>
                <w:rFonts w:hint="eastAsia"/>
                <w:szCs w:val="21"/>
              </w:rPr>
              <w:t>竞标人</w:t>
            </w:r>
            <w:r>
              <w:rPr>
                <w:szCs w:val="21"/>
              </w:rPr>
              <w:t>的</w:t>
            </w:r>
            <w:r>
              <w:rPr>
                <w:rFonts w:hint="eastAsia"/>
                <w:szCs w:val="21"/>
              </w:rPr>
              <w:t>询价响应文件</w:t>
            </w:r>
            <w:r>
              <w:rPr>
                <w:szCs w:val="21"/>
              </w:rPr>
              <w:t>相互混装；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jc w:val="center"/>
        </w:trPr>
        <w:tc>
          <w:tcPr>
            <w:tcW w:w="2861" w:type="dxa"/>
            <w:gridSpan w:val="4"/>
            <w:vAlign w:val="center"/>
          </w:tcPr>
          <w:p>
            <w:pPr>
              <w:spacing w:line="400" w:lineRule="exact"/>
              <w:jc w:val="center"/>
              <w:rPr>
                <w:b/>
                <w:szCs w:val="21"/>
              </w:rPr>
            </w:pPr>
            <w:r>
              <w:rPr>
                <w:b/>
                <w:szCs w:val="21"/>
              </w:rPr>
              <w:t>评审因素与评分值</w:t>
            </w:r>
          </w:p>
        </w:tc>
        <w:tc>
          <w:tcPr>
            <w:tcW w:w="5839" w:type="dxa"/>
            <w:vMerge w:val="restart"/>
            <w:vAlign w:val="center"/>
          </w:tcPr>
          <w:p>
            <w:pPr>
              <w:spacing w:line="400" w:lineRule="exact"/>
              <w:jc w:val="center"/>
              <w:rPr>
                <w:b/>
                <w:szCs w:val="21"/>
              </w:rPr>
            </w:pPr>
            <w:r>
              <w:rPr>
                <w:b/>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3" w:hRule="atLeast"/>
          <w:jc w:val="center"/>
        </w:trPr>
        <w:tc>
          <w:tcPr>
            <w:tcW w:w="568" w:type="dxa"/>
            <w:vAlign w:val="center"/>
          </w:tcPr>
          <w:p>
            <w:pPr>
              <w:spacing w:line="400" w:lineRule="exact"/>
              <w:jc w:val="center"/>
              <w:rPr>
                <w:b/>
                <w:szCs w:val="21"/>
              </w:rPr>
            </w:pPr>
            <w:r>
              <w:rPr>
                <w:b/>
                <w:szCs w:val="21"/>
              </w:rPr>
              <w:t>序号</w:t>
            </w:r>
          </w:p>
        </w:tc>
        <w:tc>
          <w:tcPr>
            <w:tcW w:w="1222" w:type="dxa"/>
            <w:gridSpan w:val="2"/>
            <w:vAlign w:val="center"/>
          </w:tcPr>
          <w:p>
            <w:pPr>
              <w:spacing w:line="400" w:lineRule="exact"/>
              <w:jc w:val="center"/>
              <w:rPr>
                <w:b/>
                <w:szCs w:val="21"/>
              </w:rPr>
            </w:pPr>
            <w:r>
              <w:rPr>
                <w:b/>
                <w:szCs w:val="21"/>
              </w:rPr>
              <w:t>评审</w:t>
            </w:r>
          </w:p>
          <w:p>
            <w:pPr>
              <w:spacing w:line="400" w:lineRule="exact"/>
              <w:jc w:val="center"/>
              <w:rPr>
                <w:b/>
                <w:szCs w:val="21"/>
              </w:rPr>
            </w:pPr>
            <w:r>
              <w:rPr>
                <w:b/>
                <w:szCs w:val="21"/>
              </w:rPr>
              <w:t>因素</w:t>
            </w:r>
          </w:p>
        </w:tc>
        <w:tc>
          <w:tcPr>
            <w:tcW w:w="1071" w:type="dxa"/>
            <w:vAlign w:val="center"/>
          </w:tcPr>
          <w:p>
            <w:pPr>
              <w:spacing w:line="400" w:lineRule="exact"/>
              <w:jc w:val="center"/>
              <w:rPr>
                <w:b/>
                <w:szCs w:val="21"/>
              </w:rPr>
            </w:pPr>
            <w:r>
              <w:rPr>
                <w:b/>
                <w:szCs w:val="21"/>
              </w:rPr>
              <w:t>评审因素评分值</w:t>
            </w:r>
          </w:p>
        </w:tc>
        <w:tc>
          <w:tcPr>
            <w:tcW w:w="5839" w:type="dxa"/>
            <w:vMerge w:val="continue"/>
            <w:vAlign w:val="center"/>
          </w:tcPr>
          <w:p>
            <w:pPr>
              <w:spacing w:line="400" w:lineRule="exact"/>
              <w:ind w:firstLine="210" w:firstLineChars="10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 w:hRule="atLeast"/>
          <w:jc w:val="center"/>
        </w:trPr>
        <w:tc>
          <w:tcPr>
            <w:tcW w:w="568" w:type="dxa"/>
            <w:vMerge w:val="restart"/>
            <w:vAlign w:val="center"/>
          </w:tcPr>
          <w:p>
            <w:pPr>
              <w:spacing w:line="400" w:lineRule="exact"/>
              <w:jc w:val="center"/>
              <w:rPr>
                <w:kern w:val="0"/>
                <w:szCs w:val="21"/>
              </w:rPr>
            </w:pPr>
            <w:r>
              <w:rPr>
                <w:kern w:val="0"/>
                <w:szCs w:val="21"/>
              </w:rPr>
              <w:t>A</w:t>
            </w:r>
          </w:p>
        </w:tc>
        <w:tc>
          <w:tcPr>
            <w:tcW w:w="1222" w:type="dxa"/>
            <w:gridSpan w:val="2"/>
            <w:vMerge w:val="restart"/>
            <w:vAlign w:val="center"/>
          </w:tcPr>
          <w:p>
            <w:pPr>
              <w:spacing w:line="400" w:lineRule="exact"/>
              <w:jc w:val="center"/>
              <w:rPr>
                <w:rFonts w:hint="eastAsia" w:eastAsiaTheme="minorEastAsia"/>
                <w:kern w:val="0"/>
                <w:szCs w:val="21"/>
                <w:lang w:val="en-US" w:eastAsia="zh-CN"/>
              </w:rPr>
            </w:pPr>
            <w:r>
              <w:rPr>
                <w:rFonts w:hint="eastAsia"/>
                <w:kern w:val="0"/>
                <w:szCs w:val="21"/>
                <w:lang w:val="en-US" w:eastAsia="zh-CN"/>
              </w:rPr>
              <w:t>技术部分（20分）</w:t>
            </w:r>
          </w:p>
        </w:tc>
        <w:tc>
          <w:tcPr>
            <w:tcW w:w="1071" w:type="dxa"/>
            <w:vAlign w:val="center"/>
          </w:tcPr>
          <w:p>
            <w:pPr>
              <w:spacing w:line="400" w:lineRule="exact"/>
              <w:jc w:val="center"/>
              <w:rPr>
                <w:kern w:val="0"/>
                <w:szCs w:val="21"/>
              </w:rPr>
            </w:pPr>
            <w:r>
              <w:rPr>
                <w:rFonts w:hint="eastAsia"/>
                <w:kern w:val="0"/>
                <w:szCs w:val="21"/>
                <w:lang w:val="en-US" w:eastAsia="zh-CN"/>
              </w:rPr>
              <w:t>8</w:t>
            </w:r>
            <w:r>
              <w:rPr>
                <w:kern w:val="0"/>
                <w:szCs w:val="21"/>
              </w:rPr>
              <w:t>分</w:t>
            </w:r>
          </w:p>
        </w:tc>
        <w:tc>
          <w:tcPr>
            <w:tcW w:w="5839" w:type="dxa"/>
            <w:vAlign w:val="center"/>
          </w:tcPr>
          <w:p>
            <w:pPr>
              <w:spacing w:line="400" w:lineRule="exact"/>
              <w:rPr>
                <w:szCs w:val="21"/>
              </w:rPr>
            </w:pPr>
            <w:r>
              <w:rPr>
                <w:rFonts w:hint="eastAsia" w:ascii="宋体" w:hAnsi="宋体" w:cs="宋体"/>
                <w:szCs w:val="21"/>
              </w:rPr>
              <w:t>根据投标人技术方案对功能需求的业务实现性，从系统配置性能及合理性，各功能模块全面性、与招标人需求匹配度，系统架构先进性、安全性；</w:t>
            </w:r>
            <w:r>
              <w:rPr>
                <w:szCs w:val="21"/>
              </w:rPr>
              <w:t>0-</w:t>
            </w:r>
            <w:r>
              <w:rPr>
                <w:rFonts w:hint="eastAsia"/>
                <w:szCs w:val="21"/>
                <w:lang w:val="en-US" w:eastAsia="zh-CN"/>
              </w:rPr>
              <w:t>8</w:t>
            </w:r>
            <w:r>
              <w:rPr>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 w:hRule="atLeast"/>
          <w:jc w:val="center"/>
        </w:trPr>
        <w:tc>
          <w:tcPr>
            <w:tcW w:w="568" w:type="dxa"/>
            <w:vMerge w:val="continue"/>
            <w:vAlign w:val="center"/>
          </w:tcPr>
          <w:p>
            <w:pPr>
              <w:spacing w:line="400" w:lineRule="exact"/>
              <w:jc w:val="center"/>
              <w:rPr>
                <w:kern w:val="0"/>
                <w:szCs w:val="21"/>
              </w:rPr>
            </w:pPr>
          </w:p>
        </w:tc>
        <w:tc>
          <w:tcPr>
            <w:tcW w:w="1222" w:type="dxa"/>
            <w:gridSpan w:val="2"/>
            <w:vMerge w:val="continue"/>
            <w:vAlign w:val="center"/>
          </w:tcPr>
          <w:p>
            <w:pPr>
              <w:spacing w:line="400" w:lineRule="exact"/>
              <w:jc w:val="center"/>
              <w:rPr>
                <w:rFonts w:hint="eastAsia"/>
                <w:szCs w:val="21"/>
                <w:lang w:val="en-US" w:eastAsia="zh-CN"/>
              </w:rPr>
            </w:pPr>
          </w:p>
        </w:tc>
        <w:tc>
          <w:tcPr>
            <w:tcW w:w="1071" w:type="dxa"/>
            <w:vAlign w:val="center"/>
          </w:tcPr>
          <w:p>
            <w:pPr>
              <w:spacing w:line="400" w:lineRule="exact"/>
              <w:jc w:val="center"/>
              <w:rPr>
                <w:rFonts w:hint="eastAsia"/>
                <w:kern w:val="0"/>
                <w:szCs w:val="21"/>
              </w:rPr>
            </w:pPr>
            <w:r>
              <w:rPr>
                <w:rFonts w:hint="eastAsia"/>
                <w:kern w:val="0"/>
                <w:szCs w:val="21"/>
                <w:lang w:val="en-US" w:eastAsia="zh-CN"/>
              </w:rPr>
              <w:t>4</w:t>
            </w:r>
            <w:r>
              <w:rPr>
                <w:kern w:val="0"/>
                <w:szCs w:val="21"/>
              </w:rPr>
              <w:t>分</w:t>
            </w:r>
          </w:p>
        </w:tc>
        <w:tc>
          <w:tcPr>
            <w:tcW w:w="5839" w:type="dxa"/>
            <w:vAlign w:val="center"/>
          </w:tcPr>
          <w:p>
            <w:pPr>
              <w:spacing w:line="400" w:lineRule="exact"/>
              <w:rPr>
                <w:szCs w:val="21"/>
              </w:rPr>
            </w:pPr>
            <w:r>
              <w:rPr>
                <w:rFonts w:hint="eastAsia" w:ascii="宋体" w:hAnsi="宋体" w:cs="宋体"/>
                <w:szCs w:val="21"/>
              </w:rPr>
              <w:t>投标人项目组织实施方案，从实施人员、实施计划、实施组织、质量管控方案、后续培训指导等方面后酌情计分</w:t>
            </w:r>
            <w:r>
              <w:rPr>
                <w:rFonts w:hint="eastAsia" w:ascii="宋体" w:hAnsi="宋体" w:cs="宋体"/>
                <w:szCs w:val="21"/>
                <w:lang w:eastAsia="zh-CN"/>
              </w:rPr>
              <w:t>；</w:t>
            </w:r>
            <w:r>
              <w:rPr>
                <w:szCs w:val="21"/>
              </w:rPr>
              <w:t>0-</w:t>
            </w:r>
            <w:r>
              <w:rPr>
                <w:rFonts w:hint="eastAsia"/>
                <w:szCs w:val="21"/>
                <w:lang w:val="en-US" w:eastAsia="zh-CN"/>
              </w:rPr>
              <w:t>4</w:t>
            </w:r>
            <w:r>
              <w:rPr>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 w:hRule="atLeast"/>
          <w:jc w:val="center"/>
        </w:trPr>
        <w:tc>
          <w:tcPr>
            <w:tcW w:w="568" w:type="dxa"/>
            <w:vMerge w:val="continue"/>
            <w:vAlign w:val="center"/>
          </w:tcPr>
          <w:p>
            <w:pPr>
              <w:spacing w:line="400" w:lineRule="exact"/>
              <w:jc w:val="center"/>
              <w:rPr>
                <w:kern w:val="0"/>
                <w:szCs w:val="21"/>
              </w:rPr>
            </w:pPr>
          </w:p>
        </w:tc>
        <w:tc>
          <w:tcPr>
            <w:tcW w:w="1222" w:type="dxa"/>
            <w:gridSpan w:val="2"/>
            <w:vMerge w:val="continue"/>
            <w:vAlign w:val="center"/>
          </w:tcPr>
          <w:p>
            <w:pPr>
              <w:spacing w:line="400" w:lineRule="exact"/>
              <w:jc w:val="center"/>
              <w:rPr>
                <w:rFonts w:hint="eastAsia"/>
                <w:szCs w:val="21"/>
                <w:lang w:val="en-US" w:eastAsia="zh-CN"/>
              </w:rPr>
            </w:pPr>
          </w:p>
        </w:tc>
        <w:tc>
          <w:tcPr>
            <w:tcW w:w="1071" w:type="dxa"/>
            <w:vAlign w:val="center"/>
          </w:tcPr>
          <w:p>
            <w:pPr>
              <w:spacing w:line="400" w:lineRule="exact"/>
              <w:jc w:val="center"/>
              <w:rPr>
                <w:rFonts w:hint="eastAsia"/>
                <w:kern w:val="0"/>
                <w:szCs w:val="21"/>
              </w:rPr>
            </w:pPr>
            <w:r>
              <w:rPr>
                <w:rFonts w:hint="eastAsia"/>
                <w:kern w:val="0"/>
                <w:szCs w:val="21"/>
                <w:lang w:val="en-US" w:eastAsia="zh-CN"/>
              </w:rPr>
              <w:t>4</w:t>
            </w:r>
            <w:r>
              <w:rPr>
                <w:kern w:val="0"/>
                <w:szCs w:val="21"/>
              </w:rPr>
              <w:t>分</w:t>
            </w:r>
          </w:p>
        </w:tc>
        <w:tc>
          <w:tcPr>
            <w:tcW w:w="5839" w:type="dxa"/>
            <w:vAlign w:val="center"/>
          </w:tcPr>
          <w:p>
            <w:pPr>
              <w:spacing w:line="400" w:lineRule="exact"/>
              <w:rPr>
                <w:szCs w:val="21"/>
              </w:rPr>
            </w:pPr>
            <w:r>
              <w:rPr>
                <w:rFonts w:hint="eastAsia" w:ascii="宋体" w:hAnsi="宋体" w:cs="宋体"/>
                <w:szCs w:val="21"/>
                <w:lang w:val="en-US" w:eastAsia="zh-CN"/>
              </w:rPr>
              <w:t>后期</w:t>
            </w:r>
            <w:r>
              <w:rPr>
                <w:rFonts w:hint="eastAsia" w:ascii="宋体" w:hAnsi="宋体" w:cs="宋体"/>
                <w:szCs w:val="21"/>
              </w:rPr>
              <w:t>运维服务响应</w:t>
            </w:r>
            <w:r>
              <w:rPr>
                <w:rFonts w:hint="eastAsia" w:ascii="宋体" w:hAnsi="宋体" w:cs="宋体"/>
                <w:szCs w:val="21"/>
                <w:lang w:eastAsia="zh-CN"/>
              </w:rPr>
              <w:t>；</w:t>
            </w:r>
            <w:r>
              <w:rPr>
                <w:szCs w:val="21"/>
              </w:rPr>
              <w:t>0-</w:t>
            </w:r>
            <w:r>
              <w:rPr>
                <w:rFonts w:hint="eastAsia"/>
                <w:szCs w:val="21"/>
                <w:lang w:val="en-US" w:eastAsia="zh-CN"/>
              </w:rPr>
              <w:t>4</w:t>
            </w:r>
            <w:r>
              <w:rPr>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 w:hRule="atLeast"/>
          <w:jc w:val="center"/>
        </w:trPr>
        <w:tc>
          <w:tcPr>
            <w:tcW w:w="568" w:type="dxa"/>
            <w:vMerge w:val="continue"/>
            <w:vAlign w:val="center"/>
          </w:tcPr>
          <w:p>
            <w:pPr>
              <w:spacing w:line="400" w:lineRule="exact"/>
              <w:jc w:val="center"/>
              <w:rPr>
                <w:kern w:val="0"/>
                <w:szCs w:val="21"/>
              </w:rPr>
            </w:pPr>
          </w:p>
        </w:tc>
        <w:tc>
          <w:tcPr>
            <w:tcW w:w="1222" w:type="dxa"/>
            <w:gridSpan w:val="2"/>
            <w:vMerge w:val="continue"/>
            <w:vAlign w:val="center"/>
          </w:tcPr>
          <w:p>
            <w:pPr>
              <w:spacing w:line="400" w:lineRule="exact"/>
              <w:jc w:val="center"/>
              <w:rPr>
                <w:rFonts w:hint="eastAsia"/>
                <w:szCs w:val="21"/>
                <w:lang w:val="en-US" w:eastAsia="zh-CN"/>
              </w:rPr>
            </w:pPr>
          </w:p>
        </w:tc>
        <w:tc>
          <w:tcPr>
            <w:tcW w:w="1071" w:type="dxa"/>
            <w:vAlign w:val="center"/>
          </w:tcPr>
          <w:p>
            <w:pPr>
              <w:spacing w:line="400" w:lineRule="exact"/>
              <w:jc w:val="center"/>
              <w:rPr>
                <w:rFonts w:hint="eastAsia"/>
                <w:kern w:val="0"/>
                <w:szCs w:val="21"/>
              </w:rPr>
            </w:pPr>
            <w:r>
              <w:rPr>
                <w:rFonts w:hint="eastAsia"/>
                <w:kern w:val="0"/>
                <w:szCs w:val="21"/>
                <w:lang w:val="en-US" w:eastAsia="zh-CN"/>
              </w:rPr>
              <w:t>4</w:t>
            </w:r>
            <w:r>
              <w:rPr>
                <w:kern w:val="0"/>
                <w:szCs w:val="21"/>
              </w:rPr>
              <w:t>分</w:t>
            </w:r>
          </w:p>
        </w:tc>
        <w:tc>
          <w:tcPr>
            <w:tcW w:w="5839" w:type="dxa"/>
            <w:vAlign w:val="center"/>
          </w:tcPr>
          <w:p>
            <w:pPr>
              <w:spacing w:line="360" w:lineRule="auto"/>
              <w:ind w:firstLine="0" w:firstLineChars="0"/>
              <w:rPr>
                <w:rFonts w:hint="eastAsia"/>
                <w:lang w:eastAsia="zh-CN"/>
              </w:rPr>
            </w:pPr>
            <w:r>
              <w:rPr>
                <w:rFonts w:hint="eastAsia"/>
              </w:rPr>
              <w:t>数据存储模块需要高可用、高效率、高安全、高稳定、高扩展等要求。数据库进行读写分离、异地灾备、定时备份</w:t>
            </w:r>
            <w:r>
              <w:rPr>
                <w:rFonts w:hint="eastAsia"/>
                <w:lang w:val="en-US" w:eastAsia="zh-CN"/>
              </w:rPr>
              <w:t>等</w:t>
            </w:r>
            <w:r>
              <w:rPr>
                <w:rFonts w:hint="eastAsia"/>
                <w:lang w:eastAsia="zh-CN"/>
              </w:rPr>
              <w:t>；</w:t>
            </w:r>
          </w:p>
          <w:p>
            <w:pPr>
              <w:spacing w:line="360" w:lineRule="auto"/>
              <w:ind w:firstLine="0" w:firstLineChars="0"/>
            </w:pPr>
            <w:r>
              <w:t>0-</w:t>
            </w:r>
            <w:r>
              <w:rPr>
                <w:rFonts w:hint="eastAsia"/>
                <w:lang w:val="en-US" w:eastAsia="zh-CN"/>
              </w:rPr>
              <w:t>4</w:t>
            </w:r>
            <w:r>
              <w:t>分</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 w:hRule="atLeast"/>
          <w:jc w:val="center"/>
        </w:trPr>
        <w:tc>
          <w:tcPr>
            <w:tcW w:w="568" w:type="dxa"/>
            <w:vMerge w:val="restart"/>
            <w:vAlign w:val="center"/>
          </w:tcPr>
          <w:p>
            <w:pPr>
              <w:spacing w:line="400" w:lineRule="exact"/>
              <w:jc w:val="center"/>
              <w:rPr>
                <w:kern w:val="0"/>
                <w:szCs w:val="21"/>
              </w:rPr>
            </w:pPr>
            <w:r>
              <w:rPr>
                <w:kern w:val="0"/>
                <w:szCs w:val="21"/>
              </w:rPr>
              <w:t>B</w:t>
            </w:r>
          </w:p>
        </w:tc>
        <w:tc>
          <w:tcPr>
            <w:tcW w:w="1222" w:type="dxa"/>
            <w:gridSpan w:val="2"/>
            <w:vMerge w:val="restart"/>
            <w:vAlign w:val="center"/>
          </w:tcPr>
          <w:p>
            <w:pPr>
              <w:spacing w:line="400" w:lineRule="exact"/>
              <w:jc w:val="center"/>
              <w:rPr>
                <w:rFonts w:hint="eastAsia"/>
                <w:szCs w:val="21"/>
                <w:lang w:val="en-US" w:eastAsia="zh-CN"/>
              </w:rPr>
            </w:pPr>
            <w:r>
              <w:rPr>
                <w:rFonts w:hint="eastAsia"/>
                <w:szCs w:val="21"/>
                <w:lang w:val="en-US" w:eastAsia="zh-CN"/>
              </w:rPr>
              <w:t>商务部分（10分）</w:t>
            </w:r>
          </w:p>
        </w:tc>
        <w:tc>
          <w:tcPr>
            <w:tcW w:w="1071" w:type="dxa"/>
            <w:vAlign w:val="center"/>
          </w:tcPr>
          <w:p>
            <w:pPr>
              <w:spacing w:line="400" w:lineRule="exact"/>
              <w:jc w:val="center"/>
              <w:rPr>
                <w:rFonts w:hint="eastAsia"/>
                <w:kern w:val="0"/>
                <w:szCs w:val="21"/>
              </w:rPr>
            </w:pPr>
            <w:r>
              <w:rPr>
                <w:rFonts w:hint="eastAsia"/>
                <w:kern w:val="0"/>
                <w:szCs w:val="21"/>
                <w:lang w:val="en-US" w:eastAsia="zh-CN"/>
              </w:rPr>
              <w:t>2</w:t>
            </w:r>
            <w:r>
              <w:rPr>
                <w:kern w:val="0"/>
                <w:szCs w:val="21"/>
              </w:rPr>
              <w:t>分</w:t>
            </w:r>
          </w:p>
        </w:tc>
        <w:tc>
          <w:tcPr>
            <w:tcW w:w="5839" w:type="dxa"/>
            <w:vAlign w:val="center"/>
          </w:tcPr>
          <w:p>
            <w:pPr>
              <w:spacing w:line="400" w:lineRule="exact"/>
              <w:rPr>
                <w:szCs w:val="21"/>
              </w:rPr>
            </w:pPr>
            <w:r>
              <w:t>具备质量管理体系 ISO9001 资质</w:t>
            </w:r>
            <w:r>
              <w:rPr>
                <w:rFonts w:hint="eastAsia"/>
              </w:rPr>
              <w:t>，得</w:t>
            </w:r>
            <w:r>
              <w:rPr>
                <w:rFonts w:hint="eastAsia"/>
                <w:lang w:val="en-US" w:eastAsia="zh-CN"/>
              </w:rPr>
              <w:t>2</w:t>
            </w:r>
            <w:r>
              <w:rPr>
                <w:rFonts w:hint="eastAsia"/>
              </w:rPr>
              <w:t>分</w:t>
            </w:r>
            <w:r>
              <w:rPr>
                <w:rFonts w:hint="eastAsia" w:ascii="宋体" w:hAnsi="宋体" w:cs="宋体"/>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 w:hRule="atLeast"/>
          <w:jc w:val="center"/>
        </w:trPr>
        <w:tc>
          <w:tcPr>
            <w:tcW w:w="568" w:type="dxa"/>
            <w:vMerge w:val="continue"/>
            <w:vAlign w:val="center"/>
          </w:tcPr>
          <w:p>
            <w:pPr>
              <w:spacing w:line="400" w:lineRule="exact"/>
              <w:jc w:val="center"/>
              <w:rPr>
                <w:kern w:val="0"/>
                <w:szCs w:val="21"/>
              </w:rPr>
            </w:pPr>
          </w:p>
        </w:tc>
        <w:tc>
          <w:tcPr>
            <w:tcW w:w="1222" w:type="dxa"/>
            <w:gridSpan w:val="2"/>
            <w:vMerge w:val="continue"/>
            <w:vAlign w:val="center"/>
          </w:tcPr>
          <w:p>
            <w:pPr>
              <w:spacing w:line="400" w:lineRule="exact"/>
              <w:jc w:val="center"/>
              <w:rPr>
                <w:rFonts w:hint="eastAsia"/>
                <w:szCs w:val="21"/>
                <w:lang w:val="en-US" w:eastAsia="zh-CN"/>
              </w:rPr>
            </w:pPr>
          </w:p>
        </w:tc>
        <w:tc>
          <w:tcPr>
            <w:tcW w:w="1071" w:type="dxa"/>
            <w:vAlign w:val="center"/>
          </w:tcPr>
          <w:p>
            <w:pPr>
              <w:spacing w:line="400" w:lineRule="exact"/>
              <w:jc w:val="center"/>
              <w:rPr>
                <w:rFonts w:hint="eastAsia"/>
                <w:kern w:val="0"/>
                <w:szCs w:val="21"/>
              </w:rPr>
            </w:pPr>
            <w:r>
              <w:rPr>
                <w:rFonts w:hint="eastAsia"/>
                <w:kern w:val="0"/>
                <w:szCs w:val="21"/>
                <w:lang w:val="en-US" w:eastAsia="zh-CN"/>
              </w:rPr>
              <w:t>4</w:t>
            </w:r>
            <w:r>
              <w:rPr>
                <w:kern w:val="0"/>
                <w:szCs w:val="21"/>
              </w:rPr>
              <w:t>分</w:t>
            </w:r>
          </w:p>
        </w:tc>
        <w:tc>
          <w:tcPr>
            <w:tcW w:w="5839" w:type="dxa"/>
            <w:vAlign w:val="center"/>
          </w:tcPr>
          <w:p>
            <w:pPr>
              <w:spacing w:line="400" w:lineRule="exact"/>
              <w:rPr>
                <w:szCs w:val="21"/>
              </w:rPr>
            </w:pPr>
            <w:r>
              <w:rPr>
                <w:rFonts w:hint="eastAsia"/>
              </w:rPr>
              <w:t>具备高新技术企业资质或CMMI 3 级以上资质或高新技术企业证书资质，得</w:t>
            </w:r>
            <w:r>
              <w:rPr>
                <w:rFonts w:hint="eastAsia"/>
                <w:lang w:val="en-US" w:eastAsia="zh-CN"/>
              </w:rPr>
              <w:t>4</w:t>
            </w:r>
            <w:r>
              <w:rPr>
                <w:rFonts w:hint="eastAsi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 w:hRule="atLeast"/>
          <w:jc w:val="center"/>
        </w:trPr>
        <w:tc>
          <w:tcPr>
            <w:tcW w:w="568" w:type="dxa"/>
            <w:vMerge w:val="continue"/>
            <w:vAlign w:val="center"/>
          </w:tcPr>
          <w:p>
            <w:pPr>
              <w:spacing w:line="400" w:lineRule="exact"/>
              <w:jc w:val="center"/>
              <w:rPr>
                <w:kern w:val="0"/>
                <w:szCs w:val="21"/>
              </w:rPr>
            </w:pPr>
          </w:p>
        </w:tc>
        <w:tc>
          <w:tcPr>
            <w:tcW w:w="1222" w:type="dxa"/>
            <w:gridSpan w:val="2"/>
            <w:vMerge w:val="continue"/>
            <w:vAlign w:val="center"/>
          </w:tcPr>
          <w:p>
            <w:pPr>
              <w:spacing w:line="400" w:lineRule="exact"/>
              <w:jc w:val="center"/>
              <w:rPr>
                <w:rFonts w:hint="eastAsia"/>
                <w:szCs w:val="21"/>
                <w:lang w:val="en-US" w:eastAsia="zh-CN"/>
              </w:rPr>
            </w:pPr>
          </w:p>
        </w:tc>
        <w:tc>
          <w:tcPr>
            <w:tcW w:w="1071" w:type="dxa"/>
            <w:vAlign w:val="center"/>
          </w:tcPr>
          <w:p>
            <w:pPr>
              <w:spacing w:line="400" w:lineRule="exact"/>
              <w:jc w:val="center"/>
              <w:rPr>
                <w:rFonts w:hint="eastAsia"/>
                <w:kern w:val="0"/>
                <w:szCs w:val="21"/>
              </w:rPr>
            </w:pPr>
            <w:r>
              <w:rPr>
                <w:rFonts w:hint="eastAsia"/>
                <w:kern w:val="0"/>
                <w:szCs w:val="21"/>
                <w:lang w:val="en-US" w:eastAsia="zh-CN"/>
              </w:rPr>
              <w:t>4</w:t>
            </w:r>
            <w:r>
              <w:rPr>
                <w:kern w:val="0"/>
                <w:szCs w:val="21"/>
              </w:rPr>
              <w:t>分</w:t>
            </w:r>
          </w:p>
        </w:tc>
        <w:tc>
          <w:tcPr>
            <w:tcW w:w="5839" w:type="dxa"/>
            <w:vAlign w:val="center"/>
          </w:tcPr>
          <w:p>
            <w:pPr>
              <w:numPr>
                <w:ilvl w:val="0"/>
                <w:numId w:val="0"/>
              </w:numPr>
              <w:spacing w:line="0" w:lineRule="atLeast"/>
              <w:rPr>
                <w:szCs w:val="21"/>
              </w:rPr>
            </w:pPr>
            <w:r>
              <w:rPr>
                <w:rFonts w:hint="eastAsia"/>
              </w:rPr>
              <w:t>具有支付</w:t>
            </w:r>
            <w:r>
              <w:rPr>
                <w:rFonts w:hint="eastAsia"/>
                <w:lang w:val="en-US" w:eastAsia="zh-CN"/>
              </w:rPr>
              <w:t>类</w:t>
            </w:r>
            <w:r>
              <w:rPr>
                <w:rFonts w:hint="eastAsia"/>
              </w:rPr>
              <w:t>相关</w:t>
            </w:r>
            <w:r>
              <w:rPr>
                <w:rFonts w:hint="eastAsia"/>
                <w:lang w:val="en-US" w:eastAsia="zh-CN"/>
              </w:rPr>
              <w:t>许可</w:t>
            </w:r>
            <w:r>
              <w:rPr>
                <w:rFonts w:hint="eastAsia"/>
              </w:rPr>
              <w:t>，得</w:t>
            </w:r>
            <w:r>
              <w:rPr>
                <w:rFonts w:hint="eastAsia"/>
                <w:lang w:val="en-US" w:eastAsia="zh-CN"/>
              </w:rPr>
              <w:t>4</w:t>
            </w:r>
            <w:r>
              <w:rPr>
                <w:rFonts w:hint="eastAsi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568" w:type="dxa"/>
            <w:vMerge w:val="restart"/>
            <w:vAlign w:val="center"/>
          </w:tcPr>
          <w:p>
            <w:pPr>
              <w:spacing w:line="400" w:lineRule="exact"/>
              <w:jc w:val="center"/>
              <w:rPr>
                <w:szCs w:val="21"/>
              </w:rPr>
            </w:pPr>
            <w:r>
              <w:rPr>
                <w:kern w:val="0"/>
                <w:szCs w:val="21"/>
              </w:rPr>
              <w:t>C</w:t>
            </w:r>
          </w:p>
        </w:tc>
        <w:tc>
          <w:tcPr>
            <w:tcW w:w="1222" w:type="dxa"/>
            <w:gridSpan w:val="2"/>
            <w:vMerge w:val="restart"/>
            <w:vAlign w:val="center"/>
          </w:tcPr>
          <w:p>
            <w:pPr>
              <w:spacing w:line="400" w:lineRule="exact"/>
              <w:jc w:val="center"/>
              <w:rPr>
                <w:szCs w:val="21"/>
              </w:rPr>
            </w:pPr>
            <w:r>
              <w:rPr>
                <w:rFonts w:hint="eastAsia"/>
                <w:szCs w:val="21"/>
              </w:rPr>
              <w:t>报价评审</w:t>
            </w:r>
          </w:p>
        </w:tc>
        <w:tc>
          <w:tcPr>
            <w:tcW w:w="1071" w:type="dxa"/>
            <w:vMerge w:val="restart"/>
            <w:vAlign w:val="center"/>
          </w:tcPr>
          <w:p>
            <w:pPr>
              <w:spacing w:line="400" w:lineRule="exact"/>
              <w:jc w:val="center"/>
              <w:rPr>
                <w:color w:val="auto"/>
                <w:szCs w:val="21"/>
              </w:rPr>
            </w:pPr>
            <w:r>
              <w:rPr>
                <w:rFonts w:hint="eastAsia"/>
                <w:color w:val="auto"/>
                <w:szCs w:val="21"/>
              </w:rPr>
              <w:t>70</w:t>
            </w:r>
            <w:r>
              <w:rPr>
                <w:color w:val="auto"/>
                <w:szCs w:val="21"/>
              </w:rPr>
              <w:t>分</w:t>
            </w:r>
          </w:p>
        </w:tc>
        <w:tc>
          <w:tcPr>
            <w:tcW w:w="5839" w:type="dxa"/>
          </w:tcPr>
          <w:p>
            <w:pPr>
              <w:spacing w:line="400" w:lineRule="exact"/>
              <w:rPr>
                <w:color w:val="auto"/>
                <w:kern w:val="0"/>
                <w:szCs w:val="21"/>
              </w:rPr>
            </w:pPr>
            <w:r>
              <w:rPr>
                <w:rFonts w:hint="eastAsia"/>
                <w:color w:val="auto"/>
                <w:szCs w:val="21"/>
              </w:rPr>
              <w:t>竞</w:t>
            </w:r>
            <w:r>
              <w:rPr>
                <w:color w:val="auto"/>
                <w:szCs w:val="21"/>
              </w:rPr>
              <w:t>标价的确定：</w:t>
            </w:r>
            <w:r>
              <w:rPr>
                <w:rFonts w:hint="eastAsia"/>
                <w:color w:val="auto"/>
                <w:szCs w:val="21"/>
              </w:rPr>
              <w:t>竞</w:t>
            </w:r>
            <w:r>
              <w:rPr>
                <w:color w:val="auto"/>
                <w:szCs w:val="21"/>
              </w:rPr>
              <w:t>标价＝报价函文字报价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0" w:hRule="atLeast"/>
          <w:jc w:val="center"/>
        </w:trPr>
        <w:tc>
          <w:tcPr>
            <w:tcW w:w="568" w:type="dxa"/>
            <w:vMerge w:val="continue"/>
            <w:vAlign w:val="center"/>
          </w:tcPr>
          <w:p>
            <w:pPr>
              <w:spacing w:line="400" w:lineRule="exact"/>
              <w:rPr>
                <w:kern w:val="0"/>
                <w:szCs w:val="21"/>
              </w:rPr>
            </w:pPr>
          </w:p>
        </w:tc>
        <w:tc>
          <w:tcPr>
            <w:tcW w:w="1222" w:type="dxa"/>
            <w:gridSpan w:val="2"/>
            <w:vMerge w:val="continue"/>
            <w:vAlign w:val="center"/>
          </w:tcPr>
          <w:p>
            <w:pPr>
              <w:spacing w:line="400" w:lineRule="exact"/>
              <w:rPr>
                <w:kern w:val="0"/>
                <w:szCs w:val="21"/>
              </w:rPr>
            </w:pPr>
          </w:p>
        </w:tc>
        <w:tc>
          <w:tcPr>
            <w:tcW w:w="1071" w:type="dxa"/>
            <w:vMerge w:val="continue"/>
            <w:vAlign w:val="center"/>
          </w:tcPr>
          <w:p>
            <w:pPr>
              <w:spacing w:line="400" w:lineRule="exact"/>
              <w:rPr>
                <w:color w:val="auto"/>
                <w:kern w:val="0"/>
                <w:szCs w:val="21"/>
              </w:rPr>
            </w:pPr>
          </w:p>
        </w:tc>
        <w:tc>
          <w:tcPr>
            <w:tcW w:w="5839" w:type="dxa"/>
          </w:tcPr>
          <w:p>
            <w:pPr>
              <w:pStyle w:val="8"/>
              <w:numPr>
                <w:ilvl w:val="0"/>
                <w:numId w:val="2"/>
              </w:numPr>
              <w:spacing w:line="400" w:lineRule="exact"/>
              <w:rPr>
                <w:rFonts w:ascii="Times New Roman" w:hAnsi="Times New Roman"/>
                <w:color w:val="auto"/>
              </w:rPr>
            </w:pPr>
            <w:r>
              <w:rPr>
                <w:rFonts w:ascii="Times New Roman" w:hAnsi="Times New Roman"/>
                <w:b/>
                <w:color w:val="auto"/>
              </w:rPr>
              <w:t>最高</w:t>
            </w:r>
            <w:r>
              <w:rPr>
                <w:rFonts w:hint="eastAsia" w:ascii="Times New Roman" w:hAnsi="Times New Roman"/>
                <w:b/>
                <w:color w:val="auto"/>
              </w:rPr>
              <w:t>总</w:t>
            </w:r>
            <w:r>
              <w:rPr>
                <w:rFonts w:ascii="Times New Roman" w:hAnsi="Times New Roman"/>
                <w:b/>
                <w:color w:val="auto"/>
              </w:rPr>
              <w:t>限价：</w:t>
            </w:r>
            <w:r>
              <w:rPr>
                <w:rFonts w:hint="eastAsia" w:ascii="Times New Roman" w:hAnsi="Times New Roman"/>
                <w:b/>
                <w:color w:val="auto"/>
                <w:lang w:val="en-US" w:eastAsia="zh-CN"/>
              </w:rPr>
              <w:t>280000</w:t>
            </w:r>
            <w:r>
              <w:rPr>
                <w:rFonts w:ascii="Times New Roman" w:hAnsi="Times New Roman"/>
                <w:b/>
                <w:color w:val="auto"/>
              </w:rPr>
              <w:t>元</w:t>
            </w:r>
            <w:r>
              <w:rPr>
                <w:rFonts w:hint="eastAsia" w:ascii="Times New Roman" w:hAnsi="Times New Roman"/>
                <w:b/>
                <w:color w:val="auto"/>
                <w:lang w:eastAsia="zh-CN"/>
              </w:rPr>
              <w:t>。</w:t>
            </w:r>
          </w:p>
          <w:p>
            <w:pPr>
              <w:pStyle w:val="8"/>
              <w:numPr>
                <w:ilvl w:val="0"/>
                <w:numId w:val="2"/>
              </w:numPr>
              <w:spacing w:line="400" w:lineRule="exact"/>
              <w:rPr>
                <w:rFonts w:ascii="Times New Roman" w:hAnsi="Times New Roman"/>
                <w:color w:val="auto"/>
              </w:rPr>
            </w:pPr>
            <w:r>
              <w:rPr>
                <w:rFonts w:hint="eastAsia" w:ascii="Times New Roman" w:hAnsi="Times New Roman"/>
                <w:color w:val="auto"/>
              </w:rPr>
              <w:t>报价</w:t>
            </w:r>
            <w:r>
              <w:rPr>
                <w:rFonts w:ascii="Times New Roman" w:hAnsi="Times New Roman"/>
                <w:color w:val="auto"/>
              </w:rPr>
              <w:t>得分的计算程序：</w:t>
            </w:r>
          </w:p>
          <w:p>
            <w:pPr>
              <w:pStyle w:val="8"/>
              <w:spacing w:line="400" w:lineRule="exact"/>
              <w:rPr>
                <w:rFonts w:ascii="Times New Roman" w:hAnsi="Times New Roman"/>
                <w:color w:val="auto"/>
              </w:rPr>
            </w:pPr>
            <w:r>
              <w:rPr>
                <w:rFonts w:ascii="Times New Roman" w:hAnsi="Times New Roman"/>
                <w:color w:val="auto"/>
              </w:rPr>
              <w:t>（1）有效</w:t>
            </w:r>
            <w:r>
              <w:rPr>
                <w:rFonts w:hint="eastAsia" w:ascii="Times New Roman" w:hAnsi="Times New Roman"/>
                <w:color w:val="auto"/>
              </w:rPr>
              <w:t>报价</w:t>
            </w:r>
            <w:r>
              <w:rPr>
                <w:rFonts w:ascii="Times New Roman" w:hAnsi="Times New Roman"/>
                <w:color w:val="auto"/>
              </w:rPr>
              <w:t>的确定：未通过初步评审的</w:t>
            </w:r>
            <w:r>
              <w:rPr>
                <w:rFonts w:hint="eastAsia" w:ascii="Times New Roman" w:hAnsi="Times New Roman"/>
                <w:color w:val="auto"/>
              </w:rPr>
              <w:t>报价</w:t>
            </w:r>
            <w:r>
              <w:rPr>
                <w:rFonts w:ascii="Times New Roman" w:hAnsi="Times New Roman"/>
                <w:color w:val="auto"/>
              </w:rPr>
              <w:t>按否决</w:t>
            </w:r>
            <w:r>
              <w:rPr>
                <w:rFonts w:hint="eastAsia" w:ascii="Times New Roman" w:hAnsi="Times New Roman"/>
                <w:color w:val="auto"/>
              </w:rPr>
              <w:t>竞标</w:t>
            </w:r>
            <w:r>
              <w:rPr>
                <w:rFonts w:ascii="Times New Roman" w:hAnsi="Times New Roman"/>
                <w:color w:val="auto"/>
              </w:rPr>
              <w:t>处理，不进行后续评审，并且不参与本项目评标基准价的计算。</w:t>
            </w:r>
          </w:p>
          <w:p>
            <w:pPr>
              <w:spacing w:line="400" w:lineRule="exact"/>
              <w:rPr>
                <w:color w:val="auto"/>
                <w:szCs w:val="21"/>
              </w:rPr>
            </w:pPr>
            <w:r>
              <w:rPr>
                <w:color w:val="auto"/>
                <w:szCs w:val="21"/>
              </w:rPr>
              <w:t>（2）</w:t>
            </w:r>
            <w:r>
              <w:rPr>
                <w:rFonts w:hint="eastAsia"/>
                <w:color w:val="auto"/>
                <w:szCs w:val="21"/>
              </w:rPr>
              <w:t>报价</w:t>
            </w:r>
            <w:r>
              <w:rPr>
                <w:color w:val="auto"/>
                <w:szCs w:val="21"/>
              </w:rPr>
              <w:t>基准价（D）的计算：</w:t>
            </w:r>
          </w:p>
          <w:p>
            <w:pPr>
              <w:spacing w:line="400" w:lineRule="exact"/>
              <w:rPr>
                <w:color w:val="auto"/>
                <w:szCs w:val="21"/>
              </w:rPr>
            </w:pPr>
            <w:r>
              <w:rPr>
                <w:rFonts w:hint="eastAsia"/>
                <w:color w:val="auto"/>
                <w:szCs w:val="21"/>
              </w:rPr>
              <w:t>a、</w:t>
            </w:r>
            <w:r>
              <w:rPr>
                <w:color w:val="auto"/>
                <w:szCs w:val="21"/>
              </w:rPr>
              <w:t>有效</w:t>
            </w:r>
            <w:r>
              <w:rPr>
                <w:rFonts w:hint="eastAsia"/>
                <w:color w:val="auto"/>
                <w:szCs w:val="21"/>
              </w:rPr>
              <w:t>报价</w:t>
            </w:r>
            <w:r>
              <w:rPr>
                <w:color w:val="auto"/>
                <w:szCs w:val="21"/>
              </w:rPr>
              <w:t>大于5家时</w:t>
            </w:r>
            <w:r>
              <w:rPr>
                <w:rFonts w:hint="eastAsia"/>
                <w:color w:val="auto"/>
                <w:szCs w:val="21"/>
              </w:rPr>
              <w:t>：</w:t>
            </w:r>
            <w:r>
              <w:rPr>
                <w:color w:val="auto"/>
                <w:szCs w:val="21"/>
              </w:rPr>
              <w:t>所有被宣读</w:t>
            </w:r>
            <w:r>
              <w:rPr>
                <w:rFonts w:hint="eastAsia"/>
                <w:color w:val="auto"/>
                <w:szCs w:val="21"/>
              </w:rPr>
              <w:t>报价</w:t>
            </w:r>
            <w:r>
              <w:rPr>
                <w:color w:val="auto"/>
                <w:szCs w:val="21"/>
              </w:rPr>
              <w:t>（应为经修正后的）在有效</w:t>
            </w:r>
            <w:r>
              <w:rPr>
                <w:rFonts w:hint="eastAsia"/>
                <w:color w:val="auto"/>
                <w:szCs w:val="21"/>
              </w:rPr>
              <w:t>报价</w:t>
            </w:r>
            <w:r>
              <w:rPr>
                <w:color w:val="auto"/>
                <w:szCs w:val="21"/>
              </w:rPr>
              <w:t>范围内的</w:t>
            </w:r>
            <w:r>
              <w:rPr>
                <w:rFonts w:hint="eastAsia"/>
                <w:color w:val="auto"/>
                <w:szCs w:val="21"/>
              </w:rPr>
              <w:t>竞标人报价</w:t>
            </w:r>
            <w:r>
              <w:rPr>
                <w:color w:val="auto"/>
                <w:szCs w:val="21"/>
              </w:rPr>
              <w:t>，去掉一个最高报价和一个最低报价的算术平均值即为</w:t>
            </w:r>
            <w:r>
              <w:rPr>
                <w:rFonts w:hint="eastAsia"/>
                <w:color w:val="auto"/>
                <w:szCs w:val="21"/>
              </w:rPr>
              <w:t>报价</w:t>
            </w:r>
            <w:r>
              <w:rPr>
                <w:color w:val="auto"/>
                <w:szCs w:val="21"/>
              </w:rPr>
              <w:t>基准价（D）；</w:t>
            </w:r>
          </w:p>
          <w:p>
            <w:pPr>
              <w:spacing w:line="400" w:lineRule="exact"/>
              <w:rPr>
                <w:color w:val="auto"/>
                <w:szCs w:val="21"/>
              </w:rPr>
            </w:pPr>
            <w:r>
              <w:rPr>
                <w:rFonts w:hint="eastAsia"/>
                <w:color w:val="auto"/>
                <w:szCs w:val="21"/>
              </w:rPr>
              <w:t>b、</w:t>
            </w:r>
            <w:r>
              <w:rPr>
                <w:color w:val="auto"/>
                <w:szCs w:val="21"/>
              </w:rPr>
              <w:t>有效</w:t>
            </w:r>
            <w:r>
              <w:rPr>
                <w:rFonts w:hint="eastAsia"/>
                <w:color w:val="auto"/>
                <w:szCs w:val="21"/>
              </w:rPr>
              <w:t>报价</w:t>
            </w:r>
            <w:r>
              <w:rPr>
                <w:color w:val="auto"/>
                <w:szCs w:val="21"/>
              </w:rPr>
              <w:t>小于或等于5家时：所有被宣读</w:t>
            </w:r>
            <w:r>
              <w:rPr>
                <w:rFonts w:hint="eastAsia"/>
                <w:color w:val="auto"/>
                <w:szCs w:val="21"/>
              </w:rPr>
              <w:t>报价</w:t>
            </w:r>
            <w:r>
              <w:rPr>
                <w:color w:val="auto"/>
                <w:szCs w:val="21"/>
              </w:rPr>
              <w:t>在有效</w:t>
            </w:r>
            <w:r>
              <w:rPr>
                <w:rFonts w:hint="eastAsia"/>
                <w:color w:val="auto"/>
                <w:szCs w:val="21"/>
              </w:rPr>
              <w:t>报价</w:t>
            </w:r>
            <w:r>
              <w:rPr>
                <w:color w:val="auto"/>
                <w:szCs w:val="21"/>
              </w:rPr>
              <w:t>范围内的</w:t>
            </w:r>
            <w:r>
              <w:rPr>
                <w:rFonts w:hint="eastAsia"/>
                <w:color w:val="auto"/>
                <w:szCs w:val="21"/>
              </w:rPr>
              <w:t>竞标人报价</w:t>
            </w:r>
            <w:r>
              <w:rPr>
                <w:color w:val="auto"/>
                <w:szCs w:val="21"/>
              </w:rPr>
              <w:t>的算术平均值即为</w:t>
            </w:r>
            <w:r>
              <w:rPr>
                <w:rFonts w:hint="eastAsia"/>
                <w:color w:val="auto"/>
                <w:szCs w:val="21"/>
              </w:rPr>
              <w:t>报价</w:t>
            </w:r>
            <w:r>
              <w:rPr>
                <w:color w:val="auto"/>
                <w:szCs w:val="21"/>
              </w:rPr>
              <w:t xml:space="preserve">基准价（D）； </w:t>
            </w:r>
          </w:p>
          <w:p>
            <w:pPr>
              <w:spacing w:line="400" w:lineRule="exact"/>
              <w:rPr>
                <w:color w:val="auto"/>
                <w:szCs w:val="21"/>
              </w:rPr>
            </w:pPr>
            <w:r>
              <w:rPr>
                <w:color w:val="auto"/>
                <w:szCs w:val="21"/>
              </w:rPr>
              <w:t>（3）当</w:t>
            </w:r>
            <w:r>
              <w:rPr>
                <w:rFonts w:hint="eastAsia"/>
                <w:color w:val="auto"/>
                <w:szCs w:val="21"/>
              </w:rPr>
              <w:t>竞标人报价</w:t>
            </w:r>
            <w:r>
              <w:rPr>
                <w:color w:val="auto"/>
                <w:szCs w:val="21"/>
              </w:rPr>
              <w:t>等于D时得满分（70分），每高于D一个百分点扣1分，每低于D一个百分点扣0.5分，中间值按比例内插。</w:t>
            </w:r>
          </w:p>
          <w:p>
            <w:pPr>
              <w:spacing w:line="400" w:lineRule="exact"/>
              <w:ind w:firstLine="480"/>
              <w:rPr>
                <w:color w:val="auto"/>
                <w:szCs w:val="21"/>
              </w:rPr>
            </w:pPr>
            <w:r>
              <w:rPr>
                <w:rFonts w:hint="eastAsia"/>
                <w:color w:val="auto"/>
                <w:szCs w:val="21"/>
              </w:rPr>
              <w:t>报价</w:t>
            </w:r>
            <w:r>
              <w:rPr>
                <w:color w:val="auto"/>
                <w:szCs w:val="21"/>
              </w:rPr>
              <w:t>得分用公式表示如下：</w:t>
            </w:r>
          </w:p>
          <w:p>
            <w:pPr>
              <w:spacing w:line="400" w:lineRule="exact"/>
              <w:ind w:firstLine="480"/>
              <w:jc w:val="center"/>
              <w:rPr>
                <w:color w:val="auto"/>
                <w:szCs w:val="21"/>
              </w:rPr>
            </w:pPr>
            <w:r>
              <w:rPr>
                <w:color w:val="auto"/>
                <w:szCs w:val="21"/>
              </w:rPr>
              <w:pict>
                <v:shape id="_x0000_s1027" o:spid="_x0000_s1027" o:spt="75" type="#_x0000_t75" style="position:absolute;left:0pt;margin-left:26.2pt;margin-top:9.5pt;height:31.95pt;width:139.95pt;mso-wrap-distance-bottom:0pt;mso-wrap-distance-left:9pt;mso-wrap-distance-right:9pt;mso-wrap-distance-top:0pt;z-index:251658240;mso-width-relative:page;mso-height-relative:page;" o:ole="t" filled="f" o:preferrelative="t" stroked="f" coordsize="21600,21600">
                  <v:path/>
                  <v:fill on="f" focussize="0,0"/>
                  <v:stroke on="f" joinstyle="miter"/>
                  <v:imagedata r:id="rId9" o:title=""/>
                  <o:lock v:ext="edit" aspectratio="t"/>
                  <w10:wrap type="square"/>
                </v:shape>
                <o:OLEObject Type="Embed" ProgID="Equation.3" ShapeID="_x0000_s1027" DrawAspect="Content" ObjectID="_1468075725" r:id="rId8">
                  <o:LockedField>false</o:LockedField>
                </o:OLEObject>
              </w:pict>
            </w:r>
          </w:p>
          <w:p>
            <w:pPr>
              <w:spacing w:line="400" w:lineRule="exact"/>
              <w:ind w:firstLine="480"/>
              <w:rPr>
                <w:color w:val="auto"/>
                <w:szCs w:val="21"/>
              </w:rPr>
            </w:pPr>
          </w:p>
          <w:p>
            <w:pPr>
              <w:pStyle w:val="22"/>
              <w:rPr>
                <w:color w:val="auto"/>
              </w:rPr>
            </w:pPr>
          </w:p>
          <w:p>
            <w:pPr>
              <w:spacing w:line="400" w:lineRule="exact"/>
              <w:ind w:firstLine="480"/>
              <w:rPr>
                <w:color w:val="auto"/>
                <w:szCs w:val="21"/>
              </w:rPr>
            </w:pPr>
            <w:r>
              <w:rPr>
                <w:color w:val="auto"/>
                <w:szCs w:val="21"/>
              </w:rPr>
              <w:t>式中：F</w:t>
            </w:r>
            <w:r>
              <w:rPr>
                <w:color w:val="auto"/>
                <w:szCs w:val="21"/>
                <w:vertAlign w:val="subscript"/>
              </w:rPr>
              <w:t>1</w:t>
            </w:r>
            <w:r>
              <w:rPr>
                <w:color w:val="auto"/>
                <w:szCs w:val="21"/>
              </w:rPr>
              <w:t>=</w:t>
            </w:r>
            <w:r>
              <w:rPr>
                <w:rFonts w:hint="eastAsia"/>
                <w:color w:val="auto"/>
                <w:szCs w:val="21"/>
              </w:rPr>
              <w:t>报价</w:t>
            </w:r>
            <w:r>
              <w:rPr>
                <w:color w:val="auto"/>
                <w:szCs w:val="21"/>
              </w:rPr>
              <w:t>得分；</w:t>
            </w:r>
          </w:p>
          <w:p>
            <w:pPr>
              <w:tabs>
                <w:tab w:val="left" w:pos="5060"/>
              </w:tabs>
              <w:spacing w:line="400" w:lineRule="exact"/>
              <w:ind w:firstLine="480"/>
              <w:rPr>
                <w:color w:val="auto"/>
                <w:szCs w:val="21"/>
              </w:rPr>
            </w:pPr>
            <w:r>
              <w:rPr>
                <w:color w:val="auto"/>
                <w:szCs w:val="21"/>
              </w:rPr>
              <w:t>F=70；</w:t>
            </w:r>
          </w:p>
          <w:p>
            <w:pPr>
              <w:spacing w:line="400" w:lineRule="exact"/>
              <w:ind w:firstLine="480"/>
              <w:rPr>
                <w:color w:val="auto"/>
                <w:szCs w:val="21"/>
              </w:rPr>
            </w:pPr>
            <w:r>
              <w:rPr>
                <w:color w:val="auto"/>
                <w:szCs w:val="21"/>
              </w:rPr>
              <w:t>D</w:t>
            </w:r>
            <w:r>
              <w:rPr>
                <w:color w:val="auto"/>
                <w:szCs w:val="21"/>
                <w:vertAlign w:val="subscript"/>
              </w:rPr>
              <w:t>1</w:t>
            </w:r>
            <w:r>
              <w:rPr>
                <w:color w:val="auto"/>
                <w:szCs w:val="21"/>
              </w:rPr>
              <w:t>=</w:t>
            </w:r>
            <w:r>
              <w:rPr>
                <w:rFonts w:hint="eastAsia"/>
                <w:color w:val="auto"/>
                <w:szCs w:val="21"/>
              </w:rPr>
              <w:t>竞标人</w:t>
            </w:r>
            <w:r>
              <w:rPr>
                <w:color w:val="auto"/>
                <w:szCs w:val="21"/>
              </w:rPr>
              <w:t>的</w:t>
            </w:r>
            <w:r>
              <w:rPr>
                <w:rFonts w:hint="eastAsia"/>
                <w:color w:val="auto"/>
                <w:szCs w:val="21"/>
              </w:rPr>
              <w:t>报价</w:t>
            </w:r>
            <w:r>
              <w:rPr>
                <w:color w:val="auto"/>
                <w:szCs w:val="21"/>
              </w:rPr>
              <w:t>；</w:t>
            </w:r>
          </w:p>
          <w:p>
            <w:pPr>
              <w:spacing w:line="400" w:lineRule="exact"/>
              <w:ind w:firstLine="480"/>
              <w:rPr>
                <w:color w:val="auto"/>
                <w:szCs w:val="21"/>
              </w:rPr>
            </w:pPr>
            <w:r>
              <w:rPr>
                <w:color w:val="auto"/>
                <w:szCs w:val="21"/>
              </w:rPr>
              <w:t>D=</w:t>
            </w:r>
            <w:r>
              <w:rPr>
                <w:rFonts w:hint="eastAsia"/>
                <w:color w:val="auto"/>
                <w:szCs w:val="21"/>
              </w:rPr>
              <w:t>报价</w:t>
            </w:r>
            <w:r>
              <w:rPr>
                <w:color w:val="auto"/>
                <w:szCs w:val="21"/>
              </w:rPr>
              <w:t>基准价。</w:t>
            </w:r>
          </w:p>
          <w:p>
            <w:pPr>
              <w:tabs>
                <w:tab w:val="left" w:pos="5920"/>
              </w:tabs>
              <w:spacing w:line="400" w:lineRule="exact"/>
              <w:ind w:firstLine="480"/>
              <w:rPr>
                <w:color w:val="auto"/>
                <w:kern w:val="0"/>
                <w:szCs w:val="21"/>
              </w:rPr>
            </w:pPr>
            <w:r>
              <w:rPr>
                <w:b/>
                <w:bCs/>
                <w:color w:val="auto"/>
                <w:szCs w:val="21"/>
              </w:rPr>
              <w:t>若D</w:t>
            </w:r>
            <w:r>
              <w:rPr>
                <w:b/>
                <w:bCs/>
                <w:color w:val="auto"/>
                <w:szCs w:val="21"/>
                <w:vertAlign w:val="subscript"/>
              </w:rPr>
              <w:t>1</w:t>
            </w:r>
            <w:r>
              <w:rPr>
                <w:b/>
                <w:bCs/>
                <w:color w:val="auto"/>
                <w:szCs w:val="21"/>
              </w:rPr>
              <w:sym w:font="Symbol" w:char="F0B3"/>
            </w:r>
            <w:r>
              <w:rPr>
                <w:b/>
                <w:bCs/>
                <w:color w:val="auto"/>
                <w:szCs w:val="21"/>
              </w:rPr>
              <w:t>D，则E=1；若D</w:t>
            </w:r>
            <w:r>
              <w:rPr>
                <w:b/>
                <w:bCs/>
                <w:color w:val="auto"/>
                <w:szCs w:val="21"/>
                <w:vertAlign w:val="subscript"/>
              </w:rPr>
              <w:t>1</w:t>
            </w:r>
            <w:r>
              <w:rPr>
                <w:b/>
                <w:bCs/>
                <w:color w:val="auto"/>
                <w:szCs w:val="21"/>
              </w:rPr>
              <w:t>&lt;D，则E=0.5</w:t>
            </w:r>
            <w:r>
              <w:rPr>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2861" w:type="dxa"/>
            <w:gridSpan w:val="4"/>
            <w:vAlign w:val="center"/>
          </w:tcPr>
          <w:p>
            <w:pPr>
              <w:spacing w:line="400" w:lineRule="exact"/>
              <w:rPr>
                <w:kern w:val="0"/>
                <w:szCs w:val="21"/>
              </w:rPr>
            </w:pPr>
            <w:r>
              <w:rPr>
                <w:rFonts w:hint="eastAsia"/>
                <w:szCs w:val="21"/>
              </w:rPr>
              <w:t>候</w:t>
            </w:r>
            <w:r>
              <w:rPr>
                <w:szCs w:val="21"/>
              </w:rPr>
              <w:t>选人最终得分</w:t>
            </w:r>
          </w:p>
        </w:tc>
        <w:tc>
          <w:tcPr>
            <w:tcW w:w="5839" w:type="dxa"/>
            <w:vAlign w:val="center"/>
          </w:tcPr>
          <w:p>
            <w:pPr>
              <w:spacing w:line="400" w:lineRule="exact"/>
              <w:rPr>
                <w:kern w:val="0"/>
                <w:szCs w:val="21"/>
              </w:rPr>
            </w:pPr>
            <w:r>
              <w:rPr>
                <w:rFonts w:hint="eastAsia"/>
                <w:szCs w:val="21"/>
              </w:rPr>
              <w:t>候选人</w:t>
            </w:r>
            <w:r>
              <w:rPr>
                <w:szCs w:val="21"/>
              </w:rPr>
              <w:t>评标得分＝综合得分（技术得分+</w:t>
            </w:r>
            <w:r>
              <w:rPr>
                <w:rFonts w:hint="eastAsia"/>
                <w:szCs w:val="21"/>
                <w:lang w:val="en-US" w:eastAsia="zh-CN"/>
              </w:rPr>
              <w:t>商务得分+</w:t>
            </w:r>
            <w:r>
              <w:rPr>
                <w:rFonts w:hint="eastAsia"/>
                <w:szCs w:val="21"/>
              </w:rPr>
              <w:t>报价</w:t>
            </w:r>
            <w:r>
              <w:rPr>
                <w:szCs w:val="21"/>
              </w:rPr>
              <w:t>得分）</w:t>
            </w:r>
          </w:p>
        </w:tc>
      </w:tr>
    </w:tbl>
    <w:p>
      <w:pPr>
        <w:spacing w:line="400" w:lineRule="exact"/>
        <w:rPr>
          <w:b/>
          <w:szCs w:val="21"/>
        </w:rPr>
      </w:pPr>
    </w:p>
    <w:p>
      <w:pPr>
        <w:spacing w:line="400" w:lineRule="exact"/>
        <w:rPr>
          <w:b/>
          <w:szCs w:val="21"/>
        </w:rPr>
      </w:pPr>
      <w:r>
        <w:rPr>
          <w:b/>
          <w:szCs w:val="21"/>
        </w:rPr>
        <w:t>五、询价须知</w:t>
      </w:r>
    </w:p>
    <w:p>
      <w:pPr>
        <w:spacing w:line="400" w:lineRule="exact"/>
        <w:ind w:firstLine="420" w:firstLineChars="200"/>
        <w:rPr>
          <w:rFonts w:hint="eastAsia"/>
          <w:szCs w:val="21"/>
        </w:rPr>
      </w:pPr>
      <w:r>
        <w:rPr>
          <w:szCs w:val="21"/>
        </w:rPr>
        <w:t>（一）</w:t>
      </w:r>
      <w:r>
        <w:rPr>
          <w:rFonts w:hint="eastAsia"/>
          <w:szCs w:val="21"/>
          <w:lang w:val="en-US" w:eastAsia="zh-CN"/>
        </w:rPr>
        <w:t>比选</w:t>
      </w:r>
      <w:r>
        <w:rPr>
          <w:szCs w:val="21"/>
        </w:rPr>
        <w:t>文件发售时间：20</w:t>
      </w:r>
      <w:r>
        <w:rPr>
          <w:rFonts w:hint="eastAsia"/>
          <w:szCs w:val="21"/>
          <w:lang w:val="en-US" w:eastAsia="zh-CN"/>
        </w:rPr>
        <w:t>21</w:t>
      </w:r>
      <w:r>
        <w:rPr>
          <w:szCs w:val="21"/>
        </w:rPr>
        <w:t>年</w:t>
      </w:r>
      <w:r>
        <w:rPr>
          <w:rFonts w:hint="eastAsia"/>
          <w:szCs w:val="21"/>
          <w:lang w:val="en-US" w:eastAsia="zh-CN"/>
        </w:rPr>
        <w:t>8</w:t>
      </w:r>
      <w:r>
        <w:rPr>
          <w:szCs w:val="21"/>
        </w:rPr>
        <w:t>月</w:t>
      </w:r>
      <w:r>
        <w:rPr>
          <w:rFonts w:hint="eastAsia"/>
          <w:szCs w:val="21"/>
          <w:lang w:val="en-US" w:eastAsia="zh-CN"/>
        </w:rPr>
        <w:t>5</w:t>
      </w:r>
      <w:r>
        <w:rPr>
          <w:szCs w:val="21"/>
        </w:rPr>
        <w:t>日-20</w:t>
      </w:r>
      <w:r>
        <w:rPr>
          <w:rFonts w:hint="eastAsia"/>
          <w:szCs w:val="21"/>
          <w:lang w:val="en-US" w:eastAsia="zh-CN"/>
        </w:rPr>
        <w:t>21</w:t>
      </w:r>
      <w:r>
        <w:rPr>
          <w:szCs w:val="21"/>
        </w:rPr>
        <w:t>年</w:t>
      </w:r>
      <w:r>
        <w:rPr>
          <w:rFonts w:hint="eastAsia"/>
          <w:szCs w:val="21"/>
          <w:lang w:val="en-US" w:eastAsia="zh-CN"/>
        </w:rPr>
        <w:t>8</w:t>
      </w:r>
      <w:r>
        <w:rPr>
          <w:szCs w:val="21"/>
        </w:rPr>
        <w:t>月</w:t>
      </w:r>
      <w:r>
        <w:rPr>
          <w:rFonts w:hint="eastAsia"/>
          <w:szCs w:val="21"/>
          <w:lang w:val="en-US" w:eastAsia="zh-CN"/>
        </w:rPr>
        <w:t>11</w:t>
      </w:r>
      <w:r>
        <w:rPr>
          <w:szCs w:val="21"/>
        </w:rPr>
        <w:t>日内在</w:t>
      </w:r>
      <w:r>
        <w:rPr>
          <w:rFonts w:hint="eastAsia"/>
          <w:szCs w:val="21"/>
        </w:rPr>
        <w:t>中国</w:t>
      </w:r>
      <w:r>
        <w:rPr>
          <w:szCs w:val="21"/>
        </w:rPr>
        <w:t>招标</w:t>
      </w:r>
      <w:r>
        <w:rPr>
          <w:rFonts w:hint="eastAsia"/>
          <w:szCs w:val="21"/>
        </w:rPr>
        <w:t>投标</w:t>
      </w:r>
      <w:r>
        <w:rPr>
          <w:szCs w:val="21"/>
        </w:rPr>
        <w:t>公共服务平台（</w:t>
      </w:r>
      <w:r>
        <w:fldChar w:fldCharType="begin"/>
      </w:r>
      <w:r>
        <w:instrText xml:space="preserve"> HYPERLINK "http://bulletin.cebpubservice.com/）上发布询价公告。" </w:instrText>
      </w:r>
      <w:r>
        <w:fldChar w:fldCharType="separate"/>
      </w:r>
      <w:r>
        <w:rPr>
          <w:rStyle w:val="19"/>
          <w:szCs w:val="21"/>
        </w:rPr>
        <w:t>http://bulletin.cebpubservice.com/）</w:t>
      </w:r>
      <w:r>
        <w:rPr>
          <w:rStyle w:val="19"/>
          <w:rFonts w:hint="eastAsia"/>
          <w:szCs w:val="21"/>
          <w:lang w:eastAsia="zh-CN"/>
        </w:rPr>
        <w:t>、</w:t>
      </w:r>
      <w:r>
        <w:rPr>
          <w:rFonts w:hint="eastAsia"/>
          <w:bCs/>
          <w:szCs w:val="21"/>
        </w:rPr>
        <w:t>重庆高速公路集团有限公司招投标管理平台（http://43.240.249.108:8088/PMS/）</w:t>
      </w:r>
      <w:r>
        <w:rPr>
          <w:rFonts w:hint="eastAsia"/>
          <w:bCs/>
          <w:szCs w:val="21"/>
          <w:lang w:val="en-US" w:eastAsia="zh-CN"/>
        </w:rPr>
        <w:t>和重庆高速集团官网</w:t>
      </w:r>
      <w:r>
        <w:rPr>
          <w:rStyle w:val="19"/>
          <w:szCs w:val="21"/>
        </w:rPr>
        <w:t>上发布</w:t>
      </w:r>
      <w:r>
        <w:rPr>
          <w:rStyle w:val="19"/>
          <w:rFonts w:hint="eastAsia"/>
          <w:szCs w:val="21"/>
          <w:lang w:val="en-US" w:eastAsia="zh-CN"/>
        </w:rPr>
        <w:t>比选</w:t>
      </w:r>
      <w:r>
        <w:rPr>
          <w:rStyle w:val="19"/>
          <w:rFonts w:hint="eastAsia"/>
          <w:szCs w:val="21"/>
        </w:rPr>
        <w:t>公告</w:t>
      </w:r>
      <w:r>
        <w:rPr>
          <w:rStyle w:val="19"/>
          <w:szCs w:val="21"/>
        </w:rPr>
        <w:t>。</w:t>
      </w:r>
      <w:r>
        <w:rPr>
          <w:rStyle w:val="19"/>
          <w:szCs w:val="21"/>
        </w:rPr>
        <w:fldChar w:fldCharType="end"/>
      </w:r>
    </w:p>
    <w:p>
      <w:pPr>
        <w:spacing w:line="400" w:lineRule="exact"/>
        <w:ind w:firstLine="420" w:firstLineChars="200"/>
        <w:rPr>
          <w:bCs/>
          <w:szCs w:val="21"/>
        </w:rPr>
      </w:pPr>
      <w:r>
        <w:rPr>
          <w:bCs/>
          <w:szCs w:val="21"/>
        </w:rPr>
        <w:t>（二）</w:t>
      </w:r>
      <w:r>
        <w:rPr>
          <w:rFonts w:hint="eastAsia"/>
          <w:bCs/>
          <w:szCs w:val="21"/>
        </w:rPr>
        <w:t>竞争性比选文件发售：比选申请人</w:t>
      </w:r>
      <w:r>
        <w:rPr>
          <w:rFonts w:hint="eastAsia"/>
          <w:bCs/>
          <w:szCs w:val="21"/>
          <w:lang w:val="en-US" w:eastAsia="zh-CN"/>
        </w:rPr>
        <w:t>自行下载比选文件</w:t>
      </w:r>
      <w:r>
        <w:rPr>
          <w:rFonts w:hint="eastAsia"/>
          <w:bCs/>
          <w:szCs w:val="21"/>
        </w:rPr>
        <w:t>。</w:t>
      </w:r>
    </w:p>
    <w:p>
      <w:pPr>
        <w:pStyle w:val="22"/>
        <w:spacing w:line="400" w:lineRule="exact"/>
        <w:ind w:firstLine="420"/>
        <w:rPr>
          <w:rFonts w:ascii="Times New Roman" w:eastAsia="宋体" w:cs="Times New Roman"/>
          <w:color w:val="auto"/>
          <w:sz w:val="21"/>
          <w:szCs w:val="21"/>
        </w:rPr>
      </w:pPr>
      <w:r>
        <w:rPr>
          <w:rFonts w:ascii="Times New Roman" w:eastAsia="宋体" w:cs="Times New Roman"/>
          <w:color w:val="auto"/>
          <w:sz w:val="21"/>
          <w:szCs w:val="21"/>
        </w:rPr>
        <w:t>（</w:t>
      </w:r>
      <w:r>
        <w:rPr>
          <w:rFonts w:hint="eastAsia" w:ascii="Times New Roman" w:eastAsia="宋体" w:cs="Times New Roman"/>
          <w:color w:val="auto"/>
          <w:sz w:val="21"/>
          <w:szCs w:val="21"/>
        </w:rPr>
        <w:t>三</w:t>
      </w:r>
      <w:r>
        <w:rPr>
          <w:rFonts w:ascii="Times New Roman" w:eastAsia="宋体" w:cs="Times New Roman"/>
          <w:color w:val="auto"/>
          <w:sz w:val="21"/>
          <w:szCs w:val="21"/>
        </w:rPr>
        <w:t>）</w:t>
      </w:r>
      <w:r>
        <w:rPr>
          <w:rFonts w:hint="eastAsia" w:ascii="Times New Roman" w:eastAsia="宋体" w:cs="Times New Roman"/>
          <w:color w:val="auto"/>
          <w:sz w:val="21"/>
          <w:szCs w:val="21"/>
        </w:rPr>
        <w:t>竞争性比选地点：重庆</w:t>
      </w:r>
      <w:r>
        <w:rPr>
          <w:rFonts w:hint="eastAsia" w:ascii="Times New Roman" w:eastAsia="宋体" w:cs="Times New Roman"/>
          <w:color w:val="auto"/>
          <w:sz w:val="21"/>
          <w:szCs w:val="21"/>
          <w:lang w:val="en-US" w:eastAsia="zh-CN"/>
        </w:rPr>
        <w:t>高速集团1816室</w:t>
      </w:r>
      <w:r>
        <w:rPr>
          <w:rFonts w:hint="eastAsia" w:ascii="Times New Roman" w:eastAsia="宋体" w:cs="Times New Roman"/>
          <w:color w:val="auto"/>
          <w:sz w:val="21"/>
          <w:szCs w:val="21"/>
        </w:rPr>
        <w:t>。</w:t>
      </w:r>
    </w:p>
    <w:p>
      <w:pPr>
        <w:pStyle w:val="22"/>
        <w:spacing w:line="400" w:lineRule="exact"/>
        <w:ind w:firstLine="420"/>
        <w:rPr>
          <w:rFonts w:ascii="Times New Roman" w:eastAsia="宋体" w:cs="Times New Roman"/>
          <w:color w:val="auto"/>
          <w:sz w:val="21"/>
          <w:szCs w:val="21"/>
        </w:rPr>
      </w:pPr>
      <w:r>
        <w:rPr>
          <w:rFonts w:hint="eastAsia" w:ascii="Times New Roman" w:eastAsia="宋体" w:cs="Times New Roman"/>
          <w:color w:val="auto"/>
          <w:sz w:val="21"/>
          <w:szCs w:val="21"/>
        </w:rPr>
        <w:t>（四）竞争性比选截止及开标时间：</w:t>
      </w:r>
      <w:r>
        <w:rPr>
          <w:rFonts w:hint="eastAsia" w:ascii="Times New Roman" w:eastAsia="宋体" w:cs="Times New Roman"/>
          <w:color w:val="auto"/>
          <w:sz w:val="21"/>
          <w:szCs w:val="21"/>
          <w:lang w:eastAsia="zh-CN"/>
        </w:rPr>
        <w:t>2021</w:t>
      </w:r>
      <w:r>
        <w:rPr>
          <w:rFonts w:hint="eastAsia" w:ascii="Times New Roman" w:eastAsia="宋体" w:cs="Times New Roman"/>
          <w:color w:val="auto"/>
          <w:sz w:val="21"/>
          <w:szCs w:val="21"/>
        </w:rPr>
        <w:t>年</w:t>
      </w:r>
      <w:r>
        <w:rPr>
          <w:rFonts w:ascii="Times New Roman" w:eastAsia="宋体" w:cs="Times New Roman"/>
          <w:color w:val="auto"/>
          <w:sz w:val="21"/>
          <w:szCs w:val="21"/>
        </w:rPr>
        <w:t xml:space="preserve"> </w:t>
      </w:r>
      <w:r>
        <w:rPr>
          <w:rFonts w:hint="eastAsia" w:ascii="Times New Roman" w:eastAsia="宋体" w:cs="Times New Roman"/>
          <w:color w:val="auto"/>
          <w:sz w:val="21"/>
          <w:szCs w:val="21"/>
          <w:lang w:val="en-US" w:eastAsia="zh-CN"/>
        </w:rPr>
        <w:t xml:space="preserve">8 </w:t>
      </w:r>
      <w:r>
        <w:rPr>
          <w:rFonts w:ascii="Times New Roman" w:eastAsia="宋体" w:cs="Times New Roman"/>
          <w:color w:val="auto"/>
          <w:sz w:val="21"/>
          <w:szCs w:val="21"/>
        </w:rPr>
        <w:t xml:space="preserve"> </w:t>
      </w:r>
      <w:r>
        <w:rPr>
          <w:rFonts w:hint="eastAsia" w:ascii="Times New Roman" w:eastAsia="宋体" w:cs="Times New Roman"/>
          <w:color w:val="auto"/>
          <w:sz w:val="21"/>
          <w:szCs w:val="21"/>
        </w:rPr>
        <w:t>月</w:t>
      </w:r>
      <w:r>
        <w:rPr>
          <w:rFonts w:hint="eastAsia" w:ascii="Times New Roman" w:eastAsia="宋体" w:cs="Times New Roman"/>
          <w:color w:val="auto"/>
          <w:sz w:val="21"/>
          <w:szCs w:val="21"/>
          <w:lang w:val="en-US" w:eastAsia="zh-CN"/>
        </w:rPr>
        <w:t xml:space="preserve"> 12 </w:t>
      </w:r>
      <w:r>
        <w:rPr>
          <w:rFonts w:hint="eastAsia" w:ascii="Times New Roman" w:eastAsia="宋体" w:cs="Times New Roman"/>
          <w:color w:val="auto"/>
          <w:sz w:val="21"/>
          <w:szCs w:val="21"/>
        </w:rPr>
        <w:t>日</w:t>
      </w:r>
      <w:r>
        <w:rPr>
          <w:rFonts w:ascii="Times New Roman" w:eastAsia="宋体" w:cs="Times New Roman"/>
          <w:color w:val="auto"/>
          <w:sz w:val="21"/>
          <w:szCs w:val="21"/>
        </w:rPr>
        <w:t xml:space="preserve"> 1</w:t>
      </w:r>
      <w:r>
        <w:rPr>
          <w:rFonts w:hint="eastAsia" w:ascii="Times New Roman" w:eastAsia="宋体" w:cs="Times New Roman"/>
          <w:color w:val="auto"/>
          <w:sz w:val="21"/>
          <w:szCs w:val="21"/>
          <w:lang w:val="en-US" w:eastAsia="zh-CN"/>
        </w:rPr>
        <w:t>4</w:t>
      </w:r>
      <w:bookmarkStart w:id="40" w:name="_GoBack"/>
      <w:bookmarkEnd w:id="40"/>
      <w:r>
        <w:rPr>
          <w:rFonts w:hint="eastAsia" w:ascii="Times New Roman" w:eastAsia="宋体" w:cs="Times New Roman"/>
          <w:color w:val="auto"/>
          <w:sz w:val="21"/>
          <w:szCs w:val="21"/>
        </w:rPr>
        <w:t>时</w:t>
      </w:r>
      <w:r>
        <w:rPr>
          <w:rFonts w:ascii="Times New Roman" w:eastAsia="宋体" w:cs="Times New Roman"/>
          <w:color w:val="auto"/>
          <w:sz w:val="21"/>
          <w:szCs w:val="21"/>
        </w:rPr>
        <w:t xml:space="preserve"> 00 </w:t>
      </w:r>
      <w:r>
        <w:rPr>
          <w:rFonts w:hint="eastAsia" w:ascii="Times New Roman" w:eastAsia="宋体" w:cs="Times New Roman"/>
          <w:color w:val="auto"/>
          <w:sz w:val="21"/>
          <w:szCs w:val="21"/>
        </w:rPr>
        <w:t>分（北京时间）。</w:t>
      </w:r>
    </w:p>
    <w:p>
      <w:pPr>
        <w:spacing w:line="400" w:lineRule="exact"/>
        <w:ind w:firstLine="420" w:firstLineChars="200"/>
        <w:rPr>
          <w:rFonts w:ascii="Times New Roman" w:eastAsia="宋体" w:cs="Times New Roman"/>
          <w:szCs w:val="21"/>
        </w:rPr>
      </w:pPr>
      <w:r>
        <w:rPr>
          <w:szCs w:val="21"/>
        </w:rPr>
        <w:t>（</w:t>
      </w:r>
      <w:r>
        <w:rPr>
          <w:rFonts w:hint="eastAsia"/>
          <w:szCs w:val="21"/>
        </w:rPr>
        <w:t>五</w:t>
      </w:r>
      <w:r>
        <w:rPr>
          <w:szCs w:val="21"/>
        </w:rPr>
        <w:t>）</w:t>
      </w:r>
      <w:r>
        <w:rPr>
          <w:rFonts w:hint="eastAsia" w:ascii="Times New Roman" w:eastAsia="宋体" w:cs="Times New Roman"/>
          <w:szCs w:val="21"/>
        </w:rPr>
        <w:t>本项目的竞标保证金为</w:t>
      </w:r>
      <w:r>
        <w:rPr>
          <w:rFonts w:hint="eastAsia" w:ascii="Times New Roman" w:eastAsia="宋体" w:cs="Times New Roman"/>
          <w:szCs w:val="21"/>
          <w:lang w:val="en-US" w:eastAsia="zh-CN"/>
        </w:rPr>
        <w:t>5000</w:t>
      </w:r>
      <w:r>
        <w:rPr>
          <w:rFonts w:hint="eastAsia" w:ascii="Times New Roman" w:eastAsia="宋体" w:cs="Times New Roman"/>
          <w:szCs w:val="21"/>
        </w:rPr>
        <w:t>元整。比选申请单位需在</w:t>
      </w:r>
      <w:r>
        <w:rPr>
          <w:rFonts w:hint="eastAsia" w:ascii="Times New Roman" w:eastAsia="宋体" w:cs="Times New Roman"/>
          <w:szCs w:val="21"/>
          <w:lang w:eastAsia="zh-CN"/>
        </w:rPr>
        <w:t>2021</w:t>
      </w:r>
      <w:r>
        <w:rPr>
          <w:rFonts w:ascii="Times New Roman" w:eastAsia="宋体" w:cs="Times New Roman"/>
          <w:szCs w:val="21"/>
        </w:rPr>
        <w:t>年</w:t>
      </w:r>
      <w:r>
        <w:rPr>
          <w:rFonts w:hint="eastAsia" w:ascii="Times New Roman" w:eastAsia="宋体" w:cs="Times New Roman"/>
          <w:szCs w:val="21"/>
          <w:lang w:val="en-US" w:eastAsia="zh-CN"/>
        </w:rPr>
        <w:t>8</w:t>
      </w:r>
      <w:r>
        <w:rPr>
          <w:rFonts w:ascii="Times New Roman" w:eastAsia="宋体" w:cs="Times New Roman"/>
          <w:szCs w:val="21"/>
        </w:rPr>
        <w:t>月</w:t>
      </w:r>
      <w:r>
        <w:rPr>
          <w:rFonts w:hint="eastAsia" w:ascii="Times New Roman" w:eastAsia="宋体" w:cs="Times New Roman"/>
          <w:szCs w:val="21"/>
          <w:lang w:val="en-US" w:eastAsia="zh-CN"/>
        </w:rPr>
        <w:t>11</w:t>
      </w:r>
      <w:r>
        <w:rPr>
          <w:rFonts w:ascii="Times New Roman" w:eastAsia="宋体" w:cs="Times New Roman"/>
          <w:szCs w:val="21"/>
        </w:rPr>
        <w:t>日1</w:t>
      </w:r>
      <w:r>
        <w:rPr>
          <w:rFonts w:hint="eastAsia" w:ascii="Times New Roman" w:eastAsia="宋体" w:cs="Times New Roman"/>
          <w:szCs w:val="21"/>
          <w:lang w:val="en-US" w:eastAsia="zh-CN"/>
        </w:rPr>
        <w:t>7</w:t>
      </w:r>
      <w:r>
        <w:rPr>
          <w:rFonts w:hint="eastAsia" w:ascii="Times New Roman" w:eastAsia="宋体" w:cs="Times New Roman"/>
          <w:szCs w:val="21"/>
        </w:rPr>
        <w:t>:00（北京时间）前将保证金</w:t>
      </w:r>
      <w:r>
        <w:rPr>
          <w:rFonts w:hint="eastAsia" w:ascii="Times New Roman" w:eastAsia="宋体" w:cs="Times New Roman"/>
          <w:szCs w:val="21"/>
          <w:lang w:eastAsia="zh-CN"/>
        </w:rPr>
        <w:t>（</w:t>
      </w:r>
      <w:r>
        <w:rPr>
          <w:rFonts w:hint="eastAsia" w:ascii="Times New Roman" w:eastAsia="宋体" w:cs="Times New Roman"/>
          <w:szCs w:val="21"/>
          <w:lang w:val="en-US" w:eastAsia="zh-CN"/>
        </w:rPr>
        <w:t>需备注项目全称</w:t>
      </w:r>
      <w:r>
        <w:rPr>
          <w:rFonts w:hint="eastAsia" w:ascii="Times New Roman" w:eastAsia="宋体" w:cs="Times New Roman"/>
          <w:szCs w:val="21"/>
          <w:lang w:eastAsia="zh-CN"/>
        </w:rPr>
        <w:t>）</w:t>
      </w:r>
      <w:r>
        <w:rPr>
          <w:rFonts w:hint="eastAsia" w:ascii="Times New Roman" w:eastAsia="宋体" w:cs="Times New Roman"/>
          <w:szCs w:val="21"/>
        </w:rPr>
        <w:t>交到比选人指定账户（比选人账户见下）。比选结果公布后，比选申请单位向比选人提出退保证金申请，比选人在收到退保证金申请后的20个工作日内无息返还竞标保证金。（成交单位的竞标保证金自动转为履约保证金）</w:t>
      </w:r>
    </w:p>
    <w:p>
      <w:pPr>
        <w:pStyle w:val="22"/>
        <w:spacing w:line="400" w:lineRule="exact"/>
        <w:ind w:firstLine="420"/>
        <w:rPr>
          <w:rFonts w:ascii="Times New Roman" w:eastAsia="宋体" w:cs="Times New Roman"/>
          <w:color w:val="auto"/>
          <w:sz w:val="21"/>
          <w:szCs w:val="21"/>
        </w:rPr>
      </w:pPr>
      <w:r>
        <w:rPr>
          <w:rFonts w:hint="eastAsia" w:ascii="Times New Roman" w:eastAsia="宋体" w:cs="Times New Roman"/>
          <w:color w:val="auto"/>
          <w:sz w:val="21"/>
          <w:szCs w:val="21"/>
        </w:rPr>
        <w:t>比选人账户：</w:t>
      </w:r>
    </w:p>
    <w:p>
      <w:pPr>
        <w:widowControl/>
        <w:spacing w:line="400" w:lineRule="exact"/>
        <w:jc w:val="left"/>
        <w:rPr>
          <w:kern w:val="0"/>
          <w:szCs w:val="21"/>
        </w:rPr>
      </w:pPr>
      <w:r>
        <w:rPr>
          <w:rFonts w:hint="eastAsia"/>
          <w:kern w:val="0"/>
          <w:szCs w:val="21"/>
        </w:rPr>
        <w:t xml:space="preserve">    名  称:重庆高速文化传媒股份有限公司</w:t>
      </w:r>
      <w:r>
        <w:rPr>
          <w:rFonts w:hint="eastAsia"/>
          <w:kern w:val="0"/>
          <w:szCs w:val="21"/>
        </w:rPr>
        <w:br w:type="textWrapping"/>
      </w:r>
      <w:r>
        <w:rPr>
          <w:rFonts w:hint="eastAsia"/>
          <w:kern w:val="0"/>
          <w:szCs w:val="21"/>
        </w:rPr>
        <w:t xml:space="preserve">    纳税人识别号：915001032028211147</w:t>
      </w:r>
      <w:r>
        <w:rPr>
          <w:rFonts w:hint="eastAsia"/>
          <w:kern w:val="0"/>
          <w:szCs w:val="21"/>
        </w:rPr>
        <w:br w:type="textWrapping"/>
      </w:r>
      <w:r>
        <w:rPr>
          <w:rFonts w:hint="eastAsia"/>
          <w:kern w:val="0"/>
          <w:szCs w:val="21"/>
        </w:rPr>
        <w:t xml:space="preserve">    地址、电话：重庆市渝北区龙山街道龙脊路248号附6号3-2    89138385</w:t>
      </w:r>
      <w:r>
        <w:rPr>
          <w:rFonts w:hint="eastAsia"/>
          <w:kern w:val="0"/>
          <w:szCs w:val="21"/>
        </w:rPr>
        <w:br w:type="textWrapping"/>
      </w:r>
      <w:r>
        <w:rPr>
          <w:rFonts w:hint="eastAsia"/>
          <w:kern w:val="0"/>
          <w:szCs w:val="21"/>
        </w:rPr>
        <w:t xml:space="preserve">    开户行、账号：兴业银行重庆分行营业部    346010100101099025</w:t>
      </w:r>
    </w:p>
    <w:p>
      <w:pPr>
        <w:numPr>
          <w:ilvl w:val="0"/>
          <w:numId w:val="0"/>
        </w:numPr>
        <w:spacing w:line="400" w:lineRule="exact"/>
        <w:rPr>
          <w:rFonts w:hint="eastAsia"/>
          <w:szCs w:val="21"/>
          <w:lang w:eastAsia="zh-CN"/>
        </w:rPr>
      </w:pPr>
      <w:r>
        <w:rPr>
          <w:rFonts w:hint="eastAsia"/>
          <w:szCs w:val="21"/>
          <w:lang w:val="en-US" w:eastAsia="zh-CN"/>
        </w:rPr>
        <w:t xml:space="preserve">  </w:t>
      </w:r>
      <w:r>
        <w:rPr>
          <w:szCs w:val="21"/>
        </w:rPr>
        <w:t>（</w:t>
      </w:r>
      <w:r>
        <w:rPr>
          <w:rFonts w:hint="eastAsia"/>
          <w:szCs w:val="21"/>
        </w:rPr>
        <w:t>六</w:t>
      </w:r>
      <w:r>
        <w:rPr>
          <w:szCs w:val="21"/>
        </w:rPr>
        <w:t>）各</w:t>
      </w:r>
      <w:r>
        <w:rPr>
          <w:rFonts w:hint="eastAsia"/>
          <w:szCs w:val="21"/>
        </w:rPr>
        <w:t>比选申请</w:t>
      </w:r>
      <w:r>
        <w:rPr>
          <w:szCs w:val="21"/>
        </w:rPr>
        <w:t>人应根据本次</w:t>
      </w:r>
      <w:r>
        <w:rPr>
          <w:rFonts w:hint="eastAsia"/>
          <w:szCs w:val="21"/>
        </w:rPr>
        <w:t>比选</w:t>
      </w:r>
      <w:r>
        <w:rPr>
          <w:szCs w:val="21"/>
        </w:rPr>
        <w:t>的具体要求，编制规范的</w:t>
      </w:r>
      <w:r>
        <w:rPr>
          <w:rFonts w:hint="eastAsia"/>
          <w:szCs w:val="21"/>
        </w:rPr>
        <w:t>竞争性比选</w:t>
      </w:r>
      <w:r>
        <w:rPr>
          <w:szCs w:val="21"/>
        </w:rPr>
        <w:t>申请文件</w:t>
      </w:r>
      <w:r>
        <w:rPr>
          <w:rFonts w:hint="eastAsia"/>
          <w:szCs w:val="21"/>
          <w:lang w:eastAsia="zh-CN"/>
        </w:rPr>
        <w:t>。</w:t>
      </w:r>
    </w:p>
    <w:p>
      <w:pPr>
        <w:numPr>
          <w:ilvl w:val="0"/>
          <w:numId w:val="0"/>
        </w:numPr>
        <w:spacing w:line="400" w:lineRule="exact"/>
        <w:rPr>
          <w:rFonts w:hint="eastAsia"/>
          <w:szCs w:val="21"/>
          <w:lang w:eastAsia="zh-CN"/>
        </w:rPr>
      </w:pPr>
      <w:r>
        <w:rPr>
          <w:rFonts w:hint="eastAsia"/>
          <w:szCs w:val="21"/>
          <w:lang w:val="en-US" w:eastAsia="zh-CN"/>
        </w:rPr>
        <w:t xml:space="preserve">     1、</w:t>
      </w:r>
      <w:r>
        <w:rPr>
          <w:rFonts w:hint="eastAsia"/>
          <w:szCs w:val="21"/>
        </w:rPr>
        <w:t>竞争性比选</w:t>
      </w:r>
      <w:r>
        <w:rPr>
          <w:szCs w:val="21"/>
        </w:rPr>
        <w:t>申请文件要求填写规范，密封完好并在封口处加盖公章，所有</w:t>
      </w:r>
      <w:r>
        <w:rPr>
          <w:rFonts w:hint="eastAsia"/>
          <w:szCs w:val="21"/>
        </w:rPr>
        <w:t>竞争性比选</w:t>
      </w:r>
      <w:r>
        <w:rPr>
          <w:szCs w:val="21"/>
        </w:rPr>
        <w:t>申请文件均只能作一次性提交，提交后不得更改</w:t>
      </w:r>
      <w:r>
        <w:rPr>
          <w:rFonts w:hint="eastAsia"/>
          <w:szCs w:val="21"/>
          <w:lang w:eastAsia="zh-CN"/>
        </w:rPr>
        <w:t>。</w:t>
      </w:r>
    </w:p>
    <w:p>
      <w:pPr>
        <w:numPr>
          <w:ilvl w:val="0"/>
          <w:numId w:val="0"/>
        </w:numPr>
        <w:spacing w:line="400" w:lineRule="exact"/>
        <w:rPr>
          <w:szCs w:val="21"/>
        </w:rPr>
      </w:pPr>
      <w:r>
        <w:rPr>
          <w:rFonts w:hint="eastAsia"/>
          <w:szCs w:val="21"/>
          <w:lang w:val="en-US" w:eastAsia="zh-CN"/>
        </w:rPr>
        <w:t xml:space="preserve">     2、非法人提交比选文件时，提交者必须提供授权委托书以及身份证原件，并且提交者、授权委托书以及身份证原件三者为同一人</w:t>
      </w:r>
      <w:r>
        <w:rPr>
          <w:szCs w:val="21"/>
        </w:rPr>
        <w:t>。</w:t>
      </w:r>
    </w:p>
    <w:p>
      <w:pPr>
        <w:spacing w:line="400" w:lineRule="exact"/>
        <w:ind w:firstLine="420" w:firstLineChars="200"/>
        <w:rPr>
          <w:szCs w:val="21"/>
        </w:rPr>
      </w:pPr>
      <w:r>
        <w:rPr>
          <w:szCs w:val="21"/>
        </w:rPr>
        <w:t>（</w:t>
      </w:r>
      <w:r>
        <w:rPr>
          <w:rFonts w:hint="eastAsia"/>
          <w:szCs w:val="21"/>
        </w:rPr>
        <w:t>七</w:t>
      </w:r>
      <w:r>
        <w:rPr>
          <w:szCs w:val="21"/>
        </w:rPr>
        <w:t>）密封要求：</w:t>
      </w:r>
    </w:p>
    <w:p>
      <w:pPr>
        <w:spacing w:line="400" w:lineRule="exact"/>
        <w:ind w:firstLine="420" w:firstLineChars="200"/>
        <w:rPr>
          <w:rFonts w:hint="eastAsia"/>
          <w:szCs w:val="21"/>
        </w:rPr>
      </w:pPr>
      <w:r>
        <w:rPr>
          <w:szCs w:val="21"/>
        </w:rPr>
        <w:t>按第</w:t>
      </w:r>
      <w:r>
        <w:rPr>
          <w:rFonts w:hint="eastAsia"/>
          <w:szCs w:val="21"/>
        </w:rPr>
        <w:t>六</w:t>
      </w:r>
      <w:r>
        <w:rPr>
          <w:szCs w:val="21"/>
        </w:rPr>
        <w:t>条要求制作的询价响应文件，将询价响应文件密封到一个封套中，再在封套上写明</w:t>
      </w:r>
      <w:r>
        <w:rPr>
          <w:rFonts w:hint="eastAsia"/>
          <w:szCs w:val="21"/>
        </w:rPr>
        <w:t>以下信息：</w:t>
      </w:r>
    </w:p>
    <w:p>
      <w:pPr>
        <w:pStyle w:val="2"/>
        <w:rPr>
          <w:rFonts w:hint="eastAsia"/>
          <w:szCs w:val="21"/>
        </w:rPr>
      </w:pPr>
    </w:p>
    <w:p/>
    <w:p>
      <w:pPr>
        <w:pStyle w:val="2"/>
        <w:rPr>
          <w:rFonts w:hint="eastAsia" w:asciiTheme="minorHAnsi" w:hAnsiTheme="minorHAnsi" w:eastAsiaTheme="minorEastAsia" w:cstheme="minorBidi"/>
          <w:b w:val="0"/>
          <w:kern w:val="2"/>
          <w:sz w:val="21"/>
          <w:szCs w:val="21"/>
          <w:u w:val="single"/>
          <w:lang w:val="en-US" w:eastAsia="zh-CN" w:bidi="ar-SA"/>
        </w:rPr>
      </w:pPr>
      <w:r>
        <w:rPr>
          <w:rFonts w:hint="eastAsia" w:asciiTheme="minorHAnsi" w:eastAsiaTheme="minorEastAsia" w:cstheme="minorBidi"/>
          <w:b w:val="0"/>
          <w:kern w:val="2"/>
          <w:sz w:val="21"/>
          <w:szCs w:val="21"/>
          <w:u w:val="single"/>
          <w:lang w:val="en-US" w:eastAsia="zh-CN" w:bidi="ar-SA"/>
        </w:rPr>
        <w:t xml:space="preserve">   </w:t>
      </w:r>
      <w:r>
        <w:rPr>
          <w:rFonts w:hint="eastAsia" w:asciiTheme="minorHAnsi" w:hAnsiTheme="minorHAnsi" w:eastAsiaTheme="minorEastAsia" w:cstheme="minorBidi"/>
          <w:b w:val="0"/>
          <w:kern w:val="2"/>
          <w:sz w:val="21"/>
          <w:szCs w:val="21"/>
          <w:u w:val="single"/>
          <w:lang w:val="en-US" w:eastAsia="zh-CN" w:bidi="ar-SA"/>
        </w:rPr>
        <w:t>重庆高速文化传媒股份有限公司广告媒体资源竞价系统研发项目</w:t>
      </w:r>
    </w:p>
    <w:p>
      <w:pPr>
        <w:rPr>
          <w:rFonts w:hint="eastAsia"/>
          <w:lang w:val="en-US" w:eastAsia="zh-CN"/>
        </w:rPr>
      </w:pPr>
    </w:p>
    <w:p>
      <w:pPr>
        <w:spacing w:line="400" w:lineRule="exact"/>
        <w:ind w:firstLine="420" w:firstLineChars="200"/>
        <w:jc w:val="center"/>
        <w:rPr>
          <w:szCs w:val="21"/>
          <w:u w:val="single"/>
        </w:rPr>
      </w:pPr>
      <w:r>
        <w:rPr>
          <w:szCs w:val="21"/>
          <w:u w:val="single"/>
        </w:rPr>
        <w:t>在20</w:t>
      </w:r>
      <w:r>
        <w:rPr>
          <w:rFonts w:hint="eastAsia"/>
          <w:szCs w:val="21"/>
          <w:u w:val="single"/>
          <w:lang w:val="en-US" w:eastAsia="zh-CN"/>
        </w:rPr>
        <w:t>21</w:t>
      </w:r>
      <w:r>
        <w:rPr>
          <w:szCs w:val="21"/>
          <w:u w:val="single"/>
        </w:rPr>
        <w:t xml:space="preserve">年 </w:t>
      </w:r>
      <w:r>
        <w:rPr>
          <w:rFonts w:hint="eastAsia"/>
          <w:szCs w:val="21"/>
          <w:u w:val="single"/>
          <w:lang w:val="en-US" w:eastAsia="zh-CN"/>
        </w:rPr>
        <w:t>8</w:t>
      </w:r>
      <w:r>
        <w:rPr>
          <w:szCs w:val="21"/>
          <w:u w:val="single"/>
        </w:rPr>
        <w:t xml:space="preserve">  月 </w:t>
      </w:r>
      <w:r>
        <w:rPr>
          <w:rFonts w:hint="eastAsia"/>
          <w:szCs w:val="21"/>
          <w:u w:val="single"/>
          <w:lang w:val="en-US" w:eastAsia="zh-CN"/>
        </w:rPr>
        <w:t>12</w:t>
      </w:r>
      <w:r>
        <w:rPr>
          <w:color w:val="auto"/>
          <w:szCs w:val="21"/>
          <w:u w:val="single"/>
        </w:rPr>
        <w:t xml:space="preserve">  日</w:t>
      </w:r>
      <w:r>
        <w:rPr>
          <w:rFonts w:hint="eastAsia"/>
          <w:color w:val="auto"/>
          <w:szCs w:val="21"/>
          <w:u w:val="single"/>
        </w:rPr>
        <w:t>下</w:t>
      </w:r>
      <w:r>
        <w:rPr>
          <w:color w:val="auto"/>
          <w:szCs w:val="21"/>
          <w:u w:val="single"/>
        </w:rPr>
        <w:t>午</w:t>
      </w:r>
      <w:r>
        <w:rPr>
          <w:rFonts w:hint="eastAsia"/>
          <w:color w:val="auto"/>
          <w:szCs w:val="21"/>
          <w:u w:val="single"/>
        </w:rPr>
        <w:t>1</w:t>
      </w:r>
      <w:r>
        <w:rPr>
          <w:rFonts w:hint="eastAsia"/>
          <w:color w:val="auto"/>
          <w:szCs w:val="21"/>
          <w:u w:val="single"/>
          <w:lang w:val="en-US" w:eastAsia="zh-CN"/>
        </w:rPr>
        <w:t>4</w:t>
      </w:r>
      <w:r>
        <w:rPr>
          <w:color w:val="auto"/>
          <w:szCs w:val="21"/>
          <w:u w:val="single"/>
        </w:rPr>
        <w:t>:00时前不得</w:t>
      </w:r>
      <w:r>
        <w:rPr>
          <w:szCs w:val="21"/>
          <w:u w:val="single"/>
        </w:rPr>
        <w:t>开启</w:t>
      </w:r>
    </w:p>
    <w:p>
      <w:pPr>
        <w:spacing w:line="400" w:lineRule="exact"/>
        <w:ind w:firstLine="420" w:firstLineChars="200"/>
        <w:jc w:val="left"/>
        <w:rPr>
          <w:szCs w:val="21"/>
        </w:rPr>
      </w:pPr>
    </w:p>
    <w:p>
      <w:pPr>
        <w:spacing w:line="400" w:lineRule="exact"/>
        <w:ind w:firstLine="420" w:firstLineChars="200"/>
        <w:jc w:val="left"/>
        <w:rPr>
          <w:szCs w:val="21"/>
        </w:rPr>
      </w:pPr>
    </w:p>
    <w:p>
      <w:pPr>
        <w:spacing w:line="400" w:lineRule="exact"/>
        <w:ind w:firstLine="420" w:firstLineChars="200"/>
        <w:jc w:val="left"/>
        <w:rPr>
          <w:szCs w:val="21"/>
        </w:rPr>
      </w:pPr>
      <w:r>
        <w:rPr>
          <w:rFonts w:hint="eastAsia"/>
          <w:szCs w:val="21"/>
          <w:lang w:val="en-US" w:eastAsia="zh-CN"/>
        </w:rPr>
        <w:t>比选</w:t>
      </w:r>
      <w:r>
        <w:rPr>
          <w:szCs w:val="21"/>
        </w:rPr>
        <w:t>人：重庆高速文化传媒股份有限公司</w:t>
      </w:r>
    </w:p>
    <w:p>
      <w:pPr>
        <w:spacing w:line="400" w:lineRule="exact"/>
        <w:ind w:left="420" w:leftChars="200"/>
        <w:jc w:val="left"/>
        <w:rPr>
          <w:szCs w:val="21"/>
        </w:rPr>
      </w:pPr>
      <w:r>
        <w:rPr>
          <w:szCs w:val="21"/>
        </w:rPr>
        <w:t>地址：渝北区银杉路66号主楼</w:t>
      </w:r>
      <w:r>
        <w:rPr>
          <w:rFonts w:hint="eastAsia"/>
          <w:szCs w:val="21"/>
          <w:lang w:val="en-US" w:eastAsia="zh-CN"/>
        </w:rPr>
        <w:t>1816</w:t>
      </w:r>
      <w:r>
        <w:rPr>
          <w:szCs w:val="21"/>
        </w:rPr>
        <w:t>室</w:t>
      </w:r>
      <w:r>
        <w:rPr>
          <w:szCs w:val="21"/>
        </w:rPr>
        <w:br w:type="textWrapping"/>
      </w:r>
      <w:r>
        <w:rPr>
          <w:szCs w:val="21"/>
        </w:rPr>
        <w:t xml:space="preserve">联系人：吴老师 </w:t>
      </w:r>
      <w:r>
        <w:rPr>
          <w:rFonts w:hint="eastAsia"/>
          <w:szCs w:val="21"/>
        </w:rPr>
        <w:t xml:space="preserve">   </w:t>
      </w:r>
      <w:r>
        <w:rPr>
          <w:szCs w:val="21"/>
        </w:rPr>
        <w:t xml:space="preserve"> 电话：</w:t>
      </w:r>
      <w:r>
        <w:rPr>
          <w:rFonts w:hint="eastAsia"/>
          <w:szCs w:val="21"/>
        </w:rPr>
        <w:t>023－89139739</w:t>
      </w:r>
    </w:p>
    <w:p>
      <w:pPr>
        <w:pStyle w:val="22"/>
        <w:rPr>
          <w:szCs w:val="21"/>
        </w:rPr>
      </w:pPr>
    </w:p>
    <w:p>
      <w:pPr>
        <w:pStyle w:val="22"/>
        <w:rPr>
          <w:szCs w:val="21"/>
        </w:rPr>
      </w:pPr>
    </w:p>
    <w:p>
      <w:pPr>
        <w:pStyle w:val="22"/>
        <w:rPr>
          <w:szCs w:val="21"/>
        </w:rPr>
      </w:pPr>
    </w:p>
    <w:p>
      <w:pPr>
        <w:pStyle w:val="22"/>
        <w:rPr>
          <w:szCs w:val="21"/>
        </w:rPr>
      </w:pPr>
    </w:p>
    <w:p>
      <w:pPr>
        <w:pStyle w:val="22"/>
        <w:rPr>
          <w:szCs w:val="21"/>
        </w:rPr>
      </w:pPr>
    </w:p>
    <w:p>
      <w:pPr>
        <w:pStyle w:val="22"/>
        <w:rPr>
          <w:szCs w:val="21"/>
        </w:rPr>
      </w:pPr>
    </w:p>
    <w:p>
      <w:pPr>
        <w:pStyle w:val="22"/>
        <w:rPr>
          <w:szCs w:val="21"/>
        </w:rPr>
      </w:pPr>
    </w:p>
    <w:p>
      <w:pPr>
        <w:pStyle w:val="22"/>
        <w:rPr>
          <w:szCs w:val="21"/>
        </w:rPr>
      </w:pPr>
    </w:p>
    <w:p>
      <w:pPr>
        <w:pStyle w:val="22"/>
        <w:rPr>
          <w:szCs w:val="21"/>
        </w:rPr>
      </w:pPr>
    </w:p>
    <w:p>
      <w:pPr>
        <w:spacing w:line="400" w:lineRule="exact"/>
        <w:ind w:firstLine="420" w:firstLineChars="200"/>
        <w:jc w:val="left"/>
        <w:rPr>
          <w:rFonts w:ascii="宋体" w:hAnsi="宋体" w:cs="宋体"/>
          <w:b/>
          <w:color w:val="auto"/>
          <w:sz w:val="21"/>
          <w:szCs w:val="21"/>
        </w:rPr>
        <w:sectPr>
          <w:headerReference r:id="rId3" w:type="default"/>
          <w:footerReference r:id="rId4" w:type="default"/>
          <w:pgSz w:w="11906" w:h="16838"/>
          <w:pgMar w:top="1418" w:right="1361" w:bottom="1418" w:left="1361" w:header="851" w:footer="992" w:gutter="0"/>
          <w:cols w:space="720" w:num="1"/>
          <w:docGrid w:type="lines" w:linePitch="312" w:charSpace="0"/>
        </w:sectPr>
      </w:pPr>
      <w:r>
        <w:rPr>
          <w:szCs w:val="21"/>
        </w:rPr>
        <w:t xml:space="preserve"> </w:t>
      </w:r>
    </w:p>
    <w:p>
      <w:pPr>
        <w:pStyle w:val="22"/>
      </w:pPr>
    </w:p>
    <w:p>
      <w:pPr>
        <w:jc w:val="center"/>
        <w:rPr>
          <w:rFonts w:ascii="宋体" w:hAnsi="宋体" w:cs="宋体"/>
          <w:b/>
          <w:sz w:val="24"/>
        </w:rPr>
      </w:pPr>
      <w:r>
        <w:rPr>
          <w:rFonts w:hint="eastAsia" w:ascii="宋体" w:hAnsi="宋体" w:cs="宋体"/>
          <w:b/>
          <w:sz w:val="24"/>
          <w:lang w:val="en-US" w:eastAsia="zh-CN"/>
        </w:rPr>
        <w:t>竞争比选</w:t>
      </w:r>
      <w:r>
        <w:rPr>
          <w:rFonts w:hint="eastAsia" w:ascii="宋体" w:hAnsi="宋体" w:cs="宋体"/>
          <w:b/>
          <w:sz w:val="24"/>
        </w:rPr>
        <w:t>文件格式</w:t>
      </w:r>
    </w:p>
    <w:p>
      <w:pPr>
        <w:jc w:val="center"/>
        <w:rPr>
          <w:rFonts w:ascii="宋体" w:hAnsi="宋体" w:cs="宋体"/>
          <w:b/>
          <w:sz w:val="24"/>
        </w:rPr>
      </w:pPr>
    </w:p>
    <w:p>
      <w:pPr>
        <w:jc w:val="center"/>
        <w:rPr>
          <w:rFonts w:ascii="宋体" w:hAnsi="宋体" w:cs="宋体"/>
          <w:b/>
          <w:sz w:val="24"/>
        </w:rPr>
      </w:pPr>
      <w:r>
        <w:rPr>
          <w:rFonts w:hint="eastAsia" w:ascii="宋体" w:hAnsi="宋体" w:cs="宋体"/>
          <w:b/>
          <w:sz w:val="24"/>
        </w:rPr>
        <w:t>（以下内容为示例）</w:t>
      </w:r>
    </w:p>
    <w:p>
      <w:pPr>
        <w:jc w:val="center"/>
        <w:rPr>
          <w:rFonts w:ascii="宋体" w:hAnsi="宋体" w:cs="宋体"/>
          <w:b/>
          <w:sz w:val="24"/>
        </w:rPr>
      </w:pPr>
    </w:p>
    <w:p>
      <w:pPr>
        <w:ind w:right="480" w:firstLine="2849" w:firstLineChars="946"/>
        <w:rPr>
          <w:rFonts w:ascii="宋体" w:hAnsi="宋体" w:cs="宋体"/>
          <w:b/>
          <w:sz w:val="30"/>
          <w:szCs w:val="30"/>
        </w:rPr>
      </w:pPr>
    </w:p>
    <w:p>
      <w:pPr>
        <w:ind w:right="480" w:firstLine="2849" w:firstLineChars="946"/>
        <w:rPr>
          <w:rFonts w:ascii="宋体" w:hAnsi="宋体" w:cs="宋体"/>
          <w:b/>
          <w:sz w:val="30"/>
          <w:szCs w:val="30"/>
        </w:rPr>
      </w:pPr>
    </w:p>
    <w:p>
      <w:pPr>
        <w:ind w:right="480" w:firstLine="2849" w:firstLineChars="946"/>
        <w:rPr>
          <w:rFonts w:ascii="宋体" w:hAnsi="宋体" w:cs="宋体"/>
          <w:b/>
          <w:sz w:val="30"/>
          <w:szCs w:val="30"/>
        </w:rPr>
      </w:pPr>
    </w:p>
    <w:p>
      <w:pPr>
        <w:ind w:right="480" w:firstLine="2849" w:firstLineChars="946"/>
        <w:rPr>
          <w:rFonts w:ascii="宋体" w:hAnsi="宋体" w:cs="宋体"/>
          <w:b/>
          <w:sz w:val="30"/>
          <w:szCs w:val="30"/>
        </w:rPr>
      </w:pPr>
    </w:p>
    <w:p>
      <w:pPr>
        <w:ind w:right="480" w:firstLine="2849" w:firstLineChars="946"/>
        <w:rPr>
          <w:rFonts w:ascii="宋体" w:hAnsi="宋体" w:cs="宋体"/>
          <w:b/>
          <w:sz w:val="30"/>
          <w:szCs w:val="30"/>
        </w:rPr>
        <w:sectPr>
          <w:pgSz w:w="11906" w:h="16838"/>
          <w:pgMar w:top="1418" w:right="1361" w:bottom="1418" w:left="1361" w:header="851" w:footer="992" w:gutter="0"/>
          <w:cols w:space="720" w:num="1"/>
          <w:docGrid w:type="lines" w:linePitch="312" w:charSpace="0"/>
        </w:sectPr>
      </w:pPr>
    </w:p>
    <w:p>
      <w:pPr>
        <w:jc w:val="center"/>
        <w:rPr>
          <w:rFonts w:hint="eastAsia" w:ascii="宋体" w:hAnsi="宋体" w:cs="宋体"/>
          <w:b/>
          <w:sz w:val="44"/>
          <w:szCs w:val="44"/>
          <w:u w:val="single"/>
          <w:lang w:val="en-US" w:eastAsia="zh-CN"/>
        </w:rPr>
      </w:pPr>
      <w:r>
        <w:rPr>
          <w:rFonts w:hint="eastAsia" w:ascii="宋体" w:hAnsi="宋体" w:cs="宋体"/>
          <w:b/>
          <w:sz w:val="44"/>
          <w:szCs w:val="44"/>
          <w:u w:val="single"/>
        </w:rPr>
        <w:t>重庆</w:t>
      </w:r>
      <w:r>
        <w:rPr>
          <w:rFonts w:hint="eastAsia" w:ascii="宋体" w:hAnsi="宋体" w:cs="宋体"/>
          <w:b/>
          <w:sz w:val="44"/>
          <w:szCs w:val="44"/>
          <w:u w:val="single"/>
          <w:lang w:val="en-US" w:eastAsia="zh-CN"/>
        </w:rPr>
        <w:t>高速文化传媒股份有限公司</w:t>
      </w:r>
    </w:p>
    <w:p>
      <w:pPr>
        <w:jc w:val="center"/>
        <w:rPr>
          <w:rFonts w:hint="eastAsia" w:ascii="宋体" w:hAnsi="宋体" w:cs="宋体"/>
          <w:b/>
          <w:sz w:val="44"/>
          <w:szCs w:val="44"/>
          <w:u w:val="single"/>
        </w:rPr>
      </w:pPr>
      <w:r>
        <w:rPr>
          <w:rFonts w:hint="eastAsia" w:ascii="宋体" w:hAnsi="宋体" w:cs="宋体"/>
          <w:b/>
          <w:sz w:val="44"/>
          <w:szCs w:val="44"/>
          <w:u w:val="single"/>
          <w:lang w:val="en-US" w:eastAsia="zh-CN"/>
        </w:rPr>
        <w:t>广告媒体资源竞价系统研发竞争性比选</w:t>
      </w:r>
      <w:r>
        <w:rPr>
          <w:rFonts w:hint="eastAsia" w:ascii="宋体" w:hAnsi="宋体" w:cs="宋体"/>
          <w:b/>
          <w:sz w:val="44"/>
          <w:szCs w:val="44"/>
          <w:u w:val="single"/>
        </w:rPr>
        <w:t>公告</w:t>
      </w:r>
    </w:p>
    <w:p>
      <w:pPr>
        <w:ind w:right="480" w:firstLine="2849" w:firstLineChars="946"/>
        <w:rPr>
          <w:rFonts w:ascii="宋体" w:hAnsi="宋体" w:cs="宋体"/>
          <w:b/>
          <w:sz w:val="30"/>
          <w:szCs w:val="30"/>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u w:val="single"/>
        </w:rPr>
      </w:pPr>
      <w:r>
        <w:rPr>
          <w:rFonts w:hint="eastAsia" w:ascii="宋体" w:hAnsi="宋体" w:cs="宋体"/>
          <w:sz w:val="32"/>
          <w:szCs w:val="32"/>
          <w:u w:val="single"/>
          <w:lang w:val="en-US" w:eastAsia="zh-CN"/>
        </w:rPr>
        <w:t>比选</w:t>
      </w:r>
      <w:r>
        <w:rPr>
          <w:rFonts w:hint="eastAsia" w:ascii="宋体" w:hAnsi="宋体" w:cs="宋体"/>
          <w:sz w:val="32"/>
          <w:szCs w:val="32"/>
          <w:u w:val="single"/>
        </w:rPr>
        <w:t>响应单位名称全称（盖单位公章）</w:t>
      </w:r>
    </w:p>
    <w:p>
      <w:pPr>
        <w:jc w:val="center"/>
        <w:rPr>
          <w:rFonts w:ascii="宋体" w:hAnsi="宋体" w:cs="宋体"/>
          <w:sz w:val="32"/>
          <w:szCs w:val="32"/>
          <w:u w:val="single"/>
        </w:rPr>
      </w:pPr>
    </w:p>
    <w:p>
      <w:pPr>
        <w:pStyle w:val="22"/>
      </w:pPr>
    </w:p>
    <w:p>
      <w:pPr>
        <w:pStyle w:val="22"/>
      </w:pPr>
    </w:p>
    <w:p>
      <w:pPr>
        <w:jc w:val="center"/>
        <w:rPr>
          <w:rFonts w:ascii="宋体" w:hAnsi="宋体" w:cs="宋体"/>
          <w:sz w:val="32"/>
          <w:szCs w:val="32"/>
          <w:u w:val="single"/>
        </w:rPr>
      </w:pPr>
    </w:p>
    <w:p>
      <w:pPr>
        <w:tabs>
          <w:tab w:val="left" w:pos="900"/>
          <w:tab w:val="left" w:pos="1080"/>
        </w:tabs>
        <w:spacing w:line="300" w:lineRule="auto"/>
        <w:jc w:val="center"/>
        <w:outlineLvl w:val="0"/>
        <w:rPr>
          <w:rFonts w:ascii="宋体" w:hAnsi="宋体" w:cs="宋体"/>
          <w:b/>
          <w:sz w:val="24"/>
        </w:rPr>
      </w:pPr>
      <w:r>
        <w:rPr>
          <w:rFonts w:hint="eastAsia" w:ascii="宋体" w:hAnsi="宋体" w:cs="宋体"/>
          <w:b/>
          <w:sz w:val="24"/>
        </w:rPr>
        <w:t>目  录</w:t>
      </w:r>
    </w:p>
    <w:p>
      <w:pPr>
        <w:tabs>
          <w:tab w:val="left" w:pos="900"/>
          <w:tab w:val="left" w:pos="1080"/>
        </w:tabs>
        <w:spacing w:line="300" w:lineRule="auto"/>
        <w:jc w:val="center"/>
        <w:outlineLvl w:val="0"/>
        <w:rPr>
          <w:rFonts w:ascii="宋体" w:hAnsi="宋体" w:cs="宋体"/>
          <w:b/>
          <w:sz w:val="24"/>
        </w:rPr>
      </w:pPr>
    </w:p>
    <w:p>
      <w:pPr>
        <w:numPr>
          <w:ilvl w:val="0"/>
          <w:numId w:val="3"/>
        </w:numPr>
        <w:spacing w:line="360" w:lineRule="auto"/>
        <w:ind w:firstLine="720" w:firstLineChars="300"/>
        <w:rPr>
          <w:rFonts w:ascii="宋体" w:hAnsi="宋体" w:cs="宋体"/>
          <w:sz w:val="24"/>
          <w:szCs w:val="24"/>
        </w:rPr>
      </w:pPr>
      <w:r>
        <w:rPr>
          <w:rFonts w:hint="eastAsia" w:ascii="宋体" w:hAnsi="宋体" w:cs="宋体"/>
          <w:sz w:val="24"/>
          <w:szCs w:val="24"/>
        </w:rPr>
        <w:t>报价书</w:t>
      </w:r>
    </w:p>
    <w:p>
      <w:pPr>
        <w:numPr>
          <w:ilvl w:val="0"/>
          <w:numId w:val="3"/>
        </w:numPr>
        <w:spacing w:line="360" w:lineRule="auto"/>
        <w:ind w:firstLine="720" w:firstLineChars="300"/>
        <w:rPr>
          <w:rFonts w:ascii="宋体" w:hAnsi="宋体" w:cs="宋体"/>
          <w:sz w:val="24"/>
          <w:szCs w:val="24"/>
        </w:rPr>
      </w:pPr>
      <w:r>
        <w:rPr>
          <w:rFonts w:hint="eastAsia" w:ascii="宋体" w:hAnsi="宋体" w:cs="宋体"/>
          <w:sz w:val="24"/>
          <w:szCs w:val="24"/>
        </w:rPr>
        <w:t>法定代表人身份证明及授权委托书</w:t>
      </w:r>
    </w:p>
    <w:p>
      <w:pPr>
        <w:numPr>
          <w:ilvl w:val="0"/>
          <w:numId w:val="3"/>
        </w:numPr>
        <w:spacing w:line="360" w:lineRule="auto"/>
        <w:ind w:firstLine="720"/>
        <w:rPr>
          <w:rFonts w:ascii="宋体" w:hAnsi="宋体" w:cs="宋体"/>
          <w:sz w:val="24"/>
          <w:szCs w:val="24"/>
          <w:lang w:val="en-US"/>
        </w:rPr>
      </w:pPr>
      <w:r>
        <w:rPr>
          <w:rFonts w:hint="eastAsia" w:ascii="宋体" w:hAnsi="宋体" w:cs="宋体"/>
          <w:sz w:val="24"/>
          <w:szCs w:val="24"/>
          <w:lang w:val="en-US" w:eastAsia="zh-CN"/>
        </w:rPr>
        <w:t>比选</w:t>
      </w:r>
      <w:r>
        <w:rPr>
          <w:rFonts w:hint="eastAsia" w:ascii="宋体" w:hAnsi="宋体" w:cs="宋体"/>
          <w:sz w:val="24"/>
          <w:szCs w:val="24"/>
        </w:rPr>
        <w:t>响应单位有效的营业执照</w:t>
      </w:r>
      <w:r>
        <w:rPr>
          <w:rFonts w:hint="eastAsia" w:ascii="宋体" w:hAnsi="宋体" w:cs="宋体"/>
          <w:sz w:val="24"/>
          <w:szCs w:val="24"/>
          <w:lang w:val="en-US" w:eastAsia="zh-CN"/>
        </w:rPr>
        <w:t>等</w:t>
      </w:r>
    </w:p>
    <w:p>
      <w:pPr>
        <w:numPr>
          <w:ilvl w:val="0"/>
          <w:numId w:val="3"/>
        </w:numPr>
        <w:spacing w:line="360" w:lineRule="auto"/>
        <w:ind w:firstLine="720" w:firstLineChars="300"/>
        <w:rPr>
          <w:rFonts w:ascii="宋体" w:hAnsi="宋体" w:cs="宋体"/>
          <w:sz w:val="24"/>
          <w:szCs w:val="24"/>
        </w:rPr>
      </w:pPr>
      <w:r>
        <w:rPr>
          <w:rFonts w:hint="eastAsia" w:ascii="宋体" w:hAnsi="宋体" w:cs="宋体"/>
          <w:sz w:val="24"/>
          <w:szCs w:val="24"/>
        </w:rPr>
        <w:t>单位资质文件</w:t>
      </w:r>
    </w:p>
    <w:p>
      <w:pPr>
        <w:numPr>
          <w:ilvl w:val="0"/>
          <w:numId w:val="3"/>
        </w:numPr>
        <w:spacing w:line="360" w:lineRule="auto"/>
        <w:ind w:firstLine="720"/>
        <w:rPr>
          <w:rFonts w:ascii="宋体" w:hAnsi="宋体" w:cs="宋体"/>
          <w:sz w:val="24"/>
          <w:szCs w:val="24"/>
        </w:rPr>
      </w:pPr>
      <w:r>
        <w:rPr>
          <w:rFonts w:hint="eastAsia" w:ascii="宋体" w:hAnsi="宋体" w:cs="宋体"/>
          <w:sz w:val="24"/>
          <w:szCs w:val="24"/>
          <w:lang w:val="en-US" w:eastAsia="zh-CN"/>
        </w:rPr>
        <w:t>其他相关资料</w:t>
      </w:r>
    </w:p>
    <w:p>
      <w:pPr>
        <w:tabs>
          <w:tab w:val="left" w:pos="900"/>
          <w:tab w:val="left" w:pos="1080"/>
        </w:tabs>
        <w:spacing w:line="360" w:lineRule="auto"/>
        <w:outlineLvl w:val="0"/>
        <w:rPr>
          <w:rFonts w:ascii="宋体" w:hAnsi="宋体" w:cs="宋体"/>
          <w:b/>
          <w:sz w:val="24"/>
          <w:szCs w:val="24"/>
        </w:rPr>
      </w:pPr>
    </w:p>
    <w:p>
      <w:pPr>
        <w:tabs>
          <w:tab w:val="left" w:pos="900"/>
          <w:tab w:val="left" w:pos="1080"/>
        </w:tabs>
        <w:spacing w:line="300" w:lineRule="auto"/>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jc w:val="center"/>
        <w:outlineLvl w:val="2"/>
        <w:rPr>
          <w:rFonts w:ascii="宋体" w:hAnsi="宋体" w:cs="宋体"/>
          <w:b/>
          <w:sz w:val="28"/>
          <w:szCs w:val="28"/>
        </w:rPr>
      </w:pPr>
      <w:bookmarkStart w:id="37" w:name="_Toc265510122"/>
      <w:r>
        <w:rPr>
          <w:rFonts w:hint="eastAsia" w:ascii="宋体" w:hAnsi="宋体" w:cs="宋体"/>
          <w:b/>
          <w:sz w:val="28"/>
          <w:szCs w:val="28"/>
        </w:rPr>
        <w:t>一、报价书</w:t>
      </w:r>
      <w:bookmarkEnd w:id="37"/>
    </w:p>
    <w:p>
      <w:pPr>
        <w:spacing w:line="440" w:lineRule="exact"/>
        <w:rPr>
          <w:rFonts w:ascii="宋体" w:hAnsi="宋体" w:cs="宋体"/>
          <w:szCs w:val="21"/>
        </w:rPr>
      </w:pPr>
      <w:r>
        <w:rPr>
          <w:rFonts w:hint="eastAsia" w:ascii="宋体" w:hAnsi="宋体" w:cs="宋体"/>
          <w:b/>
          <w:u w:val="single"/>
        </w:rPr>
        <w:t>致：重庆高速文化传媒股份有限公司</w:t>
      </w:r>
      <w:r>
        <w:rPr>
          <w:rFonts w:hint="eastAsia" w:ascii="宋体" w:hAnsi="宋体" w:cs="宋体"/>
          <w:szCs w:val="21"/>
        </w:rPr>
        <w:t>：</w:t>
      </w:r>
    </w:p>
    <w:p>
      <w:pPr>
        <w:pStyle w:val="2"/>
        <w:numPr>
          <w:ilvl w:val="0"/>
          <w:numId w:val="4"/>
        </w:numPr>
        <w:ind w:left="0" w:leftChars="0" w:firstLine="0" w:firstLineChars="0"/>
        <w:rPr>
          <w:rFonts w:hint="eastAsia" w:ascii="宋体" w:hAnsi="宋体" w:cs="宋体" w:eastAsiaTheme="minorEastAsia"/>
          <w:b w:val="0"/>
          <w:kern w:val="2"/>
          <w:sz w:val="21"/>
          <w:szCs w:val="21"/>
          <w:u w:val="single"/>
          <w:lang w:val="en-US" w:eastAsia="zh-CN" w:bidi="ar-SA"/>
        </w:rPr>
      </w:pPr>
      <w:r>
        <w:rPr>
          <w:rFonts w:hint="eastAsia" w:ascii="宋体" w:hAnsi="宋体" w:cs="宋体" w:eastAsiaTheme="minorEastAsia"/>
          <w:b/>
          <w:kern w:val="2"/>
          <w:sz w:val="21"/>
          <w:szCs w:val="21"/>
          <w:u w:val="single"/>
          <w:lang w:val="en-US" w:eastAsia="zh-CN" w:bidi="ar-SA"/>
        </w:rPr>
        <w:t>我方已仔细研究了重庆高速文化传媒股份有限公司广告媒体资源竞价系统研发项目</w:t>
      </w:r>
      <w:r>
        <w:rPr>
          <w:rFonts w:hint="eastAsia" w:ascii="宋体" w:hAnsi="宋体" w:cs="宋体" w:eastAsiaTheme="minorEastAsia"/>
          <w:b w:val="0"/>
          <w:kern w:val="2"/>
          <w:sz w:val="21"/>
          <w:szCs w:val="21"/>
          <w:u w:val="single"/>
          <w:lang w:val="en-US" w:eastAsia="zh-CN" w:bidi="ar-SA"/>
        </w:rPr>
        <w:t xml:space="preserve">比选文件的全 </w:t>
      </w:r>
    </w:p>
    <w:p>
      <w:pPr>
        <w:pStyle w:val="2"/>
        <w:numPr>
          <w:ilvl w:val="0"/>
          <w:numId w:val="0"/>
        </w:numPr>
        <w:ind w:leftChars="0"/>
        <w:rPr>
          <w:rFonts w:hint="eastAsia" w:ascii="宋体" w:hAnsi="宋体" w:cs="宋体" w:eastAsiaTheme="minorEastAsia"/>
          <w:b w:val="0"/>
          <w:kern w:val="2"/>
          <w:sz w:val="21"/>
          <w:szCs w:val="21"/>
          <w:u w:val="single"/>
          <w:lang w:val="en-US" w:eastAsia="zh-CN" w:bidi="ar-SA"/>
        </w:rPr>
      </w:pPr>
      <w:r>
        <w:rPr>
          <w:rFonts w:hint="eastAsia" w:ascii="宋体" w:hAnsi="宋体" w:cs="宋体" w:eastAsiaTheme="minorEastAsia"/>
          <w:b w:val="0"/>
          <w:kern w:val="2"/>
          <w:sz w:val="21"/>
          <w:szCs w:val="21"/>
          <w:u w:val="single"/>
          <w:lang w:val="en-US" w:eastAsia="zh-CN" w:bidi="ar-SA"/>
        </w:rPr>
        <w:t xml:space="preserve">   部内容，根据相关取费标准，愿意以总报价（大写）         （¥           ），并按合同约定履行义务。</w:t>
      </w:r>
    </w:p>
    <w:p>
      <w:pPr>
        <w:spacing w:line="440" w:lineRule="exact"/>
        <w:ind w:firstLine="420" w:firstLineChars="200"/>
        <w:rPr>
          <w:rFonts w:ascii="宋体" w:hAnsi="宋体" w:cs="宋体"/>
          <w:szCs w:val="21"/>
        </w:rPr>
      </w:pPr>
      <w:r>
        <w:rPr>
          <w:rFonts w:hint="eastAsia" w:ascii="宋体" w:hAnsi="宋体" w:cs="宋体"/>
          <w:szCs w:val="21"/>
        </w:rPr>
        <w:t>2．我方承诺在竞标有效期内不修改、撤销询价响应文件。</w:t>
      </w:r>
    </w:p>
    <w:p>
      <w:pPr>
        <w:spacing w:line="440" w:lineRule="exact"/>
        <w:ind w:firstLine="420" w:firstLineChars="200"/>
        <w:rPr>
          <w:rFonts w:ascii="宋体" w:hAnsi="宋体" w:cs="宋体"/>
          <w:szCs w:val="21"/>
        </w:rPr>
      </w:pPr>
      <w:r>
        <w:rPr>
          <w:rFonts w:hint="eastAsia" w:ascii="宋体" w:hAnsi="宋体" w:cs="宋体"/>
          <w:szCs w:val="21"/>
        </w:rPr>
        <w:t>3．</w:t>
      </w:r>
      <w:r>
        <w:rPr>
          <w:rFonts w:hint="eastAsia" w:ascii="宋体" w:hAnsi="宋体" w:cs="宋体"/>
        </w:rPr>
        <w:t>我方在此声明，所递交的询价响应文件及有关资料内容完整、真实和准确。</w:t>
      </w:r>
    </w:p>
    <w:p>
      <w:pPr>
        <w:spacing w:line="440" w:lineRule="exact"/>
        <w:ind w:firstLine="420" w:firstLineChars="200"/>
        <w:rPr>
          <w:rFonts w:hint="eastAsia" w:ascii="宋体" w:hAnsi="宋体" w:cs="宋体"/>
          <w:szCs w:val="21"/>
        </w:rPr>
      </w:pPr>
      <w:r>
        <w:rPr>
          <w:rFonts w:hint="eastAsia" w:ascii="宋体" w:hAnsi="宋体" w:cs="宋体"/>
          <w:szCs w:val="21"/>
        </w:rPr>
        <w:t>4．在合同协议书正式签署生效之前，本报价书连同你方的成交通知书将构成我们双方之间共同遵守的文件。对双方具有约束力。</w:t>
      </w:r>
    </w:p>
    <w:p>
      <w:pPr>
        <w:pStyle w:val="2"/>
        <w:rPr>
          <w:rFonts w:hint="eastAsia" w:ascii="宋体" w:hAnsi="宋体" w:cs="宋体"/>
          <w:szCs w:val="21"/>
        </w:rPr>
      </w:pPr>
    </w:p>
    <w:p>
      <w:pPr>
        <w:rPr>
          <w:rFonts w:hint="eastAsia" w:ascii="宋体" w:hAnsi="宋体" w:cs="宋体"/>
          <w:szCs w:val="21"/>
        </w:rPr>
      </w:pPr>
    </w:p>
    <w:p>
      <w:pPr>
        <w:pStyle w:val="2"/>
        <w:rPr>
          <w:rFonts w:hint="eastAsia" w:ascii="宋体" w:hAnsi="宋体" w:cs="宋体"/>
          <w:szCs w:val="21"/>
        </w:rPr>
      </w:pPr>
    </w:p>
    <w:p>
      <w:pPr>
        <w:rPr>
          <w:rFonts w:hint="eastAsia" w:ascii="宋体" w:hAnsi="宋体" w:cs="宋体"/>
          <w:szCs w:val="21"/>
        </w:rPr>
      </w:pPr>
    </w:p>
    <w:p>
      <w:pPr>
        <w:pStyle w:val="2"/>
        <w:rPr>
          <w:rFonts w:hint="eastAsia" w:ascii="宋体" w:hAnsi="宋体" w:cs="宋体"/>
          <w:szCs w:val="21"/>
        </w:rPr>
      </w:pPr>
    </w:p>
    <w:p>
      <w:pPr>
        <w:rPr>
          <w:rFonts w:hint="eastAsia" w:ascii="宋体" w:hAnsi="宋体" w:cs="宋体"/>
          <w:szCs w:val="21"/>
        </w:rPr>
      </w:pPr>
    </w:p>
    <w:p>
      <w:pPr>
        <w:pStyle w:val="2"/>
      </w:pPr>
    </w:p>
    <w:p>
      <w:pPr>
        <w:pStyle w:val="22"/>
      </w:pPr>
    </w:p>
    <w:p>
      <w:pPr>
        <w:spacing w:line="440" w:lineRule="exact"/>
        <w:rPr>
          <w:rFonts w:ascii="宋体" w:hAnsi="宋体" w:cs="宋体"/>
          <w:szCs w:val="21"/>
        </w:rPr>
      </w:pPr>
    </w:p>
    <w:p>
      <w:pPr>
        <w:spacing w:line="440" w:lineRule="exact"/>
        <w:ind w:firstLine="3675" w:firstLineChars="1750"/>
        <w:rPr>
          <w:rFonts w:ascii="宋体" w:hAnsi="宋体" w:cs="宋体"/>
          <w:szCs w:val="21"/>
        </w:rPr>
      </w:pPr>
      <w:r>
        <w:rPr>
          <w:rFonts w:hint="eastAsia" w:ascii="宋体" w:hAnsi="宋体" w:cs="宋体"/>
          <w:szCs w:val="21"/>
        </w:rPr>
        <w:t>竞 标 人：</w:t>
      </w:r>
      <w:r>
        <w:rPr>
          <w:rFonts w:hint="eastAsia" w:ascii="宋体" w:hAnsi="宋体" w:cs="宋体"/>
          <w:szCs w:val="21"/>
          <w:u w:val="single"/>
        </w:rPr>
        <w:t xml:space="preserve">                      </w:t>
      </w:r>
      <w:r>
        <w:rPr>
          <w:rFonts w:hint="eastAsia" w:ascii="宋体" w:hAnsi="宋体" w:cs="宋体"/>
          <w:szCs w:val="21"/>
        </w:rPr>
        <w:t>（盖单位章）</w:t>
      </w:r>
    </w:p>
    <w:p>
      <w:pPr>
        <w:spacing w:line="440" w:lineRule="exact"/>
        <w:ind w:firstLine="3675" w:firstLineChars="1750"/>
        <w:rPr>
          <w:rFonts w:ascii="宋体" w:hAnsi="宋体" w:cs="宋体"/>
          <w:szCs w:val="21"/>
        </w:rPr>
      </w:pPr>
      <w:r>
        <w:rPr>
          <w:rFonts w:hint="eastAsia" w:ascii="宋体" w:hAnsi="宋体" w:cs="宋体"/>
          <w:szCs w:val="21"/>
        </w:rPr>
        <w:t>法定代表人或其委托代理人：</w:t>
      </w:r>
      <w:r>
        <w:rPr>
          <w:rFonts w:hint="eastAsia" w:ascii="宋体" w:hAnsi="宋体" w:cs="宋体"/>
          <w:szCs w:val="21"/>
          <w:u w:val="single"/>
        </w:rPr>
        <w:t xml:space="preserve">          </w:t>
      </w:r>
      <w:r>
        <w:rPr>
          <w:rFonts w:hint="eastAsia" w:ascii="宋体" w:hAnsi="宋体" w:cs="宋体"/>
          <w:szCs w:val="21"/>
        </w:rPr>
        <w:t>（签字）</w:t>
      </w:r>
    </w:p>
    <w:p>
      <w:pPr>
        <w:spacing w:line="440" w:lineRule="exact"/>
        <w:ind w:firstLine="3675" w:firstLineChars="1750"/>
        <w:rPr>
          <w:rFonts w:ascii="宋体" w:hAnsi="宋体" w:cs="宋体"/>
          <w:szCs w:val="21"/>
        </w:rPr>
      </w:pPr>
      <w:r>
        <w:rPr>
          <w:rFonts w:hint="eastAsia" w:ascii="宋体" w:hAnsi="宋体" w:cs="宋体"/>
          <w:szCs w:val="21"/>
        </w:rPr>
        <w:t>地址：</w:t>
      </w:r>
      <w:r>
        <w:rPr>
          <w:rFonts w:hint="eastAsia" w:ascii="宋体" w:hAnsi="宋体" w:cs="宋体"/>
          <w:szCs w:val="21"/>
          <w:u w:val="single"/>
        </w:rPr>
        <w:t xml:space="preserve">                                     </w:t>
      </w:r>
    </w:p>
    <w:p>
      <w:pPr>
        <w:spacing w:line="440" w:lineRule="exact"/>
        <w:ind w:firstLine="3675" w:firstLineChars="1750"/>
        <w:rPr>
          <w:rFonts w:ascii="宋体" w:hAnsi="宋体" w:cs="宋体"/>
          <w:szCs w:val="21"/>
        </w:rPr>
      </w:pPr>
      <w:r>
        <w:rPr>
          <w:rFonts w:hint="eastAsia" w:ascii="宋体" w:hAnsi="宋体" w:cs="宋体"/>
          <w:szCs w:val="21"/>
        </w:rPr>
        <w:t>网址：</w:t>
      </w:r>
      <w:r>
        <w:rPr>
          <w:rFonts w:hint="eastAsia" w:ascii="宋体" w:hAnsi="宋体" w:cs="宋体"/>
          <w:szCs w:val="21"/>
          <w:u w:val="single"/>
        </w:rPr>
        <w:t xml:space="preserve">                                     </w:t>
      </w:r>
    </w:p>
    <w:p>
      <w:pPr>
        <w:spacing w:line="440" w:lineRule="exact"/>
        <w:ind w:firstLine="3675" w:firstLineChars="1750"/>
        <w:rPr>
          <w:rFonts w:ascii="宋体" w:hAnsi="宋体" w:cs="宋体"/>
          <w:szCs w:val="21"/>
        </w:rPr>
      </w:pPr>
      <w:r>
        <w:rPr>
          <w:rFonts w:hint="eastAsia" w:ascii="宋体" w:hAnsi="宋体" w:cs="宋体"/>
          <w:szCs w:val="21"/>
        </w:rPr>
        <w:t>电话：</w:t>
      </w:r>
      <w:r>
        <w:rPr>
          <w:rFonts w:hint="eastAsia" w:ascii="宋体" w:hAnsi="宋体" w:cs="宋体"/>
          <w:szCs w:val="21"/>
          <w:u w:val="single"/>
        </w:rPr>
        <w:t xml:space="preserve">                                     </w:t>
      </w:r>
    </w:p>
    <w:p>
      <w:pPr>
        <w:spacing w:line="440" w:lineRule="exact"/>
        <w:ind w:firstLine="3675" w:firstLineChars="1750"/>
        <w:rPr>
          <w:rFonts w:ascii="宋体" w:hAnsi="宋体" w:cs="宋体"/>
          <w:szCs w:val="21"/>
        </w:rPr>
      </w:pPr>
      <w:r>
        <w:rPr>
          <w:rFonts w:hint="eastAsia" w:ascii="宋体" w:hAnsi="宋体" w:cs="宋体"/>
          <w:szCs w:val="21"/>
        </w:rPr>
        <w:t>传真：</w:t>
      </w:r>
      <w:r>
        <w:rPr>
          <w:rFonts w:hint="eastAsia" w:ascii="宋体" w:hAnsi="宋体" w:cs="宋体"/>
          <w:szCs w:val="21"/>
          <w:u w:val="single"/>
        </w:rPr>
        <w:t xml:space="preserve">                                     </w:t>
      </w:r>
    </w:p>
    <w:p>
      <w:pPr>
        <w:spacing w:line="440" w:lineRule="exact"/>
        <w:ind w:firstLine="3675" w:firstLineChars="1750"/>
        <w:rPr>
          <w:rFonts w:ascii="宋体" w:hAnsi="宋体" w:cs="宋体"/>
          <w:szCs w:val="21"/>
        </w:rPr>
      </w:pPr>
      <w:r>
        <w:rPr>
          <w:rFonts w:hint="eastAsia" w:ascii="宋体" w:hAnsi="宋体" w:cs="宋体"/>
          <w:szCs w:val="21"/>
        </w:rPr>
        <w:t>邮政编码：</w:t>
      </w:r>
      <w:r>
        <w:rPr>
          <w:rFonts w:hint="eastAsia" w:ascii="宋体" w:hAnsi="宋体" w:cs="宋体"/>
          <w:szCs w:val="21"/>
          <w:u w:val="single"/>
        </w:rPr>
        <w:t xml:space="preserve">                                 </w:t>
      </w:r>
    </w:p>
    <w:p>
      <w:pPr>
        <w:spacing w:line="440" w:lineRule="exact"/>
        <w:ind w:firstLine="3675" w:firstLineChars="1750"/>
        <w:rPr>
          <w:rFonts w:ascii="宋体" w:hAnsi="宋体" w:cs="宋体"/>
          <w:szCs w:val="21"/>
        </w:rPr>
      </w:pPr>
    </w:p>
    <w:p>
      <w:pPr>
        <w:spacing w:line="400" w:lineRule="atLeast"/>
        <w:jc w:val="right"/>
        <w:rPr>
          <w:rFonts w:ascii="宋体" w:hAnsi="宋体" w:cs="宋体"/>
          <w:szCs w:val="21"/>
        </w:rPr>
      </w:pP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spacing w:line="440" w:lineRule="exact"/>
        <w:ind w:firstLine="2670" w:firstLineChars="950"/>
        <w:outlineLvl w:val="1"/>
        <w:rPr>
          <w:rFonts w:hint="eastAsia" w:ascii="宋体" w:hAnsi="宋体" w:cs="宋体"/>
          <w:b/>
          <w:sz w:val="28"/>
          <w:szCs w:val="28"/>
        </w:rPr>
      </w:pPr>
    </w:p>
    <w:p>
      <w:pPr>
        <w:spacing w:line="440" w:lineRule="exact"/>
        <w:ind w:firstLine="2670" w:firstLineChars="950"/>
        <w:outlineLvl w:val="1"/>
        <w:rPr>
          <w:rFonts w:hint="eastAsia" w:ascii="宋体" w:hAnsi="宋体" w:cs="宋体"/>
          <w:b/>
          <w:sz w:val="28"/>
          <w:szCs w:val="28"/>
        </w:rPr>
      </w:pPr>
    </w:p>
    <w:p>
      <w:pPr>
        <w:spacing w:line="440" w:lineRule="exact"/>
        <w:ind w:firstLine="2670" w:firstLineChars="950"/>
        <w:outlineLvl w:val="1"/>
        <w:rPr>
          <w:rFonts w:hint="eastAsia" w:ascii="宋体" w:hAnsi="宋体" w:cs="宋体"/>
          <w:b/>
          <w:sz w:val="28"/>
          <w:szCs w:val="28"/>
        </w:rPr>
      </w:pPr>
    </w:p>
    <w:p>
      <w:pPr>
        <w:spacing w:line="440" w:lineRule="exact"/>
        <w:ind w:firstLine="2670" w:firstLineChars="950"/>
        <w:outlineLvl w:val="1"/>
        <w:rPr>
          <w:rFonts w:hint="eastAsia" w:ascii="宋体" w:hAnsi="宋体" w:cs="宋体"/>
          <w:b/>
          <w:sz w:val="28"/>
          <w:szCs w:val="28"/>
        </w:rPr>
      </w:pPr>
    </w:p>
    <w:p>
      <w:pPr>
        <w:spacing w:line="440" w:lineRule="exact"/>
        <w:ind w:firstLine="2670" w:firstLineChars="950"/>
        <w:outlineLvl w:val="1"/>
        <w:rPr>
          <w:rFonts w:hint="eastAsia" w:ascii="宋体" w:hAnsi="宋体" w:cs="宋体"/>
          <w:b/>
          <w:sz w:val="28"/>
          <w:szCs w:val="28"/>
        </w:rPr>
      </w:pPr>
    </w:p>
    <w:p>
      <w:pPr>
        <w:spacing w:line="440" w:lineRule="exact"/>
        <w:ind w:firstLine="2670" w:firstLineChars="950"/>
        <w:outlineLvl w:val="1"/>
        <w:rPr>
          <w:rFonts w:hint="eastAsia" w:ascii="宋体" w:hAnsi="宋体" w:cs="宋体"/>
          <w:b/>
          <w:sz w:val="28"/>
          <w:szCs w:val="28"/>
        </w:rPr>
      </w:pPr>
    </w:p>
    <w:p>
      <w:pPr>
        <w:spacing w:line="440" w:lineRule="exact"/>
        <w:ind w:firstLine="2670" w:firstLineChars="950"/>
        <w:outlineLvl w:val="1"/>
        <w:rPr>
          <w:rFonts w:hint="eastAsia" w:ascii="宋体" w:hAnsi="宋体" w:cs="宋体"/>
          <w:b/>
          <w:sz w:val="28"/>
          <w:szCs w:val="28"/>
        </w:rPr>
      </w:pPr>
    </w:p>
    <w:p>
      <w:pPr>
        <w:spacing w:line="440" w:lineRule="exact"/>
        <w:ind w:firstLine="2670" w:firstLineChars="950"/>
        <w:outlineLvl w:val="1"/>
        <w:rPr>
          <w:rFonts w:hint="eastAsia" w:ascii="宋体" w:hAnsi="宋体" w:cs="宋体"/>
          <w:b/>
          <w:sz w:val="28"/>
          <w:szCs w:val="28"/>
        </w:rPr>
      </w:pPr>
    </w:p>
    <w:p>
      <w:pPr>
        <w:spacing w:line="440" w:lineRule="exact"/>
        <w:ind w:firstLine="2670" w:firstLineChars="950"/>
        <w:outlineLvl w:val="1"/>
        <w:rPr>
          <w:rFonts w:ascii="宋体" w:hAnsi="宋体" w:cs="宋体"/>
          <w:b/>
          <w:sz w:val="28"/>
          <w:szCs w:val="28"/>
        </w:rPr>
      </w:pPr>
      <w:r>
        <w:rPr>
          <w:rFonts w:hint="eastAsia" w:ascii="宋体" w:hAnsi="宋体" w:cs="宋体"/>
          <w:b/>
          <w:sz w:val="28"/>
          <w:szCs w:val="28"/>
        </w:rPr>
        <w:t>二、法定代表人身份证明及授权委托书</w:t>
      </w:r>
    </w:p>
    <w:p>
      <w:pPr>
        <w:spacing w:line="440" w:lineRule="exact"/>
        <w:rPr>
          <w:rFonts w:ascii="宋体" w:hAnsi="宋体" w:cs="宋体"/>
          <w:sz w:val="20"/>
        </w:rPr>
      </w:pPr>
    </w:p>
    <w:p>
      <w:pPr>
        <w:topLinePunct/>
        <w:spacing w:line="440" w:lineRule="exact"/>
        <w:ind w:firstLine="422" w:firstLineChars="200"/>
        <w:jc w:val="center"/>
        <w:outlineLvl w:val="2"/>
        <w:rPr>
          <w:rFonts w:ascii="宋体" w:hAnsi="宋体" w:cs="宋体"/>
          <w:b/>
          <w:szCs w:val="21"/>
        </w:rPr>
      </w:pPr>
      <w:bookmarkStart w:id="38" w:name="_Toc262547328"/>
      <w:r>
        <w:rPr>
          <w:rFonts w:hint="eastAsia" w:ascii="宋体" w:hAnsi="宋体" w:cs="宋体"/>
          <w:b/>
          <w:szCs w:val="21"/>
        </w:rPr>
        <w:t>（一）法定代表人身份证明</w:t>
      </w:r>
      <w:bookmarkEnd w:id="38"/>
    </w:p>
    <w:p>
      <w:pPr>
        <w:spacing w:line="440" w:lineRule="exact"/>
        <w:rPr>
          <w:rFonts w:ascii="宋体" w:hAnsi="宋体" w:cs="宋体"/>
          <w:szCs w:val="21"/>
        </w:rPr>
      </w:pPr>
      <w:r>
        <w:rPr>
          <w:rFonts w:hint="eastAsia" w:ascii="宋体" w:hAnsi="宋体" w:cs="宋体"/>
          <w:szCs w:val="21"/>
        </w:rPr>
        <w:t>竞标人名称：</w:t>
      </w:r>
      <w:r>
        <w:rPr>
          <w:rFonts w:hint="eastAsia" w:ascii="宋体" w:hAnsi="宋体" w:cs="宋体"/>
          <w:szCs w:val="21"/>
          <w:u w:val="single"/>
        </w:rPr>
        <w:t xml:space="preserve">                             </w:t>
      </w:r>
      <w:r>
        <w:rPr>
          <w:rFonts w:hint="eastAsia" w:ascii="宋体" w:hAnsi="宋体" w:cs="宋体"/>
          <w:szCs w:val="21"/>
        </w:rPr>
        <w:t xml:space="preserve"> </w:t>
      </w:r>
    </w:p>
    <w:p>
      <w:pPr>
        <w:spacing w:line="440" w:lineRule="exact"/>
        <w:rPr>
          <w:rFonts w:ascii="宋体" w:hAnsi="宋体" w:cs="宋体"/>
          <w:szCs w:val="21"/>
        </w:rPr>
      </w:pPr>
      <w:r>
        <w:rPr>
          <w:rFonts w:hint="eastAsia" w:ascii="宋体" w:hAnsi="宋体" w:cs="宋体"/>
          <w:szCs w:val="21"/>
        </w:rPr>
        <w:t>单位性质：</w:t>
      </w:r>
      <w:r>
        <w:rPr>
          <w:rFonts w:hint="eastAsia" w:ascii="宋体" w:hAnsi="宋体" w:cs="宋体"/>
          <w:szCs w:val="21"/>
          <w:u w:val="single"/>
        </w:rPr>
        <w:t xml:space="preserve">                               </w:t>
      </w:r>
      <w:r>
        <w:rPr>
          <w:rFonts w:hint="eastAsia" w:ascii="宋体" w:hAnsi="宋体" w:cs="宋体"/>
          <w:szCs w:val="21"/>
        </w:rPr>
        <w:t xml:space="preserve"> </w:t>
      </w:r>
    </w:p>
    <w:p>
      <w:pPr>
        <w:spacing w:line="440" w:lineRule="exact"/>
        <w:rPr>
          <w:rFonts w:ascii="宋体" w:hAnsi="宋体" w:cs="宋体"/>
          <w:szCs w:val="21"/>
        </w:rPr>
      </w:pPr>
      <w:r>
        <w:rPr>
          <w:rFonts w:hint="eastAsia" w:ascii="宋体" w:hAnsi="宋体" w:cs="宋体"/>
          <w:szCs w:val="21"/>
        </w:rPr>
        <w:t>地址：</w:t>
      </w:r>
      <w:r>
        <w:rPr>
          <w:rFonts w:hint="eastAsia" w:ascii="宋体" w:hAnsi="宋体" w:cs="宋体"/>
          <w:szCs w:val="21"/>
          <w:u w:val="single"/>
        </w:rPr>
        <w:t xml:space="preserve">                                   </w:t>
      </w:r>
    </w:p>
    <w:p>
      <w:pPr>
        <w:spacing w:line="440" w:lineRule="exact"/>
        <w:rPr>
          <w:rFonts w:ascii="宋体" w:hAnsi="宋体" w:cs="宋体"/>
          <w:szCs w:val="21"/>
        </w:rPr>
      </w:pPr>
      <w:r>
        <w:rPr>
          <w:rFonts w:hint="eastAsia" w:ascii="宋体" w:hAnsi="宋体" w:cs="宋体"/>
          <w:szCs w:val="21"/>
        </w:rPr>
        <w:t>成立时间：</w:t>
      </w:r>
      <w:r>
        <w:rPr>
          <w:rFonts w:hint="eastAsia" w:ascii="宋体" w:hAnsi="宋体" w:cs="宋体"/>
          <w:szCs w:val="21"/>
          <w:u w:val="single"/>
        </w:rPr>
        <w:t xml:space="preserve">         </w:t>
      </w:r>
      <w:r>
        <w:rPr>
          <w:rFonts w:hint="eastAsia" w:ascii="宋体" w:hAnsi="宋体" w:cs="宋体"/>
          <w:szCs w:val="21"/>
        </w:rPr>
        <w:t xml:space="preserve"> 年</w:t>
      </w:r>
      <w:r>
        <w:rPr>
          <w:rFonts w:hint="eastAsia" w:ascii="宋体" w:hAnsi="宋体" w:cs="宋体"/>
          <w:szCs w:val="21"/>
          <w:u w:val="single"/>
        </w:rPr>
        <w:t xml:space="preserve">       </w:t>
      </w:r>
      <w:r>
        <w:rPr>
          <w:rFonts w:hint="eastAsia" w:ascii="宋体" w:hAnsi="宋体" w:cs="宋体"/>
          <w:szCs w:val="21"/>
        </w:rPr>
        <w:t xml:space="preserve"> 月</w:t>
      </w:r>
      <w:r>
        <w:rPr>
          <w:rFonts w:hint="eastAsia" w:ascii="宋体" w:hAnsi="宋体" w:cs="宋体"/>
          <w:szCs w:val="21"/>
          <w:u w:val="single"/>
        </w:rPr>
        <w:t xml:space="preserve">       </w:t>
      </w:r>
      <w:r>
        <w:rPr>
          <w:rFonts w:hint="eastAsia" w:ascii="宋体" w:hAnsi="宋体" w:cs="宋体"/>
          <w:szCs w:val="21"/>
        </w:rPr>
        <w:t xml:space="preserve"> 日</w:t>
      </w:r>
    </w:p>
    <w:p>
      <w:pPr>
        <w:spacing w:line="440" w:lineRule="exact"/>
        <w:rPr>
          <w:rFonts w:ascii="宋体" w:hAnsi="宋体" w:cs="宋体"/>
          <w:szCs w:val="21"/>
        </w:rPr>
      </w:pPr>
      <w:r>
        <w:rPr>
          <w:rFonts w:hint="eastAsia" w:ascii="宋体" w:hAnsi="宋体" w:cs="宋体"/>
          <w:szCs w:val="21"/>
        </w:rPr>
        <w:t>经营期限：</w:t>
      </w:r>
      <w:r>
        <w:rPr>
          <w:rFonts w:hint="eastAsia" w:ascii="宋体" w:hAnsi="宋体" w:cs="宋体"/>
          <w:szCs w:val="21"/>
          <w:u w:val="single"/>
        </w:rPr>
        <w:t xml:space="preserve">                               </w:t>
      </w:r>
    </w:p>
    <w:p>
      <w:pPr>
        <w:spacing w:line="440" w:lineRule="exact"/>
        <w:rPr>
          <w:rFonts w:ascii="宋体" w:hAnsi="宋体" w:cs="宋体"/>
          <w:szCs w:val="21"/>
        </w:rPr>
      </w:pPr>
      <w:r>
        <w:rPr>
          <w:rFonts w:hint="eastAsia" w:ascii="宋体" w:hAnsi="宋体" w:cs="宋体"/>
          <w:szCs w:val="21"/>
        </w:rPr>
        <w:t xml:space="preserve">姓名： </w:t>
      </w:r>
      <w:r>
        <w:rPr>
          <w:rFonts w:hint="eastAsia" w:ascii="宋体" w:hAnsi="宋体" w:cs="宋体"/>
          <w:szCs w:val="21"/>
          <w:u w:val="single"/>
        </w:rPr>
        <w:t xml:space="preserve">           （法人手签）</w:t>
      </w:r>
      <w:r>
        <w:rPr>
          <w:rFonts w:hint="eastAsia" w:ascii="宋体" w:hAnsi="宋体" w:cs="宋体"/>
          <w:szCs w:val="21"/>
        </w:rPr>
        <w:t xml:space="preserve"> 性别：</w:t>
      </w:r>
      <w:r>
        <w:rPr>
          <w:rFonts w:hint="eastAsia" w:ascii="宋体" w:hAnsi="宋体" w:cs="宋体"/>
          <w:szCs w:val="21"/>
          <w:u w:val="single"/>
        </w:rPr>
        <w:t xml:space="preserve">         </w:t>
      </w:r>
      <w:r>
        <w:rPr>
          <w:rFonts w:hint="eastAsia" w:ascii="宋体" w:hAnsi="宋体" w:cs="宋体"/>
          <w:szCs w:val="21"/>
        </w:rPr>
        <w:t xml:space="preserve"> 年龄：</w:t>
      </w:r>
      <w:r>
        <w:rPr>
          <w:rFonts w:hint="eastAsia" w:ascii="宋体" w:hAnsi="宋体" w:cs="宋体"/>
          <w:szCs w:val="21"/>
          <w:u w:val="single"/>
        </w:rPr>
        <w:t xml:space="preserve">        </w:t>
      </w:r>
      <w:r>
        <w:rPr>
          <w:rFonts w:hint="eastAsia" w:ascii="宋体" w:hAnsi="宋体" w:cs="宋体"/>
          <w:szCs w:val="21"/>
        </w:rPr>
        <w:t>职务：</w:t>
      </w:r>
      <w:r>
        <w:rPr>
          <w:rFonts w:hint="eastAsia" w:ascii="宋体" w:hAnsi="宋体" w:cs="宋体"/>
          <w:szCs w:val="21"/>
          <w:u w:val="single"/>
        </w:rPr>
        <w:t xml:space="preserve">        </w:t>
      </w:r>
    </w:p>
    <w:p>
      <w:pPr>
        <w:spacing w:line="440" w:lineRule="exact"/>
        <w:rPr>
          <w:rFonts w:ascii="宋体" w:hAnsi="宋体" w:cs="宋体"/>
          <w:szCs w:val="21"/>
        </w:rPr>
      </w:pPr>
      <w:r>
        <w:rPr>
          <w:rFonts w:hint="eastAsia" w:ascii="宋体" w:hAnsi="宋体" w:cs="宋体"/>
          <w:szCs w:val="21"/>
        </w:rPr>
        <w:t>系</w:t>
      </w:r>
      <w:r>
        <w:rPr>
          <w:rFonts w:hint="eastAsia" w:ascii="宋体" w:hAnsi="宋体" w:cs="宋体"/>
          <w:szCs w:val="21"/>
          <w:u w:val="single"/>
        </w:rPr>
        <w:t xml:space="preserve">                             </w:t>
      </w:r>
      <w:r>
        <w:rPr>
          <w:rFonts w:hint="eastAsia" w:ascii="宋体" w:hAnsi="宋体" w:cs="宋体"/>
          <w:szCs w:val="21"/>
        </w:rPr>
        <w:t xml:space="preserve"> （竞标人名称）的法定代表人。</w:t>
      </w:r>
    </w:p>
    <w:p>
      <w:pPr>
        <w:spacing w:line="440" w:lineRule="exact"/>
        <w:ind w:firstLine="420" w:firstLineChars="200"/>
        <w:rPr>
          <w:rFonts w:ascii="宋体" w:hAnsi="宋体" w:cs="宋体"/>
          <w:szCs w:val="21"/>
        </w:rPr>
      </w:pPr>
      <w:r>
        <w:rPr>
          <w:rFonts w:hint="eastAsia" w:ascii="宋体" w:hAnsi="宋体" w:cs="宋体"/>
          <w:szCs w:val="21"/>
        </w:rPr>
        <w:t>特此证明。</w:t>
      </w:r>
    </w:p>
    <w:p>
      <w:pPr>
        <w:spacing w:line="440" w:lineRule="exact"/>
        <w:rPr>
          <w:rFonts w:ascii="宋体" w:hAnsi="宋体" w:cs="宋体"/>
          <w:szCs w:val="21"/>
        </w:rPr>
      </w:pPr>
    </w:p>
    <w:p>
      <w:pPr>
        <w:spacing w:line="440" w:lineRule="exact"/>
        <w:rPr>
          <w:rFonts w:ascii="宋体" w:hAnsi="宋体" w:cs="宋体"/>
          <w:szCs w:val="21"/>
        </w:rPr>
      </w:pPr>
    </w:p>
    <w:p>
      <w:pPr>
        <w:spacing w:line="440" w:lineRule="exact"/>
        <w:rPr>
          <w:rFonts w:ascii="宋体" w:hAnsi="宋体" w:cs="宋体"/>
          <w:szCs w:val="21"/>
        </w:rPr>
      </w:pPr>
      <w:r>
        <w:rPr>
          <w:rFonts w:hint="eastAsia" w:ascii="宋体" w:hAnsi="宋体" w:cs="宋体"/>
          <w:szCs w:val="21"/>
        </w:rPr>
        <w:t xml:space="preserve">                          竞标人：</w:t>
      </w:r>
      <w:r>
        <w:rPr>
          <w:rFonts w:hint="eastAsia" w:ascii="宋体" w:hAnsi="宋体" w:cs="宋体"/>
          <w:szCs w:val="21"/>
          <w:u w:val="single"/>
        </w:rPr>
        <w:t xml:space="preserve">                 </w:t>
      </w:r>
      <w:r>
        <w:rPr>
          <w:rFonts w:hint="eastAsia" w:ascii="宋体" w:hAnsi="宋体" w:cs="宋体"/>
          <w:szCs w:val="21"/>
        </w:rPr>
        <w:t>（盖单位章）</w:t>
      </w:r>
    </w:p>
    <w:p>
      <w:pPr>
        <w:spacing w:line="440" w:lineRule="exact"/>
        <w:rPr>
          <w:rFonts w:ascii="宋体" w:hAnsi="宋体" w:cs="宋体"/>
          <w:szCs w:val="21"/>
        </w:rPr>
      </w:pPr>
      <w:r>
        <w:rPr>
          <w:rFonts w:hint="eastAsia" w:ascii="宋体" w:hAnsi="宋体" w:cs="宋体"/>
          <w:szCs w:val="21"/>
        </w:rPr>
        <w:t xml:space="preserve">                                   </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 xml:space="preserve">日           </w:t>
      </w:r>
    </w:p>
    <w:p>
      <w:pPr>
        <w:ind w:firstLine="105" w:firstLineChars="50"/>
        <w:rPr>
          <w:rFonts w:ascii="宋体" w:hAnsi="宋体" w:cs="宋体"/>
          <w:szCs w:val="21"/>
        </w:rPr>
      </w:pPr>
    </w:p>
    <w:p>
      <w:pPr>
        <w:ind w:firstLine="105" w:firstLineChars="50"/>
        <w:rPr>
          <w:rFonts w:ascii="宋体" w:hAnsi="宋体" w:cs="宋体"/>
          <w:szCs w:val="21"/>
        </w:rPr>
      </w:pPr>
    </w:p>
    <w:p>
      <w:pPr>
        <w:pStyle w:val="22"/>
        <w:rPr>
          <w:rFonts w:ascii="宋体" w:hAnsi="宋体" w:cs="宋体"/>
          <w:color w:val="auto"/>
          <w:szCs w:val="21"/>
        </w:rPr>
      </w:pPr>
    </w:p>
    <w:p>
      <w:pPr>
        <w:pStyle w:val="22"/>
        <w:rPr>
          <w:rFonts w:ascii="宋体" w:hAnsi="宋体" w:cs="宋体"/>
          <w:color w:val="auto"/>
          <w:szCs w:val="21"/>
        </w:rPr>
      </w:pPr>
    </w:p>
    <w:p>
      <w:pPr>
        <w:pStyle w:val="22"/>
        <w:rPr>
          <w:rFonts w:ascii="宋体" w:hAnsi="宋体" w:cs="宋体"/>
          <w:color w:val="auto"/>
          <w:szCs w:val="21"/>
        </w:rPr>
      </w:pPr>
    </w:p>
    <w:p>
      <w:pPr>
        <w:ind w:firstLine="105" w:firstLineChars="50"/>
        <w:rPr>
          <w:rFonts w:ascii="宋体" w:hAnsi="宋体" w:cs="宋体"/>
          <w:szCs w:val="21"/>
        </w:rPr>
      </w:pPr>
    </w:p>
    <w:p>
      <w:pPr>
        <w:ind w:firstLine="105" w:firstLineChars="50"/>
        <w:rPr>
          <w:rFonts w:ascii="宋体" w:hAnsi="宋体" w:cs="宋体"/>
          <w:szCs w:val="21"/>
        </w:rPr>
      </w:pPr>
    </w:p>
    <w:p>
      <w:pPr>
        <w:ind w:firstLine="105" w:firstLineChars="50"/>
        <w:rPr>
          <w:rFonts w:ascii="宋体" w:hAnsi="宋体" w:cs="宋体"/>
          <w:szCs w:val="21"/>
        </w:rPr>
      </w:pPr>
      <w:r>
        <w:rPr>
          <w:rFonts w:hint="eastAsia" w:ascii="宋体" w:hAnsi="宋体" w:cs="宋体"/>
          <w:szCs w:val="21"/>
        </w:rPr>
        <w:t>注：1、法定代表人的签字必须是亲笔签名，不得用印章、签名章或其他电子制版签名。</w:t>
      </w:r>
    </w:p>
    <w:p>
      <w:pPr>
        <w:ind w:firstLine="105" w:firstLineChars="50"/>
        <w:rPr>
          <w:rFonts w:ascii="宋体" w:hAnsi="宋体" w:cs="宋体"/>
          <w:szCs w:val="21"/>
        </w:rPr>
      </w:pPr>
    </w:p>
    <w:p>
      <w:pPr>
        <w:topLinePunct/>
        <w:spacing w:line="440" w:lineRule="exact"/>
        <w:ind w:firstLine="400" w:firstLineChars="200"/>
        <w:jc w:val="center"/>
        <w:outlineLvl w:val="2"/>
        <w:rPr>
          <w:rFonts w:ascii="宋体" w:hAnsi="宋体" w:cs="宋体"/>
          <w:b/>
          <w:szCs w:val="21"/>
        </w:rPr>
      </w:pPr>
      <w:r>
        <w:rPr>
          <w:rFonts w:hint="eastAsia" w:ascii="宋体" w:hAnsi="宋体" w:cs="宋体"/>
          <w:sz w:val="20"/>
        </w:rPr>
        <w:br w:type="page"/>
      </w:r>
      <w:bookmarkStart w:id="39" w:name="_Toc262547329"/>
      <w:r>
        <w:rPr>
          <w:rFonts w:hint="eastAsia" w:ascii="宋体" w:hAnsi="宋体" w:cs="宋体"/>
          <w:b/>
          <w:szCs w:val="21"/>
        </w:rPr>
        <w:t>（二）授权委托书</w:t>
      </w:r>
      <w:bookmarkEnd w:id="39"/>
      <w:r>
        <w:rPr>
          <w:rFonts w:hint="eastAsia" w:ascii="宋体" w:hAnsi="宋体" w:cs="宋体"/>
          <w:b/>
          <w:szCs w:val="21"/>
        </w:rPr>
        <w:t xml:space="preserve"> </w:t>
      </w:r>
    </w:p>
    <w:p>
      <w:pPr>
        <w:autoSpaceDE w:val="0"/>
        <w:autoSpaceDN w:val="0"/>
        <w:adjustRightInd w:val="0"/>
        <w:snapToGrid w:val="0"/>
        <w:spacing w:line="360" w:lineRule="auto"/>
        <w:jc w:val="left"/>
        <w:rPr>
          <w:rFonts w:ascii="宋体" w:hAnsi="宋体" w:cs="宋体"/>
          <w:kern w:val="0"/>
          <w:sz w:val="12"/>
          <w:szCs w:val="12"/>
        </w:rPr>
      </w:pPr>
    </w:p>
    <w:p>
      <w:pPr>
        <w:autoSpaceDE w:val="0"/>
        <w:autoSpaceDN w:val="0"/>
        <w:adjustRightInd w:val="0"/>
        <w:snapToGrid w:val="0"/>
        <w:spacing w:line="360" w:lineRule="auto"/>
        <w:jc w:val="left"/>
        <w:rPr>
          <w:rFonts w:ascii="宋体" w:hAnsi="宋体" w:cs="宋体"/>
          <w:kern w:val="0"/>
          <w:sz w:val="20"/>
        </w:rPr>
      </w:pP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宋体"/>
          <w:kern w:val="0"/>
          <w:szCs w:val="21"/>
        </w:rPr>
      </w:pPr>
      <w:r>
        <w:rPr>
          <w:rFonts w:hint="eastAsia" w:ascii="宋体" w:hAnsi="宋体" w:cs="宋体"/>
          <w:kern w:val="0"/>
          <w:szCs w:val="21"/>
        </w:rPr>
        <w:t>本人</w:t>
      </w: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rPr>
        <w:t>（姓名）系</w:t>
      </w:r>
      <w:r>
        <w:rPr>
          <w:rFonts w:hint="eastAsia" w:ascii="宋体" w:hAnsi="宋体" w:cs="宋体"/>
          <w:w w:val="200"/>
          <w:kern w:val="0"/>
          <w:szCs w:val="21"/>
          <w:u w:val="single"/>
        </w:rPr>
        <w:t xml:space="preserve">     </w:t>
      </w:r>
      <w:r>
        <w:rPr>
          <w:rFonts w:hint="eastAsia" w:ascii="宋体" w:hAnsi="宋体" w:cs="宋体"/>
          <w:kern w:val="0"/>
          <w:szCs w:val="21"/>
        </w:rPr>
        <w:t>（竞标人名称</w:t>
      </w:r>
      <w:r>
        <w:rPr>
          <w:rFonts w:hint="eastAsia" w:ascii="宋体" w:hAnsi="宋体" w:cs="宋体"/>
          <w:spacing w:val="1"/>
          <w:kern w:val="0"/>
          <w:szCs w:val="21"/>
        </w:rPr>
        <w:t>）</w:t>
      </w:r>
      <w:r>
        <w:rPr>
          <w:rFonts w:hint="eastAsia" w:ascii="宋体" w:hAnsi="宋体" w:cs="宋体"/>
          <w:kern w:val="0"/>
          <w:szCs w:val="21"/>
        </w:rPr>
        <w:t>的法定代</w:t>
      </w:r>
      <w:r>
        <w:rPr>
          <w:rFonts w:hint="eastAsia" w:ascii="宋体" w:hAnsi="宋体" w:cs="宋体"/>
          <w:spacing w:val="1"/>
          <w:kern w:val="0"/>
          <w:szCs w:val="21"/>
        </w:rPr>
        <w:t>表</w:t>
      </w:r>
      <w:r>
        <w:rPr>
          <w:rFonts w:hint="eastAsia" w:ascii="宋体" w:hAnsi="宋体" w:cs="宋体"/>
          <w:kern w:val="0"/>
          <w:szCs w:val="21"/>
        </w:rPr>
        <w:t>人，现委托</w:t>
      </w:r>
      <w:r>
        <w:rPr>
          <w:rFonts w:hint="eastAsia" w:ascii="宋体" w:hAnsi="宋体" w:cs="宋体"/>
          <w:kern w:val="0"/>
          <w:szCs w:val="21"/>
          <w:u w:val="single"/>
        </w:rPr>
        <w:t xml:space="preserve">  </w:t>
      </w: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rPr>
        <w:t>（姓 名）为我方代理人。代理人根据授权，以我方名义签署、澄清、说明、补正、递交、撤回、修改</w:t>
      </w: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rPr>
        <w:t>（项</w:t>
      </w:r>
      <w:r>
        <w:rPr>
          <w:rFonts w:hint="eastAsia" w:ascii="宋体" w:hAnsi="宋体" w:cs="宋体"/>
          <w:spacing w:val="-1"/>
          <w:kern w:val="0"/>
          <w:szCs w:val="21"/>
        </w:rPr>
        <w:t>目</w:t>
      </w:r>
      <w:r>
        <w:rPr>
          <w:rFonts w:hint="eastAsia" w:ascii="宋体" w:hAnsi="宋体" w:cs="宋体"/>
          <w:kern w:val="0"/>
          <w:szCs w:val="21"/>
        </w:rPr>
        <w:t>名称）报价书、签订合同和处理有关事宜， 其法律后果由我方承担。</w:t>
      </w: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宋体"/>
          <w:kern w:val="0"/>
          <w:szCs w:val="21"/>
          <w:u w:val="single"/>
        </w:rPr>
      </w:pPr>
      <w:r>
        <w:rPr>
          <w:rFonts w:hint="eastAsia" w:ascii="宋体" w:hAnsi="宋体" w:cs="宋体"/>
          <w:kern w:val="0"/>
          <w:szCs w:val="21"/>
        </w:rPr>
        <w:t>委托</w:t>
      </w:r>
      <w:r>
        <w:rPr>
          <w:rFonts w:hint="eastAsia" w:ascii="宋体" w:hAnsi="宋体" w:cs="宋体"/>
          <w:spacing w:val="-1"/>
          <w:kern w:val="0"/>
          <w:szCs w:val="21"/>
        </w:rPr>
        <w:t>期</w:t>
      </w:r>
      <w:r>
        <w:rPr>
          <w:rFonts w:hint="eastAsia" w:ascii="宋体" w:hAnsi="宋体" w:cs="宋体"/>
          <w:kern w:val="0"/>
          <w:szCs w:val="21"/>
        </w:rPr>
        <w:t>限：</w:t>
      </w: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u w:val="single"/>
        </w:rPr>
        <w:tab/>
      </w:r>
      <w:r>
        <w:rPr>
          <w:rFonts w:hint="eastAsia" w:ascii="宋体" w:hAnsi="宋体" w:cs="宋体"/>
          <w:kern w:val="0"/>
          <w:szCs w:val="21"/>
          <w:u w:val="single"/>
        </w:rPr>
        <w:tab/>
      </w:r>
      <w:r>
        <w:rPr>
          <w:rFonts w:hint="eastAsia" w:ascii="宋体" w:hAnsi="宋体" w:cs="宋体"/>
          <w:kern w:val="0"/>
          <w:szCs w:val="21"/>
          <w:u w:val="single"/>
        </w:rPr>
        <w:tab/>
      </w:r>
      <w:r>
        <w:rPr>
          <w:rFonts w:hint="eastAsia" w:ascii="宋体" w:hAnsi="宋体" w:cs="宋体"/>
          <w:kern w:val="0"/>
          <w:szCs w:val="21"/>
        </w:rPr>
        <w:t>。</w:t>
      </w:r>
      <w:r>
        <w:rPr>
          <w:rFonts w:hint="eastAsia" w:ascii="宋体" w:hAnsi="宋体" w:cs="宋体"/>
          <w:kern w:val="0"/>
          <w:szCs w:val="21"/>
          <w:u w:val="single"/>
        </w:rPr>
        <w:t xml:space="preserve">                                                 </w:t>
      </w: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宋体"/>
          <w:kern w:val="0"/>
          <w:szCs w:val="21"/>
        </w:rPr>
      </w:pPr>
      <w:r>
        <w:rPr>
          <w:rFonts w:hint="eastAsia" w:ascii="宋体" w:hAnsi="宋体" w:cs="宋体"/>
          <w:kern w:val="0"/>
          <w:szCs w:val="21"/>
        </w:rPr>
        <w:t>代理人无转委托权。</w:t>
      </w: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宋体"/>
          <w:kern w:val="0"/>
          <w:szCs w:val="21"/>
        </w:rPr>
      </w:pPr>
      <w:r>
        <w:rPr>
          <w:rFonts w:hint="eastAsia" w:ascii="宋体" w:hAnsi="宋体" w:cs="宋体"/>
          <w:kern w:val="0"/>
          <w:szCs w:val="21"/>
        </w:rPr>
        <w:t>附：法定代表人身份证明。</w:t>
      </w:r>
    </w:p>
    <w:p>
      <w:pPr>
        <w:autoSpaceDE w:val="0"/>
        <w:autoSpaceDN w:val="0"/>
        <w:adjustRightInd w:val="0"/>
        <w:snapToGrid w:val="0"/>
        <w:spacing w:line="360" w:lineRule="auto"/>
        <w:jc w:val="left"/>
        <w:rPr>
          <w:rFonts w:ascii="宋体" w:hAnsi="宋体" w:cs="宋体"/>
          <w:kern w:val="0"/>
          <w:sz w:val="12"/>
          <w:szCs w:val="12"/>
        </w:rPr>
      </w:pPr>
    </w:p>
    <w:p>
      <w:pPr>
        <w:autoSpaceDE w:val="0"/>
        <w:autoSpaceDN w:val="0"/>
        <w:adjustRightInd w:val="0"/>
        <w:snapToGrid w:val="0"/>
        <w:spacing w:line="360" w:lineRule="auto"/>
        <w:jc w:val="left"/>
        <w:rPr>
          <w:rFonts w:ascii="宋体" w:hAnsi="宋体" w:cs="宋体"/>
          <w:kern w:val="0"/>
          <w:sz w:val="20"/>
        </w:rPr>
      </w:pPr>
    </w:p>
    <w:p>
      <w:pPr>
        <w:tabs>
          <w:tab w:val="left" w:pos="4200"/>
          <w:tab w:val="left" w:pos="4620"/>
        </w:tabs>
        <w:autoSpaceDE w:val="0"/>
        <w:autoSpaceDN w:val="0"/>
        <w:adjustRightInd w:val="0"/>
        <w:snapToGrid w:val="0"/>
        <w:spacing w:line="360" w:lineRule="auto"/>
        <w:ind w:firstLine="1694"/>
        <w:jc w:val="left"/>
        <w:rPr>
          <w:rFonts w:ascii="宋体" w:hAnsi="宋体" w:cs="宋体"/>
          <w:kern w:val="0"/>
          <w:szCs w:val="21"/>
        </w:rPr>
      </w:pPr>
      <w:r>
        <w:rPr>
          <w:rFonts w:hint="eastAsia" w:ascii="宋体" w:hAnsi="宋体" w:cs="宋体"/>
          <w:kern w:val="0"/>
          <w:szCs w:val="21"/>
        </w:rPr>
        <w:t>竞  标  人：</w:t>
      </w: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u w:val="single"/>
        </w:rPr>
        <w:t xml:space="preserve">    </w:t>
      </w:r>
      <w:r>
        <w:rPr>
          <w:rFonts w:hint="eastAsia" w:ascii="宋体" w:hAnsi="宋体" w:cs="宋体"/>
          <w:kern w:val="0"/>
          <w:szCs w:val="21"/>
        </w:rPr>
        <w:t>（</w:t>
      </w:r>
      <w:r>
        <w:rPr>
          <w:rFonts w:hint="eastAsia" w:ascii="宋体" w:hAnsi="宋体" w:cs="宋体"/>
          <w:spacing w:val="-1"/>
          <w:kern w:val="0"/>
          <w:szCs w:val="21"/>
        </w:rPr>
        <w:t>盖</w:t>
      </w:r>
      <w:r>
        <w:rPr>
          <w:rFonts w:hint="eastAsia" w:ascii="宋体" w:hAnsi="宋体" w:cs="宋体"/>
          <w:kern w:val="0"/>
          <w:szCs w:val="21"/>
        </w:rPr>
        <w:t xml:space="preserve">单位公章） </w:t>
      </w:r>
    </w:p>
    <w:p>
      <w:pPr>
        <w:tabs>
          <w:tab w:val="left" w:pos="6300"/>
        </w:tabs>
        <w:autoSpaceDE w:val="0"/>
        <w:autoSpaceDN w:val="0"/>
        <w:adjustRightInd w:val="0"/>
        <w:snapToGrid w:val="0"/>
        <w:spacing w:line="360" w:lineRule="auto"/>
        <w:ind w:firstLine="1680"/>
        <w:jc w:val="left"/>
        <w:rPr>
          <w:rFonts w:ascii="宋体" w:hAnsi="宋体" w:cs="宋体"/>
          <w:kern w:val="0"/>
          <w:szCs w:val="21"/>
        </w:rPr>
      </w:pPr>
      <w:r>
        <w:rPr>
          <w:rFonts w:hint="eastAsia" w:ascii="宋体" w:hAnsi="宋体" w:cs="宋体"/>
          <w:kern w:val="0"/>
          <w:szCs w:val="21"/>
        </w:rPr>
        <w:t>法定代表人：</w:t>
      </w: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u w:val="single"/>
        </w:rPr>
        <w:tab/>
      </w:r>
      <w:r>
        <w:rPr>
          <w:rFonts w:hint="eastAsia" w:ascii="宋体" w:hAnsi="宋体" w:cs="宋体"/>
          <w:kern w:val="0"/>
          <w:szCs w:val="21"/>
        </w:rPr>
        <w:t>（签字）</w:t>
      </w:r>
    </w:p>
    <w:p>
      <w:pPr>
        <w:tabs>
          <w:tab w:val="left" w:pos="5260"/>
        </w:tabs>
        <w:autoSpaceDE w:val="0"/>
        <w:autoSpaceDN w:val="0"/>
        <w:adjustRightInd w:val="0"/>
        <w:snapToGrid w:val="0"/>
        <w:spacing w:line="360" w:lineRule="auto"/>
        <w:ind w:firstLine="1680"/>
        <w:jc w:val="left"/>
        <w:rPr>
          <w:rFonts w:ascii="宋体" w:hAnsi="宋体" w:cs="宋体"/>
          <w:kern w:val="0"/>
          <w:szCs w:val="21"/>
        </w:rPr>
      </w:pPr>
      <w:r>
        <w:rPr>
          <w:rFonts w:hint="eastAsia" w:ascii="宋体" w:hAnsi="宋体" w:cs="宋体"/>
          <w:kern w:val="0"/>
          <w:szCs w:val="21"/>
        </w:rPr>
        <w:t>身份证号码：</w:t>
      </w:r>
      <w:r>
        <w:rPr>
          <w:rFonts w:hint="eastAsia" w:ascii="宋体" w:hAnsi="宋体" w:cs="宋体"/>
          <w:w w:val="200"/>
          <w:kern w:val="0"/>
          <w:szCs w:val="21"/>
          <w:u w:val="single"/>
        </w:rPr>
        <w:t xml:space="preserve">                 </w:t>
      </w:r>
      <w:r>
        <w:rPr>
          <w:rFonts w:hint="eastAsia" w:ascii="宋体" w:hAnsi="宋体" w:cs="宋体"/>
          <w:kern w:val="0"/>
          <w:szCs w:val="21"/>
          <w:u w:val="single"/>
        </w:rPr>
        <w:tab/>
      </w:r>
    </w:p>
    <w:p>
      <w:pPr>
        <w:tabs>
          <w:tab w:val="left" w:pos="6720"/>
        </w:tabs>
        <w:autoSpaceDE w:val="0"/>
        <w:autoSpaceDN w:val="0"/>
        <w:adjustRightInd w:val="0"/>
        <w:snapToGrid w:val="0"/>
        <w:spacing w:line="360" w:lineRule="auto"/>
        <w:ind w:firstLine="1680"/>
        <w:jc w:val="left"/>
        <w:rPr>
          <w:rFonts w:ascii="宋体" w:hAnsi="宋体" w:cs="宋体"/>
          <w:kern w:val="0"/>
          <w:szCs w:val="21"/>
        </w:rPr>
      </w:pPr>
      <w:r>
        <w:rPr>
          <w:rFonts w:hint="eastAsia" w:ascii="宋体" w:hAnsi="宋体" w:cs="宋体"/>
          <w:kern w:val="0"/>
          <w:szCs w:val="21"/>
        </w:rPr>
        <w:t>委托代理人：</w:t>
      </w: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rPr>
        <w:t>（签</w:t>
      </w:r>
      <w:r>
        <w:rPr>
          <w:rFonts w:hint="eastAsia" w:ascii="宋体" w:hAnsi="宋体" w:cs="宋体"/>
          <w:spacing w:val="-1"/>
          <w:kern w:val="0"/>
          <w:szCs w:val="21"/>
        </w:rPr>
        <w:t>字</w:t>
      </w:r>
      <w:r>
        <w:rPr>
          <w:rFonts w:hint="eastAsia" w:ascii="宋体" w:hAnsi="宋体" w:cs="宋体"/>
          <w:kern w:val="0"/>
          <w:szCs w:val="21"/>
        </w:rPr>
        <w:t>）</w:t>
      </w:r>
    </w:p>
    <w:p>
      <w:pPr>
        <w:tabs>
          <w:tab w:val="left" w:pos="6825"/>
        </w:tabs>
        <w:autoSpaceDE w:val="0"/>
        <w:autoSpaceDN w:val="0"/>
        <w:adjustRightInd w:val="0"/>
        <w:snapToGrid w:val="0"/>
        <w:spacing w:line="360" w:lineRule="auto"/>
        <w:ind w:firstLine="1680"/>
        <w:jc w:val="left"/>
        <w:rPr>
          <w:rFonts w:ascii="宋体" w:hAnsi="宋体" w:cs="宋体"/>
          <w:kern w:val="0"/>
          <w:szCs w:val="21"/>
        </w:rPr>
      </w:pPr>
      <w:r>
        <w:rPr>
          <w:rFonts w:hint="eastAsia" w:ascii="宋体" w:hAnsi="宋体" w:cs="宋体"/>
          <w:kern w:val="0"/>
          <w:szCs w:val="21"/>
        </w:rPr>
        <w:t>身份证号码：</w:t>
      </w:r>
      <w:r>
        <w:rPr>
          <w:rFonts w:hint="eastAsia" w:ascii="宋体" w:hAnsi="宋体" w:cs="宋体"/>
          <w:w w:val="200"/>
          <w:kern w:val="0"/>
          <w:szCs w:val="21"/>
          <w:u w:val="single"/>
        </w:rPr>
        <w:t xml:space="preserve"> </w:t>
      </w:r>
      <w:r>
        <w:rPr>
          <w:rFonts w:hint="eastAsia" w:ascii="宋体" w:hAnsi="宋体" w:cs="宋体"/>
          <w:kern w:val="0"/>
          <w:szCs w:val="21"/>
          <w:u w:val="single"/>
        </w:rPr>
        <w:tab/>
      </w:r>
    </w:p>
    <w:p>
      <w:pPr>
        <w:autoSpaceDE w:val="0"/>
        <w:autoSpaceDN w:val="0"/>
        <w:adjustRightInd w:val="0"/>
        <w:snapToGrid w:val="0"/>
        <w:spacing w:line="360" w:lineRule="auto"/>
        <w:jc w:val="left"/>
        <w:rPr>
          <w:rFonts w:ascii="宋体" w:hAnsi="宋体" w:cs="宋体"/>
          <w:kern w:val="0"/>
          <w:sz w:val="20"/>
        </w:rPr>
      </w:pPr>
    </w:p>
    <w:p>
      <w:pPr>
        <w:autoSpaceDE w:val="0"/>
        <w:autoSpaceDN w:val="0"/>
        <w:adjustRightInd w:val="0"/>
        <w:snapToGrid w:val="0"/>
        <w:spacing w:line="360" w:lineRule="auto"/>
        <w:jc w:val="left"/>
        <w:rPr>
          <w:rFonts w:ascii="宋体" w:hAnsi="宋体" w:cs="宋体"/>
          <w:kern w:val="0"/>
          <w:sz w:val="20"/>
        </w:rPr>
      </w:pPr>
    </w:p>
    <w:p>
      <w:pPr>
        <w:autoSpaceDE w:val="0"/>
        <w:autoSpaceDN w:val="0"/>
        <w:adjustRightInd w:val="0"/>
        <w:snapToGrid w:val="0"/>
        <w:spacing w:line="360" w:lineRule="auto"/>
        <w:jc w:val="left"/>
        <w:rPr>
          <w:rFonts w:ascii="宋体" w:hAnsi="宋体" w:cs="宋体"/>
          <w:kern w:val="0"/>
          <w:sz w:val="20"/>
        </w:rPr>
      </w:pPr>
    </w:p>
    <w:p>
      <w:pPr>
        <w:autoSpaceDE w:val="0"/>
        <w:autoSpaceDN w:val="0"/>
        <w:adjustRightInd w:val="0"/>
        <w:snapToGrid w:val="0"/>
        <w:spacing w:line="360" w:lineRule="auto"/>
        <w:jc w:val="left"/>
        <w:rPr>
          <w:rFonts w:ascii="宋体" w:hAnsi="宋体" w:cs="宋体"/>
          <w:kern w:val="0"/>
          <w:sz w:val="28"/>
          <w:szCs w:val="28"/>
        </w:rPr>
      </w:pPr>
    </w:p>
    <w:p>
      <w:pPr>
        <w:tabs>
          <w:tab w:val="left" w:pos="4005"/>
          <w:tab w:val="left" w:pos="4100"/>
          <w:tab w:val="left" w:pos="5040"/>
        </w:tabs>
        <w:autoSpaceDE w:val="0"/>
        <w:autoSpaceDN w:val="0"/>
        <w:adjustRightInd w:val="0"/>
        <w:snapToGrid w:val="0"/>
        <w:spacing w:line="360" w:lineRule="auto"/>
        <w:ind w:firstLine="3780"/>
        <w:jc w:val="left"/>
        <w:rPr>
          <w:rFonts w:ascii="宋体" w:hAnsi="宋体" w:cs="宋体"/>
          <w:kern w:val="0"/>
          <w:szCs w:val="21"/>
        </w:rPr>
      </w:pP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rPr>
        <w:t>年</w:t>
      </w: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rPr>
        <w:t>月</w:t>
      </w: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rPr>
        <w:t>日</w:t>
      </w:r>
    </w:p>
    <w:p>
      <w:pPr>
        <w:autoSpaceDE w:val="0"/>
        <w:autoSpaceDN w:val="0"/>
        <w:adjustRightInd w:val="0"/>
        <w:snapToGrid w:val="0"/>
        <w:spacing w:line="360" w:lineRule="auto"/>
        <w:jc w:val="left"/>
        <w:rPr>
          <w:rFonts w:ascii="宋体" w:hAnsi="宋体" w:cs="宋体"/>
          <w:kern w:val="0"/>
        </w:rPr>
      </w:pPr>
    </w:p>
    <w:p>
      <w:pPr>
        <w:rPr>
          <w:rFonts w:ascii="宋体" w:hAnsi="宋体" w:cs="宋体"/>
        </w:rPr>
      </w:pPr>
    </w:p>
    <w:p>
      <w:pPr>
        <w:spacing w:line="360" w:lineRule="auto"/>
        <w:ind w:left="480"/>
        <w:rPr>
          <w:rFonts w:ascii="宋体" w:hAnsi="宋体" w:cs="宋体"/>
          <w:szCs w:val="21"/>
          <w:u w:val="single"/>
        </w:rPr>
      </w:pPr>
    </w:p>
    <w:p>
      <w:pPr>
        <w:spacing w:line="360" w:lineRule="auto"/>
        <w:ind w:left="480"/>
        <w:rPr>
          <w:rFonts w:ascii="宋体" w:hAnsi="宋体" w:cs="宋体"/>
          <w:szCs w:val="21"/>
          <w:u w:val="single"/>
        </w:rPr>
      </w:pPr>
    </w:p>
    <w:p>
      <w:pPr>
        <w:spacing w:line="360" w:lineRule="auto"/>
        <w:ind w:left="480"/>
        <w:rPr>
          <w:rFonts w:ascii="宋体" w:hAnsi="宋体" w:cs="宋体"/>
          <w:szCs w:val="21"/>
          <w:u w:val="single"/>
        </w:rPr>
      </w:pPr>
    </w:p>
    <w:p>
      <w:pPr>
        <w:spacing w:line="360" w:lineRule="auto"/>
        <w:ind w:left="480"/>
        <w:rPr>
          <w:rFonts w:ascii="宋体" w:hAnsi="宋体" w:cs="宋体"/>
          <w:szCs w:val="21"/>
          <w:u w:val="single"/>
        </w:rPr>
      </w:pPr>
    </w:p>
    <w:p>
      <w:pPr>
        <w:spacing w:line="360" w:lineRule="auto"/>
        <w:ind w:left="480"/>
        <w:rPr>
          <w:rFonts w:ascii="宋体" w:hAnsi="宋体" w:cs="宋体"/>
          <w:szCs w:val="21"/>
          <w:u w:val="single"/>
        </w:rPr>
      </w:pPr>
    </w:p>
    <w:p>
      <w:pPr>
        <w:spacing w:line="360" w:lineRule="auto"/>
        <w:ind w:left="480"/>
        <w:rPr>
          <w:rFonts w:ascii="宋体" w:hAnsi="宋体" w:cs="宋体"/>
          <w:szCs w:val="21"/>
          <w:u w:val="single"/>
        </w:rPr>
      </w:pPr>
    </w:p>
    <w:p>
      <w:pPr>
        <w:spacing w:line="600" w:lineRule="exact"/>
        <w:rPr>
          <w:rFonts w:ascii="宋体" w:hAnsi="宋体" w:cs="宋体"/>
          <w:sz w:val="28"/>
          <w:szCs w:val="28"/>
        </w:rPr>
      </w:pPr>
    </w:p>
    <w:p>
      <w:pPr>
        <w:spacing w:line="600" w:lineRule="exact"/>
        <w:rPr>
          <w:rFonts w:ascii="宋体" w:hAnsi="宋体" w:cs="宋体"/>
          <w:sz w:val="28"/>
          <w:szCs w:val="28"/>
        </w:rPr>
      </w:pPr>
    </w:p>
    <w:p>
      <w:pPr>
        <w:pStyle w:val="22"/>
      </w:pPr>
    </w:p>
    <w:p>
      <w:pPr>
        <w:tabs>
          <w:tab w:val="left" w:pos="900"/>
          <w:tab w:val="left" w:pos="1080"/>
        </w:tabs>
        <w:spacing w:line="300" w:lineRule="auto"/>
        <w:jc w:val="left"/>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8"/>
          <w:szCs w:val="28"/>
        </w:rPr>
      </w:pPr>
      <w:r>
        <w:rPr>
          <w:rFonts w:hint="eastAsia" w:ascii="宋体" w:hAnsi="宋体" w:cs="宋体"/>
          <w:b/>
          <w:sz w:val="28"/>
          <w:szCs w:val="28"/>
        </w:rPr>
        <w:t>三、</w:t>
      </w:r>
      <w:r>
        <w:rPr>
          <w:rFonts w:hint="eastAsia" w:ascii="宋体" w:hAnsi="宋体" w:cs="宋体"/>
          <w:b/>
          <w:sz w:val="28"/>
          <w:szCs w:val="28"/>
          <w:lang w:val="en-US" w:eastAsia="zh-CN"/>
        </w:rPr>
        <w:t>比选</w:t>
      </w:r>
      <w:r>
        <w:rPr>
          <w:rFonts w:hint="eastAsia" w:ascii="宋体" w:hAnsi="宋体" w:cs="宋体"/>
          <w:b/>
          <w:sz w:val="28"/>
          <w:szCs w:val="28"/>
        </w:rPr>
        <w:t>响应单位有效的营业执照</w:t>
      </w:r>
      <w:r>
        <w:rPr>
          <w:rFonts w:hint="eastAsia" w:ascii="宋体" w:hAnsi="宋体" w:cs="宋体"/>
          <w:b/>
          <w:sz w:val="28"/>
          <w:szCs w:val="28"/>
          <w:lang w:val="en-US" w:eastAsia="zh-CN"/>
        </w:rPr>
        <w:t>等</w:t>
      </w:r>
      <w:r>
        <w:rPr>
          <w:rFonts w:hint="eastAsia" w:ascii="宋体" w:hAnsi="宋体" w:cs="宋体"/>
          <w:b/>
          <w:sz w:val="28"/>
          <w:szCs w:val="28"/>
        </w:rPr>
        <w:t>复印件</w:t>
      </w:r>
    </w:p>
    <w:p>
      <w:pPr>
        <w:tabs>
          <w:tab w:val="left" w:pos="900"/>
          <w:tab w:val="left" w:pos="1080"/>
        </w:tabs>
        <w:spacing w:line="300" w:lineRule="auto"/>
        <w:jc w:val="left"/>
        <w:outlineLvl w:val="0"/>
        <w:rPr>
          <w:rFonts w:ascii="宋体" w:hAnsi="宋体" w:cs="宋体"/>
          <w:b/>
          <w:sz w:val="24"/>
        </w:rPr>
      </w:pPr>
    </w:p>
    <w:p>
      <w:pPr>
        <w:tabs>
          <w:tab w:val="left" w:pos="900"/>
          <w:tab w:val="left" w:pos="1080"/>
        </w:tabs>
        <w:spacing w:line="300" w:lineRule="auto"/>
        <w:jc w:val="left"/>
        <w:outlineLvl w:val="0"/>
        <w:rPr>
          <w:rFonts w:ascii="宋体" w:hAnsi="宋体" w:cs="宋体"/>
          <w:b/>
          <w:sz w:val="24"/>
        </w:rPr>
      </w:pPr>
    </w:p>
    <w:p>
      <w:pPr>
        <w:tabs>
          <w:tab w:val="left" w:pos="900"/>
          <w:tab w:val="left" w:pos="1080"/>
        </w:tabs>
        <w:spacing w:line="300" w:lineRule="auto"/>
        <w:jc w:val="left"/>
        <w:outlineLvl w:val="0"/>
        <w:rPr>
          <w:rFonts w:ascii="宋体" w:hAnsi="宋体" w:cs="宋体"/>
          <w:b/>
          <w:sz w:val="24"/>
        </w:rPr>
      </w:pPr>
    </w:p>
    <w:p>
      <w:pPr>
        <w:tabs>
          <w:tab w:val="left" w:pos="900"/>
          <w:tab w:val="left" w:pos="1080"/>
        </w:tabs>
        <w:spacing w:line="300" w:lineRule="auto"/>
        <w:jc w:val="left"/>
        <w:outlineLvl w:val="0"/>
        <w:rPr>
          <w:rFonts w:ascii="宋体" w:hAnsi="宋体" w:cs="宋体"/>
          <w:b/>
          <w:sz w:val="24"/>
        </w:rPr>
      </w:pPr>
    </w:p>
    <w:p>
      <w:pPr>
        <w:tabs>
          <w:tab w:val="left" w:pos="900"/>
          <w:tab w:val="left" w:pos="1080"/>
        </w:tabs>
        <w:spacing w:line="300" w:lineRule="auto"/>
        <w:jc w:val="left"/>
        <w:outlineLvl w:val="0"/>
        <w:rPr>
          <w:rFonts w:ascii="宋体" w:hAnsi="宋体" w:cs="宋体"/>
          <w:b/>
          <w:sz w:val="24"/>
        </w:rPr>
      </w:pPr>
    </w:p>
    <w:p>
      <w:pPr>
        <w:tabs>
          <w:tab w:val="left" w:pos="900"/>
          <w:tab w:val="left" w:pos="1080"/>
        </w:tabs>
        <w:spacing w:line="300" w:lineRule="auto"/>
        <w:jc w:val="left"/>
        <w:outlineLvl w:val="0"/>
        <w:rPr>
          <w:rFonts w:ascii="宋体" w:hAnsi="宋体" w:cs="宋体"/>
          <w:b/>
          <w:sz w:val="24"/>
        </w:rPr>
      </w:pPr>
    </w:p>
    <w:p>
      <w:pPr>
        <w:tabs>
          <w:tab w:val="left" w:pos="900"/>
          <w:tab w:val="left" w:pos="1080"/>
        </w:tabs>
        <w:spacing w:line="300" w:lineRule="auto"/>
        <w:jc w:val="left"/>
        <w:outlineLvl w:val="0"/>
        <w:rPr>
          <w:rFonts w:ascii="宋体" w:hAnsi="宋体" w:cs="宋体"/>
          <w:b/>
          <w:sz w:val="24"/>
        </w:rPr>
      </w:pPr>
    </w:p>
    <w:p>
      <w:pPr>
        <w:tabs>
          <w:tab w:val="left" w:pos="900"/>
          <w:tab w:val="left" w:pos="1080"/>
        </w:tabs>
        <w:spacing w:line="300" w:lineRule="auto"/>
        <w:jc w:val="left"/>
        <w:outlineLvl w:val="0"/>
        <w:rPr>
          <w:rFonts w:ascii="宋体" w:hAnsi="宋体" w:cs="宋体"/>
          <w:b/>
          <w:sz w:val="24"/>
        </w:rPr>
      </w:pPr>
    </w:p>
    <w:p>
      <w:pPr>
        <w:tabs>
          <w:tab w:val="left" w:pos="900"/>
          <w:tab w:val="left" w:pos="1080"/>
        </w:tabs>
        <w:spacing w:line="300" w:lineRule="auto"/>
        <w:jc w:val="left"/>
        <w:outlineLvl w:val="0"/>
        <w:rPr>
          <w:rFonts w:ascii="宋体" w:hAnsi="宋体" w:cs="宋体"/>
          <w:b/>
          <w:sz w:val="24"/>
        </w:rPr>
      </w:pPr>
    </w:p>
    <w:p>
      <w:pPr>
        <w:tabs>
          <w:tab w:val="left" w:pos="900"/>
          <w:tab w:val="left" w:pos="1080"/>
        </w:tabs>
        <w:spacing w:line="300" w:lineRule="auto"/>
        <w:jc w:val="left"/>
        <w:outlineLvl w:val="0"/>
        <w:rPr>
          <w:rFonts w:ascii="宋体" w:hAnsi="宋体" w:cs="宋体"/>
          <w:b/>
          <w:sz w:val="24"/>
        </w:rPr>
      </w:pPr>
    </w:p>
    <w:p>
      <w:pPr>
        <w:tabs>
          <w:tab w:val="left" w:pos="900"/>
          <w:tab w:val="left" w:pos="1080"/>
        </w:tabs>
        <w:spacing w:line="300" w:lineRule="auto"/>
        <w:jc w:val="left"/>
        <w:outlineLvl w:val="0"/>
        <w:rPr>
          <w:rFonts w:ascii="宋体" w:hAnsi="宋体" w:cs="宋体"/>
          <w:b/>
          <w:sz w:val="24"/>
        </w:rPr>
      </w:pPr>
    </w:p>
    <w:p>
      <w:pPr>
        <w:tabs>
          <w:tab w:val="left" w:pos="900"/>
          <w:tab w:val="left" w:pos="1080"/>
        </w:tabs>
        <w:spacing w:line="300" w:lineRule="auto"/>
        <w:jc w:val="left"/>
        <w:outlineLvl w:val="0"/>
        <w:rPr>
          <w:rFonts w:ascii="宋体" w:hAnsi="宋体" w:cs="宋体"/>
          <w:b/>
          <w:sz w:val="24"/>
        </w:rPr>
      </w:pPr>
    </w:p>
    <w:p>
      <w:pPr>
        <w:tabs>
          <w:tab w:val="left" w:pos="900"/>
          <w:tab w:val="left" w:pos="1080"/>
        </w:tabs>
        <w:spacing w:line="300" w:lineRule="auto"/>
        <w:jc w:val="left"/>
        <w:outlineLvl w:val="0"/>
        <w:rPr>
          <w:rFonts w:ascii="宋体" w:hAnsi="宋体" w:cs="宋体"/>
          <w:b/>
          <w:sz w:val="24"/>
        </w:rPr>
      </w:pPr>
    </w:p>
    <w:p>
      <w:pPr>
        <w:tabs>
          <w:tab w:val="left" w:pos="900"/>
          <w:tab w:val="left" w:pos="1080"/>
        </w:tabs>
        <w:spacing w:line="300" w:lineRule="auto"/>
        <w:jc w:val="left"/>
        <w:outlineLvl w:val="0"/>
        <w:rPr>
          <w:rFonts w:ascii="宋体" w:hAnsi="宋体" w:cs="宋体"/>
          <w:b/>
          <w:sz w:val="24"/>
        </w:rPr>
      </w:pPr>
    </w:p>
    <w:p>
      <w:pPr>
        <w:tabs>
          <w:tab w:val="left" w:pos="900"/>
          <w:tab w:val="left" w:pos="1080"/>
        </w:tabs>
        <w:spacing w:line="300" w:lineRule="auto"/>
        <w:jc w:val="left"/>
        <w:outlineLvl w:val="0"/>
        <w:rPr>
          <w:rFonts w:ascii="宋体" w:hAnsi="宋体" w:cs="宋体"/>
          <w:b/>
          <w:sz w:val="24"/>
        </w:rPr>
      </w:pPr>
    </w:p>
    <w:p>
      <w:pPr>
        <w:tabs>
          <w:tab w:val="left" w:pos="900"/>
          <w:tab w:val="left" w:pos="1080"/>
        </w:tabs>
        <w:spacing w:line="300" w:lineRule="auto"/>
        <w:jc w:val="left"/>
        <w:outlineLvl w:val="0"/>
        <w:rPr>
          <w:rFonts w:ascii="宋体" w:hAnsi="宋体" w:cs="宋体"/>
          <w:b/>
          <w:sz w:val="24"/>
        </w:rPr>
      </w:pPr>
    </w:p>
    <w:p>
      <w:pPr>
        <w:tabs>
          <w:tab w:val="left" w:pos="900"/>
          <w:tab w:val="left" w:pos="1080"/>
        </w:tabs>
        <w:spacing w:line="300" w:lineRule="auto"/>
        <w:jc w:val="left"/>
        <w:outlineLvl w:val="0"/>
        <w:rPr>
          <w:rFonts w:ascii="宋体" w:hAnsi="宋体" w:cs="宋体"/>
          <w:b/>
          <w:sz w:val="24"/>
        </w:rPr>
      </w:pPr>
    </w:p>
    <w:p>
      <w:pPr>
        <w:tabs>
          <w:tab w:val="left" w:pos="900"/>
          <w:tab w:val="left" w:pos="1080"/>
        </w:tabs>
        <w:spacing w:line="300" w:lineRule="auto"/>
        <w:jc w:val="left"/>
        <w:outlineLvl w:val="0"/>
        <w:rPr>
          <w:rFonts w:ascii="宋体" w:hAnsi="宋体" w:cs="宋体"/>
          <w:b/>
          <w:sz w:val="24"/>
        </w:rPr>
      </w:pPr>
    </w:p>
    <w:p>
      <w:pPr>
        <w:tabs>
          <w:tab w:val="left" w:pos="900"/>
          <w:tab w:val="left" w:pos="1080"/>
        </w:tabs>
        <w:spacing w:line="300" w:lineRule="auto"/>
        <w:jc w:val="left"/>
        <w:outlineLvl w:val="0"/>
        <w:rPr>
          <w:rFonts w:ascii="宋体" w:hAnsi="宋体" w:cs="宋体"/>
          <w:b/>
          <w:sz w:val="24"/>
        </w:rPr>
      </w:pPr>
    </w:p>
    <w:p>
      <w:pPr>
        <w:tabs>
          <w:tab w:val="left" w:pos="900"/>
          <w:tab w:val="left" w:pos="1080"/>
        </w:tabs>
        <w:spacing w:line="300" w:lineRule="auto"/>
        <w:jc w:val="left"/>
        <w:outlineLvl w:val="0"/>
        <w:rPr>
          <w:rFonts w:ascii="宋体" w:hAnsi="宋体" w:cs="宋体"/>
          <w:b/>
          <w:sz w:val="24"/>
        </w:rPr>
      </w:pPr>
    </w:p>
    <w:p>
      <w:pPr>
        <w:tabs>
          <w:tab w:val="left" w:pos="900"/>
          <w:tab w:val="left" w:pos="1080"/>
        </w:tabs>
        <w:spacing w:line="300" w:lineRule="auto"/>
        <w:jc w:val="left"/>
        <w:outlineLvl w:val="0"/>
        <w:rPr>
          <w:rFonts w:ascii="宋体" w:hAnsi="宋体" w:cs="宋体"/>
          <w:b/>
          <w:sz w:val="24"/>
        </w:rPr>
      </w:pPr>
    </w:p>
    <w:p>
      <w:pPr>
        <w:tabs>
          <w:tab w:val="left" w:pos="900"/>
          <w:tab w:val="left" w:pos="1080"/>
        </w:tabs>
        <w:spacing w:line="300" w:lineRule="auto"/>
        <w:jc w:val="left"/>
        <w:outlineLvl w:val="0"/>
        <w:rPr>
          <w:rFonts w:ascii="宋体" w:hAnsi="宋体" w:cs="宋体"/>
          <w:b/>
          <w:sz w:val="24"/>
        </w:rPr>
      </w:pPr>
    </w:p>
    <w:p>
      <w:pPr>
        <w:tabs>
          <w:tab w:val="left" w:pos="900"/>
          <w:tab w:val="left" w:pos="1080"/>
        </w:tabs>
        <w:spacing w:line="300" w:lineRule="auto"/>
        <w:jc w:val="left"/>
        <w:outlineLvl w:val="0"/>
        <w:rPr>
          <w:rFonts w:ascii="宋体" w:hAnsi="宋体" w:cs="宋体"/>
          <w:b/>
          <w:sz w:val="24"/>
        </w:rPr>
      </w:pPr>
    </w:p>
    <w:p>
      <w:pPr>
        <w:tabs>
          <w:tab w:val="left" w:pos="900"/>
          <w:tab w:val="left" w:pos="1080"/>
        </w:tabs>
        <w:spacing w:line="300" w:lineRule="auto"/>
        <w:jc w:val="left"/>
        <w:outlineLvl w:val="0"/>
        <w:rPr>
          <w:rFonts w:ascii="宋体" w:hAnsi="宋体" w:cs="宋体"/>
          <w:b/>
          <w:sz w:val="24"/>
        </w:rPr>
      </w:pPr>
    </w:p>
    <w:p>
      <w:pPr>
        <w:tabs>
          <w:tab w:val="left" w:pos="900"/>
          <w:tab w:val="left" w:pos="1080"/>
        </w:tabs>
        <w:spacing w:line="300" w:lineRule="auto"/>
        <w:jc w:val="left"/>
        <w:outlineLvl w:val="0"/>
        <w:rPr>
          <w:rFonts w:ascii="宋体" w:hAnsi="宋体" w:cs="宋体"/>
          <w:b/>
          <w:sz w:val="24"/>
        </w:rPr>
      </w:pPr>
    </w:p>
    <w:p>
      <w:pPr>
        <w:tabs>
          <w:tab w:val="left" w:pos="900"/>
          <w:tab w:val="left" w:pos="1080"/>
        </w:tabs>
        <w:spacing w:line="300" w:lineRule="auto"/>
        <w:jc w:val="left"/>
        <w:outlineLvl w:val="0"/>
        <w:rPr>
          <w:rFonts w:ascii="宋体" w:hAnsi="宋体" w:cs="宋体"/>
          <w:b/>
          <w:sz w:val="24"/>
        </w:rPr>
      </w:pPr>
    </w:p>
    <w:p>
      <w:pPr>
        <w:tabs>
          <w:tab w:val="left" w:pos="900"/>
          <w:tab w:val="left" w:pos="1080"/>
        </w:tabs>
        <w:spacing w:line="300" w:lineRule="auto"/>
        <w:jc w:val="left"/>
        <w:outlineLvl w:val="0"/>
        <w:rPr>
          <w:rFonts w:ascii="宋体" w:hAnsi="宋体" w:cs="宋体"/>
          <w:b/>
          <w:sz w:val="24"/>
        </w:rPr>
      </w:pPr>
    </w:p>
    <w:p>
      <w:pPr>
        <w:tabs>
          <w:tab w:val="left" w:pos="900"/>
          <w:tab w:val="left" w:pos="1080"/>
        </w:tabs>
        <w:spacing w:line="300" w:lineRule="auto"/>
        <w:jc w:val="left"/>
        <w:outlineLvl w:val="0"/>
        <w:rPr>
          <w:rFonts w:ascii="宋体" w:hAnsi="宋体" w:cs="宋体"/>
          <w:b/>
          <w:sz w:val="24"/>
        </w:rPr>
      </w:pPr>
    </w:p>
    <w:p>
      <w:pPr>
        <w:tabs>
          <w:tab w:val="left" w:pos="900"/>
          <w:tab w:val="left" w:pos="1080"/>
        </w:tabs>
        <w:spacing w:line="300" w:lineRule="auto"/>
        <w:jc w:val="left"/>
        <w:outlineLvl w:val="0"/>
        <w:rPr>
          <w:rFonts w:ascii="宋体" w:hAnsi="宋体" w:cs="宋体"/>
          <w:b/>
          <w:sz w:val="24"/>
        </w:rPr>
      </w:pPr>
    </w:p>
    <w:p>
      <w:pPr>
        <w:tabs>
          <w:tab w:val="left" w:pos="900"/>
          <w:tab w:val="left" w:pos="1080"/>
        </w:tabs>
        <w:spacing w:line="300" w:lineRule="auto"/>
        <w:jc w:val="left"/>
        <w:outlineLvl w:val="0"/>
        <w:rPr>
          <w:rFonts w:ascii="宋体" w:hAnsi="宋体" w:cs="宋体"/>
          <w:b/>
          <w:sz w:val="24"/>
        </w:rPr>
      </w:pPr>
    </w:p>
    <w:p>
      <w:pPr>
        <w:tabs>
          <w:tab w:val="left" w:pos="900"/>
          <w:tab w:val="left" w:pos="1080"/>
        </w:tabs>
        <w:spacing w:line="300" w:lineRule="auto"/>
        <w:jc w:val="left"/>
        <w:outlineLvl w:val="0"/>
        <w:rPr>
          <w:rFonts w:ascii="宋体" w:hAnsi="宋体" w:cs="宋体"/>
          <w:b/>
          <w:sz w:val="24"/>
        </w:rPr>
      </w:pPr>
    </w:p>
    <w:p>
      <w:pPr>
        <w:tabs>
          <w:tab w:val="left" w:pos="900"/>
          <w:tab w:val="left" w:pos="1080"/>
        </w:tabs>
        <w:spacing w:line="300" w:lineRule="auto"/>
        <w:jc w:val="left"/>
        <w:outlineLvl w:val="0"/>
        <w:rPr>
          <w:rFonts w:ascii="宋体" w:hAnsi="宋体" w:cs="宋体"/>
          <w:b/>
          <w:sz w:val="24"/>
        </w:rPr>
      </w:pPr>
    </w:p>
    <w:p>
      <w:pPr>
        <w:tabs>
          <w:tab w:val="left" w:pos="900"/>
          <w:tab w:val="left" w:pos="1080"/>
        </w:tabs>
        <w:spacing w:line="300" w:lineRule="auto"/>
        <w:jc w:val="left"/>
        <w:outlineLvl w:val="0"/>
        <w:rPr>
          <w:rFonts w:ascii="宋体" w:hAnsi="宋体" w:cs="宋体"/>
          <w:b/>
          <w:sz w:val="24"/>
        </w:rPr>
      </w:pPr>
    </w:p>
    <w:p>
      <w:pPr>
        <w:tabs>
          <w:tab w:val="left" w:pos="900"/>
          <w:tab w:val="left" w:pos="1080"/>
        </w:tabs>
        <w:spacing w:line="300" w:lineRule="auto"/>
        <w:jc w:val="left"/>
        <w:outlineLvl w:val="0"/>
        <w:rPr>
          <w:rFonts w:ascii="宋体" w:hAnsi="宋体" w:cs="宋体"/>
          <w:b/>
          <w:sz w:val="24"/>
        </w:rPr>
      </w:pPr>
    </w:p>
    <w:p>
      <w:pPr>
        <w:tabs>
          <w:tab w:val="left" w:pos="900"/>
          <w:tab w:val="left" w:pos="1080"/>
        </w:tabs>
        <w:spacing w:line="300" w:lineRule="auto"/>
        <w:jc w:val="left"/>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8"/>
          <w:szCs w:val="28"/>
        </w:rPr>
      </w:pPr>
      <w:r>
        <w:rPr>
          <w:rFonts w:hint="eastAsia" w:ascii="宋体" w:hAnsi="宋体" w:cs="宋体"/>
          <w:b/>
          <w:sz w:val="28"/>
          <w:szCs w:val="28"/>
        </w:rPr>
        <w:t>四、单位资质文件</w:t>
      </w:r>
    </w:p>
    <w:p>
      <w:pPr>
        <w:tabs>
          <w:tab w:val="left" w:pos="900"/>
          <w:tab w:val="left" w:pos="1080"/>
        </w:tabs>
        <w:spacing w:line="300" w:lineRule="auto"/>
        <w:jc w:val="left"/>
        <w:outlineLvl w:val="0"/>
        <w:rPr>
          <w:rFonts w:ascii="宋体" w:hAnsi="宋体" w:cs="宋体"/>
          <w:b/>
          <w:sz w:val="24"/>
        </w:rPr>
      </w:pPr>
    </w:p>
    <w:p>
      <w:pPr>
        <w:tabs>
          <w:tab w:val="left" w:pos="900"/>
          <w:tab w:val="left" w:pos="1080"/>
        </w:tabs>
        <w:spacing w:line="300" w:lineRule="auto"/>
        <w:jc w:val="left"/>
        <w:outlineLvl w:val="0"/>
        <w:rPr>
          <w:rFonts w:ascii="宋体" w:hAnsi="宋体" w:cs="宋体"/>
          <w:b/>
          <w:sz w:val="24"/>
        </w:rPr>
      </w:pPr>
    </w:p>
    <w:p>
      <w:pPr>
        <w:tabs>
          <w:tab w:val="left" w:pos="900"/>
          <w:tab w:val="left" w:pos="1080"/>
        </w:tabs>
        <w:spacing w:line="300" w:lineRule="auto"/>
        <w:jc w:val="left"/>
        <w:outlineLvl w:val="0"/>
        <w:rPr>
          <w:rFonts w:ascii="宋体" w:hAnsi="宋体" w:cs="宋体"/>
          <w:b/>
          <w:sz w:val="24"/>
        </w:rPr>
      </w:pPr>
    </w:p>
    <w:p>
      <w:pPr>
        <w:tabs>
          <w:tab w:val="left" w:pos="900"/>
          <w:tab w:val="left" w:pos="1080"/>
        </w:tabs>
        <w:spacing w:line="300" w:lineRule="auto"/>
        <w:jc w:val="left"/>
        <w:outlineLvl w:val="0"/>
        <w:rPr>
          <w:rFonts w:ascii="宋体" w:hAnsi="宋体" w:cs="宋体"/>
          <w:b/>
          <w:sz w:val="24"/>
        </w:rPr>
      </w:pPr>
    </w:p>
    <w:p>
      <w:pPr>
        <w:tabs>
          <w:tab w:val="left" w:pos="900"/>
          <w:tab w:val="left" w:pos="1080"/>
        </w:tabs>
        <w:spacing w:line="300" w:lineRule="auto"/>
        <w:jc w:val="left"/>
        <w:outlineLvl w:val="0"/>
        <w:rPr>
          <w:rFonts w:ascii="宋体" w:hAnsi="宋体" w:cs="宋体"/>
          <w:b/>
          <w:sz w:val="24"/>
        </w:rPr>
      </w:pPr>
    </w:p>
    <w:p>
      <w:pPr>
        <w:tabs>
          <w:tab w:val="left" w:pos="900"/>
          <w:tab w:val="left" w:pos="1080"/>
        </w:tabs>
        <w:spacing w:line="300" w:lineRule="auto"/>
        <w:jc w:val="left"/>
        <w:outlineLvl w:val="0"/>
        <w:rPr>
          <w:rFonts w:ascii="宋体" w:hAnsi="宋体" w:cs="宋体"/>
          <w:b/>
          <w:sz w:val="24"/>
        </w:rPr>
      </w:pPr>
    </w:p>
    <w:p>
      <w:pPr>
        <w:tabs>
          <w:tab w:val="left" w:pos="900"/>
          <w:tab w:val="left" w:pos="1080"/>
        </w:tabs>
        <w:spacing w:line="300" w:lineRule="auto"/>
        <w:jc w:val="left"/>
        <w:outlineLvl w:val="0"/>
        <w:rPr>
          <w:rFonts w:ascii="宋体" w:hAnsi="宋体" w:cs="宋体"/>
          <w:b/>
          <w:sz w:val="24"/>
        </w:rPr>
      </w:pPr>
    </w:p>
    <w:p>
      <w:pPr>
        <w:tabs>
          <w:tab w:val="left" w:pos="900"/>
          <w:tab w:val="left" w:pos="1080"/>
        </w:tabs>
        <w:spacing w:line="300" w:lineRule="auto"/>
        <w:jc w:val="left"/>
        <w:outlineLvl w:val="0"/>
        <w:rPr>
          <w:rFonts w:ascii="宋体" w:hAnsi="宋体" w:cs="宋体"/>
          <w:b/>
          <w:sz w:val="24"/>
        </w:rPr>
      </w:pPr>
    </w:p>
    <w:p>
      <w:pPr>
        <w:tabs>
          <w:tab w:val="left" w:pos="900"/>
          <w:tab w:val="left" w:pos="1080"/>
        </w:tabs>
        <w:spacing w:line="300" w:lineRule="auto"/>
        <w:jc w:val="left"/>
        <w:outlineLvl w:val="0"/>
        <w:rPr>
          <w:rFonts w:ascii="宋体" w:hAnsi="宋体" w:cs="宋体"/>
          <w:b/>
          <w:sz w:val="24"/>
        </w:rPr>
      </w:pPr>
    </w:p>
    <w:p>
      <w:pPr>
        <w:tabs>
          <w:tab w:val="left" w:pos="900"/>
          <w:tab w:val="left" w:pos="1080"/>
        </w:tabs>
        <w:spacing w:line="300" w:lineRule="auto"/>
        <w:jc w:val="left"/>
        <w:outlineLvl w:val="0"/>
        <w:rPr>
          <w:rFonts w:ascii="宋体" w:hAnsi="宋体" w:cs="宋体"/>
          <w:b/>
          <w:sz w:val="24"/>
        </w:rPr>
      </w:pPr>
    </w:p>
    <w:p>
      <w:pPr>
        <w:tabs>
          <w:tab w:val="left" w:pos="900"/>
          <w:tab w:val="left" w:pos="1080"/>
        </w:tabs>
        <w:spacing w:line="300" w:lineRule="auto"/>
        <w:jc w:val="left"/>
        <w:outlineLvl w:val="0"/>
        <w:rPr>
          <w:rFonts w:ascii="宋体" w:hAnsi="宋体" w:cs="宋体"/>
          <w:b/>
          <w:sz w:val="24"/>
        </w:rPr>
      </w:pPr>
    </w:p>
    <w:p>
      <w:pPr>
        <w:tabs>
          <w:tab w:val="left" w:pos="900"/>
          <w:tab w:val="left" w:pos="1080"/>
        </w:tabs>
        <w:spacing w:line="300" w:lineRule="auto"/>
        <w:jc w:val="left"/>
        <w:outlineLvl w:val="0"/>
        <w:rPr>
          <w:rFonts w:ascii="宋体" w:hAnsi="宋体" w:cs="宋体"/>
          <w:b/>
          <w:sz w:val="24"/>
        </w:rPr>
      </w:pPr>
    </w:p>
    <w:p>
      <w:pPr>
        <w:tabs>
          <w:tab w:val="left" w:pos="900"/>
          <w:tab w:val="left" w:pos="1080"/>
        </w:tabs>
        <w:spacing w:line="300" w:lineRule="auto"/>
        <w:jc w:val="left"/>
        <w:outlineLvl w:val="0"/>
        <w:rPr>
          <w:rFonts w:ascii="宋体" w:hAnsi="宋体" w:cs="宋体"/>
          <w:b/>
          <w:sz w:val="24"/>
        </w:rPr>
      </w:pPr>
    </w:p>
    <w:p>
      <w:pPr>
        <w:tabs>
          <w:tab w:val="left" w:pos="900"/>
          <w:tab w:val="left" w:pos="1080"/>
        </w:tabs>
        <w:spacing w:line="300" w:lineRule="auto"/>
        <w:jc w:val="left"/>
        <w:outlineLvl w:val="0"/>
        <w:rPr>
          <w:rFonts w:ascii="宋体" w:hAnsi="宋体" w:cs="宋体"/>
          <w:b/>
          <w:sz w:val="24"/>
        </w:rPr>
      </w:pPr>
    </w:p>
    <w:p>
      <w:pPr>
        <w:tabs>
          <w:tab w:val="left" w:pos="900"/>
          <w:tab w:val="left" w:pos="1080"/>
        </w:tabs>
        <w:spacing w:line="300" w:lineRule="auto"/>
        <w:jc w:val="left"/>
        <w:outlineLvl w:val="0"/>
        <w:rPr>
          <w:rFonts w:ascii="宋体" w:hAnsi="宋体" w:cs="宋体"/>
          <w:b/>
          <w:sz w:val="24"/>
        </w:rPr>
      </w:pPr>
    </w:p>
    <w:p>
      <w:pPr>
        <w:tabs>
          <w:tab w:val="left" w:pos="900"/>
          <w:tab w:val="left" w:pos="1080"/>
        </w:tabs>
        <w:spacing w:line="300" w:lineRule="auto"/>
        <w:jc w:val="left"/>
        <w:outlineLvl w:val="0"/>
        <w:rPr>
          <w:rFonts w:ascii="宋体" w:hAnsi="宋体" w:cs="宋体"/>
          <w:b/>
          <w:sz w:val="24"/>
        </w:rPr>
      </w:pPr>
    </w:p>
    <w:p>
      <w:pPr>
        <w:tabs>
          <w:tab w:val="left" w:pos="900"/>
          <w:tab w:val="left" w:pos="1080"/>
        </w:tabs>
        <w:spacing w:line="300" w:lineRule="auto"/>
        <w:jc w:val="left"/>
        <w:outlineLvl w:val="0"/>
        <w:rPr>
          <w:rFonts w:ascii="宋体" w:hAnsi="宋体" w:cs="宋体"/>
          <w:b/>
          <w:sz w:val="24"/>
        </w:rPr>
      </w:pPr>
    </w:p>
    <w:p>
      <w:pPr>
        <w:tabs>
          <w:tab w:val="left" w:pos="900"/>
          <w:tab w:val="left" w:pos="1080"/>
        </w:tabs>
        <w:spacing w:line="300" w:lineRule="auto"/>
        <w:jc w:val="left"/>
        <w:outlineLvl w:val="0"/>
        <w:rPr>
          <w:rFonts w:ascii="宋体" w:hAnsi="宋体" w:cs="宋体"/>
          <w:b/>
          <w:sz w:val="24"/>
        </w:rPr>
      </w:pPr>
    </w:p>
    <w:p>
      <w:pPr>
        <w:tabs>
          <w:tab w:val="left" w:pos="900"/>
          <w:tab w:val="left" w:pos="1080"/>
        </w:tabs>
        <w:spacing w:line="300" w:lineRule="auto"/>
        <w:jc w:val="left"/>
        <w:outlineLvl w:val="0"/>
        <w:rPr>
          <w:rFonts w:ascii="宋体" w:hAnsi="宋体" w:cs="宋体"/>
          <w:b/>
          <w:sz w:val="24"/>
        </w:rPr>
      </w:pPr>
    </w:p>
    <w:p>
      <w:pPr>
        <w:tabs>
          <w:tab w:val="left" w:pos="900"/>
          <w:tab w:val="left" w:pos="1080"/>
        </w:tabs>
        <w:spacing w:line="300" w:lineRule="auto"/>
        <w:jc w:val="left"/>
        <w:outlineLvl w:val="0"/>
        <w:rPr>
          <w:rFonts w:ascii="宋体" w:hAnsi="宋体" w:cs="宋体"/>
          <w:b/>
          <w:sz w:val="24"/>
        </w:rPr>
      </w:pPr>
    </w:p>
    <w:p>
      <w:pPr>
        <w:tabs>
          <w:tab w:val="left" w:pos="900"/>
          <w:tab w:val="left" w:pos="1080"/>
        </w:tabs>
        <w:spacing w:line="300" w:lineRule="auto"/>
        <w:jc w:val="left"/>
        <w:outlineLvl w:val="0"/>
        <w:rPr>
          <w:rFonts w:ascii="宋体" w:hAnsi="宋体" w:cs="宋体"/>
          <w:b/>
          <w:sz w:val="24"/>
        </w:rPr>
      </w:pPr>
    </w:p>
    <w:p>
      <w:pPr>
        <w:tabs>
          <w:tab w:val="left" w:pos="900"/>
          <w:tab w:val="left" w:pos="1080"/>
        </w:tabs>
        <w:spacing w:line="300" w:lineRule="auto"/>
        <w:jc w:val="left"/>
        <w:outlineLvl w:val="0"/>
        <w:rPr>
          <w:rFonts w:ascii="宋体" w:hAnsi="宋体" w:cs="宋体"/>
          <w:b/>
          <w:sz w:val="24"/>
        </w:rPr>
      </w:pPr>
    </w:p>
    <w:p>
      <w:pPr>
        <w:tabs>
          <w:tab w:val="left" w:pos="900"/>
          <w:tab w:val="left" w:pos="1080"/>
        </w:tabs>
        <w:spacing w:line="300" w:lineRule="auto"/>
        <w:jc w:val="left"/>
        <w:outlineLvl w:val="0"/>
        <w:rPr>
          <w:rFonts w:ascii="宋体" w:hAnsi="宋体" w:cs="宋体"/>
          <w:b/>
          <w:sz w:val="24"/>
        </w:rPr>
      </w:pPr>
    </w:p>
    <w:p>
      <w:pPr>
        <w:tabs>
          <w:tab w:val="left" w:pos="900"/>
          <w:tab w:val="left" w:pos="1080"/>
        </w:tabs>
        <w:spacing w:line="300" w:lineRule="auto"/>
        <w:jc w:val="left"/>
        <w:outlineLvl w:val="0"/>
        <w:rPr>
          <w:rFonts w:ascii="宋体" w:hAnsi="宋体" w:cs="宋体"/>
          <w:b/>
          <w:sz w:val="24"/>
        </w:rPr>
      </w:pPr>
    </w:p>
    <w:p>
      <w:pPr>
        <w:tabs>
          <w:tab w:val="left" w:pos="900"/>
          <w:tab w:val="left" w:pos="1080"/>
        </w:tabs>
        <w:spacing w:line="300" w:lineRule="auto"/>
        <w:jc w:val="left"/>
        <w:outlineLvl w:val="0"/>
        <w:rPr>
          <w:rFonts w:ascii="宋体" w:hAnsi="宋体" w:cs="宋体"/>
          <w:b/>
          <w:sz w:val="24"/>
        </w:rPr>
      </w:pPr>
    </w:p>
    <w:p>
      <w:pPr>
        <w:tabs>
          <w:tab w:val="left" w:pos="900"/>
          <w:tab w:val="left" w:pos="1080"/>
        </w:tabs>
        <w:spacing w:line="300" w:lineRule="auto"/>
        <w:jc w:val="left"/>
        <w:outlineLvl w:val="0"/>
        <w:rPr>
          <w:rFonts w:ascii="宋体" w:hAnsi="宋体" w:cs="宋体"/>
          <w:b/>
          <w:sz w:val="24"/>
        </w:rPr>
      </w:pPr>
    </w:p>
    <w:p>
      <w:pPr>
        <w:tabs>
          <w:tab w:val="left" w:pos="900"/>
          <w:tab w:val="left" w:pos="1080"/>
        </w:tabs>
        <w:spacing w:line="300" w:lineRule="auto"/>
        <w:jc w:val="left"/>
        <w:outlineLvl w:val="0"/>
        <w:rPr>
          <w:rFonts w:ascii="宋体" w:hAnsi="宋体" w:cs="宋体"/>
          <w:b/>
          <w:sz w:val="24"/>
        </w:rPr>
      </w:pPr>
    </w:p>
    <w:p>
      <w:pPr>
        <w:tabs>
          <w:tab w:val="left" w:pos="900"/>
          <w:tab w:val="left" w:pos="1080"/>
        </w:tabs>
        <w:spacing w:line="300" w:lineRule="auto"/>
        <w:jc w:val="left"/>
        <w:outlineLvl w:val="0"/>
        <w:rPr>
          <w:rFonts w:ascii="宋体" w:hAnsi="宋体" w:cs="宋体"/>
          <w:b/>
          <w:sz w:val="24"/>
        </w:rPr>
      </w:pPr>
    </w:p>
    <w:p>
      <w:pPr>
        <w:tabs>
          <w:tab w:val="left" w:pos="900"/>
          <w:tab w:val="left" w:pos="1080"/>
        </w:tabs>
        <w:spacing w:line="300" w:lineRule="auto"/>
        <w:jc w:val="left"/>
        <w:outlineLvl w:val="0"/>
        <w:rPr>
          <w:rFonts w:ascii="宋体" w:hAnsi="宋体" w:cs="宋体"/>
          <w:b/>
          <w:sz w:val="24"/>
        </w:rPr>
      </w:pPr>
    </w:p>
    <w:p>
      <w:pPr>
        <w:tabs>
          <w:tab w:val="left" w:pos="900"/>
          <w:tab w:val="left" w:pos="1080"/>
        </w:tabs>
        <w:spacing w:line="300" w:lineRule="auto"/>
        <w:jc w:val="left"/>
        <w:outlineLvl w:val="0"/>
        <w:rPr>
          <w:rFonts w:ascii="宋体" w:hAnsi="宋体" w:cs="宋体"/>
          <w:b/>
          <w:sz w:val="24"/>
        </w:rPr>
      </w:pPr>
    </w:p>
    <w:p>
      <w:pPr>
        <w:tabs>
          <w:tab w:val="left" w:pos="900"/>
          <w:tab w:val="left" w:pos="1080"/>
        </w:tabs>
        <w:spacing w:line="300" w:lineRule="auto"/>
        <w:jc w:val="left"/>
        <w:outlineLvl w:val="0"/>
        <w:rPr>
          <w:rFonts w:ascii="宋体" w:hAnsi="宋体" w:cs="宋体"/>
          <w:b/>
          <w:sz w:val="24"/>
        </w:rPr>
      </w:pPr>
    </w:p>
    <w:p>
      <w:pPr>
        <w:tabs>
          <w:tab w:val="left" w:pos="900"/>
          <w:tab w:val="left" w:pos="1080"/>
        </w:tabs>
        <w:spacing w:line="300" w:lineRule="auto"/>
        <w:jc w:val="left"/>
        <w:outlineLvl w:val="0"/>
        <w:rPr>
          <w:rFonts w:ascii="宋体" w:hAnsi="宋体" w:cs="宋体"/>
          <w:b/>
          <w:sz w:val="24"/>
        </w:rPr>
        <w:sectPr>
          <w:pgSz w:w="11906" w:h="16838"/>
          <w:pgMar w:top="1418" w:right="1361" w:bottom="1418" w:left="1361" w:header="851" w:footer="992" w:gutter="0"/>
          <w:cols w:space="720" w:num="1"/>
          <w:docGrid w:type="lines" w:linePitch="312" w:charSpace="0"/>
        </w:sectPr>
      </w:pPr>
    </w:p>
    <w:p>
      <w:pPr>
        <w:tabs>
          <w:tab w:val="left" w:pos="900"/>
          <w:tab w:val="left" w:pos="1080"/>
        </w:tabs>
        <w:spacing w:line="300" w:lineRule="auto"/>
        <w:jc w:val="center"/>
        <w:outlineLvl w:val="0"/>
        <w:rPr>
          <w:rFonts w:ascii="宋体" w:hAnsi="宋体" w:cs="宋体"/>
          <w:b/>
          <w:sz w:val="28"/>
          <w:szCs w:val="28"/>
        </w:rPr>
      </w:pPr>
      <w:r>
        <w:rPr>
          <w:rFonts w:hint="eastAsia" w:ascii="宋体" w:hAnsi="宋体" w:cs="宋体"/>
          <w:b/>
          <w:sz w:val="28"/>
          <w:szCs w:val="28"/>
          <w:lang w:val="en-US" w:eastAsia="zh-CN"/>
        </w:rPr>
        <w:t>五</w:t>
      </w:r>
      <w:r>
        <w:rPr>
          <w:rFonts w:hint="eastAsia" w:ascii="宋体" w:hAnsi="宋体" w:cs="宋体"/>
          <w:b/>
          <w:sz w:val="28"/>
          <w:szCs w:val="28"/>
        </w:rPr>
        <w:t>、技术响应部分</w:t>
      </w:r>
    </w:p>
    <w:p>
      <w:pPr>
        <w:spacing w:before="159" w:beforeLines="50" w:line="360" w:lineRule="auto"/>
        <w:outlineLvl w:val="0"/>
        <w:rPr>
          <w:rFonts w:ascii="宋体" w:hAnsi="宋体" w:cs="宋体"/>
          <w:b/>
          <w:bCs/>
          <w:szCs w:val="21"/>
        </w:rPr>
      </w:pPr>
      <w:r>
        <w:rPr>
          <w:rFonts w:hint="eastAsia" w:ascii="宋体" w:hAnsi="宋体" w:cs="宋体"/>
          <w:b/>
          <w:bCs/>
          <w:szCs w:val="21"/>
          <w:lang w:val="en-US" w:eastAsia="zh-CN"/>
        </w:rPr>
        <w:t xml:space="preserve">  </w:t>
      </w:r>
      <w:r>
        <w:rPr>
          <w:rFonts w:hint="eastAsia" w:ascii="宋体" w:hAnsi="宋体" w:cs="宋体"/>
          <w:b/>
          <w:bCs/>
          <w:szCs w:val="21"/>
        </w:rPr>
        <w:t>内容竞标人自行编制，格式自拟。</w:t>
      </w:r>
    </w:p>
    <w:p>
      <w:pPr>
        <w:outlineLvl w:val="0"/>
        <w:rPr>
          <w:rFonts w:ascii="宋体" w:hAnsi="宋体" w:cs="宋体"/>
          <w:b/>
          <w:sz w:val="24"/>
        </w:rPr>
      </w:pPr>
    </w:p>
    <w:p>
      <w:pPr>
        <w:ind w:right="700"/>
        <w:jc w:val="left"/>
        <w:rPr>
          <w:rFonts w:ascii="宋体" w:hAnsi="宋体" w:cs="宋体"/>
          <w:b/>
          <w:sz w:val="30"/>
          <w:szCs w:val="30"/>
        </w:rPr>
      </w:pPr>
    </w:p>
    <w:p>
      <w:pPr>
        <w:outlineLvl w:val="0"/>
        <w:rPr>
          <w:rFonts w:ascii="宋体" w:hAnsi="宋体" w:cs="宋体"/>
          <w:b/>
          <w:sz w:val="24"/>
        </w:rPr>
      </w:pPr>
    </w:p>
    <w:p>
      <w:pPr>
        <w:jc w:val="center"/>
        <w:outlineLvl w:val="0"/>
        <w:rPr>
          <w:rFonts w:ascii="宋体" w:hAnsi="宋体" w:cs="宋体"/>
          <w:b/>
          <w:sz w:val="30"/>
          <w:szCs w:val="30"/>
        </w:rPr>
      </w:pPr>
    </w:p>
    <w:p>
      <w:pPr>
        <w:jc w:val="center"/>
        <w:outlineLvl w:val="0"/>
        <w:rPr>
          <w:rFonts w:ascii="宋体" w:hAnsi="宋体" w:cs="宋体"/>
          <w:b/>
          <w:sz w:val="30"/>
          <w:szCs w:val="30"/>
        </w:rPr>
      </w:pPr>
    </w:p>
    <w:p>
      <w:pPr>
        <w:jc w:val="center"/>
        <w:outlineLvl w:val="0"/>
        <w:rPr>
          <w:rFonts w:ascii="宋体" w:hAnsi="宋体" w:cs="宋体"/>
          <w:b/>
          <w:sz w:val="30"/>
          <w:szCs w:val="30"/>
        </w:rPr>
      </w:pPr>
    </w:p>
    <w:p>
      <w:pPr>
        <w:jc w:val="center"/>
        <w:outlineLvl w:val="0"/>
        <w:rPr>
          <w:rFonts w:ascii="宋体" w:hAnsi="宋体" w:cs="宋体"/>
          <w:b/>
          <w:sz w:val="30"/>
          <w:szCs w:val="30"/>
        </w:rPr>
      </w:pPr>
    </w:p>
    <w:p>
      <w:pPr>
        <w:jc w:val="center"/>
        <w:outlineLvl w:val="0"/>
        <w:rPr>
          <w:rFonts w:ascii="宋体" w:hAnsi="宋体" w:cs="宋体"/>
          <w:b/>
          <w:sz w:val="30"/>
          <w:szCs w:val="30"/>
        </w:rPr>
      </w:pPr>
    </w:p>
    <w:p>
      <w:pPr>
        <w:jc w:val="center"/>
        <w:outlineLvl w:val="0"/>
        <w:rPr>
          <w:rFonts w:ascii="宋体" w:hAnsi="宋体" w:cs="宋体"/>
          <w:b/>
          <w:sz w:val="30"/>
          <w:szCs w:val="30"/>
        </w:rPr>
      </w:pPr>
    </w:p>
    <w:p>
      <w:pPr>
        <w:tabs>
          <w:tab w:val="left" w:pos="4935"/>
          <w:tab w:val="left" w:pos="5460"/>
          <w:tab w:val="left" w:pos="6400"/>
        </w:tabs>
        <w:autoSpaceDE w:val="0"/>
        <w:autoSpaceDN w:val="0"/>
        <w:adjustRightInd w:val="0"/>
        <w:snapToGrid w:val="0"/>
        <w:spacing w:line="360" w:lineRule="auto"/>
        <w:jc w:val="left"/>
        <w:rPr>
          <w:rFonts w:ascii="宋体" w:hAnsi="宋体" w:cs="MingLiU"/>
          <w:color w:val="000000"/>
          <w:kern w:val="0"/>
          <w:szCs w:val="21"/>
        </w:rPr>
      </w:pPr>
    </w:p>
    <w:p>
      <w:pPr>
        <w:rPr>
          <w:sz w:val="32"/>
          <w:szCs w:val="32"/>
        </w:rPr>
      </w:pPr>
    </w:p>
    <w:sectPr>
      <w:headerReference r:id="rId5" w:type="default"/>
      <w:footerReference r:id="rId6" w:type="default"/>
      <w:pgSz w:w="11906" w:h="16838"/>
      <w:pgMar w:top="1134" w:right="1803" w:bottom="992" w:left="1803"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_x000B__x000C_">
    <w:altName w:val="Times New Roman"/>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EFF" w:usb1="C000785B" w:usb2="00000009" w:usb3="00000000" w:csb0="400001FF" w:csb1="FFFF0000"/>
  </w:font>
  <w:font w:name="MingLiU">
    <w:altName w:val="PMingLiU-ExtB"/>
    <w:panose1 w:val="02020509000000000000"/>
    <w:charset w:val="88"/>
    <w:family w:val="modern"/>
    <w:pitch w:val="default"/>
    <w:sig w:usb0="00000000" w:usb1="00000000" w:usb2="00000016" w:usb3="00000000" w:csb0="00100001"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 w:name="华文中宋">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
    <w:altName w:val="Malgun Gothic"/>
    <w:panose1 w:val="00000000000000000000"/>
    <w:charset w:val="81"/>
    <w:family w:val="swiss"/>
    <w:pitch w:val="default"/>
    <w:sig w:usb0="00000000" w:usb1="00000000" w:usb2="00000010" w:usb3="00000000" w:csb0="00080000" w:csb1="00000000"/>
  </w:font>
  <w:font w:name="Arial Unicode MS">
    <w:altName w:val="宋体"/>
    <w:panose1 w:val="020B0604020202020204"/>
    <w:charset w:val="86"/>
    <w:family w:val="swiss"/>
    <w:pitch w:val="default"/>
    <w:sig w:usb0="00000000" w:usb1="00000000" w:usb2="0000003F" w:usb3="00000000" w:csb0="003F01FF" w:csb1="00000000"/>
  </w:font>
  <w:font w:name="幼圆">
    <w:panose1 w:val="02010509060101010101"/>
    <w:charset w:val="86"/>
    <w:family w:val="modern"/>
    <w:pitch w:val="default"/>
    <w:sig w:usb0="00000001" w:usb1="080E0000" w:usb2="00000000" w:usb3="00000000" w:csb0="00040000" w:csb1="00000000"/>
  </w:font>
  <w:font w:name="???|CS?o｡ﾀ?">
    <w:altName w:val="Yu Gothic"/>
    <w:panose1 w:val="00000000000000000000"/>
    <w:charset w:val="80"/>
    <w:family w:val="modern"/>
    <w:pitch w:val="default"/>
    <w:sig w:usb0="00000000" w:usb1="00000000" w:usb2="00000010" w:usb3="00000000" w:csb0="00020000" w:csb1="00000000"/>
  </w:font>
  <w:font w:name="Verdana">
    <w:panose1 w:val="020B0604030504040204"/>
    <w:charset w:val="00"/>
    <w:family w:val="swiss"/>
    <w:pitch w:val="default"/>
    <w:sig w:usb0="A00006FF" w:usb1="4000205B" w:usb2="0000001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Malgun Gothic">
    <w:panose1 w:val="020B0503020000020004"/>
    <w:charset w:val="81"/>
    <w:family w:val="auto"/>
    <w:pitch w:val="default"/>
    <w:sig w:usb0="9000002F" w:usb1="29D77CFB" w:usb2="00000012" w:usb3="00000000" w:csb0="00080001" w:csb1="00000000"/>
  </w:font>
  <w:font w:name="Yu Gothic">
    <w:panose1 w:val="020B0400000000000000"/>
    <w:charset w:val="80"/>
    <w:family w:val="auto"/>
    <w:pitch w:val="default"/>
    <w:sig w:usb0="E00002FF" w:usb1="2AC7FDFF" w:usb2="00000016" w:usb3="00000000" w:csb0="2002009F" w:csb1="00000000"/>
  </w:font>
  <w:font w:name="楷体">
    <w:panose1 w:val="02010609060101010101"/>
    <w:charset w:val="86"/>
    <w:family w:val="auto"/>
    <w:pitch w:val="default"/>
    <w:sig w:usb0="800002BF" w:usb1="38CF7CFA" w:usb2="00000016" w:usb3="00000000" w:csb0="00040001" w:csb1="00000000"/>
  </w:font>
  <w:font w:name="华文琥珀">
    <w:panose1 w:val="02010800040101010101"/>
    <w:charset w:val="86"/>
    <w:family w:val="auto"/>
    <w:pitch w:val="default"/>
    <w:sig w:usb0="00000001" w:usb1="080F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DOqXm5zwAAAAUBAAAPAAAAAAAAAAEA&#10;IAAAACIAAABkcnMvZG93bnJldi54bWxQSwECFAAUAAAACACHTuJAIZKpRaYBAAA/AwAADgAAAAAA&#10;AAABACAAAAAeAQAAZHJzL2Uyb0RvYy54bWxQSwUGAAAAAAYABgBZAQAANgUAAAAA&#10;">
              <v:fill on="f" focussize="0,0"/>
              <v:stroke on="f"/>
              <v:imagedata o:title=""/>
              <o:lock v:ext="edit" aspectratio="f"/>
              <v:textbox inset="0mm,0mm,0mm,0mm" style="mso-fit-shape-to-text:t;">
                <w:txbxContent>
                  <w:p>
                    <w:pPr>
                      <w:pStyle w:val="10"/>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0"/>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17</w:t>
                          </w:r>
                          <w:r>
                            <w:rPr>
                              <w:rFonts w:hint="eastAsia" w:eastAsia="宋体"/>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CsyDgEsQEA&#10;AEgDAAAOAAAAAAAAAAEAIAAAAB4BAABkcnMvZTJvRG9jLnhtbFBLBQYAAAAABgAGAFkBAABBBQAA&#10;AAA=&#10;">
              <v:fill on="f" focussize="0,0"/>
              <v:stroke on="f"/>
              <v:imagedata o:title=""/>
              <o:lock v:ext="edit" aspectratio="f"/>
              <v:textbox inset="0mm,0mm,0mm,0mm" style="mso-fit-shape-to-text:t;">
                <w:txbxContent>
                  <w:p>
                    <w:pPr>
                      <w:pStyle w:val="10"/>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17</w:t>
                    </w:r>
                    <w:r>
                      <w:rPr>
                        <w:rFonts w:hint="eastAsia" w:eastAsia="宋体"/>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0565CC1"/>
    <w:multiLevelType w:val="singleLevel"/>
    <w:tmpl w:val="A0565CC1"/>
    <w:lvl w:ilvl="0" w:tentative="0">
      <w:start w:val="1"/>
      <w:numFmt w:val="upperLetter"/>
      <w:suff w:val="nothing"/>
      <w:lvlText w:val="%1、"/>
      <w:lvlJc w:val="left"/>
    </w:lvl>
  </w:abstractNum>
  <w:abstractNum w:abstractNumId="1">
    <w:nsid w:val="2882E491"/>
    <w:multiLevelType w:val="singleLevel"/>
    <w:tmpl w:val="2882E491"/>
    <w:lvl w:ilvl="0" w:tentative="0">
      <w:start w:val="1"/>
      <w:numFmt w:val="chineseCounting"/>
      <w:suff w:val="nothing"/>
      <w:lvlText w:val="%1、"/>
      <w:lvlJc w:val="left"/>
      <w:rPr>
        <w:rFonts w:hint="eastAsia"/>
      </w:rPr>
    </w:lvl>
  </w:abstractNum>
  <w:abstractNum w:abstractNumId="2">
    <w:nsid w:val="2E482E59"/>
    <w:multiLevelType w:val="multilevel"/>
    <w:tmpl w:val="2E482E59"/>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6100E2F6"/>
    <w:multiLevelType w:val="singleLevel"/>
    <w:tmpl w:val="6100E2F6"/>
    <w:lvl w:ilvl="0" w:tentative="0">
      <w:start w:val="1"/>
      <w:numFmt w:val="decimal"/>
      <w:suff w:val="nothing"/>
      <w:lvlText w:val="%1．"/>
      <w:lvlJc w:val="left"/>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31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402"/>
    <w:rsid w:val="00004646"/>
    <w:rsid w:val="00010F59"/>
    <w:rsid w:val="00035493"/>
    <w:rsid w:val="00052161"/>
    <w:rsid w:val="000705E9"/>
    <w:rsid w:val="00085B45"/>
    <w:rsid w:val="000B7FD5"/>
    <w:rsid w:val="000F6D16"/>
    <w:rsid w:val="001303E4"/>
    <w:rsid w:val="001349B2"/>
    <w:rsid w:val="00172886"/>
    <w:rsid w:val="00180DFC"/>
    <w:rsid w:val="001B53B9"/>
    <w:rsid w:val="001D168F"/>
    <w:rsid w:val="00262177"/>
    <w:rsid w:val="00280D93"/>
    <w:rsid w:val="002C237B"/>
    <w:rsid w:val="002C68A8"/>
    <w:rsid w:val="002E671E"/>
    <w:rsid w:val="003005E4"/>
    <w:rsid w:val="00326C02"/>
    <w:rsid w:val="00350351"/>
    <w:rsid w:val="00413BC5"/>
    <w:rsid w:val="004502C8"/>
    <w:rsid w:val="00457C10"/>
    <w:rsid w:val="00497C3E"/>
    <w:rsid w:val="004F06A0"/>
    <w:rsid w:val="00502FC2"/>
    <w:rsid w:val="00514C47"/>
    <w:rsid w:val="0052536E"/>
    <w:rsid w:val="00586052"/>
    <w:rsid w:val="00596645"/>
    <w:rsid w:val="005A2B83"/>
    <w:rsid w:val="005A590A"/>
    <w:rsid w:val="006144AA"/>
    <w:rsid w:val="00631717"/>
    <w:rsid w:val="00631DAC"/>
    <w:rsid w:val="00642669"/>
    <w:rsid w:val="00652419"/>
    <w:rsid w:val="006E3E07"/>
    <w:rsid w:val="007A0342"/>
    <w:rsid w:val="007C6A70"/>
    <w:rsid w:val="007C76CB"/>
    <w:rsid w:val="0084479A"/>
    <w:rsid w:val="00847D61"/>
    <w:rsid w:val="008A4065"/>
    <w:rsid w:val="008A55E1"/>
    <w:rsid w:val="008D0596"/>
    <w:rsid w:val="00904386"/>
    <w:rsid w:val="009158BF"/>
    <w:rsid w:val="00921D48"/>
    <w:rsid w:val="00934353"/>
    <w:rsid w:val="00951777"/>
    <w:rsid w:val="00964CA9"/>
    <w:rsid w:val="009A232F"/>
    <w:rsid w:val="009D0402"/>
    <w:rsid w:val="009F0256"/>
    <w:rsid w:val="00A64F10"/>
    <w:rsid w:val="00A96478"/>
    <w:rsid w:val="00AE1003"/>
    <w:rsid w:val="00B2606A"/>
    <w:rsid w:val="00B43647"/>
    <w:rsid w:val="00B46E20"/>
    <w:rsid w:val="00B87854"/>
    <w:rsid w:val="00B941DB"/>
    <w:rsid w:val="00BE77A9"/>
    <w:rsid w:val="00BF0C9C"/>
    <w:rsid w:val="00BF25B8"/>
    <w:rsid w:val="00C23B8E"/>
    <w:rsid w:val="00C2722C"/>
    <w:rsid w:val="00C43F47"/>
    <w:rsid w:val="00C7335F"/>
    <w:rsid w:val="00CA7D17"/>
    <w:rsid w:val="00CB7807"/>
    <w:rsid w:val="00CF22D1"/>
    <w:rsid w:val="00CF5A22"/>
    <w:rsid w:val="00D22BC9"/>
    <w:rsid w:val="00D36A39"/>
    <w:rsid w:val="00D936DB"/>
    <w:rsid w:val="00DE22EF"/>
    <w:rsid w:val="00E0245A"/>
    <w:rsid w:val="00E10A36"/>
    <w:rsid w:val="00E16F76"/>
    <w:rsid w:val="00E21D39"/>
    <w:rsid w:val="00E27426"/>
    <w:rsid w:val="00E87C8C"/>
    <w:rsid w:val="00EA3A2A"/>
    <w:rsid w:val="00EA76C6"/>
    <w:rsid w:val="00EB2363"/>
    <w:rsid w:val="00F20D2E"/>
    <w:rsid w:val="00FC080A"/>
    <w:rsid w:val="010E131E"/>
    <w:rsid w:val="01717439"/>
    <w:rsid w:val="01961E76"/>
    <w:rsid w:val="01C33986"/>
    <w:rsid w:val="01E30E32"/>
    <w:rsid w:val="02035584"/>
    <w:rsid w:val="036547D0"/>
    <w:rsid w:val="03DA15F3"/>
    <w:rsid w:val="04C56F2C"/>
    <w:rsid w:val="04FD2953"/>
    <w:rsid w:val="0613083A"/>
    <w:rsid w:val="081F66E2"/>
    <w:rsid w:val="0845418B"/>
    <w:rsid w:val="0A7C38F4"/>
    <w:rsid w:val="0AB16895"/>
    <w:rsid w:val="0AC10395"/>
    <w:rsid w:val="0BE20FBD"/>
    <w:rsid w:val="0C5A0561"/>
    <w:rsid w:val="0D2A5A49"/>
    <w:rsid w:val="0D2C1561"/>
    <w:rsid w:val="0E915DB7"/>
    <w:rsid w:val="0EA17421"/>
    <w:rsid w:val="0F153B79"/>
    <w:rsid w:val="0F1D1F07"/>
    <w:rsid w:val="11653F1B"/>
    <w:rsid w:val="11CF4AC4"/>
    <w:rsid w:val="125E7E19"/>
    <w:rsid w:val="126462AD"/>
    <w:rsid w:val="15A02363"/>
    <w:rsid w:val="15B70C14"/>
    <w:rsid w:val="1640690F"/>
    <w:rsid w:val="166D2CFF"/>
    <w:rsid w:val="17F2442C"/>
    <w:rsid w:val="182875B2"/>
    <w:rsid w:val="1839297A"/>
    <w:rsid w:val="18434855"/>
    <w:rsid w:val="192463B0"/>
    <w:rsid w:val="193F1C98"/>
    <w:rsid w:val="1A841A50"/>
    <w:rsid w:val="1BA00F7C"/>
    <w:rsid w:val="1C7D2486"/>
    <w:rsid w:val="1C7E676E"/>
    <w:rsid w:val="1DC84737"/>
    <w:rsid w:val="1E346335"/>
    <w:rsid w:val="1EAC156F"/>
    <w:rsid w:val="1ED1659F"/>
    <w:rsid w:val="1F3B1907"/>
    <w:rsid w:val="1F4A59F6"/>
    <w:rsid w:val="1F56045D"/>
    <w:rsid w:val="21085204"/>
    <w:rsid w:val="215876DC"/>
    <w:rsid w:val="21C92B08"/>
    <w:rsid w:val="230446D1"/>
    <w:rsid w:val="23CB3E73"/>
    <w:rsid w:val="245D6F32"/>
    <w:rsid w:val="24726124"/>
    <w:rsid w:val="247F271F"/>
    <w:rsid w:val="24E0071E"/>
    <w:rsid w:val="250448C0"/>
    <w:rsid w:val="256F6575"/>
    <w:rsid w:val="25716ED2"/>
    <w:rsid w:val="25FC1233"/>
    <w:rsid w:val="263577D8"/>
    <w:rsid w:val="27190631"/>
    <w:rsid w:val="272C2995"/>
    <w:rsid w:val="275E0EAF"/>
    <w:rsid w:val="27901E9E"/>
    <w:rsid w:val="27CC2DC1"/>
    <w:rsid w:val="28837325"/>
    <w:rsid w:val="292276AE"/>
    <w:rsid w:val="295A64B3"/>
    <w:rsid w:val="295B2EF3"/>
    <w:rsid w:val="2A1B30E4"/>
    <w:rsid w:val="2AFE0691"/>
    <w:rsid w:val="2D332632"/>
    <w:rsid w:val="2D7476C7"/>
    <w:rsid w:val="2E8D14DD"/>
    <w:rsid w:val="2EC808C5"/>
    <w:rsid w:val="2FF3587C"/>
    <w:rsid w:val="30FB1958"/>
    <w:rsid w:val="315F60DB"/>
    <w:rsid w:val="31626A4C"/>
    <w:rsid w:val="318E266F"/>
    <w:rsid w:val="3271559C"/>
    <w:rsid w:val="33026B4B"/>
    <w:rsid w:val="330468ED"/>
    <w:rsid w:val="34AE58E3"/>
    <w:rsid w:val="34F05C42"/>
    <w:rsid w:val="35DF3463"/>
    <w:rsid w:val="367B31B0"/>
    <w:rsid w:val="37281220"/>
    <w:rsid w:val="39D851A9"/>
    <w:rsid w:val="39E74BCA"/>
    <w:rsid w:val="3A3D58C9"/>
    <w:rsid w:val="3B1005E7"/>
    <w:rsid w:val="3B295D04"/>
    <w:rsid w:val="3B67652C"/>
    <w:rsid w:val="3C655C06"/>
    <w:rsid w:val="3CF23E93"/>
    <w:rsid w:val="3CF4290C"/>
    <w:rsid w:val="3E192E7F"/>
    <w:rsid w:val="3E3625C8"/>
    <w:rsid w:val="3E43205A"/>
    <w:rsid w:val="3E991647"/>
    <w:rsid w:val="3FFC0CFF"/>
    <w:rsid w:val="407B3FC2"/>
    <w:rsid w:val="40AA5208"/>
    <w:rsid w:val="412A2D63"/>
    <w:rsid w:val="41C84B42"/>
    <w:rsid w:val="420139C9"/>
    <w:rsid w:val="424129FF"/>
    <w:rsid w:val="437C5EBE"/>
    <w:rsid w:val="443760D8"/>
    <w:rsid w:val="44697751"/>
    <w:rsid w:val="44C23072"/>
    <w:rsid w:val="44DF615C"/>
    <w:rsid w:val="46942A24"/>
    <w:rsid w:val="475450BD"/>
    <w:rsid w:val="48646888"/>
    <w:rsid w:val="488A609F"/>
    <w:rsid w:val="4895463E"/>
    <w:rsid w:val="48B14826"/>
    <w:rsid w:val="48DE1F62"/>
    <w:rsid w:val="49080AA3"/>
    <w:rsid w:val="496B5C16"/>
    <w:rsid w:val="49A1466A"/>
    <w:rsid w:val="49B00EF1"/>
    <w:rsid w:val="49DE610F"/>
    <w:rsid w:val="4ABA3AA5"/>
    <w:rsid w:val="4BB24BB7"/>
    <w:rsid w:val="4C773FCD"/>
    <w:rsid w:val="4C7D3F5D"/>
    <w:rsid w:val="4CF820F5"/>
    <w:rsid w:val="4D5A2A83"/>
    <w:rsid w:val="4D861BD0"/>
    <w:rsid w:val="4E6B0102"/>
    <w:rsid w:val="4ECE3EED"/>
    <w:rsid w:val="4FA74940"/>
    <w:rsid w:val="501E341A"/>
    <w:rsid w:val="5299202C"/>
    <w:rsid w:val="52CE23C3"/>
    <w:rsid w:val="538A701E"/>
    <w:rsid w:val="54542D76"/>
    <w:rsid w:val="55C30263"/>
    <w:rsid w:val="581B2D84"/>
    <w:rsid w:val="58FB7EA7"/>
    <w:rsid w:val="59FE5C53"/>
    <w:rsid w:val="5B541125"/>
    <w:rsid w:val="5C612B8B"/>
    <w:rsid w:val="5CD235B2"/>
    <w:rsid w:val="5DE8599C"/>
    <w:rsid w:val="5EF87CF5"/>
    <w:rsid w:val="5F982A72"/>
    <w:rsid w:val="602C1D1C"/>
    <w:rsid w:val="609938E4"/>
    <w:rsid w:val="61804070"/>
    <w:rsid w:val="6311760F"/>
    <w:rsid w:val="632E664E"/>
    <w:rsid w:val="63373846"/>
    <w:rsid w:val="633B270B"/>
    <w:rsid w:val="63466934"/>
    <w:rsid w:val="63494902"/>
    <w:rsid w:val="63794BFC"/>
    <w:rsid w:val="63E877E6"/>
    <w:rsid w:val="642602D9"/>
    <w:rsid w:val="64323F2B"/>
    <w:rsid w:val="654E3589"/>
    <w:rsid w:val="65503C04"/>
    <w:rsid w:val="65973F17"/>
    <w:rsid w:val="662B30E1"/>
    <w:rsid w:val="66CE5BE5"/>
    <w:rsid w:val="67246DEE"/>
    <w:rsid w:val="6732506D"/>
    <w:rsid w:val="67857078"/>
    <w:rsid w:val="683A48AE"/>
    <w:rsid w:val="684077D1"/>
    <w:rsid w:val="6A105B0D"/>
    <w:rsid w:val="6A561ABE"/>
    <w:rsid w:val="6B2F2B73"/>
    <w:rsid w:val="6C0370B6"/>
    <w:rsid w:val="6C6D5E08"/>
    <w:rsid w:val="6CFD1B6C"/>
    <w:rsid w:val="6DCA78F6"/>
    <w:rsid w:val="6DFA42A8"/>
    <w:rsid w:val="6E203603"/>
    <w:rsid w:val="6E30547C"/>
    <w:rsid w:val="6F567376"/>
    <w:rsid w:val="706176A4"/>
    <w:rsid w:val="70910EEF"/>
    <w:rsid w:val="70D33FEE"/>
    <w:rsid w:val="71906033"/>
    <w:rsid w:val="71DB5FC7"/>
    <w:rsid w:val="71E91144"/>
    <w:rsid w:val="72212745"/>
    <w:rsid w:val="72E2449B"/>
    <w:rsid w:val="72ED7CB6"/>
    <w:rsid w:val="72F94FE8"/>
    <w:rsid w:val="734562EF"/>
    <w:rsid w:val="736A2ACB"/>
    <w:rsid w:val="736F1A65"/>
    <w:rsid w:val="73A53E22"/>
    <w:rsid w:val="73AF42E8"/>
    <w:rsid w:val="742C7CB5"/>
    <w:rsid w:val="74485824"/>
    <w:rsid w:val="7470768D"/>
    <w:rsid w:val="75355B51"/>
    <w:rsid w:val="75EC6E15"/>
    <w:rsid w:val="76612758"/>
    <w:rsid w:val="77105069"/>
    <w:rsid w:val="77704400"/>
    <w:rsid w:val="784B3738"/>
    <w:rsid w:val="78DC4029"/>
    <w:rsid w:val="78F5483F"/>
    <w:rsid w:val="798D7539"/>
    <w:rsid w:val="79C15B62"/>
    <w:rsid w:val="7A676755"/>
    <w:rsid w:val="7B9246C4"/>
    <w:rsid w:val="7C0C4B52"/>
    <w:rsid w:val="7C1A323B"/>
    <w:rsid w:val="7C384255"/>
    <w:rsid w:val="7CA61EA5"/>
    <w:rsid w:val="7CC26AA7"/>
    <w:rsid w:val="7CE90A59"/>
    <w:rsid w:val="7DF331F9"/>
    <w:rsid w:val="7E2E1F00"/>
    <w:rsid w:val="7E832344"/>
    <w:rsid w:val="7F18664E"/>
    <w:rsid w:val="7F580F0B"/>
    <w:rsid w:val="7F6F1500"/>
    <w:rsid w:val="7F7701B7"/>
    <w:rsid w:val="7F7E1655"/>
    <w:rsid w:val="7FBC206B"/>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6"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6"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6"/>
    <w:pPr>
      <w:keepNext/>
      <w:keepLines/>
      <w:spacing w:before="340" w:after="330" w:line="576" w:lineRule="auto"/>
      <w:outlineLvl w:val="0"/>
    </w:pPr>
    <w:rPr>
      <w:b/>
      <w:sz w:val="44"/>
      <w:szCs w:val="44"/>
    </w:rPr>
  </w:style>
  <w:style w:type="paragraph" w:styleId="4">
    <w:name w:val="heading 2"/>
    <w:basedOn w:val="1"/>
    <w:next w:val="1"/>
    <w:qFormat/>
    <w:uiPriority w:val="0"/>
    <w:pPr>
      <w:autoSpaceDE w:val="0"/>
      <w:autoSpaceDN w:val="0"/>
      <w:adjustRightInd w:val="0"/>
      <w:snapToGrid w:val="0"/>
      <w:spacing w:line="360" w:lineRule="auto"/>
      <w:jc w:val="left"/>
      <w:outlineLvl w:val="1"/>
    </w:pPr>
    <w:rPr>
      <w:rFonts w:ascii="仿宋_GB2312" w:eastAsia="仿宋_GB2312"/>
      <w:b/>
      <w:spacing w:val="1"/>
      <w:w w:val="99"/>
      <w:kern w:val="0"/>
      <w:sz w:val="28"/>
      <w:szCs w:val="32"/>
    </w:rPr>
  </w:style>
  <w:style w:type="paragraph" w:styleId="2">
    <w:name w:val="heading 3"/>
    <w:basedOn w:val="1"/>
    <w:next w:val="1"/>
    <w:qFormat/>
    <w:uiPriority w:val="0"/>
    <w:pPr>
      <w:tabs>
        <w:tab w:val="left" w:pos="2160"/>
      </w:tabs>
      <w:autoSpaceDE w:val="0"/>
      <w:autoSpaceDN w:val="0"/>
      <w:adjustRightInd w:val="0"/>
      <w:spacing w:before="16"/>
      <w:ind w:left="2160" w:hanging="720"/>
      <w:jc w:val="left"/>
      <w:outlineLvl w:val="2"/>
    </w:pPr>
    <w:rPr>
      <w:rFonts w:ascii="仿宋_GB2312" w:eastAsia="仿宋_GB2312"/>
      <w:b/>
      <w:sz w:val="24"/>
      <w:szCs w:val="28"/>
    </w:rPr>
  </w:style>
  <w:style w:type="paragraph" w:styleId="5">
    <w:name w:val="heading 4"/>
    <w:basedOn w:val="1"/>
    <w:next w:val="1"/>
    <w:unhideWhenUsed/>
    <w:qFormat/>
    <w:uiPriority w:val="0"/>
    <w:pPr>
      <w:keepNext/>
      <w:keepLines/>
      <w:spacing w:before="280" w:after="290" w:line="376" w:lineRule="auto"/>
      <w:outlineLvl w:val="3"/>
    </w:pPr>
    <w:rPr>
      <w:rFonts w:ascii="Cambria" w:hAnsi="Cambria"/>
      <w:b/>
      <w:bCs/>
      <w:sz w:val="28"/>
      <w:szCs w:val="28"/>
    </w:rPr>
  </w:style>
  <w:style w:type="character" w:default="1" w:styleId="17">
    <w:name w:val="Default Paragraph Font"/>
    <w:unhideWhenUsed/>
    <w:qFormat/>
    <w:uiPriority w:val="1"/>
  </w:style>
  <w:style w:type="table" w:default="1" w:styleId="20">
    <w:name w:val="Normal Table"/>
    <w:unhideWhenUsed/>
    <w:qFormat/>
    <w:uiPriority w:val="99"/>
    <w:tblPr>
      <w:tblLayout w:type="fixed"/>
      <w:tblCellMar>
        <w:top w:w="0" w:type="dxa"/>
        <w:left w:w="108" w:type="dxa"/>
        <w:bottom w:w="0" w:type="dxa"/>
        <w:right w:w="108" w:type="dxa"/>
      </w:tblCellMar>
    </w:tblPr>
  </w:style>
  <w:style w:type="paragraph" w:styleId="6">
    <w:name w:val="Body Text 3"/>
    <w:basedOn w:val="1"/>
    <w:qFormat/>
    <w:uiPriority w:val="0"/>
    <w:pPr>
      <w:spacing w:after="120"/>
    </w:pPr>
    <w:rPr>
      <w:sz w:val="16"/>
      <w:szCs w:val="16"/>
    </w:rPr>
  </w:style>
  <w:style w:type="paragraph" w:styleId="7">
    <w:name w:val="Body Text Indent"/>
    <w:basedOn w:val="1"/>
    <w:qFormat/>
    <w:uiPriority w:val="0"/>
    <w:pPr>
      <w:spacing w:line="360" w:lineRule="auto"/>
      <w:ind w:firstLine="560" w:firstLineChars="200"/>
    </w:pPr>
    <w:rPr>
      <w:rFonts w:ascii="黑体" w:hAnsi="宋体" w:eastAsia="黑体"/>
      <w:color w:val="000000"/>
      <w:sz w:val="28"/>
      <w:szCs w:val="32"/>
    </w:rPr>
  </w:style>
  <w:style w:type="paragraph" w:styleId="8">
    <w:name w:val="Plain Text"/>
    <w:basedOn w:val="1"/>
    <w:unhideWhenUsed/>
    <w:qFormat/>
    <w:uiPriority w:val="99"/>
    <w:rPr>
      <w:rFonts w:ascii="宋体" w:hAnsi="Courier New"/>
      <w:szCs w:val="21"/>
    </w:rPr>
  </w:style>
  <w:style w:type="paragraph" w:styleId="9">
    <w:name w:val="Date"/>
    <w:basedOn w:val="1"/>
    <w:next w:val="1"/>
    <w:qFormat/>
    <w:uiPriority w:val="0"/>
    <w:pPr>
      <w:ind w:left="100" w:leftChars="2500"/>
    </w:pPr>
  </w:style>
  <w:style w:type="paragraph" w:styleId="10">
    <w:name w:val="footer"/>
    <w:basedOn w:val="1"/>
    <w:link w:val="24"/>
    <w:unhideWhenUsed/>
    <w:qFormat/>
    <w:uiPriority w:val="99"/>
    <w:pPr>
      <w:tabs>
        <w:tab w:val="center" w:pos="4153"/>
        <w:tab w:val="right" w:pos="8306"/>
      </w:tabs>
      <w:snapToGrid w:val="0"/>
      <w:jc w:val="left"/>
    </w:pPr>
    <w:rPr>
      <w:sz w:val="18"/>
      <w:szCs w:val="18"/>
    </w:rPr>
  </w:style>
  <w:style w:type="paragraph" w:styleId="11">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39"/>
    <w:pPr>
      <w:spacing w:before="120" w:after="120"/>
      <w:jc w:val="left"/>
    </w:pPr>
    <w:rPr>
      <w:rFonts w:ascii="Calibri" w:hAnsi="Calibri"/>
      <w:b/>
      <w:bCs/>
      <w:caps/>
      <w:sz w:val="20"/>
      <w:szCs w:val="20"/>
    </w:rPr>
  </w:style>
  <w:style w:type="paragraph" w:styleId="13">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szCs w:val="24"/>
    </w:rPr>
  </w:style>
  <w:style w:type="paragraph" w:styleId="14">
    <w:name w:val="Normal (Web)"/>
    <w:basedOn w:val="1"/>
    <w:qFormat/>
    <w:uiPriority w:val="99"/>
    <w:pPr>
      <w:widowControl/>
      <w:spacing w:before="100" w:beforeAutospacing="1" w:after="100" w:afterAutospacing="1"/>
      <w:jc w:val="left"/>
    </w:pPr>
    <w:rPr>
      <w:rFonts w:ascii="_x000B__x000C_" w:hAnsi="_x000B__x000C_"/>
      <w:kern w:val="0"/>
      <w:sz w:val="24"/>
    </w:rPr>
  </w:style>
  <w:style w:type="paragraph" w:styleId="15">
    <w:name w:val="index 1"/>
    <w:basedOn w:val="1"/>
    <w:next w:val="1"/>
    <w:qFormat/>
    <w:uiPriority w:val="6"/>
    <w:pPr>
      <w:spacing w:line="360" w:lineRule="auto"/>
      <w:jc w:val="center"/>
    </w:pPr>
    <w:rPr>
      <w:rFonts w:ascii="宋体" w:hAnsi="宋体" w:cs="Arial"/>
      <w:b/>
      <w:kern w:val="1"/>
      <w:sz w:val="24"/>
      <w:szCs w:val="24"/>
    </w:rPr>
  </w:style>
  <w:style w:type="paragraph" w:styleId="16">
    <w:name w:val="Title"/>
    <w:basedOn w:val="1"/>
    <w:qFormat/>
    <w:uiPriority w:val="10"/>
    <w:pPr>
      <w:adjustRightInd w:val="0"/>
      <w:spacing w:before="600" w:after="360" w:line="0" w:lineRule="atLeast"/>
      <w:jc w:val="center"/>
      <w:textAlignment w:val="baseline"/>
    </w:pPr>
    <w:rPr>
      <w:b/>
      <w:kern w:val="0"/>
      <w:sz w:val="28"/>
      <w:szCs w:val="20"/>
    </w:rPr>
  </w:style>
  <w:style w:type="character" w:styleId="18">
    <w:name w:val="page number"/>
    <w:basedOn w:val="17"/>
    <w:qFormat/>
    <w:uiPriority w:val="0"/>
  </w:style>
  <w:style w:type="character" w:styleId="19">
    <w:name w:val="Hyperlink"/>
    <w:qFormat/>
    <w:uiPriority w:val="99"/>
    <w:rPr>
      <w:color w:val="0000FF"/>
      <w:u w:val="single"/>
    </w:rPr>
  </w:style>
  <w:style w:type="table" w:styleId="21">
    <w:name w:val="Table Grid"/>
    <w:basedOn w:val="20"/>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Pr>
  </w:style>
  <w:style w:type="paragraph" w:customStyle="1" w:styleId="22">
    <w:name w:val="Default"/>
    <w:next w:val="1"/>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character" w:customStyle="1" w:styleId="23">
    <w:name w:val="页眉 字符"/>
    <w:basedOn w:val="17"/>
    <w:link w:val="11"/>
    <w:semiHidden/>
    <w:qFormat/>
    <w:uiPriority w:val="99"/>
    <w:rPr>
      <w:sz w:val="18"/>
      <w:szCs w:val="18"/>
    </w:rPr>
  </w:style>
  <w:style w:type="character" w:customStyle="1" w:styleId="24">
    <w:name w:val="页脚 字符"/>
    <w:basedOn w:val="17"/>
    <w:link w:val="10"/>
    <w:semiHidden/>
    <w:qFormat/>
    <w:uiPriority w:val="99"/>
    <w:rPr>
      <w:sz w:val="18"/>
      <w:szCs w:val="18"/>
    </w:rPr>
  </w:style>
  <w:style w:type="paragraph" w:customStyle="1" w:styleId="25">
    <w:name w:val="列出段落1"/>
    <w:basedOn w:val="1"/>
    <w:qFormat/>
    <w:uiPriority w:val="34"/>
    <w:pPr>
      <w:ind w:firstLine="420" w:firstLineChars="200"/>
    </w:pPr>
  </w:style>
  <w:style w:type="character" w:customStyle="1" w:styleId="26">
    <w:name w:val="font41"/>
    <w:qFormat/>
    <w:uiPriority w:val="0"/>
    <w:rPr>
      <w:rFonts w:hint="eastAsia" w:ascii="宋体" w:hAnsi="宋体" w:eastAsia="宋体" w:cs="宋体"/>
      <w:color w:val="000000"/>
      <w:sz w:val="20"/>
      <w:szCs w:val="20"/>
      <w:u w:val="none"/>
    </w:rPr>
  </w:style>
  <w:style w:type="paragraph" w:customStyle="1" w:styleId="27">
    <w:name w:val="Normal_47"/>
    <w:qFormat/>
    <w:uiPriority w:val="0"/>
    <w:pPr>
      <w:spacing w:before="120" w:after="240"/>
      <w:jc w:val="both"/>
    </w:pPr>
    <w:rPr>
      <w:rFonts w:ascii="Calibri" w:hAnsi="Calibri" w:eastAsia="Calibri" w:cs="Times New Roman"/>
      <w:sz w:val="22"/>
      <w:szCs w:val="22"/>
      <w:lang w:val="ru-RU" w:eastAsia="en-US" w:bidi="ar-SA"/>
    </w:rPr>
  </w:style>
  <w:style w:type="paragraph" w:customStyle="1" w:styleId="28">
    <w:name w:val="Normal_51"/>
    <w:qFormat/>
    <w:uiPriority w:val="0"/>
    <w:pPr>
      <w:spacing w:before="120" w:after="240"/>
      <w:jc w:val="both"/>
    </w:pPr>
    <w:rPr>
      <w:rFonts w:ascii="Calibri" w:hAnsi="Calibri" w:eastAsia="Calibri" w:cs="Times New Roman"/>
      <w:sz w:val="22"/>
      <w:szCs w:val="22"/>
      <w:lang w:val="ru-RU" w:eastAsia="en-US" w:bidi="ar-SA"/>
    </w:rPr>
  </w:style>
  <w:style w:type="paragraph" w:customStyle="1" w:styleId="29">
    <w:name w:val="表中"/>
    <w:basedOn w:val="1"/>
    <w:qFormat/>
    <w:uiPriority w:val="0"/>
    <w:pPr>
      <w:autoSpaceDE w:val="0"/>
      <w:autoSpaceDN w:val="0"/>
      <w:adjustRightInd w:val="0"/>
      <w:spacing w:line="360" w:lineRule="atLeast"/>
      <w:jc w:val="center"/>
    </w:pPr>
    <w:rPr>
      <w:rFonts w:ascii="宋体"/>
      <w:kern w:val="0"/>
      <w:szCs w:val="20"/>
    </w:rPr>
  </w:style>
  <w:style w:type="paragraph" w:customStyle="1" w:styleId="30">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1">
    <w:name w:val="样式 标题 3 + (中文) 黑体 小四 非加粗 段前: 7.8 磅 段后: 0 磅 行距: 固定值 20 磅"/>
    <w:basedOn w:val="2"/>
    <w:qFormat/>
    <w:uiPriority w:val="0"/>
    <w:pPr>
      <w:keepNext/>
      <w:keepLines/>
      <w:autoSpaceDE/>
      <w:autoSpaceDN/>
      <w:adjustRightInd/>
      <w:spacing w:before="0" w:line="400" w:lineRule="exact"/>
      <w:jc w:val="both"/>
    </w:pPr>
    <w:rPr>
      <w:rFonts w:ascii="Times New Roman" w:eastAsia="黑体" w:cs="宋体"/>
      <w:b w:val="0"/>
      <w:szCs w:val="20"/>
    </w:rPr>
  </w:style>
  <w:style w:type="paragraph" w:customStyle="1" w:styleId="32">
    <w:name w:val="正文文本 (2)"/>
    <w:basedOn w:val="1"/>
    <w:qFormat/>
    <w:uiPriority w:val="0"/>
    <w:pPr>
      <w:shd w:val="clear" w:color="auto" w:fill="FFFFFF"/>
      <w:spacing w:before="300" w:line="439" w:lineRule="exact"/>
      <w:jc w:val="distribute"/>
    </w:pPr>
    <w:rPr>
      <w:rFonts w:ascii="MingLiU" w:hAnsi="MingLiU" w:eastAsia="MingLiU" w:cs="MingLiU"/>
      <w:kern w:val="0"/>
      <w:sz w:val="22"/>
    </w:rPr>
  </w:style>
  <w:style w:type="character" w:customStyle="1" w:styleId="33">
    <w:name w:val="正文文本 (2) + 9.5 pt"/>
    <w:qFormat/>
    <w:uiPriority w:val="0"/>
    <w:rPr>
      <w:rFonts w:ascii="MingLiU" w:hAnsi="MingLiU" w:eastAsia="MingLiU" w:cs="MingLiU"/>
      <w:color w:val="000000"/>
      <w:spacing w:val="0"/>
      <w:w w:val="100"/>
      <w:position w:val="0"/>
      <w:sz w:val="19"/>
      <w:szCs w:val="19"/>
      <w:u w:val="none"/>
      <w:lang w:val="zh-TW" w:eastAsia="zh-TW" w:bidi="zh-TW"/>
    </w:rPr>
  </w:style>
  <w:style w:type="paragraph" w:customStyle="1" w:styleId="34">
    <w:name w:val="正文文本 (15)"/>
    <w:basedOn w:val="1"/>
    <w:qFormat/>
    <w:uiPriority w:val="0"/>
    <w:pPr>
      <w:shd w:val="clear" w:color="auto" w:fill="FFFFFF"/>
      <w:spacing w:line="0" w:lineRule="atLeast"/>
      <w:jc w:val="left"/>
    </w:pPr>
    <w:rPr>
      <w:rFonts w:ascii="MingLiU" w:hAnsi="MingLiU" w:eastAsia="MingLiU" w:cs="MingLiU"/>
      <w:spacing w:val="10"/>
      <w:kern w:val="0"/>
      <w:sz w:val="19"/>
      <w:szCs w:val="19"/>
    </w:rPr>
  </w:style>
  <w:style w:type="paragraph" w:customStyle="1" w:styleId="35">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1.wmf"/><Relationship Id="rId8" Type="http://schemas.openxmlformats.org/officeDocument/2006/relationships/oleObject" Target="embeddings/oleObject1.bin"/><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1A3ADAD-12A6-4BF8-A3AE-DC1E74F3F6E9}">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17</Pages>
  <Words>928</Words>
  <Characters>5291</Characters>
  <Lines>44</Lines>
  <Paragraphs>12</Paragraphs>
  <ScaleCrop>false</ScaleCrop>
  <LinksUpToDate>false</LinksUpToDate>
  <CharactersWithSpaces>6207</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2015-04-20T07:15:00Z</dcterms:created>
  <dc:creator>戴宇/服务区项目/资产公司/高速集团</dc:creator>
  <cp:lastModifiedBy>杨平</cp:lastModifiedBy>
  <cp:lastPrinted>2019-11-26T07:53:00Z</cp:lastPrinted>
  <dcterms:modified xsi:type="dcterms:W3CDTF">2021-08-04T08:04:27Z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