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val="0"/>
        <w:overflowPunct/>
        <w:bidi w:val="0"/>
        <w:spacing w:line="600" w:lineRule="exact"/>
        <w:ind w:right="190"/>
        <w:jc w:val="right"/>
        <w:rPr>
          <w:rFonts w:hint="eastAsia" w:ascii="仿宋" w:hAnsi="仿宋" w:eastAsia="仿宋" w:cs="仿宋"/>
          <w:sz w:val="32"/>
          <w:szCs w:val="32"/>
        </w:rPr>
      </w:pPr>
    </w:p>
    <w:p>
      <w:pPr>
        <w:pageBreakBefore w:val="0"/>
        <w:overflowPunct/>
        <w:bidi w:val="0"/>
        <w:spacing w:line="600" w:lineRule="exact"/>
        <w:jc w:val="center"/>
        <w:rPr>
          <w:rFonts w:hint="default" w:ascii="仿宋" w:hAnsi="仿宋" w:eastAsia="仿宋" w:cs="仿宋"/>
          <w:b/>
          <w:color w:val="auto"/>
          <w:spacing w:val="20"/>
          <w:sz w:val="36"/>
          <w:szCs w:val="36"/>
          <w:lang w:val="en-US"/>
        </w:rPr>
      </w:pPr>
      <w:r>
        <w:rPr>
          <w:rFonts w:hint="eastAsia" w:ascii="仿宋" w:hAnsi="仿宋" w:eastAsia="仿宋" w:cs="仿宋"/>
          <w:b/>
          <w:color w:val="auto"/>
          <w:spacing w:val="20"/>
          <w:sz w:val="36"/>
          <w:szCs w:val="36"/>
          <w:lang w:val="en-US" w:eastAsia="zh-CN"/>
        </w:rPr>
        <w:t>2022年渝邻高速</w:t>
      </w:r>
      <w:r>
        <w:rPr>
          <w:rFonts w:hint="eastAsia" w:ascii="仿宋" w:hAnsi="仿宋" w:eastAsia="仿宋" w:cs="仿宋"/>
          <w:b/>
          <w:color w:val="auto"/>
          <w:spacing w:val="20"/>
          <w:sz w:val="36"/>
          <w:szCs w:val="36"/>
          <w:lang w:val="zh-CN"/>
        </w:rPr>
        <w:t>桥梁护栏升</w:t>
      </w:r>
      <w:r>
        <w:rPr>
          <w:rFonts w:hint="eastAsia" w:ascii="仿宋" w:hAnsi="仿宋" w:eastAsia="仿宋" w:cs="仿宋"/>
          <w:b/>
          <w:color w:val="auto"/>
          <w:spacing w:val="20"/>
          <w:sz w:val="36"/>
          <w:szCs w:val="36"/>
          <w:lang w:val="en-US" w:eastAsia="zh-CN"/>
        </w:rPr>
        <w:t>级</w:t>
      </w:r>
      <w:r>
        <w:rPr>
          <w:rFonts w:hint="eastAsia" w:ascii="仿宋" w:hAnsi="仿宋" w:eastAsia="仿宋" w:cs="仿宋"/>
          <w:b/>
          <w:color w:val="auto"/>
          <w:spacing w:val="20"/>
          <w:sz w:val="36"/>
          <w:szCs w:val="36"/>
          <w:lang w:val="zh-CN"/>
        </w:rPr>
        <w:t>改造工</w:t>
      </w:r>
      <w:r>
        <w:rPr>
          <w:rFonts w:hint="eastAsia" w:ascii="仿宋" w:hAnsi="仿宋" w:eastAsia="仿宋" w:cs="仿宋"/>
          <w:b/>
          <w:color w:val="auto"/>
          <w:spacing w:val="20"/>
          <w:sz w:val="36"/>
          <w:szCs w:val="36"/>
          <w:lang w:val="en-US" w:eastAsia="zh-CN"/>
        </w:rPr>
        <w:t>程（第二次）</w:t>
      </w:r>
    </w:p>
    <w:p>
      <w:pPr>
        <w:pStyle w:val="2"/>
        <w:pageBreakBefore w:val="0"/>
        <w:overflowPunct/>
        <w:bidi w:val="0"/>
        <w:spacing w:line="600" w:lineRule="exact"/>
        <w:jc w:val="center"/>
        <w:rPr>
          <w:rFonts w:hint="eastAsia" w:ascii="仿宋" w:hAnsi="仿宋" w:eastAsia="仿宋" w:cs="仿宋"/>
          <w:sz w:val="32"/>
          <w:szCs w:val="32"/>
        </w:rPr>
      </w:pPr>
    </w:p>
    <w:p>
      <w:pPr>
        <w:pageBreakBefore w:val="0"/>
        <w:overflowPunct/>
        <w:bidi w:val="0"/>
        <w:spacing w:line="600" w:lineRule="exact"/>
        <w:jc w:val="center"/>
        <w:rPr>
          <w:rFonts w:hint="eastAsia" w:ascii="仿宋" w:hAnsi="仿宋" w:eastAsia="仿宋" w:cs="仿宋"/>
          <w:sz w:val="32"/>
          <w:szCs w:val="32"/>
        </w:rPr>
      </w:pPr>
    </w:p>
    <w:p>
      <w:pPr>
        <w:pStyle w:val="44"/>
        <w:pageBreakBefore w:val="0"/>
        <w:overflowPunct/>
        <w:bidi w:val="0"/>
        <w:spacing w:line="600" w:lineRule="exact"/>
        <w:jc w:val="center"/>
        <w:rPr>
          <w:rFonts w:hint="eastAsia" w:ascii="仿宋" w:hAnsi="仿宋" w:eastAsia="仿宋" w:cs="仿宋"/>
          <w:sz w:val="32"/>
          <w:szCs w:val="32"/>
        </w:rPr>
      </w:pPr>
    </w:p>
    <w:p>
      <w:pPr>
        <w:pStyle w:val="44"/>
        <w:pageBreakBefore w:val="0"/>
        <w:overflowPunct/>
        <w:bidi w:val="0"/>
        <w:spacing w:line="600" w:lineRule="exact"/>
        <w:jc w:val="center"/>
        <w:rPr>
          <w:rFonts w:hint="eastAsia" w:ascii="仿宋" w:hAnsi="仿宋" w:eastAsia="仿宋" w:cs="仿宋"/>
          <w:bCs/>
          <w:sz w:val="32"/>
          <w:szCs w:val="32"/>
        </w:rPr>
      </w:pPr>
    </w:p>
    <w:p>
      <w:pPr>
        <w:pStyle w:val="44"/>
        <w:pageBreakBefore w:val="0"/>
        <w:overflowPunct/>
        <w:bidi w:val="0"/>
        <w:spacing w:line="600" w:lineRule="exact"/>
        <w:jc w:val="center"/>
        <w:rPr>
          <w:rFonts w:hint="eastAsia" w:ascii="仿宋" w:hAnsi="仿宋" w:eastAsia="仿宋" w:cs="仿宋"/>
          <w:bCs/>
          <w:sz w:val="32"/>
          <w:szCs w:val="32"/>
        </w:rPr>
      </w:pPr>
    </w:p>
    <w:p>
      <w:pPr>
        <w:pStyle w:val="44"/>
        <w:pageBreakBefore w:val="0"/>
        <w:overflowPunct/>
        <w:bidi w:val="0"/>
        <w:spacing w:line="600" w:lineRule="exact"/>
        <w:jc w:val="center"/>
        <w:rPr>
          <w:rFonts w:hint="eastAsia" w:ascii="仿宋" w:hAnsi="仿宋" w:eastAsia="仿宋" w:cs="仿宋"/>
          <w:bCs/>
          <w:sz w:val="32"/>
          <w:szCs w:val="32"/>
        </w:rPr>
      </w:pPr>
    </w:p>
    <w:p>
      <w:pPr>
        <w:pageBreakBefore w:val="0"/>
        <w:overflowPunct/>
        <w:bidi w:val="0"/>
        <w:spacing w:line="600" w:lineRule="exact"/>
        <w:jc w:val="center"/>
        <w:rPr>
          <w:rFonts w:hint="eastAsia" w:ascii="仿宋" w:hAnsi="仿宋" w:eastAsia="仿宋" w:cs="仿宋"/>
          <w:b/>
          <w:spacing w:val="32"/>
          <w:w w:val="90"/>
          <w:sz w:val="52"/>
          <w:szCs w:val="52"/>
        </w:rPr>
      </w:pPr>
      <w:r>
        <w:rPr>
          <w:rFonts w:hint="eastAsia" w:ascii="仿宋" w:hAnsi="仿宋" w:eastAsia="仿宋" w:cs="仿宋"/>
          <w:b/>
          <w:color w:val="auto"/>
          <w:spacing w:val="20"/>
          <w:sz w:val="52"/>
          <w:szCs w:val="52"/>
        </w:rPr>
        <w:t>竞争性比选文件</w:t>
      </w:r>
    </w:p>
    <w:p>
      <w:pPr>
        <w:pStyle w:val="44"/>
        <w:pageBreakBefore w:val="0"/>
        <w:overflowPunct/>
        <w:bidi w:val="0"/>
        <w:spacing w:line="600" w:lineRule="exact"/>
        <w:jc w:val="center"/>
        <w:rPr>
          <w:rFonts w:hint="eastAsia" w:ascii="仿宋" w:hAnsi="仿宋" w:eastAsia="仿宋" w:cs="仿宋"/>
          <w:b/>
          <w:bCs/>
          <w:w w:val="90"/>
          <w:sz w:val="52"/>
          <w:szCs w:val="52"/>
        </w:rPr>
      </w:pPr>
    </w:p>
    <w:p>
      <w:pPr>
        <w:pStyle w:val="44"/>
        <w:pageBreakBefore w:val="0"/>
        <w:overflowPunct/>
        <w:bidi w:val="0"/>
        <w:spacing w:line="600" w:lineRule="exact"/>
        <w:jc w:val="center"/>
        <w:rPr>
          <w:rFonts w:hint="eastAsia" w:ascii="仿宋" w:hAnsi="仿宋" w:eastAsia="仿宋" w:cs="仿宋"/>
          <w:b/>
          <w:bCs/>
          <w:w w:val="90"/>
          <w:sz w:val="32"/>
          <w:szCs w:val="32"/>
        </w:rPr>
      </w:pPr>
    </w:p>
    <w:p>
      <w:pPr>
        <w:pStyle w:val="44"/>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ind w:firstLine="2025" w:firstLineChars="700"/>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both"/>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en-US" w:eastAsia="zh-CN"/>
        </w:rPr>
        <w:t>重庆渝邻高速公路有限公司</w:t>
      </w: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en-US" w:eastAsia="zh-CN"/>
        </w:rPr>
        <w:t>二0二二年九月</w:t>
      </w: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sectPr>
          <w:footerReference r:id="rId3" w:type="default"/>
          <w:footerReference r:id="rId4" w:type="even"/>
          <w:pgSz w:w="11906" w:h="16838"/>
          <w:pgMar w:top="1440" w:right="1588" w:bottom="1440" w:left="1588" w:header="851" w:footer="992" w:gutter="0"/>
          <w:cols w:space="720" w:num="1"/>
          <w:docGrid w:type="lines" w:linePitch="312" w:charSpace="0"/>
        </w:sectPr>
      </w:pPr>
    </w:p>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overflowPunct/>
        <w:bidi w:val="0"/>
        <w:spacing w:line="600" w:lineRule="exact"/>
        <w:jc w:val="center"/>
        <w:rPr>
          <w:rFonts w:hint="eastAsia" w:ascii="仿宋" w:hAnsi="仿宋" w:eastAsia="仿宋" w:cs="仿宋"/>
          <w:b/>
          <w:bCs/>
          <w:caps/>
          <w:kern w:val="44"/>
          <w:sz w:val="40"/>
          <w:szCs w:val="40"/>
          <w:lang w:val="zh-CN" w:eastAsia="zh-CN" w:bidi="ar-SA"/>
        </w:rPr>
      </w:pPr>
      <w:r>
        <w:rPr>
          <w:rFonts w:hint="eastAsia" w:ascii="仿宋" w:hAnsi="仿宋" w:eastAsia="仿宋" w:cs="仿宋"/>
          <w:b/>
          <w:bCs/>
          <w:caps/>
          <w:kern w:val="44"/>
          <w:sz w:val="40"/>
          <w:szCs w:val="40"/>
          <w:lang w:val="zh-CN" w:eastAsia="zh-CN" w:bidi="ar-SA"/>
        </w:rPr>
        <w:t xml:space="preserve">目 </w:t>
      </w:r>
      <w:r>
        <w:rPr>
          <w:rFonts w:hint="eastAsia" w:ascii="仿宋" w:hAnsi="仿宋" w:eastAsia="仿宋" w:cs="仿宋"/>
          <w:b/>
          <w:bCs/>
          <w:caps/>
          <w:kern w:val="44"/>
          <w:sz w:val="40"/>
          <w:szCs w:val="40"/>
          <w:lang w:val="en-US" w:eastAsia="zh-CN" w:bidi="ar-SA"/>
        </w:rPr>
        <w:t xml:space="preserve">   </w:t>
      </w:r>
      <w:r>
        <w:rPr>
          <w:rFonts w:hint="eastAsia" w:ascii="仿宋" w:hAnsi="仿宋" w:eastAsia="仿宋" w:cs="仿宋"/>
          <w:b/>
          <w:bCs/>
          <w:caps/>
          <w:kern w:val="44"/>
          <w:sz w:val="40"/>
          <w:szCs w:val="40"/>
          <w:lang w:val="zh-CN" w:eastAsia="zh-CN" w:bidi="ar-SA"/>
        </w:rPr>
        <w:t>录</w:t>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"_Toc5608"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第一章  竞争性比选</w:t>
      </w:r>
      <w:r>
        <w:rPr>
          <w:rFonts w:hint="eastAsia" w:ascii="仿宋" w:hAnsi="仿宋" w:eastAsia="仿宋" w:cs="仿宋"/>
          <w:kern w:val="44"/>
          <w:sz w:val="28"/>
          <w:szCs w:val="28"/>
          <w:lang w:val="en-US" w:eastAsia="zh-CN"/>
        </w:rPr>
        <w:t>公告</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"_Toc17645"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1</w:t>
      </w:r>
      <w:r>
        <w:rPr>
          <w:rFonts w:hint="eastAsia" w:ascii="仿宋" w:hAnsi="仿宋" w:eastAsia="仿宋" w:cs="仿宋"/>
          <w:bCs/>
          <w:sz w:val="28"/>
          <w:szCs w:val="28"/>
        </w:rPr>
        <w:t>.</w:t>
      </w:r>
      <w:r>
        <w:rPr>
          <w:rFonts w:hint="eastAsia" w:ascii="仿宋" w:hAnsi="仿宋" w:eastAsia="仿宋" w:cs="仿宋"/>
          <w:kern w:val="44"/>
          <w:sz w:val="28"/>
          <w:szCs w:val="28"/>
          <w:lang w:val="zh-CN"/>
        </w:rPr>
        <w:t>比选</w:t>
      </w:r>
      <w:r>
        <w:rPr>
          <w:rFonts w:hint="eastAsia" w:ascii="仿宋" w:hAnsi="仿宋" w:eastAsia="仿宋" w:cs="仿宋"/>
          <w:bCs/>
          <w:sz w:val="28"/>
          <w:szCs w:val="28"/>
          <w:lang w:val="zh-CN"/>
        </w:rPr>
        <w:t>条件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2</w:t>
      </w:r>
      <w:r>
        <w:rPr>
          <w:rFonts w:hint="eastAsia" w:ascii="仿宋" w:hAnsi="仿宋" w:eastAsia="仿宋" w:cs="仿宋"/>
          <w:bCs/>
          <w:sz w:val="28"/>
          <w:szCs w:val="28"/>
        </w:rPr>
        <w:t>.</w:t>
      </w:r>
      <w:r>
        <w:rPr>
          <w:rFonts w:hint="eastAsia" w:ascii="仿宋" w:hAnsi="仿宋" w:eastAsia="仿宋" w:cs="仿宋"/>
          <w:bCs/>
          <w:sz w:val="28"/>
          <w:szCs w:val="28"/>
          <w:lang w:val="zh-CN"/>
        </w:rPr>
        <w:t>项目概况</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"_Toc4082" </w:instrText>
      </w:r>
      <w:r>
        <w:rPr>
          <w:rFonts w:hint="eastAsia" w:ascii="仿宋" w:hAnsi="仿宋" w:eastAsia="仿宋" w:cs="仿宋"/>
          <w:sz w:val="28"/>
          <w:szCs w:val="28"/>
        </w:rPr>
        <w:fldChar w:fldCharType="separate"/>
      </w:r>
      <w:r>
        <w:rPr>
          <w:rFonts w:hint="eastAsia" w:ascii="仿宋" w:hAnsi="仿宋" w:eastAsia="仿宋" w:cs="仿宋"/>
          <w:bCs/>
          <w:sz w:val="28"/>
          <w:szCs w:val="28"/>
        </w:rPr>
        <w:t>3.本项目</w:t>
      </w:r>
      <w:r>
        <w:rPr>
          <w:rFonts w:hint="eastAsia" w:ascii="仿宋" w:hAnsi="仿宋" w:eastAsia="仿宋" w:cs="仿宋"/>
          <w:bCs/>
          <w:sz w:val="28"/>
          <w:szCs w:val="28"/>
          <w:lang w:val="en-US" w:eastAsia="zh-CN"/>
        </w:rPr>
        <w:t>资格</w:t>
      </w:r>
      <w:r>
        <w:rPr>
          <w:rFonts w:hint="eastAsia" w:ascii="仿宋" w:hAnsi="仿宋" w:eastAsia="仿宋" w:cs="仿宋"/>
          <w:bCs/>
          <w:sz w:val="28"/>
          <w:szCs w:val="28"/>
        </w:rPr>
        <w:t>要求</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"_Toc16985" </w:instrText>
      </w:r>
      <w:r>
        <w:rPr>
          <w:rFonts w:hint="eastAsia" w:ascii="仿宋" w:hAnsi="仿宋" w:eastAsia="仿宋" w:cs="仿宋"/>
          <w:sz w:val="28"/>
          <w:szCs w:val="28"/>
        </w:rPr>
        <w:fldChar w:fldCharType="separate"/>
      </w:r>
      <w:r>
        <w:rPr>
          <w:rFonts w:hint="eastAsia" w:ascii="仿宋" w:hAnsi="仿宋" w:eastAsia="仿宋" w:cs="仿宋"/>
          <w:bCs/>
          <w:sz w:val="28"/>
          <w:szCs w:val="28"/>
        </w:rPr>
        <w:t>4.</w:t>
      </w:r>
      <w:r>
        <w:rPr>
          <w:rFonts w:hint="eastAsia" w:ascii="仿宋" w:hAnsi="仿宋" w:eastAsia="仿宋" w:cs="仿宋"/>
          <w:bCs/>
          <w:sz w:val="28"/>
          <w:szCs w:val="28"/>
          <w:lang w:val="zh-CN"/>
        </w:rPr>
        <w:t>信誉要求</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"_Toc23984" </w:instrText>
      </w:r>
      <w:r>
        <w:rPr>
          <w:rFonts w:hint="eastAsia" w:ascii="仿宋" w:hAnsi="仿宋" w:eastAsia="仿宋" w:cs="仿宋"/>
          <w:sz w:val="28"/>
          <w:szCs w:val="28"/>
        </w:rPr>
        <w:fldChar w:fldCharType="separate"/>
      </w:r>
      <w:r>
        <w:rPr>
          <w:rFonts w:hint="eastAsia" w:ascii="仿宋" w:hAnsi="仿宋" w:eastAsia="仿宋" w:cs="仿宋"/>
          <w:bCs/>
          <w:sz w:val="28"/>
          <w:szCs w:val="28"/>
        </w:rPr>
        <w:t>5.</w:t>
      </w:r>
      <w:r>
        <w:rPr>
          <w:rFonts w:hint="eastAsia" w:ascii="仿宋" w:hAnsi="仿宋" w:eastAsia="仿宋" w:cs="仿宋"/>
          <w:kern w:val="44"/>
          <w:sz w:val="28"/>
          <w:szCs w:val="28"/>
          <w:lang w:val="zh-CN"/>
        </w:rPr>
        <w:t>比选</w:t>
      </w:r>
      <w:r>
        <w:rPr>
          <w:rFonts w:hint="eastAsia" w:ascii="仿宋" w:hAnsi="仿宋" w:eastAsia="仿宋" w:cs="仿宋"/>
          <w:bCs/>
          <w:sz w:val="28"/>
          <w:szCs w:val="28"/>
          <w:lang w:val="zh-CN"/>
        </w:rPr>
        <w:t>文件的获取</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"_Toc27958" </w:instrText>
      </w:r>
      <w:r>
        <w:rPr>
          <w:rFonts w:hint="eastAsia" w:ascii="仿宋" w:hAnsi="仿宋" w:eastAsia="仿宋" w:cs="仿宋"/>
          <w:sz w:val="28"/>
          <w:szCs w:val="28"/>
        </w:rPr>
        <w:fldChar w:fldCharType="separate"/>
      </w:r>
      <w:r>
        <w:rPr>
          <w:rFonts w:hint="eastAsia" w:ascii="仿宋" w:hAnsi="仿宋" w:eastAsia="仿宋" w:cs="仿宋"/>
          <w:bCs/>
          <w:sz w:val="28"/>
          <w:szCs w:val="28"/>
        </w:rPr>
        <w:t>6.</w:t>
      </w:r>
      <w:r>
        <w:rPr>
          <w:rFonts w:hint="eastAsia" w:ascii="仿宋" w:hAnsi="仿宋" w:eastAsia="仿宋" w:cs="仿宋"/>
          <w:kern w:val="44"/>
          <w:sz w:val="28"/>
          <w:szCs w:val="28"/>
          <w:lang w:val="zh-CN"/>
        </w:rPr>
        <w:t>参选申请书的递交及相关事宜</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"_Toc28277" </w:instrText>
      </w:r>
      <w:r>
        <w:rPr>
          <w:rFonts w:hint="eastAsia" w:ascii="仿宋" w:hAnsi="仿宋" w:eastAsia="仿宋" w:cs="仿宋"/>
          <w:sz w:val="28"/>
          <w:szCs w:val="28"/>
        </w:rPr>
        <w:fldChar w:fldCharType="separate"/>
      </w:r>
      <w:r>
        <w:rPr>
          <w:rFonts w:hint="eastAsia" w:ascii="仿宋" w:hAnsi="仿宋" w:eastAsia="仿宋" w:cs="仿宋"/>
          <w:bCs/>
          <w:sz w:val="28"/>
          <w:szCs w:val="28"/>
        </w:rPr>
        <w:t>7.</w:t>
      </w:r>
      <w:r>
        <w:rPr>
          <w:rFonts w:hint="eastAsia" w:ascii="仿宋" w:hAnsi="仿宋" w:eastAsia="仿宋" w:cs="仿宋"/>
          <w:kern w:val="44"/>
          <w:sz w:val="28"/>
          <w:szCs w:val="28"/>
          <w:lang w:val="zh-CN"/>
        </w:rPr>
        <w:t>联系方式</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"_Toc15376"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 xml:space="preserve">第二章  </w:t>
      </w:r>
      <w:r>
        <w:rPr>
          <w:rFonts w:hint="eastAsia" w:ascii="仿宋" w:hAnsi="仿宋" w:eastAsia="仿宋" w:cs="仿宋"/>
          <w:kern w:val="44"/>
          <w:sz w:val="28"/>
          <w:szCs w:val="28"/>
        </w:rPr>
        <w:t>参选</w:t>
      </w:r>
      <w:r>
        <w:rPr>
          <w:rFonts w:hint="eastAsia" w:ascii="仿宋" w:hAnsi="仿宋" w:eastAsia="仿宋" w:cs="仿宋"/>
          <w:kern w:val="44"/>
          <w:sz w:val="28"/>
          <w:szCs w:val="28"/>
          <w:lang w:val="zh-CN"/>
        </w:rPr>
        <w:t>人须知</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"_Toc20413" </w:instrText>
      </w:r>
      <w:r>
        <w:rPr>
          <w:rFonts w:hint="eastAsia" w:ascii="仿宋" w:hAnsi="仿宋" w:eastAsia="仿宋" w:cs="仿宋"/>
          <w:sz w:val="28"/>
          <w:szCs w:val="28"/>
        </w:rPr>
        <w:fldChar w:fldCharType="separate"/>
      </w:r>
      <w:r>
        <w:rPr>
          <w:rFonts w:hint="eastAsia" w:ascii="仿宋" w:hAnsi="仿宋" w:eastAsia="仿宋" w:cs="仿宋"/>
          <w:sz w:val="28"/>
          <w:szCs w:val="28"/>
        </w:rPr>
        <w:t>参选人须知前附表</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"_Toc23511"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1</w:t>
      </w:r>
      <w:r>
        <w:rPr>
          <w:rFonts w:hint="eastAsia" w:ascii="仿宋" w:hAnsi="仿宋" w:eastAsia="仿宋" w:cs="仿宋"/>
          <w:bCs/>
          <w:sz w:val="28"/>
          <w:szCs w:val="28"/>
        </w:rPr>
        <w:t>.</w:t>
      </w:r>
      <w:r>
        <w:rPr>
          <w:rFonts w:hint="eastAsia" w:ascii="仿宋" w:hAnsi="仿宋" w:eastAsia="仿宋" w:cs="仿宋"/>
          <w:bCs/>
          <w:sz w:val="28"/>
          <w:szCs w:val="28"/>
          <w:lang w:val="zh-CN"/>
        </w:rPr>
        <w:t>踏勘现场</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"_Toc2696"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2</w:t>
      </w:r>
      <w:r>
        <w:rPr>
          <w:rFonts w:hint="eastAsia" w:ascii="仿宋" w:hAnsi="仿宋" w:eastAsia="仿宋" w:cs="仿宋"/>
          <w:bCs/>
          <w:sz w:val="28"/>
          <w:szCs w:val="28"/>
        </w:rPr>
        <w:t>.比选</w:t>
      </w:r>
      <w:r>
        <w:rPr>
          <w:rFonts w:hint="eastAsia" w:ascii="仿宋" w:hAnsi="仿宋" w:eastAsia="仿宋" w:cs="仿宋"/>
          <w:bCs/>
          <w:sz w:val="28"/>
          <w:szCs w:val="28"/>
          <w:lang w:val="zh-CN"/>
        </w:rPr>
        <w:t>文件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"_Toc11349"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3</w:t>
      </w:r>
      <w:r>
        <w:rPr>
          <w:rFonts w:hint="eastAsia" w:ascii="仿宋" w:hAnsi="仿宋" w:eastAsia="仿宋" w:cs="仿宋"/>
          <w:bCs/>
          <w:sz w:val="28"/>
          <w:szCs w:val="28"/>
        </w:rPr>
        <w:t>.参选申请书</w:t>
      </w:r>
      <w:r>
        <w:rPr>
          <w:rFonts w:hint="eastAsia" w:ascii="仿宋" w:hAnsi="仿宋" w:eastAsia="仿宋" w:cs="仿宋"/>
          <w:bCs/>
          <w:sz w:val="28"/>
          <w:szCs w:val="28"/>
          <w:lang w:val="zh-CN"/>
        </w:rPr>
        <w:t>的编制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"_Toc22653"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4</w:t>
      </w:r>
      <w:r>
        <w:rPr>
          <w:rFonts w:hint="eastAsia" w:ascii="仿宋" w:hAnsi="仿宋" w:eastAsia="仿宋" w:cs="仿宋"/>
          <w:bCs/>
          <w:sz w:val="28"/>
          <w:szCs w:val="28"/>
        </w:rPr>
        <w:t>.</w:t>
      </w:r>
      <w:r>
        <w:rPr>
          <w:rFonts w:hint="eastAsia" w:ascii="仿宋" w:hAnsi="仿宋" w:eastAsia="仿宋" w:cs="仿宋"/>
          <w:bCs/>
          <w:sz w:val="28"/>
          <w:szCs w:val="28"/>
          <w:lang w:val="zh-CN"/>
        </w:rPr>
        <w:t>开标</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"_Toc13235"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5</w:t>
      </w:r>
      <w:r>
        <w:rPr>
          <w:rFonts w:hint="eastAsia" w:ascii="仿宋" w:hAnsi="仿宋" w:eastAsia="仿宋" w:cs="仿宋"/>
          <w:bCs/>
          <w:sz w:val="28"/>
          <w:szCs w:val="28"/>
        </w:rPr>
        <w:t>.</w:t>
      </w:r>
      <w:r>
        <w:rPr>
          <w:rFonts w:hint="eastAsia" w:ascii="仿宋" w:hAnsi="仿宋" w:eastAsia="仿宋" w:cs="仿宋"/>
          <w:bCs/>
          <w:sz w:val="28"/>
          <w:szCs w:val="28"/>
          <w:lang w:val="zh-CN"/>
        </w:rPr>
        <w:t>合同授予</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"_Toc2410"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6</w:t>
      </w:r>
      <w:r>
        <w:rPr>
          <w:rFonts w:hint="eastAsia" w:ascii="仿宋" w:hAnsi="仿宋" w:eastAsia="仿宋" w:cs="仿宋"/>
          <w:bCs/>
          <w:sz w:val="28"/>
          <w:szCs w:val="28"/>
        </w:rPr>
        <w:t>.</w:t>
      </w:r>
      <w:r>
        <w:rPr>
          <w:rFonts w:hint="eastAsia" w:ascii="仿宋" w:hAnsi="仿宋" w:eastAsia="仿宋" w:cs="仿宋"/>
          <w:bCs/>
          <w:sz w:val="28"/>
          <w:szCs w:val="28"/>
          <w:lang w:val="zh-CN"/>
        </w:rPr>
        <w:t>纪律和监督</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"_Toc23781"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第三章 合同条款及格式</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"_Toc27439"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合同</w:t>
      </w:r>
      <w:r>
        <w:rPr>
          <w:rFonts w:hint="eastAsia" w:ascii="仿宋" w:hAnsi="仿宋" w:eastAsia="仿宋" w:cs="仿宋"/>
          <w:bCs/>
          <w:sz w:val="28"/>
          <w:szCs w:val="28"/>
        </w:rPr>
        <w:t>协议书</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"_Toc27439" </w:instrText>
      </w:r>
      <w:r>
        <w:rPr>
          <w:rFonts w:hint="eastAsia" w:ascii="仿宋" w:hAnsi="仿宋" w:eastAsia="仿宋" w:cs="仿宋"/>
          <w:sz w:val="28"/>
          <w:szCs w:val="28"/>
        </w:rPr>
        <w:fldChar w:fldCharType="separate"/>
      </w:r>
      <w:r>
        <w:rPr>
          <w:rFonts w:hint="eastAsia" w:ascii="仿宋" w:hAnsi="仿宋" w:eastAsia="仿宋" w:cs="仿宋"/>
          <w:bCs/>
          <w:sz w:val="28"/>
          <w:szCs w:val="28"/>
        </w:rPr>
        <w:t>安全</w:t>
      </w:r>
      <w:r>
        <w:rPr>
          <w:rFonts w:hint="eastAsia" w:ascii="仿宋" w:hAnsi="仿宋" w:eastAsia="仿宋" w:cs="仿宋"/>
          <w:bCs/>
          <w:sz w:val="28"/>
          <w:szCs w:val="28"/>
          <w:lang w:val="zh-CN"/>
        </w:rPr>
        <w:t>合同</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廉政合同</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环境保护合同</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第四章   图纸（另册）</w:t>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图纸（详见附件1）</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第五章   参选人申请书</w:t>
      </w:r>
      <w:r>
        <w:rPr>
          <w:rFonts w:hint="eastAsia" w:ascii="仿宋" w:hAnsi="仿宋" w:eastAsia="仿宋" w:cs="仿宋"/>
          <w:sz w:val="28"/>
          <w:szCs w:val="28"/>
          <w:lang w:val="zh-CN" w:eastAsia="zh-CN"/>
        </w:rPr>
        <w:t>格式</w:t>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"_Toc5547"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一、</w:t>
      </w:r>
      <w:r>
        <w:rPr>
          <w:rFonts w:hint="eastAsia" w:ascii="仿宋" w:hAnsi="仿宋" w:eastAsia="仿宋" w:cs="仿宋"/>
          <w:bCs/>
          <w:sz w:val="28"/>
          <w:szCs w:val="28"/>
          <w:lang w:val="en-US" w:eastAsia="zh-CN"/>
        </w:rPr>
        <w:t>参选人</w:t>
      </w:r>
      <w:r>
        <w:rPr>
          <w:rFonts w:hint="eastAsia" w:ascii="仿宋" w:hAnsi="仿宋" w:eastAsia="仿宋" w:cs="仿宋"/>
          <w:sz w:val="28"/>
          <w:szCs w:val="28"/>
          <w:lang w:val="zh-CN"/>
        </w:rPr>
        <w:t>报价函</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二、</w:t>
      </w:r>
      <w:r>
        <w:rPr>
          <w:rFonts w:hint="eastAsia" w:ascii="仿宋" w:hAnsi="仿宋" w:eastAsia="仿宋" w:cs="仿宋"/>
          <w:bCs/>
          <w:sz w:val="28"/>
          <w:szCs w:val="28"/>
          <w:lang w:val="en-US" w:eastAsia="zh-CN"/>
        </w:rPr>
        <w:t>法定代表人身份证明或附有法定代表人身份证明的授权委托书</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w:t>
      </w:r>
      <w:r>
        <w:rPr>
          <w:rFonts w:hint="eastAsia" w:ascii="仿宋" w:hAnsi="仿宋" w:eastAsia="仿宋" w:cs="仿宋"/>
          <w:sz w:val="28"/>
          <w:szCs w:val="28"/>
        </w:rPr>
        <w:t>工程量清单</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四、资格审查资料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（1）基本情况表及附件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（2）近年业绩汇总表及附件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（3）参选人的信誉情况表及附件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（4）</w:t>
      </w:r>
      <w:r>
        <w:rPr>
          <w:rFonts w:hint="eastAsia" w:ascii="仿宋" w:hAnsi="仿宋" w:eastAsia="仿宋" w:cs="仿宋"/>
          <w:color w:val="auto"/>
          <w:kern w:val="0"/>
          <w:sz w:val="28"/>
          <w:szCs w:val="28"/>
          <w:lang w:val="en-US" w:eastAsia="zh-CN"/>
        </w:rPr>
        <w:t>参选人履约人员情况表及附件</w:t>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"_Toc14205"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w:t>
      </w:r>
      <w:r>
        <w:rPr>
          <w:rFonts w:hint="eastAsia" w:ascii="仿宋" w:hAnsi="仿宋" w:eastAsia="仿宋" w:cs="仿宋"/>
          <w:sz w:val="28"/>
          <w:szCs w:val="28"/>
          <w:lang w:val="zh-CN"/>
        </w:rPr>
        <w:t>、</w:t>
      </w:r>
      <w:r>
        <w:rPr>
          <w:rFonts w:hint="eastAsia" w:ascii="仿宋" w:hAnsi="仿宋" w:eastAsia="仿宋" w:cs="仿宋"/>
          <w:sz w:val="28"/>
          <w:szCs w:val="28"/>
        </w:rPr>
        <w:t>施工方案</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"_Toc23665"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w:t>
      </w:r>
      <w:r>
        <w:rPr>
          <w:rFonts w:hint="eastAsia" w:ascii="仿宋" w:hAnsi="仿宋" w:eastAsia="仿宋" w:cs="仿宋"/>
          <w:sz w:val="28"/>
          <w:szCs w:val="28"/>
          <w:lang w:val="zh-CN"/>
        </w:rPr>
        <w:t>、其它资料</w:t>
      </w:r>
      <w:r>
        <w:rPr>
          <w:rFonts w:hint="eastAsia" w:ascii="仿宋" w:hAnsi="仿宋" w:eastAsia="仿宋" w:cs="仿宋"/>
          <w:sz w:val="28"/>
          <w:szCs w:val="28"/>
        </w:rPr>
        <w:tab/>
      </w:r>
      <w:r>
        <w:rPr>
          <w:rFonts w:hint="eastAsia" w:ascii="仿宋" w:hAnsi="仿宋" w:eastAsia="仿宋" w:cs="仿宋"/>
          <w:sz w:val="28"/>
          <w:szCs w:val="28"/>
        </w:rPr>
        <w:fldChar w:fldCharType="end"/>
      </w:r>
    </w:p>
    <w:p>
      <w:pPr>
        <w:pageBreakBefore w:val="0"/>
        <w:overflowPunct/>
        <w:bidi w:val="0"/>
        <w:spacing w:line="600" w:lineRule="exact"/>
        <w:ind w:firstLine="893" w:firstLineChars="319"/>
        <w:jc w:val="center"/>
        <w:rPr>
          <w:rFonts w:hint="eastAsia" w:ascii="仿宋" w:hAnsi="仿宋" w:eastAsia="仿宋" w:cs="仿宋"/>
          <w:b/>
          <w:bCs/>
          <w:kern w:val="44"/>
          <w:sz w:val="28"/>
          <w:szCs w:val="28"/>
          <w:lang w:val="zh-CN"/>
        </w:rPr>
        <w:sectPr>
          <w:footerReference r:id="rId5" w:type="default"/>
          <w:pgSz w:w="11906" w:h="16838"/>
          <w:pgMar w:top="1440" w:right="1588" w:bottom="1440" w:left="1588" w:header="851" w:footer="992" w:gutter="0"/>
          <w:pgNumType w:start="1"/>
          <w:cols w:space="720" w:num="1"/>
          <w:docGrid w:type="lines" w:linePitch="312" w:charSpace="0"/>
        </w:sectPr>
      </w:pPr>
      <w:r>
        <w:rPr>
          <w:rFonts w:hint="eastAsia" w:ascii="仿宋" w:hAnsi="仿宋" w:eastAsia="仿宋" w:cs="仿宋"/>
          <w:sz w:val="28"/>
          <w:szCs w:val="28"/>
        </w:rPr>
        <w:fldChar w:fldCharType="end"/>
      </w:r>
      <w:bookmarkStart w:id="0" w:name="_Toc449101774"/>
      <w:bookmarkStart w:id="1" w:name="_Toc3291"/>
      <w:bookmarkStart w:id="2" w:name="_Toc5608"/>
      <w:bookmarkStart w:id="3" w:name="_Toc152042296"/>
      <w:bookmarkStart w:id="4" w:name="_Toc179632537"/>
      <w:bookmarkStart w:id="5" w:name="_Toc144974488"/>
      <w:bookmarkStart w:id="6" w:name="_Toc152045520"/>
      <w:bookmarkStart w:id="7" w:name="_Toc337797823"/>
      <w:bookmarkStart w:id="8" w:name="_Toc246996910"/>
      <w:bookmarkStart w:id="9" w:name="_Toc246996167"/>
      <w:bookmarkStart w:id="10" w:name="_Toc247085681"/>
    </w:p>
    <w:p>
      <w:pPr>
        <w:keepNext/>
        <w:keepLines/>
        <w:pageBreakBefore w:val="0"/>
        <w:overflowPunct/>
        <w:bidi w:val="0"/>
        <w:spacing w:before="120" w:after="120" w:line="600" w:lineRule="exact"/>
        <w:jc w:val="center"/>
        <w:outlineLvl w:val="0"/>
        <w:rPr>
          <w:rFonts w:hint="default" w:ascii="仿宋" w:hAnsi="仿宋" w:eastAsia="仿宋" w:cs="仿宋"/>
          <w:b/>
          <w:color w:val="auto"/>
          <w:spacing w:val="20"/>
          <w:sz w:val="36"/>
          <w:szCs w:val="36"/>
          <w:lang w:val="en-US" w:eastAsia="zh-CN"/>
        </w:rPr>
      </w:pPr>
      <w:bookmarkStart w:id="126" w:name="_GoBack"/>
      <w:r>
        <w:rPr>
          <w:rFonts w:hint="eastAsia" w:ascii="仿宋" w:hAnsi="仿宋" w:eastAsia="仿宋" w:cs="仿宋"/>
          <w:b/>
          <w:color w:val="auto"/>
          <w:spacing w:val="20"/>
          <w:sz w:val="36"/>
          <w:szCs w:val="36"/>
          <w:lang w:val="en-US" w:eastAsia="zh-CN"/>
        </w:rPr>
        <w:t>2022年渝邻高速</w:t>
      </w:r>
      <w:r>
        <w:rPr>
          <w:rFonts w:hint="eastAsia" w:ascii="仿宋" w:hAnsi="仿宋" w:eastAsia="仿宋" w:cs="仿宋"/>
          <w:b/>
          <w:color w:val="auto"/>
          <w:spacing w:val="20"/>
          <w:sz w:val="36"/>
          <w:szCs w:val="36"/>
          <w:lang w:val="zh-CN" w:eastAsia="zh-CN"/>
        </w:rPr>
        <w:t>桥梁护栏升</w:t>
      </w:r>
      <w:r>
        <w:rPr>
          <w:rFonts w:hint="eastAsia" w:ascii="仿宋" w:hAnsi="仿宋" w:eastAsia="仿宋" w:cs="仿宋"/>
          <w:b/>
          <w:color w:val="auto"/>
          <w:spacing w:val="20"/>
          <w:sz w:val="36"/>
          <w:szCs w:val="36"/>
          <w:lang w:val="en-US" w:eastAsia="zh-CN"/>
        </w:rPr>
        <w:t>级</w:t>
      </w:r>
      <w:r>
        <w:rPr>
          <w:rFonts w:hint="eastAsia" w:ascii="仿宋" w:hAnsi="仿宋" w:eastAsia="仿宋" w:cs="仿宋"/>
          <w:b/>
          <w:color w:val="auto"/>
          <w:spacing w:val="20"/>
          <w:sz w:val="36"/>
          <w:szCs w:val="36"/>
          <w:lang w:val="zh-CN" w:eastAsia="zh-CN"/>
        </w:rPr>
        <w:t>改造工</w:t>
      </w:r>
      <w:r>
        <w:rPr>
          <w:rFonts w:hint="eastAsia" w:ascii="仿宋" w:hAnsi="仿宋" w:eastAsia="仿宋" w:cs="仿宋"/>
          <w:b/>
          <w:color w:val="auto"/>
          <w:spacing w:val="20"/>
          <w:sz w:val="36"/>
          <w:szCs w:val="36"/>
          <w:lang w:val="en-US" w:eastAsia="zh-CN"/>
        </w:rPr>
        <w:t>程（第二次）</w:t>
      </w:r>
    </w:p>
    <w:p>
      <w:pPr>
        <w:keepNext/>
        <w:keepLines/>
        <w:pageBreakBefore w:val="0"/>
        <w:overflowPunct/>
        <w:bidi w:val="0"/>
        <w:spacing w:before="120" w:after="120" w:line="600" w:lineRule="exact"/>
        <w:jc w:val="center"/>
        <w:outlineLvl w:val="0"/>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zh-CN" w:eastAsia="zh-CN"/>
        </w:rPr>
        <w:t xml:space="preserve"> 竞争性比选</w:t>
      </w:r>
      <w:bookmarkEnd w:id="0"/>
      <w:bookmarkEnd w:id="1"/>
      <w:bookmarkEnd w:id="2"/>
      <w:r>
        <w:rPr>
          <w:rFonts w:hint="eastAsia" w:ascii="仿宋" w:hAnsi="仿宋" w:eastAsia="仿宋" w:cs="仿宋"/>
          <w:b/>
          <w:color w:val="auto"/>
          <w:spacing w:val="20"/>
          <w:sz w:val="36"/>
          <w:szCs w:val="36"/>
          <w:lang w:val="en-US" w:eastAsia="zh-CN"/>
        </w:rPr>
        <w:t>公告</w:t>
      </w:r>
    </w:p>
    <w:p>
      <w:pPr>
        <w:keepNext/>
        <w:keepLines/>
        <w:pageBreakBefore w:val="0"/>
        <w:overflowPunct/>
        <w:bidi w:val="0"/>
        <w:spacing w:line="600" w:lineRule="exact"/>
        <w:outlineLvl w:val="1"/>
        <w:rPr>
          <w:rFonts w:hint="eastAsia" w:ascii="仿宋" w:hAnsi="仿宋" w:eastAsia="仿宋" w:cs="仿宋"/>
          <w:b/>
          <w:bCs/>
          <w:kern w:val="0"/>
          <w:sz w:val="32"/>
          <w:szCs w:val="32"/>
        </w:rPr>
      </w:pPr>
      <w:bookmarkStart w:id="11" w:name="_Toc17645"/>
      <w:bookmarkStart w:id="12" w:name="_Toc20767"/>
      <w:bookmarkStart w:id="13" w:name="招标条件"/>
    </w:p>
    <w:p>
      <w:pPr>
        <w:keepNext/>
        <w:keepLines/>
        <w:pageBreakBefore w:val="0"/>
        <w:widowControl w:val="0"/>
        <w:wordWrap/>
        <w:overflowPunct/>
        <w:topLinePunct w:val="0"/>
        <w:autoSpaceDE/>
        <w:autoSpaceDN/>
        <w:bidi w:val="0"/>
        <w:adjustRightInd/>
        <w:snapToGrid/>
        <w:spacing w:line="560" w:lineRule="exact"/>
        <w:textAlignment w:val="auto"/>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rPr>
        <w:t>1、</w:t>
      </w:r>
      <w:r>
        <w:rPr>
          <w:rFonts w:hint="eastAsia" w:ascii="仿宋" w:hAnsi="仿宋" w:eastAsia="仿宋" w:cs="仿宋"/>
          <w:b/>
          <w:bCs/>
          <w:kern w:val="0"/>
          <w:sz w:val="28"/>
          <w:szCs w:val="28"/>
          <w:lang w:val="zh-CN"/>
        </w:rPr>
        <w:t>比选条件</w:t>
      </w:r>
      <w:bookmarkEnd w:id="11"/>
      <w:bookmarkEnd w:id="12"/>
    </w:p>
    <w:bookmarkEnd w:id="13"/>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sz w:val="28"/>
          <w:szCs w:val="28"/>
        </w:rPr>
      </w:pPr>
      <w:r>
        <w:rPr>
          <w:rFonts w:hint="eastAsia" w:ascii="仿宋" w:hAnsi="仿宋" w:eastAsia="仿宋" w:cs="仿宋"/>
          <w:kern w:val="0"/>
          <w:sz w:val="28"/>
          <w:szCs w:val="28"/>
        </w:rPr>
        <w:t>本</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项目</w:t>
      </w:r>
      <w:r>
        <w:rPr>
          <w:rFonts w:hint="eastAsia" w:ascii="仿宋" w:hAnsi="仿宋" w:eastAsia="仿宋" w:cs="仿宋"/>
          <w:b w:val="0"/>
          <w:bCs w:val="0"/>
          <w:kern w:val="44"/>
          <w:sz w:val="28"/>
          <w:szCs w:val="28"/>
          <w:u w:val="single"/>
          <w:lang w:val="en-US" w:eastAsia="zh-CN"/>
        </w:rPr>
        <w:t>2022年渝邻高速</w:t>
      </w:r>
      <w:r>
        <w:rPr>
          <w:rFonts w:hint="eastAsia" w:ascii="仿宋" w:hAnsi="仿宋" w:eastAsia="仿宋" w:cs="仿宋"/>
          <w:b w:val="0"/>
          <w:bCs w:val="0"/>
          <w:kern w:val="44"/>
          <w:sz w:val="28"/>
          <w:szCs w:val="28"/>
          <w:u w:val="single"/>
          <w:lang w:val="zh-CN"/>
        </w:rPr>
        <w:t>桥梁护栏升</w:t>
      </w:r>
      <w:r>
        <w:rPr>
          <w:rFonts w:hint="eastAsia" w:ascii="仿宋" w:hAnsi="仿宋" w:eastAsia="仿宋" w:cs="仿宋"/>
          <w:b w:val="0"/>
          <w:bCs w:val="0"/>
          <w:kern w:val="44"/>
          <w:sz w:val="28"/>
          <w:szCs w:val="28"/>
          <w:u w:val="single"/>
          <w:lang w:val="en-US" w:eastAsia="zh-CN"/>
        </w:rPr>
        <w:t>级</w:t>
      </w:r>
      <w:r>
        <w:rPr>
          <w:rFonts w:hint="eastAsia" w:ascii="仿宋" w:hAnsi="仿宋" w:eastAsia="仿宋" w:cs="仿宋"/>
          <w:b w:val="0"/>
          <w:bCs w:val="0"/>
          <w:kern w:val="44"/>
          <w:sz w:val="28"/>
          <w:szCs w:val="28"/>
          <w:u w:val="single"/>
          <w:lang w:val="zh-CN"/>
        </w:rPr>
        <w:t>改造工</w:t>
      </w:r>
      <w:r>
        <w:rPr>
          <w:rFonts w:hint="eastAsia" w:ascii="仿宋" w:hAnsi="仿宋" w:eastAsia="仿宋" w:cs="仿宋"/>
          <w:b w:val="0"/>
          <w:bCs w:val="0"/>
          <w:kern w:val="44"/>
          <w:sz w:val="28"/>
          <w:szCs w:val="28"/>
          <w:u w:val="single"/>
          <w:lang w:val="en-US" w:eastAsia="zh-CN"/>
        </w:rPr>
        <w:t>程（第二次）</w:t>
      </w:r>
      <w:r>
        <w:rPr>
          <w:rFonts w:hint="eastAsia" w:ascii="仿宋" w:hAnsi="仿宋" w:eastAsia="仿宋" w:cs="仿宋"/>
          <w:kern w:val="0"/>
          <w:sz w:val="28"/>
          <w:szCs w:val="28"/>
        </w:rPr>
        <w:t>（项目名称），项目业主为</w:t>
      </w:r>
      <w:r>
        <w:rPr>
          <w:rFonts w:hint="eastAsia" w:ascii="仿宋" w:hAnsi="仿宋" w:eastAsia="仿宋" w:cs="仿宋"/>
          <w:kern w:val="0"/>
          <w:sz w:val="28"/>
          <w:szCs w:val="28"/>
          <w:u w:val="single"/>
        </w:rPr>
        <w:t>重庆渝邻高速公路有限公司</w:t>
      </w:r>
      <w:r>
        <w:rPr>
          <w:rFonts w:hint="eastAsia" w:ascii="仿宋" w:hAnsi="仿宋" w:eastAsia="仿宋" w:cs="仿宋"/>
          <w:kern w:val="0"/>
          <w:sz w:val="28"/>
          <w:szCs w:val="28"/>
        </w:rPr>
        <w:t>，建设资金来</w:t>
      </w:r>
      <w:r>
        <w:rPr>
          <w:rFonts w:hint="eastAsia" w:ascii="仿宋" w:hAnsi="仿宋" w:eastAsia="仿宋" w:cs="仿宋"/>
          <w:kern w:val="0"/>
          <w:sz w:val="28"/>
          <w:szCs w:val="28"/>
          <w:u w:val="none"/>
        </w:rPr>
        <w:t>自</w:t>
      </w:r>
      <w:r>
        <w:rPr>
          <w:rFonts w:hint="eastAsia" w:ascii="仿宋" w:hAnsi="仿宋" w:eastAsia="仿宋" w:cs="仿宋"/>
          <w:kern w:val="0"/>
          <w:sz w:val="28"/>
          <w:szCs w:val="28"/>
          <w:u w:val="single"/>
        </w:rPr>
        <w:t>业主自筹</w:t>
      </w:r>
      <w:r>
        <w:rPr>
          <w:rFonts w:hint="eastAsia" w:ascii="仿宋" w:hAnsi="仿宋" w:eastAsia="仿宋" w:cs="仿宋"/>
          <w:kern w:val="0"/>
          <w:sz w:val="28"/>
          <w:szCs w:val="28"/>
        </w:rPr>
        <w:t>，</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人为</w:t>
      </w:r>
      <w:r>
        <w:rPr>
          <w:rFonts w:hint="eastAsia" w:ascii="仿宋" w:hAnsi="仿宋" w:eastAsia="仿宋" w:cs="仿宋"/>
          <w:kern w:val="0"/>
          <w:sz w:val="28"/>
          <w:szCs w:val="28"/>
          <w:u w:val="single"/>
        </w:rPr>
        <w:t>项目业主</w:t>
      </w:r>
      <w:r>
        <w:rPr>
          <w:rFonts w:hint="eastAsia" w:ascii="仿宋" w:hAnsi="仿宋" w:eastAsia="仿宋" w:cs="仿宋"/>
          <w:kern w:val="0"/>
          <w:sz w:val="28"/>
          <w:szCs w:val="28"/>
          <w:u w:val="none"/>
          <w:lang w:eastAsia="zh-CN"/>
        </w:rPr>
        <w:t>，</w:t>
      </w:r>
      <w:r>
        <w:rPr>
          <w:rFonts w:hint="eastAsia" w:ascii="仿宋" w:hAnsi="仿宋" w:eastAsia="仿宋" w:cs="仿宋"/>
          <w:color w:val="auto"/>
          <w:kern w:val="0"/>
          <w:sz w:val="28"/>
          <w:szCs w:val="28"/>
          <w:highlight w:val="none"/>
          <w:lang w:val="en-US" w:eastAsia="zh-CN"/>
        </w:rPr>
        <w:t>参选人为</w:t>
      </w:r>
      <w:r>
        <w:rPr>
          <w:rFonts w:hint="eastAsia" w:ascii="仿宋" w:hAnsi="仿宋" w:eastAsia="仿宋" w:cs="仿宋"/>
          <w:color w:val="auto"/>
          <w:kern w:val="0"/>
          <w:sz w:val="28"/>
          <w:szCs w:val="28"/>
          <w:highlight w:val="none"/>
          <w:u w:val="single"/>
          <w:lang w:val="en-US" w:eastAsia="zh-CN"/>
        </w:rPr>
        <w:t>参与竟争性比选单位</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kern w:val="0"/>
          <w:sz w:val="28"/>
          <w:szCs w:val="28"/>
        </w:rPr>
        <w:t>项目已具备</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条件，现邀请你单位参加</w:t>
      </w:r>
      <w:r>
        <w:rPr>
          <w:rFonts w:hint="eastAsia" w:ascii="仿宋" w:hAnsi="仿宋" w:eastAsia="仿宋" w:cs="仿宋"/>
          <w:kern w:val="0"/>
          <w:sz w:val="28"/>
          <w:szCs w:val="28"/>
          <w:u w:val="none"/>
          <w:lang w:val="en-US" w:eastAsia="zh-CN"/>
        </w:rPr>
        <w:t>2022年渝邻高速</w:t>
      </w:r>
      <w:r>
        <w:rPr>
          <w:rFonts w:hint="eastAsia" w:ascii="仿宋" w:hAnsi="仿宋" w:eastAsia="仿宋" w:cs="仿宋"/>
          <w:kern w:val="0"/>
          <w:sz w:val="28"/>
          <w:szCs w:val="28"/>
          <w:u w:val="none"/>
        </w:rPr>
        <w:t>桥梁护栏升</w:t>
      </w:r>
      <w:r>
        <w:rPr>
          <w:rFonts w:hint="eastAsia" w:ascii="仿宋" w:hAnsi="仿宋" w:eastAsia="仿宋" w:cs="仿宋"/>
          <w:kern w:val="0"/>
          <w:sz w:val="28"/>
          <w:szCs w:val="28"/>
          <w:u w:val="none"/>
          <w:lang w:val="en-US" w:eastAsia="zh-CN"/>
        </w:rPr>
        <w:t>级</w:t>
      </w:r>
      <w:r>
        <w:rPr>
          <w:rFonts w:hint="eastAsia" w:ascii="仿宋" w:hAnsi="仿宋" w:eastAsia="仿宋" w:cs="仿宋"/>
          <w:kern w:val="0"/>
          <w:sz w:val="28"/>
          <w:szCs w:val="28"/>
          <w:u w:val="none"/>
        </w:rPr>
        <w:t>改造工</w:t>
      </w:r>
      <w:r>
        <w:rPr>
          <w:rFonts w:hint="eastAsia" w:ascii="仿宋" w:hAnsi="仿宋" w:eastAsia="仿宋" w:cs="仿宋"/>
          <w:kern w:val="0"/>
          <w:sz w:val="28"/>
          <w:szCs w:val="28"/>
          <w:u w:val="none"/>
          <w:lang w:val="en-US" w:eastAsia="zh-CN"/>
        </w:rPr>
        <w:t>程（第二次）</w:t>
      </w:r>
      <w:r>
        <w:rPr>
          <w:rFonts w:hint="eastAsia" w:ascii="仿宋" w:hAnsi="仿宋" w:eastAsia="仿宋" w:cs="仿宋"/>
          <w:kern w:val="0"/>
          <w:sz w:val="28"/>
          <w:szCs w:val="28"/>
        </w:rPr>
        <w:t>竞争性比选报价。</w:t>
      </w:r>
    </w:p>
    <w:p>
      <w:pPr>
        <w:pageBreakBefore w:val="0"/>
        <w:widowControl w:val="0"/>
        <w:wordWrap/>
        <w:overflowPunct/>
        <w:topLinePunct w:val="0"/>
        <w:autoSpaceDE/>
        <w:autoSpaceDN/>
        <w:bidi w:val="0"/>
        <w:adjustRightInd/>
        <w:snapToGrid/>
        <w:spacing w:line="560" w:lineRule="exact"/>
        <w:textAlignment w:val="auto"/>
        <w:rPr>
          <w:rFonts w:hint="eastAsia" w:ascii="仿宋" w:hAnsi="仿宋" w:eastAsia="仿宋" w:cs="仿宋"/>
          <w:b/>
          <w:bCs/>
          <w:kern w:val="0"/>
          <w:sz w:val="28"/>
          <w:szCs w:val="28"/>
          <w:lang w:val="zh-CN"/>
        </w:rPr>
      </w:pPr>
      <w:bookmarkStart w:id="14" w:name="_Toc29150"/>
      <w:bookmarkStart w:id="15" w:name="工程概况与招标范围"/>
      <w:bookmarkStart w:id="16" w:name="_Toc449101776"/>
      <w:bookmarkStart w:id="17" w:name="_Toc4082"/>
      <w:r>
        <w:rPr>
          <w:rFonts w:hint="eastAsia" w:ascii="仿宋" w:hAnsi="仿宋" w:eastAsia="仿宋" w:cs="仿宋"/>
          <w:b/>
          <w:bCs/>
          <w:kern w:val="0"/>
          <w:sz w:val="28"/>
          <w:szCs w:val="28"/>
        </w:rPr>
        <w:t>2、</w:t>
      </w:r>
      <w:r>
        <w:rPr>
          <w:rFonts w:hint="eastAsia" w:ascii="仿宋" w:hAnsi="仿宋" w:eastAsia="仿宋" w:cs="仿宋"/>
          <w:b/>
          <w:bCs/>
          <w:kern w:val="0"/>
          <w:sz w:val="28"/>
          <w:szCs w:val="28"/>
          <w:lang w:val="zh-CN"/>
        </w:rPr>
        <w:t>项目概况</w:t>
      </w:r>
      <w:bookmarkEnd w:id="3"/>
      <w:bookmarkEnd w:id="4"/>
      <w:bookmarkEnd w:id="5"/>
      <w:bookmarkEnd w:id="6"/>
      <w:bookmarkEnd w:id="7"/>
      <w:bookmarkEnd w:id="8"/>
      <w:bookmarkEnd w:id="9"/>
      <w:bookmarkEnd w:id="10"/>
      <w:bookmarkEnd w:id="14"/>
      <w:bookmarkEnd w:id="15"/>
      <w:bookmarkEnd w:id="16"/>
      <w:bookmarkEnd w:id="17"/>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rPr>
        <w:t>工程概况</w:t>
      </w:r>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44"/>
          <w:sz w:val="28"/>
          <w:szCs w:val="28"/>
          <w:u w:val="single"/>
          <w:lang w:val="en-US" w:eastAsia="zh-CN"/>
        </w:rPr>
      </w:pPr>
      <w:r>
        <w:rPr>
          <w:rFonts w:hint="eastAsia" w:ascii="仿宋" w:hAnsi="仿宋" w:eastAsia="仿宋" w:cs="仿宋"/>
          <w:kern w:val="0"/>
          <w:sz w:val="28"/>
          <w:szCs w:val="28"/>
        </w:rPr>
        <w:t>①工程名称：</w:t>
      </w:r>
      <w:r>
        <w:rPr>
          <w:rFonts w:hint="eastAsia" w:ascii="仿宋" w:hAnsi="仿宋" w:eastAsia="仿宋" w:cs="仿宋"/>
          <w:b w:val="0"/>
          <w:bCs w:val="0"/>
          <w:kern w:val="44"/>
          <w:sz w:val="28"/>
          <w:szCs w:val="28"/>
          <w:u w:val="single"/>
          <w:lang w:val="en-US" w:eastAsia="zh-CN"/>
        </w:rPr>
        <w:t>2022年渝邻高速</w:t>
      </w:r>
      <w:r>
        <w:rPr>
          <w:rFonts w:hint="eastAsia" w:ascii="仿宋" w:hAnsi="仿宋" w:eastAsia="仿宋" w:cs="仿宋"/>
          <w:b w:val="0"/>
          <w:bCs w:val="0"/>
          <w:kern w:val="44"/>
          <w:sz w:val="28"/>
          <w:szCs w:val="28"/>
          <w:u w:val="single"/>
          <w:lang w:val="zh-CN"/>
        </w:rPr>
        <w:t>桥梁护栏升</w:t>
      </w:r>
      <w:r>
        <w:rPr>
          <w:rFonts w:hint="eastAsia" w:ascii="仿宋" w:hAnsi="仿宋" w:eastAsia="仿宋" w:cs="仿宋"/>
          <w:b w:val="0"/>
          <w:bCs w:val="0"/>
          <w:kern w:val="44"/>
          <w:sz w:val="28"/>
          <w:szCs w:val="28"/>
          <w:u w:val="single"/>
          <w:lang w:val="en-US" w:eastAsia="zh-CN"/>
        </w:rPr>
        <w:t>级</w:t>
      </w:r>
      <w:r>
        <w:rPr>
          <w:rFonts w:hint="eastAsia" w:ascii="仿宋" w:hAnsi="仿宋" w:eastAsia="仿宋" w:cs="仿宋"/>
          <w:b w:val="0"/>
          <w:bCs w:val="0"/>
          <w:kern w:val="44"/>
          <w:sz w:val="28"/>
          <w:szCs w:val="28"/>
          <w:u w:val="single"/>
          <w:lang w:val="zh-CN" w:eastAsia="zh-CN"/>
        </w:rPr>
        <w:t>改造工</w:t>
      </w:r>
      <w:r>
        <w:rPr>
          <w:rFonts w:hint="eastAsia" w:ascii="仿宋" w:hAnsi="仿宋" w:eastAsia="仿宋" w:cs="仿宋"/>
          <w:b w:val="0"/>
          <w:bCs w:val="0"/>
          <w:kern w:val="44"/>
          <w:sz w:val="28"/>
          <w:szCs w:val="28"/>
          <w:u w:val="single"/>
          <w:lang w:val="en-US" w:eastAsia="zh-CN"/>
        </w:rPr>
        <w:t>程（第二次）</w:t>
      </w:r>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FF"/>
          <w:sz w:val="28"/>
          <w:szCs w:val="28"/>
          <w:highlight w:val="none"/>
          <w:lang w:eastAsia="zh-CN"/>
        </w:rPr>
      </w:pPr>
      <w:r>
        <w:rPr>
          <w:rFonts w:hint="eastAsia" w:ascii="仿宋" w:hAnsi="仿宋" w:eastAsia="仿宋" w:cs="仿宋"/>
          <w:kern w:val="0"/>
          <w:sz w:val="28"/>
          <w:szCs w:val="28"/>
        </w:rPr>
        <w:t>②对渝邻1号桥、渝邻2号桥、黄家院子大桥、大荒田大桥、莎树湾中桥、周家山大桥、石口子大桥、柏树湾大桥</w:t>
      </w:r>
      <w:r>
        <w:rPr>
          <w:rFonts w:hint="eastAsia" w:ascii="仿宋" w:hAnsi="仿宋" w:eastAsia="仿宋" w:cs="仿宋"/>
          <w:kern w:val="0"/>
          <w:sz w:val="28"/>
          <w:szCs w:val="28"/>
          <w:lang w:eastAsia="zh-CN"/>
        </w:rPr>
        <w:t>、楠花2号桥、石夹口大桥、三大田中桥、大屋基中桥、冉家院子中桥、王家主线桥</w:t>
      </w:r>
      <w:r>
        <w:rPr>
          <w:rFonts w:hint="eastAsia" w:ascii="仿宋" w:hAnsi="仿宋" w:eastAsia="仿宋" w:cs="仿宋"/>
          <w:kern w:val="0"/>
          <w:sz w:val="28"/>
          <w:szCs w:val="28"/>
        </w:rPr>
        <w:t>共1</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座桥进行桥梁护栏</w:t>
      </w:r>
      <w:r>
        <w:rPr>
          <w:rFonts w:hint="eastAsia" w:ascii="仿宋" w:hAnsi="仿宋" w:eastAsia="仿宋" w:cs="仿宋"/>
          <w:kern w:val="0"/>
          <w:sz w:val="28"/>
          <w:szCs w:val="28"/>
          <w:lang w:val="en-US" w:eastAsia="zh-CN"/>
        </w:rPr>
        <w:t>升级</w:t>
      </w:r>
      <w:r>
        <w:rPr>
          <w:rFonts w:hint="eastAsia" w:ascii="仿宋" w:hAnsi="仿宋" w:eastAsia="仿宋" w:cs="仿宋"/>
          <w:kern w:val="0"/>
          <w:sz w:val="28"/>
          <w:szCs w:val="28"/>
        </w:rPr>
        <w:t>改造</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护栏约9126米，最终以实际工程量为准</w:t>
      </w:r>
      <w:r>
        <w:rPr>
          <w:rFonts w:hint="eastAsia" w:ascii="仿宋" w:hAnsi="仿宋" w:eastAsia="仿宋" w:cs="仿宋"/>
          <w:kern w:val="0"/>
          <w:sz w:val="28"/>
          <w:szCs w:val="28"/>
          <w:lang w:eastAsia="zh-CN"/>
        </w:rPr>
        <w:t>；</w:t>
      </w:r>
    </w:p>
    <w:p>
      <w:pPr>
        <w:pageBreakBefore w:val="0"/>
        <w:widowControl w:val="0"/>
        <w:numPr>
          <w:ilvl w:val="0"/>
          <w:numId w:val="0"/>
        </w:numPr>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（2）比选</w:t>
      </w:r>
      <w:r>
        <w:rPr>
          <w:rFonts w:hint="eastAsia" w:ascii="仿宋" w:hAnsi="仿宋" w:eastAsia="仿宋" w:cs="仿宋"/>
          <w:color w:val="auto"/>
          <w:sz w:val="28"/>
          <w:szCs w:val="28"/>
          <w:highlight w:val="none"/>
        </w:rPr>
        <w:t>范围：主要工作内容包括但不限于对上述</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座桥</w:t>
      </w:r>
      <w:r>
        <w:rPr>
          <w:rFonts w:hint="eastAsia" w:ascii="仿宋" w:hAnsi="仿宋" w:eastAsia="仿宋" w:cs="仿宋"/>
          <w:color w:val="auto"/>
          <w:sz w:val="28"/>
          <w:szCs w:val="28"/>
          <w:highlight w:val="none"/>
          <w:lang w:val="en-US" w:eastAsia="zh-CN"/>
        </w:rPr>
        <w:t>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rPr>
        <w:t>护栏约9126米）</w:t>
      </w:r>
      <w:r>
        <w:rPr>
          <w:rFonts w:hint="eastAsia" w:ascii="仿宋" w:hAnsi="仿宋" w:eastAsia="仿宋" w:cs="仿宋"/>
          <w:color w:val="auto"/>
          <w:sz w:val="28"/>
          <w:szCs w:val="28"/>
          <w:highlight w:val="none"/>
        </w:rPr>
        <w:t>进行桥梁护栏升</w:t>
      </w:r>
      <w:r>
        <w:rPr>
          <w:rFonts w:hint="eastAsia" w:ascii="仿宋" w:hAnsi="仿宋" w:eastAsia="仿宋" w:cs="仿宋"/>
          <w:color w:val="auto"/>
          <w:sz w:val="28"/>
          <w:szCs w:val="28"/>
          <w:highlight w:val="none"/>
          <w:lang w:val="en-US" w:eastAsia="zh-CN"/>
        </w:rPr>
        <w:t>级</w:t>
      </w:r>
      <w:r>
        <w:rPr>
          <w:rFonts w:hint="eastAsia" w:ascii="仿宋" w:hAnsi="仿宋" w:eastAsia="仿宋" w:cs="仿宋"/>
          <w:color w:val="auto"/>
          <w:sz w:val="28"/>
          <w:szCs w:val="28"/>
          <w:highlight w:val="none"/>
        </w:rPr>
        <w:t>改造</w:t>
      </w:r>
      <w:r>
        <w:rPr>
          <w:rFonts w:hint="eastAsia" w:ascii="仿宋" w:hAnsi="仿宋" w:eastAsia="仿宋" w:cs="仿宋"/>
          <w:color w:val="auto"/>
          <w:sz w:val="28"/>
          <w:szCs w:val="28"/>
          <w:highlight w:val="none"/>
          <w:lang w:eastAsia="zh-CN"/>
        </w:rPr>
        <w:t>。</w:t>
      </w:r>
    </w:p>
    <w:p>
      <w:pPr>
        <w:pageBreakBefore w:val="0"/>
        <w:widowControl w:val="0"/>
        <w:numPr>
          <w:ilvl w:val="0"/>
          <w:numId w:val="0"/>
        </w:numPr>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上述具体工作内</w:t>
      </w:r>
      <w:r>
        <w:rPr>
          <w:rFonts w:hint="eastAsia" w:ascii="仿宋" w:hAnsi="仿宋" w:eastAsia="仿宋" w:cs="仿宋"/>
          <w:color w:val="auto"/>
          <w:sz w:val="28"/>
          <w:szCs w:val="28"/>
          <w:highlight w:val="none"/>
          <w:lang w:val="en-US" w:eastAsia="zh-CN"/>
        </w:rPr>
        <w:t>容以设计文件及比选人下达的任务为准。</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工程地点：G65包茂高速渝邻段。</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）合同工期：</w:t>
      </w:r>
      <w:r>
        <w:rPr>
          <w:rFonts w:hint="eastAsia" w:ascii="仿宋" w:hAnsi="仿宋" w:eastAsia="仿宋" w:cs="仿宋"/>
          <w:color w:val="auto"/>
          <w:sz w:val="28"/>
          <w:szCs w:val="28"/>
          <w:highlight w:val="none"/>
          <w:lang w:val="en-US" w:eastAsia="zh-CN"/>
        </w:rPr>
        <w:t>60</w:t>
      </w:r>
      <w:r>
        <w:rPr>
          <w:rFonts w:hint="eastAsia" w:ascii="仿宋" w:hAnsi="仿宋" w:eastAsia="仿宋" w:cs="仿宋"/>
          <w:color w:val="auto"/>
          <w:sz w:val="28"/>
          <w:szCs w:val="28"/>
          <w:highlight w:val="none"/>
          <w:lang w:eastAsia="zh-CN"/>
        </w:rPr>
        <w:t>日历天（预计开工时间：202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主要工作</w:t>
      </w:r>
      <w:r>
        <w:rPr>
          <w:rFonts w:hint="eastAsia" w:ascii="仿宋" w:hAnsi="仿宋" w:eastAsia="仿宋" w:cs="仿宋"/>
          <w:color w:val="auto"/>
          <w:sz w:val="28"/>
          <w:szCs w:val="28"/>
          <w:highlight w:val="none"/>
          <w:lang w:eastAsia="zh-CN"/>
        </w:rPr>
        <w:t>内容：</w:t>
      </w:r>
      <w:r>
        <w:rPr>
          <w:rFonts w:hint="eastAsia" w:ascii="仿宋" w:hAnsi="仿宋" w:eastAsia="仿宋" w:cs="仿宋"/>
          <w:color w:val="auto"/>
          <w:sz w:val="28"/>
          <w:szCs w:val="28"/>
          <w:highlight w:val="none"/>
          <w:lang w:val="en-US" w:eastAsia="zh-CN"/>
        </w:rPr>
        <w:t>1、拆除原有护栏、装卸、转运旧栏杆至草坪收费站。 2、护栏的制作、运输、钻孔注胶、植筋、安装等工作。</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标段划分：本次</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为1个合同标段。</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承包方式：包工包料</w:t>
      </w:r>
    </w:p>
    <w:p>
      <w:pPr>
        <w:pageBreakBefore w:val="0"/>
        <w:widowControl w:val="0"/>
        <w:kinsoku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red"/>
          <w:lang w:eastAsia="zh-CN"/>
        </w:rPr>
      </w:pPr>
      <w:bookmarkStart w:id="18" w:name="_Toc391385896"/>
      <w:bookmarkStart w:id="19" w:name="_Toc361404515"/>
      <w:bookmarkStart w:id="20" w:name="_Toc387826427"/>
      <w:bookmarkStart w:id="21" w:name="_Toc407910006"/>
      <w:bookmarkStart w:id="22" w:name="_Toc361405196"/>
      <w:bookmarkStart w:id="23" w:name="_Toc361696746"/>
      <w:bookmarkStart w:id="24" w:name="_Toc434479598"/>
      <w:bookmarkStart w:id="25" w:name="竞争性谈判文件的获取"/>
      <w:bookmarkStart w:id="26" w:name="_Toc431150198"/>
      <w:bookmarkStart w:id="27" w:name="_Toc152042297"/>
      <w:bookmarkStart w:id="28" w:name="_Toc144974489"/>
      <w:bookmarkStart w:id="29" w:name="_Toc247085682"/>
      <w:bookmarkStart w:id="30" w:name="_Toc246996911"/>
      <w:bookmarkStart w:id="31" w:name="_Toc179632538"/>
      <w:bookmarkStart w:id="32" w:name="_Toc152045521"/>
      <w:bookmarkStart w:id="33" w:name="_Toc246996168"/>
      <w:r>
        <w:rPr>
          <w:rFonts w:hint="eastAsia" w:ascii="仿宋" w:hAnsi="仿宋" w:eastAsia="仿宋" w:cs="仿宋"/>
          <w:b/>
          <w:bCs/>
          <w:color w:val="auto"/>
          <w:sz w:val="28"/>
          <w:szCs w:val="28"/>
          <w:highlight w:val="none"/>
        </w:rPr>
        <w:t>3、本次比选实行资格后审，参选</w:t>
      </w:r>
      <w:r>
        <w:rPr>
          <w:rFonts w:hint="eastAsia" w:ascii="仿宋" w:hAnsi="仿宋" w:eastAsia="仿宋" w:cs="仿宋"/>
          <w:b/>
          <w:bCs/>
          <w:color w:val="auto"/>
          <w:sz w:val="28"/>
          <w:szCs w:val="28"/>
          <w:highlight w:val="none"/>
          <w:lang w:val="zh-CN"/>
        </w:rPr>
        <w:t>人</w:t>
      </w:r>
      <w:r>
        <w:rPr>
          <w:rFonts w:hint="eastAsia" w:ascii="仿宋" w:hAnsi="仿宋" w:eastAsia="仿宋" w:cs="仿宋"/>
          <w:b/>
          <w:bCs/>
          <w:color w:val="auto"/>
          <w:sz w:val="28"/>
          <w:szCs w:val="28"/>
          <w:highlight w:val="none"/>
        </w:rPr>
        <w:t>应满足下列资质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业绩</w:t>
      </w:r>
      <w:r>
        <w:rPr>
          <w:rFonts w:hint="eastAsia" w:ascii="仿宋" w:hAnsi="仿宋" w:eastAsia="仿宋" w:cs="仿宋"/>
          <w:b/>
          <w:bCs/>
          <w:color w:val="auto"/>
          <w:sz w:val="28"/>
          <w:szCs w:val="28"/>
          <w:highlight w:val="none"/>
          <w:lang w:val="en-US" w:eastAsia="zh-CN"/>
        </w:rPr>
        <w:t>及人员等相关</w:t>
      </w:r>
      <w:r>
        <w:rPr>
          <w:rFonts w:hint="eastAsia" w:ascii="仿宋" w:hAnsi="仿宋" w:eastAsia="仿宋" w:cs="仿宋"/>
          <w:b/>
          <w:bCs/>
          <w:color w:val="auto"/>
          <w:sz w:val="28"/>
          <w:szCs w:val="28"/>
          <w:highlight w:val="none"/>
        </w:rPr>
        <w:t>要求</w:t>
      </w:r>
      <w:r>
        <w:rPr>
          <w:rFonts w:hint="eastAsia" w:ascii="仿宋" w:hAnsi="仿宋" w:eastAsia="仿宋" w:cs="仿宋"/>
          <w:b/>
          <w:bCs/>
          <w:color w:val="auto"/>
          <w:sz w:val="28"/>
          <w:szCs w:val="28"/>
          <w:highlight w:val="none"/>
          <w:lang w:eastAsia="zh-CN"/>
        </w:rPr>
        <w:t>。</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资格要求：</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eastAsia="zh-CN"/>
        </w:rPr>
        <w:t>人应具有独立法人资格，具有有效的营业执照；</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2）参选人具备相关行政主管部门颁发的以下资质之一：</w:t>
      </w:r>
      <w:r>
        <w:rPr>
          <w:rFonts w:hint="eastAsia" w:ascii="仿宋" w:hAnsi="仿宋" w:eastAsia="仿宋" w:cs="仿宋"/>
          <w:color w:val="000000" w:themeColor="text1"/>
          <w:sz w:val="28"/>
          <w:szCs w:val="28"/>
          <w:highlight w:val="none"/>
          <w:lang w:eastAsia="zh-CN"/>
        </w:rPr>
        <w:t>公路工程施工总承包一级及以上资质、桥梁工程施工专业承包一级资质、养护工程类桥梁甲级资质。</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（3）具有有效的安全生产许可证。</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3.2</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业绩要求:</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eastAsia="zh-CN"/>
        </w:rPr>
        <w:t>近</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年（201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年1月1日至投标截止时间，以交工验收时间为准），独立完成过一个单个合同金额不得少于</w:t>
      </w:r>
      <w:r>
        <w:rPr>
          <w:rFonts w:hint="eastAsia" w:ascii="仿宋" w:hAnsi="仿宋" w:eastAsia="仿宋" w:cs="仿宋"/>
          <w:color w:val="auto"/>
          <w:sz w:val="28"/>
          <w:szCs w:val="28"/>
          <w:highlight w:val="none"/>
          <w:lang w:val="en-US" w:eastAsia="zh-CN"/>
        </w:rPr>
        <w:t>200</w:t>
      </w:r>
      <w:r>
        <w:rPr>
          <w:rFonts w:hint="eastAsia" w:ascii="仿宋" w:hAnsi="仿宋" w:eastAsia="仿宋" w:cs="仿宋"/>
          <w:color w:val="auto"/>
          <w:sz w:val="28"/>
          <w:szCs w:val="28"/>
          <w:highlight w:val="none"/>
          <w:lang w:eastAsia="zh-CN"/>
        </w:rPr>
        <w:t>万元的已营运高速公路桥梁维修加固工程。</w:t>
      </w:r>
      <w:r>
        <w:rPr>
          <w:rFonts w:hint="eastAsia" w:ascii="仿宋" w:hAnsi="仿宋" w:eastAsia="仿宋" w:cs="仿宋"/>
          <w:bCs/>
          <w:color w:val="auto"/>
          <w:sz w:val="28"/>
          <w:szCs w:val="28"/>
          <w:highlight w:val="none"/>
          <w:lang w:val="en-US" w:eastAsia="zh-CN"/>
        </w:rPr>
        <w:t>（须提供合同或其他证明材料的复印件，提供的证明材料须清晰明确反映该业绩要求的内容）</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3.3参选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技术人员最低要求：</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项目经理1名，持有二级及以上注册建造师证书（专业为公路工程），注册单位必须为参选单位。持有省级及以上交通行政主管部门颁发的安全生产考核合格B证。</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技术负责人1名，具有中级及以上职称。</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安全负责人1名，具有安全员C证。</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（以上人员必须到岗到位，未经项目业主同意不得善自更换，同时须提供在本单位缴纳6个月社保的相关证明文件。）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FF"/>
          <w:kern w:val="0"/>
          <w:sz w:val="28"/>
          <w:szCs w:val="28"/>
          <w:highlight w:val="none"/>
        </w:rPr>
      </w:pPr>
      <w:r>
        <w:rPr>
          <w:rFonts w:hint="eastAsia" w:ascii="仿宋" w:hAnsi="仿宋" w:eastAsia="仿宋" w:cs="仿宋"/>
          <w:kern w:val="0"/>
          <w:sz w:val="28"/>
          <w:szCs w:val="28"/>
          <w:highlight w:val="none"/>
          <w:lang w:val="en-US" w:eastAsia="zh-CN"/>
        </w:rPr>
        <w:t>3.4</w:t>
      </w:r>
      <w:r>
        <w:rPr>
          <w:rFonts w:hint="eastAsia" w:ascii="仿宋" w:hAnsi="仿宋" w:eastAsia="仿宋" w:cs="仿宋"/>
          <w:color w:val="auto"/>
          <w:sz w:val="28"/>
          <w:szCs w:val="28"/>
          <w:highlight w:val="none"/>
        </w:rPr>
        <w:t>本次竞争性比选不接受联合体竞标，不允许分包和转包。</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4、信誉要求：参选人不得存在下列不良状况或不良信用记录：</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（1）被责令停业，暂扣或吊销执照，或吊销资质证书</w:t>
      </w:r>
      <w:r>
        <w:rPr>
          <w:rFonts w:hint="eastAsia" w:ascii="仿宋" w:hAnsi="仿宋" w:eastAsia="仿宋" w:cs="仿宋"/>
          <w:sz w:val="28"/>
          <w:szCs w:val="28"/>
          <w:highlight w:val="none"/>
          <w:lang w:eastAsia="zh-CN"/>
        </w:rPr>
        <w:t>。</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（2）在国家企业信用信息公示系统（http://www.gsxt.gov.cn/）中被列入严重违法失信企业名单</w:t>
      </w:r>
      <w:r>
        <w:rPr>
          <w:rFonts w:hint="eastAsia" w:ascii="仿宋" w:hAnsi="仿宋" w:eastAsia="仿宋" w:cs="仿宋"/>
          <w:sz w:val="28"/>
          <w:szCs w:val="28"/>
          <w:highlight w:val="none"/>
          <w:lang w:eastAsia="zh-CN"/>
        </w:rPr>
        <w:t>。</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（3）在“信用中国”网站（http://www.creditchina.gov.cn/）中被列入失信惩戒名单。</w:t>
      </w:r>
    </w:p>
    <w:bookmarkEnd w:id="18"/>
    <w:bookmarkEnd w:id="19"/>
    <w:bookmarkEnd w:id="20"/>
    <w:bookmarkEnd w:id="21"/>
    <w:bookmarkEnd w:id="22"/>
    <w:bookmarkEnd w:id="23"/>
    <w:bookmarkEnd w:id="24"/>
    <w:bookmarkEnd w:id="25"/>
    <w:bookmarkEnd w:id="26"/>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kern w:val="0"/>
          <w:sz w:val="28"/>
          <w:szCs w:val="28"/>
          <w:lang w:val="zh-CN"/>
        </w:rPr>
      </w:pPr>
      <w:bookmarkStart w:id="34" w:name="_Toc449101778"/>
      <w:bookmarkStart w:id="35" w:name="_Toc14346"/>
      <w:bookmarkStart w:id="36" w:name="_Toc23984"/>
      <w:bookmarkStart w:id="37" w:name="_Toc21195"/>
      <w:bookmarkStart w:id="38" w:name="_Toc27958"/>
      <w:bookmarkStart w:id="39" w:name="_Toc28277"/>
      <w:bookmarkStart w:id="40" w:name="_Toc15214"/>
      <w:r>
        <w:rPr>
          <w:rFonts w:hint="eastAsia" w:ascii="仿宋" w:hAnsi="仿宋" w:eastAsia="仿宋" w:cs="仿宋"/>
          <w:b/>
          <w:bCs/>
          <w:kern w:val="0"/>
          <w:sz w:val="28"/>
          <w:szCs w:val="28"/>
        </w:rPr>
        <w:t>5.</w:t>
      </w:r>
      <w:r>
        <w:rPr>
          <w:rFonts w:hint="eastAsia" w:ascii="仿宋" w:hAnsi="仿宋" w:eastAsia="仿宋" w:cs="仿宋"/>
          <w:b/>
          <w:bCs/>
          <w:kern w:val="0"/>
          <w:sz w:val="28"/>
          <w:szCs w:val="28"/>
          <w:lang w:val="zh-CN"/>
        </w:rPr>
        <w:t>比选文件的获取</w:t>
      </w:r>
      <w:bookmarkEnd w:id="34"/>
      <w:bookmarkEnd w:id="35"/>
      <w:bookmarkEnd w:id="36"/>
    </w:p>
    <w:p>
      <w:pPr>
        <w:pageBreakBefore w:val="0"/>
        <w:widowControl w:val="0"/>
        <w:tabs>
          <w:tab w:val="left" w:pos="360"/>
        </w:tabs>
        <w:wordWrap/>
        <w:overflowPunct/>
        <w:topLinePunct w:val="0"/>
        <w:autoSpaceDE/>
        <w:autoSpaceDN/>
        <w:bidi w:val="0"/>
        <w:adjustRightInd/>
        <w:snapToGrid/>
        <w:spacing w:line="560" w:lineRule="exact"/>
        <w:ind w:firstLine="840" w:firstLineChars="300"/>
        <w:textAlignment w:val="auto"/>
        <w:rPr>
          <w:rFonts w:hint="eastAsia"/>
        </w:rPr>
      </w:pPr>
      <w:r>
        <w:rPr>
          <w:rFonts w:hint="eastAsia" w:ascii="仿宋" w:hAnsi="仿宋" w:eastAsia="仿宋" w:cs="仿宋"/>
          <w:color w:val="auto"/>
          <w:kern w:val="0"/>
          <w:sz w:val="28"/>
          <w:szCs w:val="28"/>
        </w:rPr>
        <w:t>竞争性比选文件获取方式：凡愿意参加的潜在竞标人，从挂网日起至竞争性比选响应文件递交截止时间前，在重庆高速集团官网（</w:t>
      </w:r>
      <w:r>
        <w:rPr>
          <w:rFonts w:hint="eastAsia" w:ascii="仿宋" w:hAnsi="仿宋" w:eastAsia="仿宋" w:cs="仿宋"/>
          <w:color w:val="auto"/>
          <w:kern w:val="0"/>
          <w:sz w:val="28"/>
          <w:szCs w:val="28"/>
        </w:rPr>
        <w:fldChar w:fldCharType="begin"/>
      </w:r>
      <w:r>
        <w:rPr>
          <w:rFonts w:hint="eastAsia" w:ascii="仿宋" w:hAnsi="仿宋" w:eastAsia="仿宋" w:cs="仿宋"/>
          <w:color w:val="auto"/>
          <w:kern w:val="0"/>
          <w:sz w:val="28"/>
          <w:szCs w:val="28"/>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仿宋" w:hAnsi="仿宋" w:eastAsia="仿宋" w:cs="仿宋"/>
          <w:color w:val="auto"/>
          <w:kern w:val="0"/>
          <w:sz w:val="28"/>
          <w:szCs w:val="28"/>
        </w:rPr>
        <w:fldChar w:fldCharType="separate"/>
      </w:r>
      <w:r>
        <w:rPr>
          <w:rFonts w:hint="eastAsia" w:ascii="仿宋" w:hAnsi="仿宋" w:eastAsia="仿宋" w:cs="仿宋"/>
          <w:color w:val="auto"/>
          <w:kern w:val="0"/>
          <w:sz w:val="28"/>
          <w:szCs w:val="28"/>
        </w:rPr>
        <w:drawing>
          <wp:inline distT="0" distB="0" distL="114300" distR="114300">
            <wp:extent cx="190500" cy="142875"/>
            <wp:effectExtent l="0" t="0" r="0" b="9525"/>
            <wp:docPr id="6"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http://www.cegc.com.cn/gw）、重庆高速公路集团有限公司招投标管理平台（</w:t>
      </w:r>
      <w:r>
        <w:rPr>
          <w:rFonts w:hint="eastAsia" w:ascii="仿宋" w:hAnsi="仿宋" w:eastAsia="仿宋" w:cs="仿宋"/>
          <w:color w:val="auto"/>
          <w:kern w:val="0"/>
          <w:sz w:val="28"/>
          <w:szCs w:val="28"/>
        </w:rPr>
        <w:fldChar w:fldCharType="begin"/>
      </w:r>
      <w:r>
        <w:rPr>
          <w:rFonts w:hint="eastAsia" w:ascii="仿宋" w:hAnsi="仿宋" w:eastAsia="仿宋" w:cs="仿宋"/>
          <w:color w:val="auto"/>
          <w:kern w:val="0"/>
          <w:sz w:val="28"/>
          <w:szCs w:val="28"/>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仿宋" w:hAnsi="仿宋" w:eastAsia="仿宋" w:cs="仿宋"/>
          <w:color w:val="auto"/>
          <w:kern w:val="0"/>
          <w:sz w:val="28"/>
          <w:szCs w:val="28"/>
        </w:rPr>
        <w:fldChar w:fldCharType="separate"/>
      </w:r>
      <w:r>
        <w:rPr>
          <w:rFonts w:hint="eastAsia" w:ascii="仿宋" w:hAnsi="仿宋" w:eastAsia="仿宋" w:cs="仿宋"/>
          <w:color w:val="auto"/>
          <w:kern w:val="0"/>
          <w:sz w:val="28"/>
          <w:szCs w:val="28"/>
        </w:rPr>
        <w:drawing>
          <wp:inline distT="0" distB="0" distL="114300" distR="114300">
            <wp:extent cx="190500" cy="142875"/>
            <wp:effectExtent l="0" t="0" r="0" b="9525"/>
            <wp:docPr id="7"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http://43.240.249.108:8088/PMS/）上发布的本项目竞争性比选公告中的获取方式自行下载。不管竞标人是否下载，均视为已知晓竞争性比选文件的全部内容和有关事宜。本项目不需要报名，直接投标 。</w:t>
      </w:r>
    </w:p>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rPr>
        <w:t>6.参选申请书</w:t>
      </w:r>
      <w:r>
        <w:rPr>
          <w:rFonts w:hint="eastAsia" w:ascii="仿宋" w:hAnsi="仿宋" w:eastAsia="仿宋" w:cs="仿宋"/>
          <w:b/>
          <w:bCs/>
          <w:kern w:val="0"/>
          <w:sz w:val="28"/>
          <w:szCs w:val="28"/>
          <w:lang w:val="zh-CN"/>
        </w:rPr>
        <w:t>的递交及相关事宜</w:t>
      </w:r>
      <w:bookmarkEnd w:id="37"/>
      <w:bookmarkEnd w:id="38"/>
    </w:p>
    <w:p>
      <w:pPr>
        <w:pageBreakBefore w:val="0"/>
        <w:widowControl w:val="0"/>
        <w:tabs>
          <w:tab w:val="left" w:pos="360"/>
        </w:tabs>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参选申请书递交的截止时间（报价截止时间，下同）为</w:t>
      </w:r>
      <w:r>
        <w:rPr>
          <w:rFonts w:hint="eastAsia" w:ascii="仿宋" w:hAnsi="仿宋" w:eastAsia="仿宋" w:cs="仿宋"/>
          <w:color w:val="auto"/>
          <w:kern w:val="0"/>
          <w:sz w:val="28"/>
          <w:szCs w:val="28"/>
          <w:highlight w:val="none"/>
        </w:rPr>
        <w:t>2022年</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13</w:t>
      </w:r>
      <w:r>
        <w:rPr>
          <w:rFonts w:hint="eastAsia" w:ascii="仿宋" w:hAnsi="仿宋" w:eastAsia="仿宋" w:cs="仿宋"/>
          <w:color w:val="auto"/>
          <w:kern w:val="0"/>
          <w:sz w:val="28"/>
          <w:szCs w:val="28"/>
          <w:highlight w:val="none"/>
        </w:rPr>
        <w:t>日10时00分</w:t>
      </w:r>
      <w:r>
        <w:rPr>
          <w:rFonts w:hint="eastAsia" w:ascii="仿宋" w:hAnsi="仿宋" w:eastAsia="仿宋" w:cs="仿宋"/>
          <w:color w:val="auto"/>
          <w:kern w:val="0"/>
          <w:sz w:val="28"/>
          <w:szCs w:val="28"/>
        </w:rPr>
        <w:t>；递交地点为重庆渝邻高速公路有限公司101室。逾期送达的或者未送达指定地点的参选申请书，比选人不予受理。</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rPr>
        <w:t>7.</w:t>
      </w:r>
      <w:bookmarkEnd w:id="27"/>
      <w:bookmarkEnd w:id="28"/>
      <w:bookmarkEnd w:id="29"/>
      <w:bookmarkEnd w:id="30"/>
      <w:bookmarkEnd w:id="31"/>
      <w:bookmarkEnd w:id="32"/>
      <w:bookmarkEnd w:id="33"/>
      <w:bookmarkEnd w:id="39"/>
      <w:bookmarkEnd w:id="40"/>
      <w:bookmarkStart w:id="41" w:name="_Toc246996172"/>
      <w:bookmarkStart w:id="42" w:name="_Toc152042301"/>
      <w:bookmarkStart w:id="43" w:name="_Toc247085686"/>
      <w:bookmarkStart w:id="44" w:name="_Toc246996915"/>
      <w:bookmarkStart w:id="45" w:name="_Toc7669"/>
      <w:bookmarkStart w:id="46" w:name="联系方式"/>
      <w:bookmarkStart w:id="47" w:name="_Toc152045525"/>
      <w:bookmarkStart w:id="48" w:name="_Toc11008"/>
      <w:bookmarkStart w:id="49" w:name="_Toc449101780"/>
      <w:bookmarkStart w:id="50" w:name="_Toc179632542"/>
      <w:bookmarkStart w:id="51" w:name="_Toc337797826"/>
      <w:bookmarkStart w:id="52" w:name="_Toc144974493"/>
      <w:r>
        <w:rPr>
          <w:rFonts w:hint="eastAsia" w:ascii="仿宋" w:hAnsi="仿宋" w:eastAsia="仿宋" w:cs="仿宋"/>
          <w:b/>
          <w:bCs/>
          <w:kern w:val="0"/>
          <w:sz w:val="28"/>
          <w:szCs w:val="28"/>
          <w:lang w:val="zh-CN"/>
        </w:rPr>
        <w:t>联系方式</w:t>
      </w:r>
      <w:bookmarkEnd w:id="41"/>
      <w:bookmarkEnd w:id="42"/>
      <w:bookmarkEnd w:id="43"/>
      <w:bookmarkEnd w:id="44"/>
      <w:bookmarkEnd w:id="45"/>
      <w:bookmarkEnd w:id="46"/>
      <w:bookmarkEnd w:id="47"/>
      <w:bookmarkEnd w:id="48"/>
      <w:bookmarkEnd w:id="49"/>
      <w:bookmarkEnd w:id="50"/>
      <w:bookmarkEnd w:id="51"/>
      <w:bookmarkEnd w:id="52"/>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比 选 人：重庆渝邻高速公路有限公司</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地    址：重庆市渝北区锦橙路28号北岸新洲5 栋101室</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邮    编：401147</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联 系 人：杨先生  宋女士</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电    话： 023-88633018</w:t>
      </w:r>
    </w:p>
    <w:p>
      <w:pPr>
        <w:pageBreakBefore w:val="0"/>
        <w:widowControl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2022年</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27</w:t>
      </w:r>
      <w:r>
        <w:rPr>
          <w:rFonts w:hint="eastAsia" w:ascii="仿宋" w:hAnsi="仿宋" w:eastAsia="仿宋" w:cs="仿宋"/>
          <w:color w:val="auto"/>
          <w:kern w:val="0"/>
          <w:sz w:val="28"/>
          <w:szCs w:val="28"/>
          <w:highlight w:val="none"/>
        </w:rPr>
        <w:t>日</w:t>
      </w:r>
    </w:p>
    <w:bookmarkEnd w:id="126"/>
    <w:p>
      <w:pPr>
        <w:pageBreakBefore w:val="0"/>
        <w:overflowPunct/>
        <w:bidi w:val="0"/>
        <w:spacing w:line="600" w:lineRule="exact"/>
        <w:jc w:val="center"/>
        <w:rPr>
          <w:rFonts w:hint="eastAsia" w:ascii="仿宋" w:hAnsi="仿宋" w:eastAsia="仿宋" w:cs="仿宋"/>
          <w:kern w:val="44"/>
          <w:sz w:val="40"/>
          <w:szCs w:val="40"/>
          <w:lang w:val="en-US" w:eastAsia="zh-CN"/>
        </w:rPr>
      </w:pPr>
      <w:bookmarkStart w:id="53" w:name="_Toc20413"/>
      <w:bookmarkStart w:id="54" w:name="_Toc449101783"/>
      <w:bookmarkStart w:id="55" w:name="_Toc12446"/>
      <w:bookmarkStart w:id="56" w:name="投标人须知前附表"/>
    </w:p>
    <w:p>
      <w:pPr>
        <w:pageBreakBefore w:val="0"/>
        <w:overflowPunct/>
        <w:bidi w:val="0"/>
        <w:spacing w:line="600" w:lineRule="exact"/>
        <w:jc w:val="center"/>
        <w:rPr>
          <w:rFonts w:hint="eastAsia" w:ascii="仿宋" w:hAnsi="仿宋" w:eastAsia="仿宋" w:cs="仿宋"/>
          <w:kern w:val="44"/>
          <w:sz w:val="40"/>
          <w:szCs w:val="40"/>
          <w:lang w:val="en-US" w:eastAsia="zh-CN"/>
        </w:rPr>
      </w:pPr>
    </w:p>
    <w:p>
      <w:pPr>
        <w:pageBreakBefore w:val="0"/>
        <w:overflowPunct/>
        <w:bidi w:val="0"/>
        <w:spacing w:line="600" w:lineRule="exact"/>
        <w:jc w:val="center"/>
        <w:rPr>
          <w:rFonts w:hint="eastAsia" w:ascii="仿宋" w:hAnsi="仿宋" w:eastAsia="仿宋" w:cs="仿宋"/>
          <w:kern w:val="44"/>
          <w:sz w:val="40"/>
          <w:szCs w:val="40"/>
          <w:lang w:val="en-US" w:eastAsia="zh-CN"/>
        </w:rPr>
      </w:pPr>
    </w:p>
    <w:p>
      <w:pPr>
        <w:pageBreakBefore w:val="0"/>
        <w:overflowPunct/>
        <w:bidi w:val="0"/>
        <w:spacing w:line="600" w:lineRule="exact"/>
        <w:jc w:val="center"/>
        <w:rPr>
          <w:rFonts w:hint="eastAsia" w:ascii="仿宋" w:hAnsi="仿宋" w:eastAsia="仿宋" w:cs="仿宋"/>
          <w:kern w:val="44"/>
          <w:sz w:val="40"/>
          <w:szCs w:val="40"/>
          <w:lang w:val="en-US" w:eastAsia="zh-CN"/>
        </w:rPr>
      </w:pPr>
    </w:p>
    <w:p>
      <w:pPr>
        <w:pageBreakBefore w:val="0"/>
        <w:overflowPunct/>
        <w:bidi w:val="0"/>
        <w:spacing w:line="600" w:lineRule="exact"/>
        <w:jc w:val="center"/>
        <w:rPr>
          <w:rFonts w:hint="eastAsia" w:ascii="仿宋" w:hAnsi="仿宋" w:eastAsia="仿宋" w:cs="仿宋"/>
          <w:kern w:val="44"/>
          <w:sz w:val="40"/>
          <w:szCs w:val="40"/>
          <w:lang w:val="en-US" w:eastAsia="zh-CN"/>
        </w:rPr>
      </w:pPr>
    </w:p>
    <w:p>
      <w:pPr>
        <w:pageBreakBefore w:val="0"/>
        <w:overflowPunct/>
        <w:bidi w:val="0"/>
        <w:spacing w:line="600" w:lineRule="exact"/>
        <w:jc w:val="center"/>
        <w:rPr>
          <w:rFonts w:hint="eastAsia" w:ascii="仿宋" w:hAnsi="仿宋" w:eastAsia="仿宋" w:cs="仿宋"/>
          <w:kern w:val="44"/>
          <w:sz w:val="40"/>
          <w:szCs w:val="40"/>
          <w:lang w:val="zh-CN"/>
        </w:rPr>
      </w:pPr>
      <w:r>
        <w:rPr>
          <w:rFonts w:hint="eastAsia" w:ascii="仿宋" w:hAnsi="仿宋" w:eastAsia="仿宋" w:cs="仿宋"/>
          <w:kern w:val="44"/>
          <w:sz w:val="40"/>
          <w:szCs w:val="40"/>
          <w:lang w:val="en-US" w:eastAsia="zh-CN"/>
        </w:rPr>
        <w:t>第二章</w:t>
      </w:r>
      <w:r>
        <w:rPr>
          <w:rFonts w:hint="eastAsia" w:ascii="仿宋" w:hAnsi="仿宋" w:eastAsia="仿宋" w:cs="仿宋"/>
          <w:kern w:val="44"/>
          <w:sz w:val="40"/>
          <w:szCs w:val="40"/>
        </w:rPr>
        <w:t>参选</w:t>
      </w:r>
      <w:r>
        <w:rPr>
          <w:rFonts w:hint="eastAsia" w:ascii="仿宋" w:hAnsi="仿宋" w:eastAsia="仿宋" w:cs="仿宋"/>
          <w:kern w:val="44"/>
          <w:sz w:val="40"/>
          <w:szCs w:val="40"/>
          <w:lang w:val="zh-CN"/>
        </w:rPr>
        <w:t>人须知</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参选</w:t>
      </w:r>
      <w:r>
        <w:rPr>
          <w:rFonts w:hint="eastAsia" w:ascii="仿宋" w:hAnsi="仿宋" w:eastAsia="仿宋" w:cs="仿宋"/>
          <w:kern w:val="0"/>
          <w:sz w:val="28"/>
          <w:szCs w:val="28"/>
          <w:lang w:val="zh-CN"/>
        </w:rPr>
        <w:t>人</w:t>
      </w:r>
      <w:r>
        <w:rPr>
          <w:rFonts w:hint="eastAsia" w:ascii="仿宋" w:hAnsi="仿宋" w:eastAsia="仿宋" w:cs="仿宋"/>
          <w:b w:val="0"/>
          <w:bCs w:val="0"/>
          <w:kern w:val="0"/>
          <w:sz w:val="28"/>
          <w:szCs w:val="28"/>
        </w:rPr>
        <w:t>须知前附表</w:t>
      </w:r>
      <w:bookmarkEnd w:id="53"/>
      <w:bookmarkEnd w:id="54"/>
      <w:bookmarkEnd w:id="55"/>
    </w:p>
    <w:bookmarkEnd w:id="56"/>
    <w:tbl>
      <w:tblPr>
        <w:tblStyle w:val="36"/>
        <w:tblW w:w="11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56"/>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条款名称</w:t>
            </w:r>
          </w:p>
        </w:tc>
        <w:tc>
          <w:tcPr>
            <w:tcW w:w="80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80"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比选人</w:t>
            </w:r>
          </w:p>
        </w:tc>
        <w:tc>
          <w:tcPr>
            <w:tcW w:w="8056" w:type="dxa"/>
            <w:vAlign w:val="center"/>
          </w:tcPr>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名称：重庆渝邻高速公路有限公司</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地址：重庆市渝北区锦橙路28号北岸新洲5 栋101室</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联系人： 杨先生  宋女士</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电  话：023-88633018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8056" w:type="dxa"/>
            <w:vAlign w:val="center"/>
          </w:tcPr>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u w:val="none"/>
                <w:lang w:val="en-US" w:eastAsia="zh-CN"/>
              </w:rPr>
              <w:t>2022年渝邻高速</w:t>
            </w:r>
            <w:r>
              <w:rPr>
                <w:rFonts w:hint="eastAsia" w:ascii="仿宋" w:hAnsi="仿宋" w:eastAsia="仿宋" w:cs="仿宋"/>
                <w:kern w:val="0"/>
                <w:sz w:val="28"/>
                <w:szCs w:val="28"/>
                <w:u w:val="none"/>
              </w:rPr>
              <w:t>桥梁护栏升</w:t>
            </w:r>
            <w:r>
              <w:rPr>
                <w:rFonts w:hint="eastAsia" w:ascii="仿宋" w:hAnsi="仿宋" w:eastAsia="仿宋" w:cs="仿宋"/>
                <w:kern w:val="0"/>
                <w:sz w:val="28"/>
                <w:szCs w:val="28"/>
                <w:u w:val="none"/>
                <w:lang w:val="en-US" w:eastAsia="zh-CN"/>
              </w:rPr>
              <w:t>级</w:t>
            </w:r>
            <w:r>
              <w:rPr>
                <w:rFonts w:hint="eastAsia" w:ascii="仿宋" w:hAnsi="仿宋" w:eastAsia="仿宋" w:cs="仿宋"/>
                <w:kern w:val="0"/>
                <w:sz w:val="28"/>
                <w:szCs w:val="28"/>
                <w:u w:val="none"/>
              </w:rPr>
              <w:t>改造工程</w:t>
            </w:r>
            <w:r>
              <w:rPr>
                <w:rFonts w:hint="eastAsia" w:ascii="仿宋" w:hAnsi="仿宋" w:eastAsia="仿宋" w:cs="仿宋"/>
                <w:b w:val="0"/>
                <w:bCs w:val="0"/>
                <w:kern w:val="44"/>
                <w:sz w:val="28"/>
                <w:szCs w:val="28"/>
                <w:u w:val="none"/>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报价</w:t>
            </w:r>
          </w:p>
        </w:tc>
        <w:tc>
          <w:tcPr>
            <w:tcW w:w="8056" w:type="dxa"/>
            <w:vAlign w:val="center"/>
          </w:tcPr>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参选人报价函（报价函）的大写金额与小写金额不一致时以大写金额为准；</w:t>
            </w:r>
            <w:r>
              <w:rPr>
                <w:rFonts w:hint="eastAsia" w:ascii="仿宋" w:hAnsi="仿宋" w:eastAsia="仿宋" w:cs="仿宋"/>
                <w:kern w:val="0"/>
                <w:sz w:val="28"/>
                <w:szCs w:val="28"/>
                <w:highlight w:val="none"/>
              </w:rPr>
              <w:t>如果参选人报价函（报价函）大写金额与工程量清单中汇总金额不一致时，以废标处理。（参选人报价函不得超出比选人发布的最高限价，否则直接以废标处理。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4</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工程量清单的填写方式</w:t>
            </w:r>
          </w:p>
        </w:tc>
        <w:tc>
          <w:tcPr>
            <w:tcW w:w="8056" w:type="dxa"/>
          </w:tcPr>
          <w:p>
            <w:pPr>
              <w:pageBreakBefore w:val="0"/>
              <w:overflowPunct/>
              <w:bidi w:val="0"/>
              <w:spacing w:line="6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参选</w:t>
            </w:r>
            <w:r>
              <w:rPr>
                <w:rFonts w:hint="eastAsia" w:ascii="仿宋" w:hAnsi="仿宋" w:eastAsia="仿宋" w:cs="仿宋"/>
                <w:sz w:val="28"/>
                <w:szCs w:val="28"/>
                <w:highlight w:val="none"/>
              </w:rPr>
              <w:t>人按照比选人提供的工程量清单填写工程量清单</w:t>
            </w:r>
          </w:p>
          <w:p>
            <w:pPr>
              <w:pageBreakBefore w:val="0"/>
              <w:overflowPunct/>
              <w:bidi w:val="0"/>
              <w:spacing w:line="60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单价取小数点后两位，小数点后第三位四舍五入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总价保留整数，小数点后</w:t>
            </w:r>
            <w:r>
              <w:rPr>
                <w:rFonts w:hint="eastAsia" w:ascii="仿宋" w:hAnsi="仿宋" w:eastAsia="仿宋" w:cs="仿宋"/>
                <w:sz w:val="28"/>
                <w:szCs w:val="28"/>
                <w:highlight w:val="none"/>
              </w:rPr>
              <w:t>四舍五入</w:t>
            </w:r>
            <w:r>
              <w:rPr>
                <w:rFonts w:hint="eastAsia" w:ascii="仿宋" w:hAnsi="仿宋" w:eastAsia="仿宋" w:cs="仿宋"/>
                <w:sz w:val="28"/>
                <w:szCs w:val="28"/>
                <w:highlight w:val="none"/>
                <w:lang w:eastAsia="zh-CN"/>
              </w:rPr>
              <w:t>。</w:t>
            </w:r>
          </w:p>
          <w:p>
            <w:pPr>
              <w:pageBreakBefore w:val="0"/>
              <w:overflowPunct/>
              <w:bidi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56" w:type="dxa"/>
            <w:vAlign w:val="center"/>
          </w:tcPr>
          <w:p>
            <w:pPr>
              <w:pageBreakBefore w:val="0"/>
              <w:overflowPunct/>
              <w:bidi w:val="0"/>
              <w:spacing w:line="600" w:lineRule="exact"/>
              <w:ind w:left="840" w:hanging="840" w:hangingChars="300"/>
              <w:jc w:val="left"/>
              <w:rPr>
                <w:rFonts w:hint="eastAsia" w:ascii="仿宋" w:hAnsi="仿宋" w:eastAsia="仿宋" w:cs="仿宋"/>
                <w:sz w:val="28"/>
                <w:szCs w:val="28"/>
              </w:rPr>
            </w:pPr>
            <w:r>
              <w:rPr>
                <w:rFonts w:hint="eastAsia" w:ascii="仿宋" w:hAnsi="仿宋" w:eastAsia="仿宋" w:cs="仿宋"/>
                <w:sz w:val="28"/>
                <w:szCs w:val="28"/>
              </w:rPr>
              <w:t>参选申请书份数</w:t>
            </w:r>
          </w:p>
        </w:tc>
        <w:tc>
          <w:tcPr>
            <w:tcW w:w="8056" w:type="dxa"/>
            <w:vAlign w:val="center"/>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kern w:val="0"/>
                <w:sz w:val="28"/>
                <w:szCs w:val="28"/>
              </w:rPr>
              <w:t>正本</w:t>
            </w:r>
            <w:r>
              <w:rPr>
                <w:rFonts w:hint="eastAsia" w:ascii="仿宋" w:hAnsi="仿宋" w:eastAsia="仿宋" w:cs="仿宋"/>
                <w:iCs/>
                <w:kern w:val="0"/>
                <w:sz w:val="28"/>
                <w:szCs w:val="28"/>
              </w:rPr>
              <w:t>壹</w:t>
            </w:r>
            <w:r>
              <w:rPr>
                <w:rFonts w:hint="eastAsia" w:ascii="仿宋" w:hAnsi="仿宋" w:eastAsia="仿宋" w:cs="仿宋"/>
                <w:kern w:val="0"/>
                <w:sz w:val="28"/>
                <w:szCs w:val="28"/>
              </w:rPr>
              <w:t>份副本</w:t>
            </w:r>
            <w:r>
              <w:rPr>
                <w:rFonts w:hint="eastAsia" w:ascii="仿宋" w:hAnsi="仿宋" w:eastAsia="仿宋" w:cs="仿宋"/>
                <w:iCs/>
                <w:kern w:val="0"/>
                <w:sz w:val="28"/>
                <w:szCs w:val="28"/>
              </w:rPr>
              <w:t>壹</w:t>
            </w:r>
            <w:r>
              <w:rPr>
                <w:rFonts w:hint="eastAsia" w:ascii="仿宋" w:hAnsi="仿宋" w:eastAsia="仿宋" w:cs="仿宋"/>
                <w:kern w:val="0"/>
                <w:sz w:val="28"/>
                <w:szCs w:val="28"/>
              </w:rPr>
              <w:t>份</w:t>
            </w:r>
            <w:r>
              <w:rPr>
                <w:rFonts w:hint="eastAsia" w:ascii="仿宋" w:hAnsi="仿宋" w:eastAsia="仿宋" w:cs="仿宋"/>
                <w:iCs/>
                <w:kern w:val="0"/>
                <w:sz w:val="28"/>
                <w:szCs w:val="28"/>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56" w:type="dxa"/>
            <w:vAlign w:val="center"/>
          </w:tcPr>
          <w:p>
            <w:pPr>
              <w:pageBreakBefore w:val="0"/>
              <w:overflowPunct/>
              <w:autoSpaceDE w:val="0"/>
              <w:autoSpaceDN w:val="0"/>
              <w:bidi w:val="0"/>
              <w:adjustRightInd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装订要求</w:t>
            </w:r>
          </w:p>
        </w:tc>
        <w:tc>
          <w:tcPr>
            <w:tcW w:w="8056" w:type="dxa"/>
            <w:vAlign w:val="center"/>
          </w:tcPr>
          <w:p>
            <w:pPr>
              <w:pageBreakBefore w:val="0"/>
              <w:overflowPunct/>
              <w:bidi w:val="0"/>
              <w:snapToGrid w:val="0"/>
              <w:spacing w:line="600" w:lineRule="exact"/>
              <w:jc w:val="left"/>
              <w:outlineLvl w:val="0"/>
              <w:rPr>
                <w:rFonts w:hint="eastAsia" w:ascii="仿宋" w:hAnsi="仿宋" w:eastAsia="仿宋" w:cs="仿宋"/>
                <w:sz w:val="28"/>
                <w:szCs w:val="28"/>
                <w:lang w:val="zh-CN"/>
              </w:rPr>
            </w:pPr>
            <w:bookmarkStart w:id="57" w:name="_Toc12759"/>
            <w:bookmarkStart w:id="58" w:name="_Toc449101784"/>
            <w:bookmarkStart w:id="59" w:name="_Toc23661"/>
            <w:r>
              <w:rPr>
                <w:rFonts w:hint="eastAsia" w:ascii="仿宋" w:hAnsi="仿宋" w:eastAsia="仿宋" w:cs="仿宋"/>
                <w:sz w:val="28"/>
                <w:szCs w:val="28"/>
                <w:lang w:val="zh-CN"/>
              </w:rPr>
              <w:t>1、</w:t>
            </w:r>
            <w:r>
              <w:rPr>
                <w:rFonts w:hint="eastAsia" w:ascii="仿宋" w:hAnsi="仿宋" w:eastAsia="仿宋" w:cs="仿宋"/>
                <w:sz w:val="28"/>
                <w:szCs w:val="28"/>
              </w:rPr>
              <w:t>参选申请书</w:t>
            </w:r>
            <w:r>
              <w:rPr>
                <w:rFonts w:hint="eastAsia" w:ascii="仿宋" w:hAnsi="仿宋" w:eastAsia="仿宋" w:cs="仿宋"/>
                <w:sz w:val="28"/>
                <w:szCs w:val="28"/>
                <w:lang w:val="zh-CN"/>
              </w:rPr>
              <w:t>按邀请</w:t>
            </w:r>
            <w:r>
              <w:rPr>
                <w:rFonts w:hint="eastAsia" w:ascii="仿宋" w:hAnsi="仿宋" w:eastAsia="仿宋" w:cs="仿宋"/>
                <w:sz w:val="28"/>
                <w:szCs w:val="28"/>
              </w:rPr>
              <w:t>比选</w:t>
            </w:r>
            <w:r>
              <w:rPr>
                <w:rFonts w:hint="eastAsia" w:ascii="仿宋" w:hAnsi="仿宋" w:eastAsia="仿宋" w:cs="仿宋"/>
                <w:sz w:val="28"/>
                <w:szCs w:val="28"/>
                <w:lang w:val="zh-CN"/>
              </w:rPr>
              <w:t>文件“第四章</w:t>
            </w:r>
            <w:r>
              <w:rPr>
                <w:rFonts w:hint="eastAsia" w:ascii="仿宋" w:hAnsi="仿宋" w:eastAsia="仿宋" w:cs="仿宋"/>
                <w:sz w:val="28"/>
                <w:szCs w:val="28"/>
              </w:rPr>
              <w:t>参选申请书</w:t>
            </w:r>
            <w:r>
              <w:rPr>
                <w:rFonts w:hint="eastAsia" w:ascii="仿宋" w:hAnsi="仿宋" w:eastAsia="仿宋" w:cs="仿宋"/>
                <w:sz w:val="28"/>
                <w:szCs w:val="28"/>
                <w:lang w:val="zh-CN"/>
              </w:rPr>
              <w:t>格式”要求装订，装订成一册或分册装订由</w:t>
            </w:r>
            <w:r>
              <w:rPr>
                <w:rFonts w:hint="eastAsia" w:ascii="仿宋" w:hAnsi="仿宋" w:eastAsia="仿宋" w:cs="仿宋"/>
                <w:sz w:val="28"/>
                <w:szCs w:val="28"/>
              </w:rPr>
              <w:t>参选</w:t>
            </w:r>
            <w:r>
              <w:rPr>
                <w:rFonts w:hint="eastAsia" w:ascii="仿宋" w:hAnsi="仿宋" w:eastAsia="仿宋" w:cs="仿宋"/>
                <w:sz w:val="28"/>
                <w:szCs w:val="28"/>
                <w:lang w:val="zh-CN"/>
              </w:rPr>
              <w:t>人自行决定，不作统一要求。</w:t>
            </w:r>
            <w:bookmarkEnd w:id="57"/>
            <w:bookmarkEnd w:id="58"/>
            <w:bookmarkEnd w:id="59"/>
          </w:p>
          <w:p>
            <w:pPr>
              <w:pageBreakBefore w:val="0"/>
              <w:overflowPunct/>
              <w:bidi w:val="0"/>
              <w:snapToGrid w:val="0"/>
              <w:spacing w:line="600" w:lineRule="exact"/>
              <w:jc w:val="left"/>
              <w:outlineLvl w:val="0"/>
              <w:rPr>
                <w:rFonts w:hint="eastAsia" w:ascii="仿宋" w:hAnsi="仿宋" w:eastAsia="仿宋" w:cs="仿宋"/>
                <w:sz w:val="28"/>
                <w:szCs w:val="28"/>
                <w:lang w:val="zh-CN"/>
              </w:rPr>
            </w:pPr>
            <w:bookmarkStart w:id="60" w:name="_Toc449101786"/>
            <w:bookmarkStart w:id="61" w:name="_Toc10824"/>
            <w:bookmarkStart w:id="62" w:name="_Toc10007"/>
            <w:r>
              <w:rPr>
                <w:rFonts w:hint="eastAsia" w:ascii="仿宋" w:hAnsi="仿宋" w:eastAsia="仿宋" w:cs="仿宋"/>
                <w:sz w:val="28"/>
                <w:szCs w:val="28"/>
                <w:lang w:val="zh-CN"/>
              </w:rPr>
              <w:t>2、</w:t>
            </w:r>
            <w:r>
              <w:rPr>
                <w:rFonts w:hint="eastAsia" w:ascii="仿宋" w:hAnsi="仿宋" w:eastAsia="仿宋" w:cs="仿宋"/>
                <w:color w:val="auto"/>
                <w:sz w:val="28"/>
                <w:szCs w:val="28"/>
                <w:highlight w:val="none"/>
                <w:lang w:val="en-US" w:eastAsia="zh-CN"/>
              </w:rPr>
              <w:t>参选申请书</w:t>
            </w:r>
            <w:r>
              <w:rPr>
                <w:rFonts w:hint="eastAsia" w:ascii="仿宋" w:hAnsi="仿宋" w:eastAsia="仿宋" w:cs="仿宋"/>
                <w:sz w:val="28"/>
                <w:szCs w:val="28"/>
                <w:lang w:val="zh-CN"/>
              </w:rPr>
              <w:t>必须固定胶装，不允许使用活页夹、订书钉等可能导致投标文件散落或脱页的装订方式，否则文件失散引起的后果自负。</w:t>
            </w:r>
            <w:bookmarkEnd w:id="60"/>
            <w:bookmarkEnd w:id="61"/>
            <w:bookmarkEnd w:id="62"/>
          </w:p>
          <w:p>
            <w:pPr>
              <w:pageBreakBefore w:val="0"/>
              <w:overflowPunct/>
              <w:autoSpaceDE w:val="0"/>
              <w:autoSpaceDN w:val="0"/>
              <w:bidi w:val="0"/>
              <w:adjustRightInd w:val="0"/>
              <w:spacing w:line="600" w:lineRule="exact"/>
              <w:rPr>
                <w:rFonts w:hint="eastAsia" w:ascii="仿宋" w:hAnsi="仿宋" w:eastAsia="仿宋" w:cs="仿宋"/>
                <w:kern w:val="0"/>
                <w:sz w:val="28"/>
                <w:szCs w:val="28"/>
              </w:rPr>
            </w:pPr>
            <w:r>
              <w:rPr>
                <w:rFonts w:hint="eastAsia" w:ascii="仿宋" w:hAnsi="仿宋" w:eastAsia="仿宋" w:cs="仿宋"/>
                <w:sz w:val="28"/>
                <w:szCs w:val="28"/>
                <w:lang w:val="zh-CN"/>
              </w:rPr>
              <w:t>3、提供</w:t>
            </w:r>
            <w:r>
              <w:rPr>
                <w:rFonts w:hint="eastAsia" w:ascii="仿宋" w:hAnsi="仿宋" w:eastAsia="仿宋" w:cs="仿宋"/>
                <w:sz w:val="28"/>
                <w:szCs w:val="28"/>
              </w:rPr>
              <w:t>参选申请书</w:t>
            </w:r>
            <w:r>
              <w:rPr>
                <w:rFonts w:hint="eastAsia" w:ascii="仿宋" w:hAnsi="仿宋" w:eastAsia="仿宋" w:cs="仿宋"/>
                <w:sz w:val="28"/>
                <w:szCs w:val="28"/>
                <w:lang w:val="zh-CN"/>
              </w:rPr>
              <w:t>电子文件一份（U盘）。电子文件应为可编辑的WORD、EXCEL、</w:t>
            </w:r>
            <w:r>
              <w:rPr>
                <w:rFonts w:hint="eastAsia" w:ascii="仿宋" w:hAnsi="仿宋" w:eastAsia="仿宋" w:cs="仿宋"/>
                <w:sz w:val="28"/>
                <w:szCs w:val="28"/>
              </w:rPr>
              <w:t>图片</w:t>
            </w:r>
            <w:r>
              <w:rPr>
                <w:rFonts w:hint="eastAsia" w:ascii="仿宋" w:hAnsi="仿宋" w:eastAsia="仿宋" w:cs="仿宋"/>
                <w:sz w:val="28"/>
                <w:szCs w:val="28"/>
                <w:lang w:val="zh-CN"/>
              </w:rPr>
              <w:t>格式，</w:t>
            </w:r>
            <w:r>
              <w:rPr>
                <w:rFonts w:hint="eastAsia" w:ascii="仿宋" w:hAnsi="仿宋" w:eastAsia="仿宋" w:cs="仿宋"/>
                <w:sz w:val="28"/>
                <w:szCs w:val="28"/>
                <w:highlight w:val="none"/>
                <w:lang w:val="zh-CN"/>
              </w:rPr>
              <w:t>为全部完整</w:t>
            </w:r>
            <w:r>
              <w:rPr>
                <w:rFonts w:hint="eastAsia" w:ascii="仿宋" w:hAnsi="仿宋" w:eastAsia="仿宋" w:cs="仿宋"/>
                <w:sz w:val="28"/>
                <w:szCs w:val="28"/>
                <w:highlight w:val="none"/>
              </w:rPr>
              <w:t>参选申请书</w:t>
            </w:r>
            <w:r>
              <w:rPr>
                <w:rFonts w:hint="eastAsia" w:ascii="仿宋" w:hAnsi="仿宋" w:eastAsia="仿宋" w:cs="仿宋"/>
                <w:sz w:val="28"/>
                <w:szCs w:val="2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密封要求</w:t>
            </w:r>
          </w:p>
        </w:tc>
        <w:tc>
          <w:tcPr>
            <w:tcW w:w="8056" w:type="dxa"/>
            <w:vAlign w:val="center"/>
          </w:tcPr>
          <w:p>
            <w:pPr>
              <w:pageBreakBefore w:val="0"/>
              <w:overflowPunct/>
              <w:autoSpaceDE w:val="0"/>
              <w:autoSpaceDN w:val="0"/>
              <w:bidi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sz w:val="28"/>
                <w:szCs w:val="28"/>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8</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质量要求</w:t>
            </w:r>
          </w:p>
        </w:tc>
        <w:tc>
          <w:tcPr>
            <w:tcW w:w="8056" w:type="dxa"/>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color w:val="auto"/>
                <w:sz w:val="28"/>
                <w:szCs w:val="28"/>
                <w:highlight w:val="none"/>
                <w:lang w:val="zh-CN"/>
              </w:rPr>
              <w:t>工程交工验收的质量评定：合格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9</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安全目标</w:t>
            </w:r>
          </w:p>
        </w:tc>
        <w:tc>
          <w:tcPr>
            <w:tcW w:w="8056" w:type="dxa"/>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sz w:val="28"/>
                <w:szCs w:val="28"/>
                <w:lang w:val="en-US" w:eastAsia="zh-CN"/>
              </w:rPr>
              <w:t xml:space="preserve">           </w:t>
            </w:r>
            <w:r>
              <w:rPr>
                <w:rFonts w:hint="eastAsia" w:ascii="仿宋" w:hAnsi="仿宋" w:eastAsia="仿宋" w:cs="仿宋"/>
                <w:kern w:val="0"/>
                <w:sz w:val="28"/>
                <w:szCs w:val="28"/>
              </w:rPr>
              <w:t>递交时间和地点</w:t>
            </w:r>
          </w:p>
        </w:tc>
        <w:tc>
          <w:tcPr>
            <w:tcW w:w="8056" w:type="dxa"/>
            <w:vAlign w:val="center"/>
          </w:tcPr>
          <w:p>
            <w:pPr>
              <w:pageBreakBefore w:val="0"/>
              <w:overflowPunct/>
              <w:autoSpaceDE w:val="0"/>
              <w:autoSpaceDN w:val="0"/>
              <w:bidi w:val="0"/>
              <w:adjustRightInd w:val="0"/>
              <w:spacing w:line="600" w:lineRule="exact"/>
              <w:ind w:left="3780" w:hanging="5040" w:hangingChars="18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参选申请书递交的截止时间为2022年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lang w:val="zh-CN"/>
              </w:rPr>
              <w:t>日10时00分；</w:t>
            </w:r>
          </w:p>
          <w:p>
            <w:pPr>
              <w:pageBreakBefore w:val="0"/>
              <w:overflowPunct/>
              <w:autoSpaceDE w:val="0"/>
              <w:autoSpaceDN w:val="0"/>
              <w:bidi w:val="0"/>
              <w:adjustRightInd w:val="0"/>
              <w:spacing w:line="600" w:lineRule="exact"/>
              <w:ind w:left="3780" w:hanging="5040" w:hangingChars="1800"/>
              <w:jc w:val="both"/>
              <w:rPr>
                <w:rFonts w:hint="eastAsia" w:ascii="仿宋" w:hAnsi="仿宋" w:eastAsia="仿宋" w:cs="仿宋"/>
                <w:sz w:val="28"/>
                <w:szCs w:val="28"/>
                <w:lang w:val="zh-CN"/>
              </w:rPr>
            </w:pPr>
            <w:r>
              <w:rPr>
                <w:rFonts w:hint="eastAsia" w:ascii="仿宋" w:hAnsi="仿宋" w:eastAsia="仿宋" w:cs="仿宋"/>
                <w:sz w:val="28"/>
                <w:szCs w:val="28"/>
                <w:highlight w:val="none"/>
                <w:lang w:val="zh-CN"/>
              </w:rPr>
              <w:t>地点为：</w:t>
            </w:r>
            <w:r>
              <w:rPr>
                <w:rFonts w:hint="eastAsia" w:ascii="仿宋" w:hAnsi="仿宋" w:eastAsia="仿宋" w:cs="仿宋"/>
                <w:sz w:val="28"/>
                <w:szCs w:val="28"/>
                <w:highlight w:val="none"/>
              </w:rPr>
              <w:t>渝邻公司养护技术部101室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开标时间和地点</w:t>
            </w:r>
          </w:p>
        </w:tc>
        <w:tc>
          <w:tcPr>
            <w:tcW w:w="8056" w:type="dxa"/>
            <w:vAlign w:val="center"/>
          </w:tcPr>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开标时间：同</w:t>
            </w:r>
            <w:r>
              <w:rPr>
                <w:rFonts w:hint="eastAsia" w:ascii="仿宋" w:hAnsi="仿宋" w:eastAsia="仿宋" w:cs="仿宋"/>
                <w:sz w:val="28"/>
                <w:szCs w:val="28"/>
                <w:lang w:val="zh-CN"/>
              </w:rPr>
              <w:t>参选申请书递交</w:t>
            </w:r>
            <w:r>
              <w:rPr>
                <w:rFonts w:hint="eastAsia" w:ascii="仿宋" w:hAnsi="仿宋" w:eastAsia="仿宋" w:cs="仿宋"/>
                <w:sz w:val="28"/>
                <w:szCs w:val="28"/>
              </w:rPr>
              <w:t>截止时间</w:t>
            </w:r>
          </w:p>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开标地点：重庆渝邻高速公路有限公司二楼会议室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2256" w:type="dxa"/>
            <w:vAlign w:val="center"/>
          </w:tcPr>
          <w:p>
            <w:pPr>
              <w:pageBreakBefore w:val="0"/>
              <w:overflowPunct/>
              <w:bidi w:val="0"/>
              <w:spacing w:line="600" w:lineRule="exact"/>
              <w:jc w:val="center"/>
              <w:rPr>
                <w:rFonts w:hint="eastAsia" w:ascii="仿宋" w:hAnsi="仿宋" w:eastAsia="仿宋" w:cs="仿宋"/>
                <w:sz w:val="28"/>
                <w:szCs w:val="28"/>
                <w:lang w:val="zh-CN"/>
              </w:rPr>
            </w:pPr>
            <w:r>
              <w:rPr>
                <w:rFonts w:hint="eastAsia" w:ascii="仿宋" w:hAnsi="仿宋" w:eastAsia="仿宋" w:cs="仿宋"/>
                <w:sz w:val="28"/>
                <w:szCs w:val="28"/>
              </w:rPr>
              <w:t>开标</w:t>
            </w:r>
          </w:p>
        </w:tc>
        <w:tc>
          <w:tcPr>
            <w:tcW w:w="8056" w:type="dxa"/>
            <w:vAlign w:val="center"/>
          </w:tcPr>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参选人的法定代表人或委托代理人（携带身份证原件）和相关人员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比选控制价</w:t>
            </w:r>
          </w:p>
        </w:tc>
        <w:tc>
          <w:tcPr>
            <w:tcW w:w="8056" w:type="dxa"/>
            <w:vAlign w:val="center"/>
          </w:tcPr>
          <w:p>
            <w:pPr>
              <w:pageBreakBefore w:val="0"/>
              <w:overflowPunct/>
              <w:bidi w:val="0"/>
              <w:spacing w:line="60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本项目最高限价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单价</w:t>
            </w:r>
            <w:r>
              <w:rPr>
                <w:rFonts w:hint="eastAsia" w:ascii="仿宋" w:hAnsi="仿宋" w:eastAsia="仿宋" w:cs="仿宋"/>
                <w:sz w:val="28"/>
                <w:szCs w:val="28"/>
                <w:highlight w:val="none"/>
                <w:lang w:val="en-US" w:eastAsia="zh-CN"/>
              </w:rPr>
              <w:t>356.12元/米（不含安全生产费），</w:t>
            </w:r>
            <w:r>
              <w:rPr>
                <w:rFonts w:hint="eastAsia" w:ascii="仿宋" w:hAnsi="仿宋" w:eastAsia="仿宋" w:cs="仿宋"/>
                <w:sz w:val="28"/>
                <w:szCs w:val="28"/>
                <w:highlight w:val="none"/>
                <w:lang w:eastAsia="zh-CN"/>
              </w:rPr>
              <w:t>总价</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lang w:val="en-US" w:eastAsia="zh-CN"/>
              </w:rPr>
              <w:t>3314950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（含安全生产费）</w:t>
            </w:r>
            <w:r>
              <w:rPr>
                <w:rFonts w:hint="eastAsia" w:ascii="仿宋" w:hAnsi="仿宋" w:eastAsia="仿宋" w:cs="仿宋"/>
                <w:sz w:val="28"/>
                <w:szCs w:val="28"/>
                <w:highlight w:val="none"/>
                <w:lang w:eastAsia="zh-CN"/>
              </w:rPr>
              <w:t>。</w:t>
            </w:r>
          </w:p>
          <w:p>
            <w:pPr>
              <w:pageBreakBefore w:val="0"/>
              <w:overflowPunct/>
              <w:bidi w:val="0"/>
              <w:spacing w:line="600" w:lineRule="exact"/>
              <w:jc w:val="left"/>
              <w:rPr>
                <w:rFonts w:hint="eastAsia" w:ascii="仿宋" w:hAnsi="仿宋" w:eastAsia="仿宋" w:cs="仿宋"/>
                <w:sz w:val="28"/>
                <w:szCs w:val="28"/>
              </w:rPr>
            </w:pPr>
            <w:r>
              <w:rPr>
                <w:rFonts w:hint="eastAsia" w:ascii="仿宋" w:hAnsi="仿宋" w:eastAsia="仿宋" w:cs="仿宋"/>
                <w:color w:val="auto"/>
                <w:sz w:val="28"/>
                <w:szCs w:val="28"/>
                <w:highlight w:val="none"/>
              </w:rPr>
              <w:t>参选人单价</w:t>
            </w:r>
            <w:r>
              <w:rPr>
                <w:rFonts w:hint="eastAsia" w:ascii="仿宋" w:hAnsi="仿宋" w:eastAsia="仿宋" w:cs="仿宋"/>
                <w:color w:val="auto"/>
                <w:sz w:val="28"/>
                <w:szCs w:val="28"/>
                <w:highlight w:val="none"/>
                <w:lang w:eastAsia="zh-CN"/>
              </w:rPr>
              <w:t>和总价</w:t>
            </w:r>
            <w:r>
              <w:rPr>
                <w:rFonts w:hint="eastAsia" w:ascii="仿宋" w:hAnsi="仿宋" w:eastAsia="仿宋" w:cs="仿宋"/>
                <w:color w:val="auto"/>
                <w:sz w:val="28"/>
                <w:szCs w:val="28"/>
                <w:highlight w:val="none"/>
              </w:rPr>
              <w:t>均不得高于比选人发布的最高限价</w:t>
            </w:r>
            <w:r>
              <w:rPr>
                <w:rFonts w:hint="eastAsia" w:ascii="仿宋" w:hAnsi="仿宋" w:eastAsia="仿宋" w:cs="仿宋"/>
                <w:color w:val="auto"/>
                <w:sz w:val="28"/>
                <w:szCs w:val="28"/>
                <w:highlight w:val="none"/>
                <w:lang w:eastAsia="zh-CN"/>
              </w:rPr>
              <w:t>规定</w:t>
            </w: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和总价</w:t>
            </w:r>
            <w:r>
              <w:rPr>
                <w:rFonts w:hint="eastAsia" w:ascii="仿宋" w:hAnsi="仿宋" w:eastAsia="仿宋" w:cs="仿宋"/>
                <w:color w:val="auto"/>
                <w:sz w:val="28"/>
                <w:szCs w:val="28"/>
                <w:highlight w:val="none"/>
              </w:rPr>
              <w:t>，否则其竞争性比选响应文件视为重大偏差，将按否决报价处理</w:t>
            </w:r>
            <w:r>
              <w:rPr>
                <w:rFonts w:hint="eastAsia" w:ascii="仿宋" w:hAnsi="仿宋" w:eastAsia="仿宋" w:cs="仿宋"/>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14</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评标办法</w:t>
            </w:r>
          </w:p>
        </w:tc>
        <w:tc>
          <w:tcPr>
            <w:tcW w:w="8056" w:type="dxa"/>
            <w:vAlign w:val="center"/>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15</w:t>
            </w:r>
          </w:p>
        </w:tc>
        <w:tc>
          <w:tcPr>
            <w:tcW w:w="2256" w:type="dxa"/>
            <w:tcBorders>
              <w:bottom w:val="single" w:color="auto" w:sz="4" w:space="0"/>
            </w:tcBorders>
            <w:vAlign w:val="center"/>
          </w:tcPr>
          <w:p>
            <w:pPr>
              <w:pageBreakBefore w:val="0"/>
              <w:overflowPunct/>
              <w:bidi w:val="0"/>
              <w:spacing w:line="6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参选保证金</w:t>
            </w:r>
          </w:p>
        </w:tc>
        <w:tc>
          <w:tcPr>
            <w:tcW w:w="8056" w:type="dxa"/>
            <w:tcBorders>
              <w:bottom w:val="single" w:color="auto" w:sz="4" w:space="0"/>
            </w:tcBorders>
          </w:tcPr>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参选人在提交参选申请书的同时，应向我司交纳参选保证金10000元(大写：壹万元整）（参选人必须在付款凭证备注栏中注明是“2022年渝邻高速桥梁护栏升级改造工程（第二次）参选保证金”，参选保证金须在</w:t>
            </w:r>
            <w:r>
              <w:rPr>
                <w:rFonts w:hint="eastAsia" w:ascii="仿宋" w:hAnsi="仿宋" w:eastAsia="仿宋" w:cs="仿宋"/>
                <w:sz w:val="28"/>
                <w:szCs w:val="28"/>
                <w:highlight w:val="none"/>
                <w:lang w:val="zh-CN"/>
              </w:rPr>
              <w:t>参选申请书递交的截止时间</w:t>
            </w:r>
            <w:r>
              <w:rPr>
                <w:rFonts w:hint="eastAsia" w:ascii="仿宋" w:hAnsi="仿宋" w:eastAsia="仿宋" w:cs="仿宋"/>
                <w:color w:val="auto"/>
                <w:kern w:val="0"/>
                <w:sz w:val="28"/>
                <w:szCs w:val="28"/>
                <w:lang w:val="en-US" w:eastAsia="zh-CN"/>
              </w:rPr>
              <w:t>前入账。</w:t>
            </w:r>
          </w:p>
          <w:p>
            <w:pPr>
              <w:pageBreakBefore w:val="0"/>
              <w:overflowPunct/>
              <w:bidi w:val="0"/>
              <w:spacing w:line="600" w:lineRule="exact"/>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比选人指定的开户银行账号如下：</w:t>
            </w:r>
          </w:p>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户名：重庆渝邻高速公路有限公司</w:t>
            </w:r>
          </w:p>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开户行：工行重庆较场口支行</w:t>
            </w:r>
          </w:p>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账号：3100021519200128966</w:t>
            </w:r>
          </w:p>
          <w:p>
            <w:pPr>
              <w:pageBreakBefore w:val="0"/>
              <w:overflowPunct/>
              <w:bidi w:val="0"/>
              <w:spacing w:line="6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lang w:val="en-US" w:eastAsia="zh-CN"/>
              </w:rPr>
              <w:t>我司于发布中标通知书后的5个工作日内向参选人退还所交纳的参选保证金（无利息）。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16</w:t>
            </w:r>
          </w:p>
        </w:tc>
        <w:tc>
          <w:tcPr>
            <w:tcW w:w="2256"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履约保证金</w:t>
            </w:r>
          </w:p>
        </w:tc>
        <w:tc>
          <w:tcPr>
            <w:tcW w:w="80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1、履约担保的形式：由中标人自主选择银行保函或者现金、支票等支付形式。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2、履约担保的金额：合同价的10%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元</w:t>
            </w:r>
            <w:r>
              <w:rPr>
                <w:rFonts w:hint="eastAsia" w:ascii="仿宋" w:hAnsi="仿宋" w:eastAsia="仿宋" w:cs="仿宋"/>
                <w:color w:val="auto"/>
                <w:sz w:val="28"/>
                <w:szCs w:val="28"/>
                <w:highlight w:val="none"/>
              </w:rPr>
              <w:t>。提交时间：在中标人收到中标通知书</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w:t>
            </w:r>
            <w:r>
              <w:rPr>
                <w:rFonts w:hint="eastAsia" w:ascii="仿宋" w:hAnsi="仿宋" w:eastAsia="仿宋" w:cs="仿宋"/>
                <w:color w:val="auto"/>
                <w:sz w:val="28"/>
                <w:szCs w:val="28"/>
                <w:highlight w:val="none"/>
                <w:lang w:eastAsia="zh-CN"/>
              </w:rPr>
              <w:t>提</w:t>
            </w:r>
            <w:r>
              <w:rPr>
                <w:rFonts w:hint="eastAsia" w:ascii="仿宋" w:hAnsi="仿宋" w:eastAsia="仿宋" w:cs="仿宋"/>
                <w:color w:val="auto"/>
                <w:sz w:val="28"/>
                <w:szCs w:val="28"/>
                <w:highlight w:val="none"/>
              </w:rPr>
              <w:t>交。履约保证金应在完成合同约定的所有事项，</w:t>
            </w:r>
            <w:r>
              <w:rPr>
                <w:rFonts w:hint="eastAsia" w:ascii="仿宋" w:hAnsi="仿宋" w:eastAsia="仿宋" w:cs="仿宋"/>
                <w:bCs/>
                <w:color w:val="auto"/>
                <w:sz w:val="28"/>
                <w:szCs w:val="28"/>
                <w:highlight w:val="none"/>
              </w:rPr>
              <w:t>在</w:t>
            </w:r>
            <w:r>
              <w:rPr>
                <w:rFonts w:hint="eastAsia" w:ascii="仿宋" w:hAnsi="仿宋" w:eastAsia="仿宋" w:cs="仿宋"/>
                <w:color w:val="auto"/>
                <w:sz w:val="28"/>
                <w:szCs w:val="28"/>
                <w:highlight w:val="none"/>
              </w:rPr>
              <w:t>中标人</w:t>
            </w:r>
            <w:r>
              <w:rPr>
                <w:rFonts w:hint="eastAsia" w:ascii="仿宋" w:hAnsi="仿宋" w:eastAsia="仿宋" w:cs="仿宋"/>
                <w:bCs/>
                <w:color w:val="auto"/>
                <w:sz w:val="28"/>
                <w:szCs w:val="28"/>
                <w:highlight w:val="none"/>
              </w:rPr>
              <w:t>无任何违约或赔偿的情况下退还，保证金不计利息。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p>
        </w:tc>
        <w:tc>
          <w:tcPr>
            <w:tcW w:w="2256"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低价风险担保</w:t>
            </w:r>
          </w:p>
        </w:tc>
        <w:tc>
          <w:tcPr>
            <w:tcW w:w="8056" w:type="dxa"/>
            <w:tcBorders>
              <w:bottom w:val="single" w:color="auto" w:sz="4" w:space="0"/>
            </w:tcBorders>
            <w:vAlign w:val="center"/>
          </w:tcPr>
          <w:p>
            <w:pPr>
              <w:pageBreakBefore w:val="0"/>
              <w:overflowPunct/>
              <w:bidi w:val="0"/>
              <w:spacing w:line="6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采用经评审的最低投标价法，中标候选人的中标价格低于招标项目最高限价85%的，在</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发出中标通知书之</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rPr>
              <w:t>签订合同之前，中标候选人</w:t>
            </w:r>
            <w:r>
              <w:rPr>
                <w:rFonts w:hint="eastAsia" w:ascii="仿宋" w:hAnsi="仿宋" w:eastAsia="仿宋" w:cs="仿宋"/>
                <w:color w:val="auto"/>
                <w:sz w:val="28"/>
                <w:szCs w:val="28"/>
                <w:highlight w:val="none"/>
                <w:lang w:eastAsia="zh-CN"/>
              </w:rPr>
              <w:t>必须</w:t>
            </w:r>
            <w:r>
              <w:rPr>
                <w:rFonts w:hint="eastAsia" w:ascii="仿宋" w:hAnsi="仿宋" w:eastAsia="仿宋" w:cs="仿宋"/>
                <w:color w:val="auto"/>
                <w:sz w:val="28"/>
                <w:szCs w:val="28"/>
                <w:highlight w:val="none"/>
              </w:rPr>
              <w:t>提供低价风险担保（现金或银行保函），担保额度＝(最高投标限价*0.85-中标价)*3。</w:t>
            </w:r>
          </w:p>
          <w:p>
            <w:pPr>
              <w:pageBreakBefore w:val="0"/>
              <w:overflowPunct/>
              <w:bidi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风险担保金应在中标人完成合同约定</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，工程验收合格并完成相关手续，15日内无息退还。中标人不能按照合同约定的标的、价款、履行期限等主要条款完成工程建设内容的，应当依法承担相应的担保责任。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18</w:t>
            </w:r>
          </w:p>
        </w:tc>
        <w:tc>
          <w:tcPr>
            <w:tcW w:w="2256" w:type="dxa"/>
            <w:tcBorders>
              <w:bottom w:val="single" w:color="auto" w:sz="4" w:space="0"/>
            </w:tcBorders>
            <w:vAlign w:val="center"/>
          </w:tcPr>
          <w:p>
            <w:pPr>
              <w:pageBreakBefore w:val="0"/>
              <w:overflowPunct/>
              <w:bidi w:val="0"/>
              <w:spacing w:line="600" w:lineRule="exact"/>
              <w:jc w:val="both"/>
              <w:rPr>
                <w:rFonts w:hint="eastAsia" w:ascii="仿宋" w:hAnsi="仿宋" w:eastAsia="仿宋" w:cs="仿宋"/>
                <w:kern w:val="0"/>
                <w:sz w:val="28"/>
                <w:szCs w:val="28"/>
              </w:rPr>
            </w:pPr>
            <w:r>
              <w:rPr>
                <w:rFonts w:hint="eastAsia" w:ascii="仿宋" w:hAnsi="仿宋" w:eastAsia="仿宋" w:cs="仿宋"/>
                <w:color w:val="auto"/>
                <w:sz w:val="28"/>
                <w:szCs w:val="28"/>
                <w:lang w:eastAsia="zh-CN"/>
              </w:rPr>
              <w:t>农民工工资及质量</w:t>
            </w:r>
            <w:r>
              <w:rPr>
                <w:rFonts w:hint="eastAsia" w:ascii="仿宋" w:hAnsi="仿宋" w:eastAsia="仿宋" w:cs="仿宋"/>
                <w:color w:val="auto"/>
                <w:sz w:val="28"/>
                <w:szCs w:val="28"/>
              </w:rPr>
              <w:t>保证金</w:t>
            </w:r>
          </w:p>
        </w:tc>
        <w:tc>
          <w:tcPr>
            <w:tcW w:w="8056" w:type="dxa"/>
            <w:tcBorders>
              <w:bottom w:val="single" w:color="auto" w:sz="4" w:space="0"/>
            </w:tcBorders>
          </w:tcPr>
          <w:p>
            <w:pPr>
              <w:pageBreakBefore w:val="0"/>
              <w:numPr>
                <w:ilvl w:val="0"/>
                <w:numId w:val="3"/>
              </w:numPr>
              <w:overflowPunct/>
              <w:bidi w:val="0"/>
              <w:spacing w:line="6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rPr>
              <w:t>保证金限额：</w:t>
            </w:r>
            <w:r>
              <w:rPr>
                <w:rFonts w:hint="eastAsia" w:ascii="仿宋" w:hAnsi="仿宋" w:eastAsia="仿宋" w:cs="仿宋"/>
                <w:sz w:val="28"/>
                <w:szCs w:val="28"/>
                <w:lang w:val="en-US" w:eastAsia="zh-CN"/>
              </w:rPr>
              <w:t>结算金额</w:t>
            </w:r>
            <w:r>
              <w:rPr>
                <w:rFonts w:hint="eastAsia" w:ascii="仿宋" w:hAnsi="仿宋" w:eastAsia="仿宋" w:cs="仿宋"/>
                <w:sz w:val="28"/>
                <w:szCs w:val="28"/>
              </w:rPr>
              <w:t>的</w:t>
            </w:r>
            <w:r>
              <w:rPr>
                <w:rFonts w:hint="eastAsia" w:ascii="仿宋" w:hAnsi="仿宋" w:eastAsia="仿宋" w:cs="仿宋"/>
                <w:sz w:val="28"/>
                <w:szCs w:val="28"/>
                <w:lang w:val="en-US" w:eastAsia="zh-CN"/>
              </w:rPr>
              <w:t>5</w:t>
            </w:r>
            <w:r>
              <w:rPr>
                <w:rFonts w:hint="eastAsia" w:ascii="仿宋" w:hAnsi="仿宋" w:eastAsia="仿宋" w:cs="仿宋"/>
                <w:sz w:val="28"/>
                <w:szCs w:val="28"/>
              </w:rPr>
              <w:t>%（农民工工资保证金2％；质量保证金</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pageBreakBefore w:val="0"/>
              <w:numPr>
                <w:ilvl w:val="0"/>
                <w:numId w:val="0"/>
              </w:numPr>
              <w:overflowPunct/>
              <w:bidi w:val="0"/>
              <w:spacing w:line="6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highlight w:val="none"/>
                <w:lang w:val="en-US" w:eastAsia="zh-CN" w:bidi="ar-SA"/>
              </w:rPr>
              <w:t>2、退还时间：待</w:t>
            </w:r>
            <w:r>
              <w:rPr>
                <w:rFonts w:hint="eastAsia" w:ascii="仿宋" w:hAnsi="仿宋" w:eastAsia="仿宋" w:cs="仿宋"/>
                <w:b w:val="0"/>
                <w:bCs w:val="0"/>
                <w:kern w:val="2"/>
                <w:sz w:val="28"/>
                <w:szCs w:val="28"/>
                <w:lang w:val="en-US" w:eastAsia="zh-CN" w:bidi="ar-SA"/>
              </w:rPr>
              <w:t>乙方提供书面证明本工程项目农民工工资已全部支付(开工前提供农民工人员名单），甲方支付乙方2%农民工工资保证金；工程质量缺陷责任期质量保证金，待缺陷责任期（12个月）满后，无质量缺陷再予以支付，所有保证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9</w:t>
            </w:r>
          </w:p>
        </w:tc>
        <w:tc>
          <w:tcPr>
            <w:tcW w:w="2256"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合同支付办法</w:t>
            </w:r>
          </w:p>
        </w:tc>
        <w:tc>
          <w:tcPr>
            <w:tcW w:w="8056" w:type="dxa"/>
            <w:tcBorders>
              <w:bottom w:val="single" w:color="auto" w:sz="4" w:space="0"/>
            </w:tcBorders>
          </w:tcPr>
          <w:p>
            <w:pPr>
              <w:pageBreakBefore w:val="0"/>
              <w:overflowPunct/>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工程施工完成后并通过业主单位组织的验收合格后支付到工程款的97%，缺陷责任期</w:t>
            </w:r>
            <w:r>
              <w:rPr>
                <w:rFonts w:hint="eastAsia" w:ascii="仿宋" w:hAnsi="仿宋" w:eastAsia="仿宋" w:cs="仿宋"/>
                <w:sz w:val="28"/>
                <w:szCs w:val="28"/>
                <w:lang w:val="en-US" w:eastAsia="zh-CN"/>
              </w:rPr>
              <w:t>12个月</w:t>
            </w:r>
            <w:r>
              <w:rPr>
                <w:rFonts w:hint="eastAsia" w:ascii="仿宋" w:hAnsi="仿宋" w:eastAsia="仿宋" w:cs="仿宋"/>
                <w:sz w:val="28"/>
                <w:szCs w:val="28"/>
              </w:rPr>
              <w:t>满后支付到工程款的100%。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80" w:type="dxa"/>
            <w:vAlign w:val="center"/>
          </w:tcPr>
          <w:p>
            <w:pPr>
              <w:pStyle w:val="44"/>
              <w:pageBreakBefore w:val="0"/>
              <w:overflowPunct/>
              <w:bidi w:val="0"/>
              <w:spacing w:line="600" w:lineRule="exact"/>
              <w:jc w:val="center"/>
              <w:rPr>
                <w:rFonts w:hint="default" w:ascii="仿宋" w:hAnsi="仿宋" w:eastAsia="仿宋" w:cs="仿宋"/>
                <w:color w:val="FF0000"/>
                <w:sz w:val="28"/>
                <w:szCs w:val="28"/>
                <w:lang w:val="en-US"/>
              </w:rPr>
            </w:pPr>
            <w:r>
              <w:rPr>
                <w:rFonts w:hint="eastAsia" w:ascii="仿宋" w:hAnsi="仿宋" w:eastAsia="仿宋" w:cs="仿宋"/>
                <w:color w:val="auto"/>
                <w:kern w:val="0"/>
                <w:sz w:val="28"/>
                <w:szCs w:val="28"/>
                <w:lang w:val="en-US" w:eastAsia="zh-CN" w:bidi="ar-SA"/>
              </w:rPr>
              <w:t>20</w:t>
            </w:r>
          </w:p>
        </w:tc>
        <w:tc>
          <w:tcPr>
            <w:tcW w:w="2256" w:type="dxa"/>
            <w:vAlign w:val="center"/>
          </w:tcPr>
          <w:p>
            <w:pPr>
              <w:pageBreakBefore w:val="0"/>
              <w:overflowPunct/>
              <w:bidi w:val="0"/>
              <w:spacing w:line="6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监督部门</w:t>
            </w:r>
          </w:p>
        </w:tc>
        <w:tc>
          <w:tcPr>
            <w:tcW w:w="8056" w:type="dxa"/>
            <w:vAlign w:val="center"/>
          </w:tcPr>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监督部门：重庆渝邻高速公路有限公司</w:t>
            </w:r>
            <w:r>
              <w:rPr>
                <w:rFonts w:hint="eastAsia" w:ascii="仿宋" w:hAnsi="仿宋" w:eastAsia="仿宋" w:cs="仿宋"/>
                <w:color w:val="auto"/>
                <w:kern w:val="0"/>
                <w:sz w:val="28"/>
                <w:szCs w:val="28"/>
                <w:lang w:val="en-US" w:eastAsia="zh-CN"/>
              </w:rPr>
              <w:t>纪律检查室</w:t>
            </w:r>
          </w:p>
          <w:p>
            <w:pPr>
              <w:pageBreakBefore w:val="0"/>
              <w:overflowPunct/>
              <w:bidi w:val="0"/>
              <w:spacing w:line="6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地址：重庆市渝北区锦橙路28号北岸新州203室</w:t>
            </w:r>
          </w:p>
          <w:p>
            <w:pPr>
              <w:pageBreakBefore w:val="0"/>
              <w:overflowPunct/>
              <w:bidi w:val="0"/>
              <w:spacing w:line="6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电话：023-88633003</w:t>
            </w:r>
          </w:p>
        </w:tc>
      </w:tr>
    </w:tbl>
    <w:p>
      <w:pPr>
        <w:pageBreakBefore w:val="0"/>
        <w:overflowPunct/>
        <w:autoSpaceDE w:val="0"/>
        <w:autoSpaceDN w:val="0"/>
        <w:bidi w:val="0"/>
        <w:adjustRightInd w:val="0"/>
        <w:spacing w:line="600" w:lineRule="exact"/>
        <w:ind w:firstLine="482"/>
        <w:jc w:val="center"/>
        <w:rPr>
          <w:rFonts w:hint="eastAsia" w:ascii="仿宋" w:hAnsi="仿宋" w:eastAsia="仿宋" w:cs="仿宋"/>
          <w:kern w:val="0"/>
          <w:sz w:val="28"/>
          <w:szCs w:val="28"/>
        </w:rPr>
      </w:pPr>
      <w:r>
        <w:rPr>
          <w:rFonts w:hint="eastAsia" w:ascii="仿宋" w:hAnsi="仿宋" w:eastAsia="仿宋" w:cs="仿宋"/>
          <w:b/>
          <w:bCs/>
          <w:kern w:val="0"/>
          <w:sz w:val="28"/>
          <w:szCs w:val="28"/>
          <w:lang w:val="zh-CN"/>
        </w:rPr>
        <w:br w:type="page"/>
      </w:r>
      <w:bookmarkStart w:id="63" w:name="第四章"/>
      <w:bookmarkEnd w:id="63"/>
      <w:bookmarkStart w:id="64" w:name="_Toc457323164"/>
      <w:bookmarkStart w:id="65" w:name="_Toc426320042"/>
    </w:p>
    <w:p>
      <w:pPr>
        <w:keepNext/>
        <w:keepLines/>
        <w:pageBreakBefore w:val="0"/>
        <w:overflowPunct/>
        <w:bidi w:val="0"/>
        <w:spacing w:line="60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一、</w:t>
      </w:r>
      <w:r>
        <w:rPr>
          <w:rFonts w:hint="eastAsia" w:ascii="仿宋" w:hAnsi="仿宋" w:eastAsia="仿宋" w:cs="仿宋"/>
          <w:b/>
          <w:bCs/>
          <w:kern w:val="0"/>
          <w:sz w:val="28"/>
          <w:szCs w:val="28"/>
          <w:lang w:val="zh-CN"/>
        </w:rPr>
        <w:t>踏勘现场</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参选人参与本次报价、现场踏勘过程中的一切费用均由参选人自理。</w:t>
      </w:r>
    </w:p>
    <w:p>
      <w:pPr>
        <w:keepNext/>
        <w:keepLines/>
        <w:pageBreakBefore w:val="0"/>
        <w:overflowPunct/>
        <w:bidi w:val="0"/>
        <w:spacing w:line="60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二、</w:t>
      </w:r>
      <w:r>
        <w:rPr>
          <w:rFonts w:hint="eastAsia" w:ascii="仿宋" w:hAnsi="仿宋" w:eastAsia="仿宋" w:cs="仿宋"/>
          <w:b/>
          <w:bCs/>
          <w:kern w:val="0"/>
          <w:sz w:val="28"/>
          <w:szCs w:val="28"/>
        </w:rPr>
        <w:t>比选</w:t>
      </w:r>
      <w:r>
        <w:rPr>
          <w:rFonts w:hint="eastAsia" w:ascii="仿宋" w:hAnsi="仿宋" w:eastAsia="仿宋" w:cs="仿宋"/>
          <w:b/>
          <w:bCs/>
          <w:kern w:val="0"/>
          <w:sz w:val="28"/>
          <w:szCs w:val="28"/>
          <w:lang w:val="zh-CN"/>
        </w:rPr>
        <w:t xml:space="preserve">文件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b/>
          <w:kern w:val="0"/>
          <w:sz w:val="28"/>
          <w:szCs w:val="28"/>
          <w:lang w:val="en-US" w:eastAsia="zh-CN"/>
        </w:rPr>
        <w:t>1、</w:t>
      </w:r>
      <w:r>
        <w:rPr>
          <w:rFonts w:hint="eastAsia" w:ascii="仿宋" w:hAnsi="仿宋" w:eastAsia="仿宋" w:cs="仿宋"/>
          <w:kern w:val="0"/>
          <w:sz w:val="28"/>
          <w:szCs w:val="28"/>
        </w:rPr>
        <w:t>本比选文件包括：</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44"/>
          <w:sz w:val="28"/>
          <w:szCs w:val="28"/>
          <w:lang w:val="zh-CN"/>
        </w:rPr>
        <w:t>竞争性比选</w:t>
      </w:r>
      <w:r>
        <w:rPr>
          <w:rFonts w:hint="eastAsia" w:ascii="仿宋" w:hAnsi="仿宋" w:eastAsia="仿宋" w:cs="仿宋"/>
          <w:kern w:val="44"/>
          <w:sz w:val="28"/>
          <w:szCs w:val="28"/>
        </w:rPr>
        <w:t>公告</w:t>
      </w:r>
      <w:r>
        <w:rPr>
          <w:rFonts w:hint="eastAsia" w:ascii="仿宋" w:hAnsi="仿宋" w:eastAsia="仿宋" w:cs="仿宋"/>
          <w:kern w:val="0"/>
          <w:sz w:val="28"/>
          <w:szCs w:val="28"/>
        </w:rPr>
        <w:t>；</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0"/>
          <w:sz w:val="28"/>
          <w:szCs w:val="28"/>
        </w:rPr>
        <w:t>参选人须知；</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0"/>
          <w:sz w:val="28"/>
          <w:szCs w:val="28"/>
        </w:rPr>
        <w:t>合同条款及格式；</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kern w:val="0"/>
          <w:sz w:val="28"/>
          <w:szCs w:val="28"/>
        </w:rPr>
        <w:t>格式。</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2、</w:t>
      </w:r>
      <w:r>
        <w:rPr>
          <w:rFonts w:hint="eastAsia" w:ascii="仿宋" w:hAnsi="仿宋" w:eastAsia="仿宋" w:cs="仿宋"/>
          <w:b/>
          <w:bCs/>
          <w:kern w:val="0"/>
          <w:sz w:val="28"/>
          <w:szCs w:val="28"/>
        </w:rPr>
        <w:t>比选</w:t>
      </w:r>
      <w:r>
        <w:rPr>
          <w:rFonts w:hint="eastAsia" w:ascii="仿宋" w:hAnsi="仿宋" w:eastAsia="仿宋" w:cs="仿宋"/>
          <w:b/>
          <w:kern w:val="0"/>
          <w:sz w:val="28"/>
          <w:szCs w:val="28"/>
          <w:lang w:val="zh-CN"/>
        </w:rPr>
        <w:t xml:space="preserve">文件的澄清 </w:t>
      </w:r>
    </w:p>
    <w:p>
      <w:pPr>
        <w:pageBreakBefore w:val="0"/>
        <w:overflowPunct/>
        <w:autoSpaceDE w:val="0"/>
        <w:autoSpaceDN w:val="0"/>
        <w:bidi w:val="0"/>
        <w:adjustRightInd w:val="0"/>
        <w:spacing w:line="600" w:lineRule="exact"/>
        <w:ind w:firstLine="482"/>
        <w:rPr>
          <w:rFonts w:hint="eastAsia" w:ascii="仿宋" w:hAnsi="仿宋" w:eastAsia="仿宋" w:cs="仿宋"/>
          <w:sz w:val="28"/>
          <w:szCs w:val="28"/>
        </w:rPr>
      </w:pPr>
      <w:r>
        <w:rPr>
          <w:rFonts w:hint="eastAsia" w:ascii="仿宋" w:hAnsi="仿宋" w:eastAsia="仿宋" w:cs="仿宋"/>
          <w:kern w:val="0"/>
          <w:sz w:val="28"/>
          <w:szCs w:val="28"/>
        </w:rPr>
        <w:t>参选人在收到比选文件后，应仔细检查比选文件的所有内容，如有残缺或文字表述不清，存在错、漏、缺、概念模糊和有可能出现歧义或理解上的偏差内容等</w:t>
      </w:r>
      <w:r>
        <w:rPr>
          <w:rFonts w:hint="eastAsia" w:ascii="仿宋" w:hAnsi="仿宋" w:eastAsia="仿宋" w:cs="仿宋"/>
          <w:sz w:val="28"/>
          <w:szCs w:val="28"/>
        </w:rPr>
        <w:t>应在截止报价前向比选人以书面形式提出。</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eastAsia="zh-CN"/>
        </w:rPr>
      </w:pPr>
      <w:r>
        <w:rPr>
          <w:rFonts w:hint="eastAsia" w:ascii="仿宋" w:hAnsi="仿宋" w:eastAsia="仿宋" w:cs="仿宋"/>
          <w:b/>
          <w:kern w:val="0"/>
          <w:sz w:val="28"/>
          <w:szCs w:val="28"/>
          <w:lang w:val="zh-CN" w:eastAsia="zh-CN"/>
        </w:rPr>
        <w:t xml:space="preserve">3、 </w:t>
      </w:r>
      <w:r>
        <w:rPr>
          <w:rFonts w:hint="eastAsia" w:ascii="仿宋" w:hAnsi="仿宋" w:eastAsia="仿宋" w:cs="仿宋"/>
          <w:b/>
          <w:kern w:val="0"/>
          <w:sz w:val="28"/>
          <w:szCs w:val="28"/>
          <w:lang w:val="en-US" w:eastAsia="zh-CN"/>
        </w:rPr>
        <w:t>比选</w:t>
      </w:r>
      <w:r>
        <w:rPr>
          <w:rFonts w:hint="eastAsia" w:ascii="仿宋" w:hAnsi="仿宋" w:eastAsia="仿宋" w:cs="仿宋"/>
          <w:b/>
          <w:kern w:val="0"/>
          <w:sz w:val="28"/>
          <w:szCs w:val="28"/>
          <w:lang w:val="zh-CN" w:eastAsia="zh-CN"/>
        </w:rPr>
        <w:t xml:space="preserve">文件的修改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在参选人须知前附表规定的时间前，比选人可以对已发出的比选文件进行修改。</w:t>
      </w:r>
    </w:p>
    <w:p>
      <w:pPr>
        <w:pageBreakBefore w:val="0"/>
        <w:overflowPunct/>
        <w:autoSpaceDE w:val="0"/>
        <w:autoSpaceDN w:val="0"/>
        <w:bidi w:val="0"/>
        <w:adjustRightInd w:val="0"/>
        <w:spacing w:line="600" w:lineRule="exact"/>
        <w:ind w:firstLine="482"/>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三、</w:t>
      </w:r>
      <w:r>
        <w:rPr>
          <w:rFonts w:hint="eastAsia" w:ascii="仿宋" w:hAnsi="仿宋" w:eastAsia="仿宋" w:cs="仿宋"/>
          <w:b/>
          <w:bCs/>
          <w:color w:val="000000" w:themeColor="text1"/>
          <w:kern w:val="0"/>
          <w:sz w:val="28"/>
          <w:szCs w:val="28"/>
          <w:lang w:val="en-US" w:eastAsia="zh-CN"/>
        </w:rPr>
        <w:t xml:space="preserve"> </w:t>
      </w:r>
      <w:r>
        <w:rPr>
          <w:rFonts w:hint="eastAsia" w:ascii="仿宋" w:hAnsi="仿宋" w:eastAsia="仿宋" w:cs="仿宋"/>
          <w:b/>
          <w:bCs/>
          <w:color w:val="000000" w:themeColor="text1"/>
          <w:kern w:val="0"/>
          <w:sz w:val="28"/>
          <w:szCs w:val="28"/>
        </w:rPr>
        <w:t>参选申请书</w:t>
      </w:r>
      <w:r>
        <w:rPr>
          <w:rFonts w:hint="eastAsia" w:ascii="仿宋" w:hAnsi="仿宋" w:eastAsia="仿宋" w:cs="仿宋"/>
          <w:b/>
          <w:bCs/>
          <w:color w:val="000000" w:themeColor="text1"/>
          <w:kern w:val="0"/>
          <w:sz w:val="28"/>
          <w:szCs w:val="28"/>
          <w:lang w:val="zh-CN"/>
        </w:rPr>
        <w:t>的编制</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1、</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的构成</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kern w:val="0"/>
          <w:sz w:val="28"/>
          <w:szCs w:val="28"/>
        </w:rPr>
        <w:t>应包括下列内容：</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参选人报价函；</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（2）法定代表人身份证明或附有法定代表人身份证明的授权委托书</w:t>
      </w:r>
    </w:p>
    <w:p>
      <w:pPr>
        <w:pageBreakBefore w:val="0"/>
        <w:tabs>
          <w:tab w:val="left" w:pos="0"/>
          <w:tab w:val="left" w:pos="993"/>
        </w:tabs>
        <w:overflowPunct/>
        <w:autoSpaceDE w:val="0"/>
        <w:autoSpaceDN w:val="0"/>
        <w:bidi w:val="0"/>
        <w:adjustRightInd w:val="0"/>
        <w:spacing w:line="600" w:lineRule="exact"/>
        <w:ind w:left="484"/>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（3）工程量清单</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kern w:val="0"/>
          <w:sz w:val="28"/>
          <w:szCs w:val="28"/>
          <w:lang w:val="en-US" w:eastAsia="zh-CN"/>
        </w:rPr>
        <w:t>（4）资格审查资料</w:t>
      </w:r>
    </w:p>
    <w:p>
      <w:pPr>
        <w:pageBreakBefore w:val="0"/>
        <w:tabs>
          <w:tab w:val="left" w:pos="0"/>
          <w:tab w:val="left" w:pos="993"/>
        </w:tabs>
        <w:overflowPunct/>
        <w:autoSpaceDE w:val="0"/>
        <w:autoSpaceDN w:val="0"/>
        <w:bidi w:val="0"/>
        <w:adjustRightInd w:val="0"/>
        <w:spacing w:line="600" w:lineRule="exact"/>
        <w:ind w:firstLine="1120" w:firstLineChars="4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基本情况表及附件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近年业绩汇总表及附件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参选人的信誉情况表及附件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参选人履约人员情况表及附件</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（5）施工方案（格式自行编制）</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sz w:val="28"/>
          <w:szCs w:val="28"/>
          <w:lang w:val="en-US" w:eastAsia="zh-CN"/>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lang w:val="zh-CN" w:eastAsia="zh-CN"/>
        </w:rPr>
        <w:t>其它资料</w:t>
      </w:r>
    </w:p>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2、资格审查资料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 xml:space="preserve">（1）“参选人信息”应附比选文件所列资格文件复印件。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（2）参选人认为有必要提供的其他证明文件。</w:t>
      </w:r>
    </w:p>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3、</w:t>
      </w:r>
      <w:r>
        <w:rPr>
          <w:rFonts w:hint="eastAsia" w:ascii="仿宋" w:hAnsi="仿宋" w:eastAsia="仿宋" w:cs="仿宋"/>
          <w:b/>
          <w:bCs/>
          <w:kern w:val="0"/>
          <w:sz w:val="28"/>
          <w:szCs w:val="28"/>
        </w:rPr>
        <w:t>参选人</w:t>
      </w:r>
      <w:r>
        <w:rPr>
          <w:rFonts w:hint="eastAsia" w:ascii="仿宋" w:hAnsi="仿宋" w:eastAsia="仿宋" w:cs="仿宋"/>
          <w:b/>
          <w:kern w:val="0"/>
          <w:sz w:val="28"/>
          <w:szCs w:val="28"/>
          <w:lang w:val="zh-CN"/>
        </w:rPr>
        <w:t>报价</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（1）报价是指参选人在准确认真研究本项目后，对该项目涉及的成本以及利润的预算值。</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（2）参选人必须按附件的报价表填写。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（3）报价货币</w:t>
      </w:r>
      <w:r>
        <w:rPr>
          <w:rFonts w:hint="eastAsia" w:ascii="仿宋" w:hAnsi="仿宋" w:eastAsia="仿宋" w:cs="仿宋"/>
          <w:kern w:val="0"/>
          <w:sz w:val="28"/>
          <w:szCs w:val="28"/>
          <w:lang w:eastAsia="zh-CN"/>
        </w:rPr>
        <w:t>为</w:t>
      </w:r>
      <w:r>
        <w:rPr>
          <w:rFonts w:hint="eastAsia" w:ascii="仿宋" w:hAnsi="仿宋" w:eastAsia="仿宋" w:cs="仿宋"/>
          <w:kern w:val="0"/>
          <w:sz w:val="28"/>
          <w:szCs w:val="28"/>
        </w:rPr>
        <w:t>人民币。</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（4）不接受任何选择报价。</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（5）对于参选人为完成本项目所必需却未在本次报价中考虑部分，比选人均视为已考虑包含在参选人报价中。</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4、</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及技术资料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参选人应提交证明其有资格参加</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 xml:space="preserve">和中标后有能力履行合同的文件，并作为其参选人报价文件的一部分。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 xml:space="preserve">（1）参选人应提交的符合性证明文件应满足比选文件要求。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（2）对照比选文件要求，逐条说明所提供服务已对参选人的要求做了实质性的</w:t>
      </w:r>
      <w:r>
        <w:rPr>
          <w:rFonts w:hint="eastAsia" w:ascii="仿宋" w:hAnsi="仿宋" w:eastAsia="仿宋" w:cs="仿宋"/>
          <w:kern w:val="0"/>
          <w:sz w:val="28"/>
          <w:szCs w:val="28"/>
          <w:lang w:eastAsia="zh-CN"/>
        </w:rPr>
        <w:t>响应</w:t>
      </w:r>
      <w:r>
        <w:rPr>
          <w:rFonts w:hint="eastAsia" w:ascii="仿宋" w:hAnsi="仿宋" w:eastAsia="仿宋" w:cs="仿宋"/>
          <w:kern w:val="0"/>
          <w:sz w:val="28"/>
          <w:szCs w:val="28"/>
        </w:rPr>
        <w:t>，或申明与技术规格条文的偏差和例外。</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5、</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的编制、装订、密封</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（1）参选申请书应严格按第四章要求的格式进行编写。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（2）参选申请书正本一份，副本一份，</w:t>
      </w:r>
      <w:r>
        <w:rPr>
          <w:rFonts w:hint="eastAsia" w:ascii="仿宋" w:hAnsi="仿宋" w:eastAsia="仿宋" w:cs="仿宋"/>
          <w:kern w:val="0"/>
          <w:sz w:val="28"/>
          <w:szCs w:val="28"/>
          <w:lang w:val="en-US" w:eastAsia="zh-CN"/>
        </w:rPr>
        <w:t>装定要示详</w:t>
      </w:r>
      <w:r>
        <w:rPr>
          <w:rFonts w:hint="eastAsia" w:ascii="仿宋" w:hAnsi="仿宋" w:eastAsia="仿宋" w:cs="仿宋"/>
          <w:kern w:val="0"/>
          <w:sz w:val="28"/>
          <w:szCs w:val="28"/>
        </w:rPr>
        <w:t>见</w:t>
      </w:r>
      <w:r>
        <w:rPr>
          <w:rFonts w:hint="eastAsia" w:ascii="仿宋" w:hAnsi="仿宋" w:eastAsia="仿宋" w:cs="仿宋"/>
          <w:color w:val="auto"/>
          <w:kern w:val="0"/>
          <w:sz w:val="28"/>
          <w:szCs w:val="28"/>
          <w:lang w:val="en-US" w:eastAsia="zh-CN"/>
        </w:rPr>
        <w:t>参选</w:t>
      </w:r>
      <w:r>
        <w:rPr>
          <w:rFonts w:hint="eastAsia" w:ascii="仿宋" w:hAnsi="仿宋" w:eastAsia="仿宋" w:cs="仿宋"/>
          <w:color w:val="auto"/>
          <w:kern w:val="0"/>
          <w:sz w:val="28"/>
          <w:szCs w:val="28"/>
        </w:rPr>
        <w:t>人须知前附</w:t>
      </w:r>
      <w:r>
        <w:rPr>
          <w:rFonts w:hint="eastAsia" w:ascii="仿宋" w:hAnsi="仿宋" w:eastAsia="仿宋" w:cs="仿宋"/>
          <w:kern w:val="0"/>
          <w:sz w:val="28"/>
          <w:szCs w:val="28"/>
        </w:rPr>
        <w:t>表，并明确标明“正本”和“副本”。对正本和副本不一致处，以正本为准。</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（3）参选申请书应由参选人的法定代表人或其授权代表签名，并应按规定加盖参选人的单位公章。</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（4）填写参选申请书时，如有修改，则应由参选人的法人代表或其授权代表在修改处签名或盖章。</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（5）装订要求详见须知前附表。</w:t>
      </w:r>
    </w:p>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（6）密封要求详见须知前附表。</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参选申请书应包装在密封套里，未密封的参选申请书将不予签收。密封套表面应注明以下信息：</w:t>
      </w:r>
    </w:p>
    <w:tbl>
      <w:tblPr>
        <w:tblStyle w:val="36"/>
        <w:tblW w:w="9895" w:type="dxa"/>
        <w:tblInd w:w="449" w:type="dxa"/>
        <w:tblLayout w:type="fixed"/>
        <w:tblCellMar>
          <w:top w:w="0" w:type="dxa"/>
          <w:left w:w="108" w:type="dxa"/>
          <w:bottom w:w="0" w:type="dxa"/>
          <w:right w:w="108" w:type="dxa"/>
        </w:tblCellMar>
      </w:tblPr>
      <w:tblGrid>
        <w:gridCol w:w="9895"/>
      </w:tblGrid>
      <w:tr>
        <w:tblPrEx>
          <w:tblCellMar>
            <w:top w:w="0" w:type="dxa"/>
            <w:left w:w="108" w:type="dxa"/>
            <w:bottom w:w="0" w:type="dxa"/>
            <w:right w:w="108" w:type="dxa"/>
          </w:tblCellMar>
        </w:tblPrEx>
        <w:trPr>
          <w:trHeight w:val="776" w:hRule="atLeast"/>
        </w:trPr>
        <w:tc>
          <w:tcPr>
            <w:tcW w:w="9895" w:type="dxa"/>
            <w:tcBorders>
              <w:top w:val="single" w:color="auto" w:sz="4" w:space="0"/>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left="2940" w:leftChars="200" w:hanging="2520" w:hangingChars="900"/>
              <w:jc w:val="left"/>
              <w:rPr>
                <w:rFonts w:hint="eastAsia" w:ascii="仿宋" w:hAnsi="仿宋" w:eastAsia="仿宋" w:cs="仿宋"/>
                <w:kern w:val="0"/>
                <w:sz w:val="28"/>
                <w:szCs w:val="28"/>
              </w:rPr>
            </w:pPr>
            <w:r>
              <w:rPr>
                <w:rFonts w:hint="eastAsia" w:ascii="仿宋" w:hAnsi="仿宋" w:eastAsia="仿宋" w:cs="仿宋"/>
                <w:kern w:val="0"/>
                <w:sz w:val="28"/>
                <w:szCs w:val="28"/>
              </w:rPr>
              <w:t>收件人（比选人）的全称和详细地址：</w:t>
            </w:r>
          </w:p>
          <w:p>
            <w:pPr>
              <w:pageBreakBefore w:val="0"/>
              <w:overflowPunct/>
              <w:autoSpaceDE w:val="0"/>
              <w:autoSpaceDN w:val="0"/>
              <w:bidi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全称：重庆渝邻高速公路有限公司 地址：渝北区锦橙路28号北岸新州101室    </w:t>
            </w:r>
          </w:p>
        </w:tc>
      </w:tr>
      <w:tr>
        <w:tblPrEx>
          <w:tblCellMar>
            <w:top w:w="0" w:type="dxa"/>
            <w:left w:w="108" w:type="dxa"/>
            <w:bottom w:w="0" w:type="dxa"/>
            <w:right w:w="108" w:type="dxa"/>
          </w:tblCellMar>
        </w:tblPrEx>
        <w:trPr>
          <w:trHeight w:val="567" w:hRule="atLeast"/>
        </w:trPr>
        <w:tc>
          <w:tcPr>
            <w:tcW w:w="9895" w:type="dxa"/>
            <w:tcBorders>
              <w:top w:val="nil"/>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邮政编码：401147</w:t>
            </w:r>
          </w:p>
        </w:tc>
      </w:tr>
      <w:tr>
        <w:tblPrEx>
          <w:tblCellMar>
            <w:top w:w="0" w:type="dxa"/>
            <w:left w:w="108" w:type="dxa"/>
            <w:bottom w:w="0" w:type="dxa"/>
            <w:right w:w="108" w:type="dxa"/>
          </w:tblCellMar>
        </w:tblPrEx>
        <w:trPr>
          <w:trHeight w:val="567" w:hRule="atLeast"/>
        </w:trPr>
        <w:tc>
          <w:tcPr>
            <w:tcW w:w="9895" w:type="dxa"/>
            <w:tcBorders>
              <w:top w:val="nil"/>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文件类别：</w:t>
            </w:r>
            <w:r>
              <w:rPr>
                <w:rFonts w:hint="eastAsia" w:ascii="仿宋" w:hAnsi="仿宋" w:eastAsia="仿宋" w:cs="仿宋"/>
                <w:kern w:val="0"/>
                <w:sz w:val="28"/>
                <w:szCs w:val="28"/>
                <w:u w:val="none"/>
                <w:lang w:val="en-US" w:eastAsia="zh-CN"/>
              </w:rPr>
              <w:t>2022年渝邻高速</w:t>
            </w:r>
            <w:r>
              <w:rPr>
                <w:rFonts w:hint="eastAsia" w:ascii="仿宋" w:hAnsi="仿宋" w:eastAsia="仿宋" w:cs="仿宋"/>
                <w:kern w:val="0"/>
                <w:sz w:val="28"/>
                <w:szCs w:val="28"/>
                <w:u w:val="none"/>
              </w:rPr>
              <w:t>桥梁护栏升</w:t>
            </w:r>
            <w:r>
              <w:rPr>
                <w:rFonts w:hint="eastAsia" w:ascii="仿宋" w:hAnsi="仿宋" w:eastAsia="仿宋" w:cs="仿宋"/>
                <w:kern w:val="0"/>
                <w:sz w:val="28"/>
                <w:szCs w:val="28"/>
                <w:u w:val="none"/>
                <w:lang w:val="en-US" w:eastAsia="zh-CN"/>
              </w:rPr>
              <w:t>级</w:t>
            </w:r>
            <w:r>
              <w:rPr>
                <w:rFonts w:hint="eastAsia" w:ascii="仿宋" w:hAnsi="仿宋" w:eastAsia="仿宋" w:cs="仿宋"/>
                <w:kern w:val="0"/>
                <w:sz w:val="28"/>
                <w:szCs w:val="28"/>
                <w:u w:val="none"/>
              </w:rPr>
              <w:t>改造工程</w:t>
            </w:r>
            <w:r>
              <w:rPr>
                <w:rFonts w:hint="eastAsia" w:ascii="仿宋" w:hAnsi="仿宋" w:eastAsia="仿宋" w:cs="仿宋"/>
                <w:b w:val="0"/>
                <w:bCs w:val="0"/>
                <w:kern w:val="44"/>
                <w:sz w:val="28"/>
                <w:szCs w:val="28"/>
                <w:u w:val="none"/>
                <w:lang w:val="en-US" w:eastAsia="zh-CN"/>
              </w:rPr>
              <w:t>（第二次）</w:t>
            </w:r>
          </w:p>
        </w:tc>
      </w:tr>
      <w:tr>
        <w:tblPrEx>
          <w:tblCellMar>
            <w:top w:w="0" w:type="dxa"/>
            <w:left w:w="108" w:type="dxa"/>
            <w:bottom w:w="0" w:type="dxa"/>
            <w:right w:w="108" w:type="dxa"/>
          </w:tblCellMar>
        </w:tblPrEx>
        <w:trPr>
          <w:trHeight w:val="567" w:hRule="atLeast"/>
        </w:trPr>
        <w:tc>
          <w:tcPr>
            <w:tcW w:w="9895" w:type="dxa"/>
            <w:tcBorders>
              <w:top w:val="nil"/>
              <w:left w:val="single" w:color="auto" w:sz="4" w:space="0"/>
              <w:bottom w:val="nil"/>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在2022年</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13</w:t>
            </w:r>
            <w:r>
              <w:rPr>
                <w:rFonts w:hint="eastAsia" w:ascii="仿宋" w:hAnsi="仿宋" w:eastAsia="仿宋" w:cs="仿宋"/>
                <w:color w:val="auto"/>
                <w:kern w:val="0"/>
                <w:sz w:val="28"/>
                <w:szCs w:val="28"/>
              </w:rPr>
              <w:t>日（北京时间）上午10时00分前不得开封</w:t>
            </w:r>
          </w:p>
        </w:tc>
      </w:tr>
    </w:tbl>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6、</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的递交</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（1）参选人应在须知前附表规定的时间和地点递交参选申请书。</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（2）参选人递交的申请书不予退还。</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（3）逾期送达的或者未送达指定地点的参选申请书以及未按规定密封和标记的参选申请书，比选人不予受理。</w:t>
      </w:r>
    </w:p>
    <w:p>
      <w:pPr>
        <w:keepNext/>
        <w:keepLines/>
        <w:pageBreakBefore w:val="0"/>
        <w:overflowPunct/>
        <w:bidi w:val="0"/>
        <w:spacing w:line="600" w:lineRule="exact"/>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zh-CN"/>
        </w:rPr>
        <w:t>开标</w:t>
      </w:r>
    </w:p>
    <w:p>
      <w:pPr>
        <w:keepNext/>
        <w:keepLines/>
        <w:pageBreakBefore w:val="0"/>
        <w:overflowPunct/>
        <w:bidi w:val="0"/>
        <w:spacing w:line="600" w:lineRule="exact"/>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4.1开标时间和地点</w:t>
      </w:r>
    </w:p>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比选人在参选人须知前附表规定的时间地点开标，</w:t>
      </w:r>
      <w:r>
        <w:rPr>
          <w:rFonts w:hint="eastAsia" w:ascii="仿宋" w:hAnsi="仿宋" w:eastAsia="仿宋" w:cs="仿宋"/>
          <w:color w:val="auto"/>
          <w:kern w:val="0"/>
          <w:sz w:val="28"/>
          <w:szCs w:val="28"/>
        </w:rPr>
        <w:t>并邀请所有参选人的法定代表人或其委托代理人准时参加</w:t>
      </w:r>
      <w:r>
        <w:rPr>
          <w:rFonts w:hint="eastAsia" w:ascii="仿宋" w:hAnsi="仿宋" w:eastAsia="仿宋" w:cs="仿宋"/>
          <w:color w:val="auto"/>
          <w:kern w:val="0"/>
          <w:sz w:val="28"/>
          <w:szCs w:val="28"/>
          <w:lang w:val="en-US" w:eastAsia="zh-CN"/>
        </w:rPr>
        <w:t>现场开标</w:t>
      </w:r>
      <w:r>
        <w:rPr>
          <w:rFonts w:hint="eastAsia" w:ascii="仿宋" w:hAnsi="仿宋" w:eastAsia="仿宋" w:cs="仿宋"/>
          <w:color w:val="auto"/>
          <w:kern w:val="0"/>
          <w:sz w:val="28"/>
          <w:szCs w:val="28"/>
        </w:rPr>
        <w:t>。</w:t>
      </w:r>
      <w:r>
        <w:rPr>
          <w:rFonts w:hint="eastAsia" w:ascii="仿宋" w:hAnsi="仿宋" w:eastAsia="仿宋" w:cs="仿宋"/>
          <w:kern w:val="0"/>
          <w:sz w:val="28"/>
          <w:szCs w:val="28"/>
        </w:rPr>
        <w:t>比选人若未派法定代表人或委托代理人出席开标活动，视为该投标人默认开标结果。</w:t>
      </w:r>
    </w:p>
    <w:p>
      <w:pPr>
        <w:keepNext/>
        <w:keepLines/>
        <w:pageBreakBefore w:val="0"/>
        <w:overflowPunct/>
        <w:bidi w:val="0"/>
        <w:spacing w:line="600" w:lineRule="exact"/>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4.2开标程序</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4.2.1主持人按下列程序进行开标：</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（1）宣布开标纪律；</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（2）公布在投标截止时间前递交参选申请书的参选人名称，并点名确认参选人是否派人到场；</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（3）宣布开标人、唱标人、记录人、监标人等有关人员到场情况；</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（4）按照</w:t>
      </w:r>
      <w:r>
        <w:rPr>
          <w:rFonts w:hint="eastAsia" w:ascii="仿宋" w:hAnsi="仿宋" w:eastAsia="仿宋" w:cs="仿宋"/>
          <w:bCs/>
          <w:color w:val="auto"/>
          <w:kern w:val="0"/>
          <w:sz w:val="28"/>
          <w:szCs w:val="28"/>
          <w:highlight w:val="none"/>
          <w:lang w:val="en-US" w:eastAsia="zh-CN"/>
        </w:rPr>
        <w:t>参选</w:t>
      </w:r>
      <w:r>
        <w:rPr>
          <w:rFonts w:hint="eastAsia" w:ascii="仿宋" w:hAnsi="仿宋" w:eastAsia="仿宋" w:cs="仿宋"/>
          <w:bCs/>
          <w:color w:val="auto"/>
          <w:kern w:val="0"/>
          <w:sz w:val="28"/>
          <w:szCs w:val="28"/>
          <w:highlight w:val="none"/>
        </w:rPr>
        <w:t>人须知前附表规定检查参选申请书的密封情况；</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（5）设有标底的，公布标底；</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（6）按照宣布的开标顺序当众开标，公布参选人名称、参选人报价并记录在案；</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（7）参选人代表、比选人代表、监标人、记录人等有关人员在开标记录上签字确认；</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（8）开标会议结束。</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4.2.2开标过程中，若比选人发现参选申请书出现以下任一情况，经监标人确认后当场宣布为废标：</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（1）未在参选人报价函上填写</w:t>
      </w:r>
      <w:r>
        <w:rPr>
          <w:rFonts w:hint="eastAsia" w:ascii="仿宋" w:hAnsi="仿宋" w:eastAsia="仿宋" w:cs="仿宋"/>
          <w:bCs/>
          <w:color w:val="auto"/>
          <w:kern w:val="0"/>
          <w:sz w:val="28"/>
          <w:szCs w:val="28"/>
          <w:highlight w:val="none"/>
          <w:lang w:eastAsia="zh-CN"/>
        </w:rPr>
        <w:t>单价和</w:t>
      </w:r>
      <w:r>
        <w:rPr>
          <w:rFonts w:hint="eastAsia" w:ascii="仿宋" w:hAnsi="仿宋" w:eastAsia="仿宋" w:cs="仿宋"/>
          <w:bCs/>
          <w:color w:val="auto"/>
          <w:kern w:val="0"/>
          <w:sz w:val="28"/>
          <w:szCs w:val="28"/>
          <w:highlight w:val="none"/>
        </w:rPr>
        <w:t>总价</w:t>
      </w:r>
      <w:r>
        <w:rPr>
          <w:rFonts w:hint="eastAsia" w:ascii="仿宋" w:hAnsi="仿宋" w:eastAsia="仿宋" w:cs="仿宋"/>
          <w:bCs/>
          <w:color w:val="auto"/>
          <w:kern w:val="0"/>
          <w:sz w:val="28"/>
          <w:szCs w:val="28"/>
          <w:highlight w:val="none"/>
          <w:lang w:eastAsia="zh-CN"/>
        </w:rPr>
        <w:t>的</w:t>
      </w:r>
      <w:r>
        <w:rPr>
          <w:rFonts w:hint="eastAsia" w:ascii="仿宋" w:hAnsi="仿宋" w:eastAsia="仿宋" w:cs="仿宋"/>
          <w:bCs/>
          <w:color w:val="auto"/>
          <w:kern w:val="0"/>
          <w:sz w:val="28"/>
          <w:szCs w:val="28"/>
          <w:highlight w:val="none"/>
        </w:rPr>
        <w:t>；</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（2）参选人报价超出比选人公布的比选控制价上限</w:t>
      </w:r>
      <w:r>
        <w:rPr>
          <w:rFonts w:hint="eastAsia" w:ascii="仿宋" w:hAnsi="仿宋" w:eastAsia="仿宋" w:cs="仿宋"/>
          <w:bCs/>
          <w:color w:val="auto"/>
          <w:kern w:val="0"/>
          <w:sz w:val="28"/>
          <w:szCs w:val="28"/>
          <w:highlight w:val="none"/>
          <w:lang w:eastAsia="zh-CN"/>
        </w:rPr>
        <w:t>的</w:t>
      </w:r>
      <w:r>
        <w:rPr>
          <w:rFonts w:hint="eastAsia" w:ascii="仿宋" w:hAnsi="仿宋" w:eastAsia="仿宋" w:cs="仿宋"/>
          <w:bCs/>
          <w:color w:val="auto"/>
          <w:kern w:val="0"/>
          <w:sz w:val="28"/>
          <w:szCs w:val="28"/>
          <w:highlight w:val="none"/>
        </w:rPr>
        <w:t>（如有）。</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color w:val="auto"/>
          <w:kern w:val="0"/>
          <w:sz w:val="28"/>
          <w:szCs w:val="28"/>
          <w:highlight w:val="none"/>
        </w:rPr>
        <w:t>4.2.3若比选人宣读的内容与参选申请书不符时，参选人有权在开标现场提出异议，经监标人当场核</w:t>
      </w:r>
      <w:r>
        <w:rPr>
          <w:rFonts w:hint="eastAsia" w:ascii="仿宋" w:hAnsi="仿宋" w:eastAsia="仿宋" w:cs="仿宋"/>
          <w:bCs/>
          <w:kern w:val="0"/>
          <w:sz w:val="28"/>
          <w:szCs w:val="28"/>
        </w:rPr>
        <w:t>查确认之后，可重新宣读其参选申请书。若参选人现场未提出异议，则认为参选人已确认比选人宣读的内容。</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4.3评标</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4.3.1评标由</w:t>
      </w:r>
      <w:r>
        <w:rPr>
          <w:rFonts w:hint="eastAsia" w:ascii="仿宋" w:hAnsi="仿宋" w:eastAsia="仿宋" w:cs="仿宋"/>
          <w:bCs/>
          <w:kern w:val="0"/>
          <w:sz w:val="28"/>
          <w:szCs w:val="28"/>
          <w:lang w:val="en-US" w:eastAsia="zh-CN"/>
        </w:rPr>
        <w:t>比选人组建的招标领导小组</w:t>
      </w:r>
      <w:r>
        <w:rPr>
          <w:rFonts w:hint="eastAsia" w:ascii="仿宋" w:hAnsi="仿宋" w:eastAsia="仿宋" w:cs="仿宋"/>
          <w:bCs/>
          <w:kern w:val="0"/>
          <w:sz w:val="28"/>
          <w:szCs w:val="28"/>
        </w:rPr>
        <w:t>负责。</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4.3.2</w:t>
      </w:r>
      <w:r>
        <w:rPr>
          <w:rFonts w:hint="eastAsia" w:ascii="仿宋" w:hAnsi="仿宋" w:eastAsia="仿宋" w:cs="仿宋"/>
          <w:bCs/>
          <w:kern w:val="0"/>
          <w:sz w:val="28"/>
          <w:szCs w:val="28"/>
          <w:lang w:eastAsia="zh-CN"/>
        </w:rPr>
        <w:t>招标领导小组</w:t>
      </w:r>
      <w:r>
        <w:rPr>
          <w:rFonts w:hint="eastAsia" w:ascii="仿宋" w:hAnsi="仿宋" w:eastAsia="仿宋" w:cs="仿宋"/>
          <w:bCs/>
          <w:kern w:val="0"/>
          <w:sz w:val="28"/>
          <w:szCs w:val="28"/>
        </w:rPr>
        <w:t>成员有下列情形之一的，应当回避：</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（1）比选人或参选人的主要负责人的近亲属；</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（2）项目主管部门或者行政监督部门的人员；</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（3）与</w:t>
      </w:r>
      <w:r>
        <w:rPr>
          <w:rFonts w:hint="eastAsia" w:ascii="仿宋" w:hAnsi="仿宋" w:eastAsia="仿宋" w:cs="仿宋"/>
          <w:bCs/>
          <w:color w:val="auto"/>
          <w:kern w:val="0"/>
          <w:sz w:val="28"/>
          <w:szCs w:val="28"/>
        </w:rPr>
        <w:t>参选人有经济利益关系，可能影响对</w:t>
      </w:r>
      <w:r>
        <w:rPr>
          <w:rFonts w:hint="eastAsia" w:ascii="仿宋" w:hAnsi="仿宋" w:eastAsia="仿宋" w:cs="仿宋"/>
          <w:bCs/>
          <w:color w:val="auto"/>
          <w:kern w:val="0"/>
          <w:sz w:val="28"/>
          <w:szCs w:val="28"/>
          <w:lang w:eastAsia="zh-CN"/>
        </w:rPr>
        <w:t>比选</w:t>
      </w:r>
      <w:r>
        <w:rPr>
          <w:rFonts w:hint="eastAsia" w:ascii="仿宋" w:hAnsi="仿宋" w:eastAsia="仿宋" w:cs="仿宋"/>
          <w:bCs/>
          <w:color w:val="auto"/>
          <w:kern w:val="0"/>
          <w:sz w:val="28"/>
          <w:szCs w:val="28"/>
        </w:rPr>
        <w:t>公正评审的</w:t>
      </w:r>
      <w:r>
        <w:rPr>
          <w:rFonts w:hint="eastAsia" w:ascii="仿宋" w:hAnsi="仿宋" w:eastAsia="仿宋" w:cs="仿宋"/>
          <w:bCs/>
          <w:kern w:val="0"/>
          <w:sz w:val="28"/>
          <w:szCs w:val="28"/>
        </w:rPr>
        <w:t>；</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（4）曾因在招标、评标以及其他与招标投标有关活动中从事违法行为而受过行政处罚或刑事处罚的。</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4.3.3评标原则</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评标活动遵循公平、公正、科学和择优的原则。</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4.3.4评标办法</w:t>
      </w:r>
      <w:r>
        <w:rPr>
          <w:rFonts w:hint="eastAsia" w:ascii="仿宋" w:hAnsi="仿宋" w:eastAsia="仿宋" w:cs="仿宋"/>
          <w:bCs/>
          <w:kern w:val="0"/>
          <w:sz w:val="28"/>
          <w:szCs w:val="28"/>
          <w:lang w:eastAsia="zh-CN"/>
        </w:rPr>
        <w:t>：</w:t>
      </w:r>
      <w:r>
        <w:rPr>
          <w:rFonts w:hint="eastAsia" w:ascii="仿宋" w:hAnsi="仿宋" w:eastAsia="仿宋" w:cs="仿宋"/>
          <w:sz w:val="28"/>
          <w:szCs w:val="28"/>
        </w:rPr>
        <w:t>经评审的最低投标价法</w:t>
      </w:r>
    </w:p>
    <w:p>
      <w:pPr>
        <w:pageBreakBefore w:val="0"/>
        <w:overflowPunct/>
        <w:bidi w:val="0"/>
        <w:spacing w:line="600" w:lineRule="exact"/>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）参选人资格审查满足要求。</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w:t>
      </w:r>
      <w:r>
        <w:rPr>
          <w:rFonts w:hint="eastAsia" w:ascii="仿宋" w:hAnsi="仿宋" w:eastAsia="仿宋" w:cs="仿宋"/>
          <w:bCs/>
          <w:kern w:val="0"/>
          <w:sz w:val="28"/>
          <w:szCs w:val="28"/>
          <w:lang w:eastAsia="zh-CN"/>
        </w:rPr>
        <w:t>招标领导小组</w:t>
      </w:r>
      <w:r>
        <w:rPr>
          <w:rFonts w:hint="eastAsia" w:ascii="仿宋" w:hAnsi="仿宋" w:eastAsia="仿宋" w:cs="仿宋"/>
          <w:bCs/>
          <w:kern w:val="0"/>
          <w:sz w:val="28"/>
          <w:szCs w:val="28"/>
        </w:rPr>
        <w:t>按照经评审的</w:t>
      </w:r>
      <w:r>
        <w:rPr>
          <w:rFonts w:hint="eastAsia" w:ascii="仿宋" w:hAnsi="仿宋" w:eastAsia="仿宋" w:cs="仿宋"/>
          <w:bCs/>
          <w:kern w:val="0"/>
          <w:sz w:val="28"/>
          <w:szCs w:val="28"/>
          <w:lang w:val="en-US" w:eastAsia="zh-CN"/>
        </w:rPr>
        <w:t>比选报</w:t>
      </w:r>
      <w:r>
        <w:rPr>
          <w:rFonts w:hint="eastAsia" w:ascii="仿宋" w:hAnsi="仿宋" w:eastAsia="仿宋" w:cs="仿宋"/>
          <w:bCs/>
          <w:kern w:val="0"/>
          <w:sz w:val="28"/>
          <w:szCs w:val="28"/>
        </w:rPr>
        <w:t>价由低至高的顺序推荐3名中标候选人。</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（3）若经评审的</w:t>
      </w:r>
      <w:r>
        <w:rPr>
          <w:rFonts w:hint="eastAsia" w:ascii="仿宋" w:hAnsi="仿宋" w:eastAsia="仿宋" w:cs="仿宋"/>
          <w:bCs/>
          <w:kern w:val="0"/>
          <w:sz w:val="28"/>
          <w:szCs w:val="28"/>
          <w:lang w:val="en-US" w:eastAsia="zh-CN"/>
        </w:rPr>
        <w:t>比选报</w:t>
      </w:r>
      <w:r>
        <w:rPr>
          <w:rFonts w:hint="eastAsia" w:ascii="仿宋" w:hAnsi="仿宋" w:eastAsia="仿宋" w:cs="仿宋"/>
          <w:bCs/>
          <w:kern w:val="0"/>
          <w:sz w:val="28"/>
          <w:szCs w:val="28"/>
        </w:rPr>
        <w:t>价相等时，以202</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年度财务状况利润表中显示的公司利润总额高者优先。</w:t>
      </w:r>
    </w:p>
    <w:p>
      <w:pPr>
        <w:pageBreakBefore w:val="0"/>
        <w:overflowPunct/>
        <w:bidi w:val="0"/>
        <w:spacing w:line="60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bCs/>
          <w:kern w:val="0"/>
          <w:sz w:val="28"/>
          <w:szCs w:val="28"/>
        </w:rPr>
        <w:t>（4）高于比选控制价的，作否决投标处理。</w:t>
      </w:r>
    </w:p>
    <w:p>
      <w:pPr>
        <w:pStyle w:val="3"/>
        <w:keepLines w:val="0"/>
        <w:pageBreakBefore w:val="0"/>
        <w:tabs>
          <w:tab w:val="left" w:pos="1530"/>
          <w:tab w:val="left" w:pos="3360"/>
          <w:tab w:val="left" w:pos="4082"/>
        </w:tabs>
        <w:overflowPunct/>
        <w:bidi w:val="0"/>
        <w:snapToGrid w:val="0"/>
        <w:spacing w:before="0" w:after="0" w:line="600" w:lineRule="exact"/>
        <w:ind w:firstLine="422" w:firstLineChars="150"/>
        <w:rPr>
          <w:rFonts w:hint="eastAsia" w:ascii="仿宋" w:hAnsi="仿宋" w:eastAsia="仿宋" w:cs="仿宋"/>
          <w:sz w:val="28"/>
          <w:szCs w:val="28"/>
          <w:shd w:val="clear" w:color="auto" w:fill="FFFFFF"/>
          <w:lang w:val="en-US"/>
        </w:rPr>
      </w:pPr>
      <w:r>
        <w:rPr>
          <w:rFonts w:hint="eastAsia" w:ascii="仿宋" w:hAnsi="仿宋" w:eastAsia="仿宋" w:cs="仿宋"/>
          <w:sz w:val="28"/>
          <w:szCs w:val="28"/>
          <w:shd w:val="clear" w:color="auto" w:fill="FFFFFF"/>
        </w:rPr>
        <w:t xml:space="preserve"> 比选方法（</w:t>
      </w:r>
      <w:r>
        <w:rPr>
          <w:rFonts w:hint="eastAsia" w:ascii="仿宋" w:hAnsi="仿宋" w:eastAsia="仿宋" w:cs="仿宋"/>
          <w:sz w:val="28"/>
          <w:szCs w:val="28"/>
        </w:rPr>
        <w:t>经评审的最低投标价法</w:t>
      </w:r>
      <w:r>
        <w:rPr>
          <w:rFonts w:hint="eastAsia" w:ascii="仿宋" w:hAnsi="仿宋" w:eastAsia="仿宋" w:cs="仿宋"/>
          <w:sz w:val="28"/>
          <w:szCs w:val="28"/>
          <w:shd w:val="clear" w:color="auto" w:fill="FFFFFF"/>
          <w:lang w:val="en-US"/>
        </w:rPr>
        <w:t>）</w:t>
      </w:r>
    </w:p>
    <w:tbl>
      <w:tblPr>
        <w:tblStyle w:val="36"/>
        <w:tblpPr w:leftFromText="180" w:rightFromText="180" w:vertAnchor="text" w:horzAnchor="page" w:tblpX="824" w:tblpY="127"/>
        <w:tblOverlap w:val="never"/>
        <w:tblW w:w="109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6"/>
        <w:gridCol w:w="1153"/>
        <w:gridCol w:w="2160"/>
        <w:gridCol w:w="6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569" w:type="dxa"/>
            <w:gridSpan w:val="2"/>
            <w:tcBorders>
              <w:top w:val="single" w:color="auto" w:sz="4" w:space="0"/>
              <w:bottom w:val="single" w:color="auto" w:sz="4" w:space="0"/>
              <w:right w:val="single" w:color="auto" w:sz="4" w:space="0"/>
            </w:tcBorders>
            <w:vAlign w:val="center"/>
          </w:tcPr>
          <w:p>
            <w:pPr>
              <w:pageBreakBefore w:val="0"/>
              <w:overflowPunct/>
              <w:bidi w:val="0"/>
              <w:spacing w:line="60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条款号</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评审因素</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restart"/>
            <w:tcBorders>
              <w:top w:val="single" w:color="auto" w:sz="4" w:space="0"/>
              <w:right w:val="single" w:color="auto" w:sz="4" w:space="0"/>
            </w:tcBorders>
            <w:vAlign w:val="center"/>
          </w:tcPr>
          <w:p>
            <w:pPr>
              <w:pageBreakBefore w:val="0"/>
              <w:overflowPunct/>
              <w:bidi w:val="0"/>
              <w:spacing w:line="600" w:lineRule="exact"/>
              <w:ind w:firstLine="316" w:firstLineChars="113"/>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1.1.1</w:t>
            </w:r>
          </w:p>
        </w:tc>
        <w:tc>
          <w:tcPr>
            <w:tcW w:w="1153" w:type="dxa"/>
            <w:vMerge w:val="restart"/>
            <w:tcBorders>
              <w:top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形式评审与响应性评审标准</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比选人名称</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授权委托书</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参选人</w:t>
            </w:r>
            <w:r>
              <w:rPr>
                <w:rFonts w:hint="eastAsia" w:ascii="仿宋" w:hAnsi="仿宋" w:eastAsia="仿宋" w:cs="仿宋"/>
                <w:sz w:val="28"/>
                <w:szCs w:val="28"/>
                <w:shd w:val="clear" w:color="auto" w:fill="FFFFFF"/>
                <w:lang w:val="zh-CN"/>
              </w:rPr>
              <w:t>报价函</w:t>
            </w:r>
          </w:p>
          <w:p>
            <w:pPr>
              <w:pageBreakBefore w:val="0"/>
              <w:overflowPunct/>
              <w:bidi w:val="0"/>
              <w:spacing w:line="600" w:lineRule="exact"/>
              <w:jc w:val="left"/>
              <w:rPr>
                <w:rFonts w:hint="eastAsia" w:ascii="仿宋" w:hAnsi="仿宋" w:eastAsia="仿宋" w:cs="仿宋"/>
                <w:sz w:val="28"/>
                <w:szCs w:val="28"/>
                <w:highlight w:val="yellow"/>
                <w:shd w:val="clear" w:color="auto" w:fill="FFFFFF"/>
              </w:rPr>
            </w:pPr>
            <w:r>
              <w:rPr>
                <w:rFonts w:hint="eastAsia" w:ascii="仿宋" w:hAnsi="仿宋" w:eastAsia="仿宋" w:cs="仿宋"/>
                <w:sz w:val="28"/>
                <w:szCs w:val="28"/>
                <w:shd w:val="clear" w:color="auto" w:fill="FFFFFF"/>
              </w:rPr>
              <w:t>签字盖章</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参选文件格式</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比选报价</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文件份数</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1416" w:type="dxa"/>
            <w:vMerge w:val="continue"/>
            <w:tcBorders>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参选保证金与</w:t>
            </w:r>
            <w:r>
              <w:rPr>
                <w:rFonts w:hint="eastAsia" w:ascii="仿宋" w:hAnsi="仿宋" w:eastAsia="仿宋" w:cs="仿宋"/>
                <w:sz w:val="28"/>
                <w:szCs w:val="28"/>
                <w:shd w:val="clear" w:color="auto" w:fill="FFFFFF"/>
              </w:rPr>
              <w:t>比选有效期</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restart"/>
            <w:tcBorders>
              <w:top w:val="single" w:color="auto" w:sz="4" w:space="0"/>
              <w:bottom w:val="single" w:color="auto" w:sz="4" w:space="0"/>
              <w:right w:val="single" w:color="auto" w:sz="4" w:space="0"/>
            </w:tcBorders>
            <w:vAlign w:val="center"/>
          </w:tcPr>
          <w:p>
            <w:pPr>
              <w:pageBreakBefore w:val="0"/>
              <w:overflowPunct/>
              <w:bidi w:val="0"/>
              <w:spacing w:line="600" w:lineRule="exact"/>
              <w:ind w:firstLine="316" w:firstLineChars="113"/>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1.1.2</w:t>
            </w:r>
          </w:p>
        </w:tc>
        <w:tc>
          <w:tcPr>
            <w:tcW w:w="1153" w:type="dxa"/>
            <w:vMerge w:val="restart"/>
            <w:tcBorders>
              <w:top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资格评审标准</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营业执照</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single" w:color="auto" w:sz="4" w:space="0"/>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资质等级</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业绩要求</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项目成员</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比选报价</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0000FF"/>
                <w:sz w:val="28"/>
                <w:szCs w:val="28"/>
                <w:shd w:val="clear" w:color="auto" w:fill="FFFFFF"/>
              </w:rPr>
            </w:pPr>
            <w:r>
              <w:rPr>
                <w:rFonts w:hint="eastAsia" w:ascii="仿宋" w:hAnsi="仿宋" w:eastAsia="仿宋" w:cs="仿宋"/>
                <w:sz w:val="28"/>
                <w:szCs w:val="28"/>
                <w:shd w:val="clear" w:color="auto" w:fill="FFFFFF"/>
              </w:rPr>
              <w:t>信誉要求</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0000FF"/>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比选内容</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997" w:type="dxa"/>
            <w:gridSpan w:val="4"/>
            <w:tcBorders>
              <w:top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注：条款1.1.1、1.1.2均为强制性要求，</w:t>
            </w:r>
            <w:r>
              <w:rPr>
                <w:rFonts w:hint="eastAsia" w:ascii="仿宋" w:hAnsi="仿宋" w:eastAsia="仿宋" w:cs="仿宋"/>
                <w:color w:val="auto"/>
                <w:sz w:val="28"/>
                <w:szCs w:val="28"/>
                <w:shd w:val="clear" w:color="auto" w:fill="FFFFFF"/>
                <w:lang w:eastAsia="zh-CN"/>
              </w:rPr>
              <w:t>参</w:t>
            </w:r>
            <w:r>
              <w:rPr>
                <w:rFonts w:hint="eastAsia" w:ascii="仿宋" w:hAnsi="仿宋" w:eastAsia="仿宋" w:cs="仿宋"/>
                <w:color w:val="auto"/>
                <w:sz w:val="28"/>
                <w:szCs w:val="28"/>
                <w:shd w:val="clear" w:color="auto" w:fill="FFFFFF"/>
              </w:rPr>
              <w:t>选人如</w:t>
            </w:r>
            <w:r>
              <w:rPr>
                <w:rFonts w:hint="eastAsia" w:ascii="仿宋" w:hAnsi="仿宋" w:eastAsia="仿宋" w:cs="仿宋"/>
                <w:sz w:val="28"/>
                <w:szCs w:val="28"/>
                <w:shd w:val="clear" w:color="auto" w:fill="FFFFFF"/>
              </w:rPr>
              <w:t>不满足，按否决</w:t>
            </w:r>
            <w:r>
              <w:rPr>
                <w:rFonts w:hint="eastAsia" w:ascii="仿宋" w:hAnsi="仿宋" w:eastAsia="仿宋" w:cs="仿宋"/>
                <w:sz w:val="28"/>
                <w:szCs w:val="28"/>
                <w:shd w:val="clear" w:color="auto" w:fill="FFFFFF"/>
                <w:lang w:val="en-US" w:eastAsia="zh-CN"/>
              </w:rPr>
              <w:t>报价</w:t>
            </w:r>
            <w:r>
              <w:rPr>
                <w:rFonts w:hint="eastAsia" w:ascii="仿宋" w:hAnsi="仿宋" w:eastAsia="仿宋" w:cs="仿宋"/>
                <w:sz w:val="28"/>
                <w:szCs w:val="28"/>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569" w:type="dxa"/>
            <w:gridSpan w:val="2"/>
            <w:tcBorders>
              <w:top w:val="single" w:color="auto" w:sz="4" w:space="0"/>
              <w:bottom w:val="single" w:color="auto" w:sz="4" w:space="0"/>
              <w:right w:val="single" w:color="auto" w:sz="4" w:space="0"/>
            </w:tcBorders>
            <w:vAlign w:val="center"/>
          </w:tcPr>
          <w:p>
            <w:pPr>
              <w:pageBreakBefore w:val="0"/>
              <w:overflowPunct/>
              <w:bidi w:val="0"/>
              <w:spacing w:line="600" w:lineRule="exact"/>
              <w:ind w:firstLine="1120" w:firstLineChars="4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2.1</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评标</w:t>
            </w:r>
            <w:r>
              <w:rPr>
                <w:rFonts w:hint="eastAsia" w:ascii="仿宋" w:hAnsi="仿宋" w:eastAsia="仿宋" w:cs="仿宋"/>
                <w:color w:val="auto"/>
                <w:sz w:val="28"/>
                <w:szCs w:val="28"/>
                <w:shd w:val="clear" w:color="auto" w:fill="FFFFFF"/>
              </w:rPr>
              <w:t>结果</w:t>
            </w:r>
          </w:p>
        </w:tc>
        <w:tc>
          <w:tcPr>
            <w:tcW w:w="626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pacing w:line="600" w:lineRule="exact"/>
              <w:ind w:right="0" w:firstLine="560" w:firstLineChars="200"/>
              <w:rPr>
                <w:rFonts w:hint="eastAsia" w:ascii="仿宋" w:hAnsi="仿宋" w:eastAsia="仿宋" w:cs="仿宋"/>
                <w:sz w:val="28"/>
                <w:szCs w:val="28"/>
              </w:rPr>
            </w:pPr>
            <w:r>
              <w:rPr>
                <w:rFonts w:hint="eastAsia" w:ascii="仿宋" w:hAnsi="仿宋" w:eastAsia="仿宋" w:cs="仿宋"/>
                <w:bCs/>
                <w:kern w:val="0"/>
                <w:sz w:val="28"/>
                <w:szCs w:val="28"/>
                <w:lang w:eastAsia="zh-CN"/>
              </w:rPr>
              <w:t>本项目评标采用经评审的最低投标价法，按照评标办法对通过初步评审的有效</w:t>
            </w:r>
            <w:r>
              <w:rPr>
                <w:rFonts w:hint="eastAsia" w:ascii="仿宋" w:hAnsi="仿宋" w:eastAsia="仿宋" w:cs="仿宋"/>
                <w:bCs/>
                <w:kern w:val="0"/>
                <w:sz w:val="28"/>
                <w:szCs w:val="28"/>
                <w:lang w:val="en-US" w:eastAsia="zh-CN"/>
              </w:rPr>
              <w:t>比选报</w:t>
            </w:r>
            <w:r>
              <w:rPr>
                <w:rFonts w:hint="eastAsia" w:ascii="仿宋" w:hAnsi="仿宋" w:eastAsia="仿宋" w:cs="仿宋"/>
                <w:bCs/>
                <w:kern w:val="0"/>
                <w:sz w:val="28"/>
                <w:szCs w:val="28"/>
                <w:lang w:eastAsia="zh-CN"/>
              </w:rPr>
              <w:t>价由低到高的先后排序，</w:t>
            </w:r>
            <w:r>
              <w:rPr>
                <w:rFonts w:hint="eastAsia" w:ascii="仿宋" w:hAnsi="仿宋" w:eastAsia="仿宋" w:cs="仿宋"/>
                <w:bCs/>
                <w:kern w:val="0"/>
                <w:sz w:val="28"/>
                <w:szCs w:val="28"/>
                <w:highlight w:val="none"/>
                <w:lang w:eastAsia="zh-CN"/>
              </w:rPr>
              <w:t>推荐的中标候选人3名，不足3名则按相应家数推荐中标候选人。</w:t>
            </w:r>
          </w:p>
        </w:tc>
      </w:tr>
    </w:tbl>
    <w:p>
      <w:pPr>
        <w:pageBreakBefore w:val="0"/>
        <w:overflowPunct/>
        <w:bidi w:val="0"/>
        <w:spacing w:line="600" w:lineRule="exac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4.3.5评标报告</w:t>
      </w:r>
    </w:p>
    <w:p>
      <w:pPr>
        <w:pageBreakBefore w:val="0"/>
        <w:overflowPunct/>
        <w:bidi w:val="0"/>
        <w:spacing w:line="600" w:lineRule="exact"/>
        <w:ind w:firstLine="560" w:firstLineChars="200"/>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招标领导小组根据参选人的报价情况，对参选申请书进行评审，编写评标报告，推荐3名中标候选人，不足3名则按相应家数推荐中标候选人。</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五</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合同授予</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5.1定标方式</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除参选人须知前附表规定</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直接确定中标人外，比选人依据</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推荐的中标候选人确定中标人。</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5.2中标通知书</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比选人以书面形式向中标人发出中标通知书，同时将中标结果通知未中标的</w:t>
      </w:r>
      <w:r>
        <w:rPr>
          <w:rFonts w:hint="eastAsia" w:ascii="仿宋" w:hAnsi="仿宋" w:eastAsia="仿宋" w:cs="仿宋"/>
          <w:color w:val="auto"/>
          <w:kern w:val="0"/>
          <w:sz w:val="28"/>
          <w:szCs w:val="28"/>
          <w:highlight w:val="none"/>
          <w:lang w:eastAsia="zh-CN"/>
        </w:rPr>
        <w:t>参选</w:t>
      </w:r>
      <w:r>
        <w:rPr>
          <w:rFonts w:hint="eastAsia" w:ascii="仿宋" w:hAnsi="仿宋" w:eastAsia="仿宋" w:cs="仿宋"/>
          <w:color w:val="auto"/>
          <w:kern w:val="0"/>
          <w:sz w:val="28"/>
          <w:szCs w:val="28"/>
          <w:highlight w:val="none"/>
        </w:rPr>
        <w:t>人。</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5.3合同的签订</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比选人与中标人协商签订书面合同。</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六</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纪律和监督</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（1）比选人不得泄漏招标活动中应当保密的情况和资料，不得与参选人串通损害国家利益、社会公共利益或者他人合法权益。</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（2）参选人不得相互串通</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或者与比选人串通</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，不得向比选人或者</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成员行贿谋取中标，不得以他人名义参选或者以其他方式弄虚作假骗取中标；参选人不得以任何方式干扰、影响评审工作。</w:t>
      </w:r>
    </w:p>
    <w:p>
      <w:pPr>
        <w:pageBreakBefore w:val="0"/>
        <w:overflowPunct/>
        <w:autoSpaceDE w:val="0"/>
        <w:autoSpaceDN w:val="0"/>
        <w:bidi w:val="0"/>
        <w:adjustRightInd w:val="0"/>
        <w:spacing w:line="600" w:lineRule="exact"/>
        <w:ind w:firstLine="482"/>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成员不得收受他人的财物或者其他好处，不得向他人透漏对</w:t>
      </w:r>
      <w:r>
        <w:rPr>
          <w:rFonts w:hint="eastAsia" w:ascii="仿宋" w:hAnsi="仿宋" w:eastAsia="仿宋" w:cs="仿宋"/>
          <w:bCs/>
          <w:color w:val="auto"/>
          <w:kern w:val="0"/>
          <w:sz w:val="28"/>
          <w:szCs w:val="28"/>
          <w:highlight w:val="none"/>
        </w:rPr>
        <w:t>参选申请书</w:t>
      </w:r>
      <w:r>
        <w:rPr>
          <w:rFonts w:hint="eastAsia" w:ascii="仿宋" w:hAnsi="仿宋" w:eastAsia="仿宋" w:cs="仿宋"/>
          <w:color w:val="auto"/>
          <w:kern w:val="0"/>
          <w:sz w:val="28"/>
          <w:szCs w:val="28"/>
          <w:highlight w:val="none"/>
        </w:rPr>
        <w:t>的评审和比较、中标候选人的推荐情况以及评审有关的其他情况。</w:t>
      </w:r>
    </w:p>
    <w:bookmarkEnd w:id="64"/>
    <w:bookmarkEnd w:id="65"/>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bookmarkStart w:id="66" w:name="_Toc23781"/>
      <w:bookmarkStart w:id="67" w:name="第六章"/>
      <w:bookmarkStart w:id="68" w:name="货物主要技术指标和性能详细说明"/>
      <w:bookmarkStart w:id="69" w:name="_Toc449101817"/>
      <w:bookmarkStart w:id="70" w:name="_Toc31319"/>
      <w:r>
        <w:rPr>
          <w:rFonts w:hint="eastAsia" w:ascii="仿宋" w:hAnsi="仿宋" w:eastAsia="仿宋" w:cs="仿宋"/>
          <w:b/>
          <w:bCs/>
          <w:kern w:val="44"/>
          <w:sz w:val="40"/>
          <w:szCs w:val="40"/>
          <w:lang w:val="zh-CN"/>
        </w:rPr>
        <w:t>第三章  合同条款及格式</w:t>
      </w:r>
    </w:p>
    <w:p>
      <w:pPr>
        <w:keepNext/>
        <w:keepLines/>
        <w:pageBreakBefore w:val="0"/>
        <w:overflowPunct/>
        <w:bidi w:val="0"/>
        <w:spacing w:before="120" w:after="120" w:line="600" w:lineRule="exact"/>
        <w:jc w:val="center"/>
        <w:outlineLvl w:val="0"/>
        <w:rPr>
          <w:rFonts w:hint="eastAsia" w:ascii="仿宋" w:hAnsi="仿宋" w:eastAsia="仿宋" w:cs="仿宋"/>
          <w:b/>
          <w:bCs/>
          <w:kern w:val="44"/>
          <w:sz w:val="40"/>
          <w:szCs w:val="40"/>
          <w:lang w:val="zh-CN"/>
        </w:rPr>
      </w:pPr>
      <w:r>
        <w:rPr>
          <w:rFonts w:hint="eastAsia" w:ascii="仿宋" w:hAnsi="仿宋" w:eastAsia="仿宋" w:cs="仿宋"/>
          <w:b/>
          <w:bCs/>
          <w:kern w:val="44"/>
          <w:sz w:val="40"/>
          <w:szCs w:val="40"/>
          <w:lang w:val="en-US" w:eastAsia="zh-CN"/>
        </w:rPr>
        <w:t>2022年渝邻高速</w:t>
      </w:r>
      <w:r>
        <w:rPr>
          <w:rFonts w:hint="eastAsia" w:ascii="仿宋" w:hAnsi="仿宋" w:eastAsia="仿宋" w:cs="仿宋"/>
          <w:b/>
          <w:bCs/>
          <w:kern w:val="44"/>
          <w:sz w:val="40"/>
          <w:szCs w:val="40"/>
          <w:lang w:val="zh-CN"/>
        </w:rPr>
        <w:t>桥梁护栏升</w:t>
      </w:r>
      <w:r>
        <w:rPr>
          <w:rFonts w:hint="eastAsia" w:ascii="仿宋" w:hAnsi="仿宋" w:eastAsia="仿宋" w:cs="仿宋"/>
          <w:b/>
          <w:bCs/>
          <w:kern w:val="44"/>
          <w:sz w:val="40"/>
          <w:szCs w:val="40"/>
          <w:lang w:val="en-US" w:eastAsia="zh-CN"/>
        </w:rPr>
        <w:t>级</w:t>
      </w:r>
      <w:r>
        <w:rPr>
          <w:rFonts w:hint="eastAsia" w:ascii="仿宋" w:hAnsi="仿宋" w:eastAsia="仿宋" w:cs="仿宋"/>
          <w:b/>
          <w:bCs/>
          <w:kern w:val="44"/>
          <w:sz w:val="40"/>
          <w:szCs w:val="40"/>
          <w:lang w:val="zh-CN"/>
        </w:rPr>
        <w:t>改造工程</w:t>
      </w:r>
    </w:p>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p>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p>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p>
    <w:bookmarkEnd w:id="66"/>
    <w:bookmarkEnd w:id="67"/>
    <w:bookmarkEnd w:id="68"/>
    <w:p>
      <w:pPr>
        <w:pStyle w:val="2"/>
        <w:pageBreakBefore w:val="0"/>
        <w:overflowPunct/>
        <w:bidi w:val="0"/>
        <w:spacing w:line="600" w:lineRule="exact"/>
        <w:rPr>
          <w:rFonts w:hint="eastAsia" w:ascii="仿宋" w:hAnsi="仿宋" w:eastAsia="仿宋" w:cs="仿宋"/>
          <w:sz w:val="40"/>
          <w:szCs w:val="40"/>
          <w:lang w:val="zh-CN"/>
        </w:rPr>
      </w:pPr>
    </w:p>
    <w:p>
      <w:pPr>
        <w:pageBreakBefore w:val="0"/>
        <w:overflowPunct/>
        <w:bidi w:val="0"/>
        <w:spacing w:line="600" w:lineRule="exact"/>
        <w:jc w:val="center"/>
        <w:rPr>
          <w:rFonts w:hint="eastAsia" w:ascii="仿宋" w:hAnsi="仿宋" w:eastAsia="仿宋" w:cs="仿宋"/>
          <w:b/>
          <w:sz w:val="52"/>
          <w:szCs w:val="52"/>
        </w:rPr>
      </w:pPr>
      <w:r>
        <w:rPr>
          <w:rFonts w:hint="eastAsia" w:ascii="仿宋" w:hAnsi="仿宋" w:eastAsia="仿宋" w:cs="仿宋"/>
          <w:b/>
          <w:sz w:val="52"/>
          <w:szCs w:val="52"/>
          <w:lang w:val="zh-CN"/>
        </w:rPr>
        <w:t>施</w:t>
      </w:r>
    </w:p>
    <w:p>
      <w:pPr>
        <w:pageBreakBefore w:val="0"/>
        <w:overflowPunct/>
        <w:bidi w:val="0"/>
        <w:spacing w:line="600" w:lineRule="exact"/>
        <w:jc w:val="center"/>
        <w:rPr>
          <w:rFonts w:hint="eastAsia" w:ascii="仿宋" w:hAnsi="仿宋" w:eastAsia="仿宋" w:cs="仿宋"/>
          <w:b/>
          <w:sz w:val="52"/>
          <w:szCs w:val="52"/>
        </w:rPr>
      </w:pPr>
    </w:p>
    <w:p>
      <w:pPr>
        <w:pageBreakBefore w:val="0"/>
        <w:overflowPunct/>
        <w:bidi w:val="0"/>
        <w:spacing w:line="600" w:lineRule="exact"/>
        <w:jc w:val="center"/>
        <w:rPr>
          <w:rFonts w:hint="eastAsia" w:ascii="仿宋" w:hAnsi="仿宋" w:eastAsia="仿宋" w:cs="仿宋"/>
          <w:b/>
          <w:sz w:val="52"/>
          <w:szCs w:val="52"/>
        </w:rPr>
      </w:pPr>
      <w:r>
        <w:rPr>
          <w:rFonts w:hint="eastAsia" w:ascii="仿宋" w:hAnsi="仿宋" w:eastAsia="仿宋" w:cs="仿宋"/>
          <w:b/>
          <w:sz w:val="52"/>
          <w:szCs w:val="52"/>
        </w:rPr>
        <w:t>工</w:t>
      </w:r>
    </w:p>
    <w:p>
      <w:pPr>
        <w:pageBreakBefore w:val="0"/>
        <w:overflowPunct/>
        <w:bidi w:val="0"/>
        <w:spacing w:line="600" w:lineRule="exact"/>
        <w:jc w:val="center"/>
        <w:rPr>
          <w:rFonts w:hint="eastAsia" w:ascii="仿宋" w:hAnsi="仿宋" w:eastAsia="仿宋" w:cs="仿宋"/>
          <w:b/>
          <w:sz w:val="52"/>
          <w:szCs w:val="52"/>
        </w:rPr>
      </w:pPr>
    </w:p>
    <w:p>
      <w:pPr>
        <w:pageBreakBefore w:val="0"/>
        <w:overflowPunct/>
        <w:bidi w:val="0"/>
        <w:spacing w:line="600" w:lineRule="exact"/>
        <w:jc w:val="center"/>
        <w:rPr>
          <w:rFonts w:hint="eastAsia" w:ascii="仿宋" w:hAnsi="仿宋" w:eastAsia="仿宋" w:cs="仿宋"/>
          <w:b/>
          <w:sz w:val="52"/>
          <w:szCs w:val="52"/>
        </w:rPr>
      </w:pPr>
      <w:r>
        <w:rPr>
          <w:rFonts w:hint="eastAsia" w:ascii="仿宋" w:hAnsi="仿宋" w:eastAsia="仿宋" w:cs="仿宋"/>
          <w:b/>
          <w:sz w:val="52"/>
          <w:szCs w:val="52"/>
        </w:rPr>
        <w:t>合</w:t>
      </w:r>
    </w:p>
    <w:p>
      <w:pPr>
        <w:pageBreakBefore w:val="0"/>
        <w:overflowPunct/>
        <w:bidi w:val="0"/>
        <w:spacing w:line="600" w:lineRule="exact"/>
        <w:jc w:val="center"/>
        <w:rPr>
          <w:rFonts w:hint="eastAsia" w:ascii="仿宋" w:hAnsi="仿宋" w:eastAsia="仿宋" w:cs="仿宋"/>
          <w:b/>
          <w:sz w:val="52"/>
          <w:szCs w:val="52"/>
        </w:rPr>
      </w:pPr>
    </w:p>
    <w:p>
      <w:pPr>
        <w:pageBreakBefore w:val="0"/>
        <w:overflowPunct/>
        <w:bidi w:val="0"/>
        <w:spacing w:line="600" w:lineRule="exact"/>
        <w:jc w:val="center"/>
        <w:rPr>
          <w:rFonts w:hint="eastAsia" w:ascii="仿宋" w:hAnsi="仿宋" w:eastAsia="仿宋" w:cs="仿宋"/>
          <w:b/>
          <w:sz w:val="52"/>
          <w:szCs w:val="52"/>
        </w:rPr>
      </w:pPr>
      <w:r>
        <w:rPr>
          <w:rFonts w:hint="eastAsia" w:ascii="仿宋" w:hAnsi="仿宋" w:eastAsia="仿宋" w:cs="仿宋"/>
          <w:b/>
          <w:sz w:val="52"/>
          <w:szCs w:val="52"/>
        </w:rPr>
        <w:t>同</w:t>
      </w:r>
    </w:p>
    <w:p>
      <w:pPr>
        <w:pageBreakBefore w:val="0"/>
        <w:overflowPunct/>
        <w:bidi w:val="0"/>
        <w:spacing w:line="600" w:lineRule="exact"/>
        <w:jc w:val="center"/>
        <w:rPr>
          <w:rFonts w:hint="eastAsia" w:ascii="仿宋" w:hAnsi="仿宋" w:eastAsia="仿宋" w:cs="仿宋"/>
          <w:b/>
          <w:sz w:val="32"/>
          <w:szCs w:val="32"/>
        </w:rPr>
      </w:pPr>
    </w:p>
    <w:p>
      <w:pPr>
        <w:pStyle w:val="2"/>
        <w:pageBreakBefore w:val="0"/>
        <w:overflowPunct/>
        <w:bidi w:val="0"/>
        <w:spacing w:line="600" w:lineRule="exact"/>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ageBreakBefore w:val="0"/>
        <w:overflowPunct/>
        <w:bidi w:val="0"/>
        <w:spacing w:line="600" w:lineRule="exact"/>
        <w:ind w:left="210" w:leftChars="100" w:firstLine="2209" w:firstLineChars="550"/>
        <w:rPr>
          <w:rFonts w:hint="eastAsia" w:ascii="仿宋" w:hAnsi="仿宋" w:eastAsia="仿宋" w:cs="仿宋"/>
          <w:bCs/>
          <w:sz w:val="40"/>
          <w:szCs w:val="40"/>
        </w:rPr>
      </w:pPr>
      <w:r>
        <w:rPr>
          <w:rFonts w:hint="eastAsia" w:ascii="仿宋" w:hAnsi="仿宋" w:eastAsia="仿宋" w:cs="仿宋"/>
          <w:b/>
          <w:sz w:val="40"/>
          <w:szCs w:val="40"/>
        </w:rPr>
        <w:t>签约地点：</w:t>
      </w:r>
      <w:r>
        <w:rPr>
          <w:rFonts w:hint="eastAsia" w:ascii="仿宋" w:hAnsi="仿宋" w:eastAsia="仿宋" w:cs="仿宋"/>
          <w:sz w:val="40"/>
          <w:szCs w:val="40"/>
        </w:rPr>
        <w:t>重庆渝邻高速公路有限公司</w:t>
      </w:r>
    </w:p>
    <w:p>
      <w:pPr>
        <w:pStyle w:val="5"/>
        <w:rPr>
          <w:rFonts w:hint="eastAsia"/>
          <w:lang w:val="en-US" w:eastAsia="zh-CN"/>
        </w:rPr>
      </w:pPr>
    </w:p>
    <w:p>
      <w:pPr>
        <w:rPr>
          <w:rFonts w:hint="eastAsia"/>
          <w:lang w:val="en-US" w:eastAsia="zh-CN"/>
        </w:rPr>
      </w:pPr>
    </w:p>
    <w:p>
      <w:pPr>
        <w:keepNext/>
        <w:keepLines/>
        <w:pageBreakBefore w:val="0"/>
        <w:overflowPunct/>
        <w:bidi w:val="0"/>
        <w:spacing w:before="120" w:after="120" w:line="600" w:lineRule="exact"/>
        <w:jc w:val="center"/>
        <w:outlineLvl w:val="0"/>
        <w:rPr>
          <w:rFonts w:hint="eastAsia" w:ascii="仿宋" w:hAnsi="仿宋" w:eastAsia="仿宋" w:cs="仿宋"/>
          <w:b/>
          <w:bCs/>
          <w:kern w:val="44"/>
          <w:sz w:val="40"/>
          <w:szCs w:val="40"/>
          <w:lang w:val="en-US" w:eastAsia="zh-CN"/>
        </w:rPr>
      </w:pPr>
      <w:r>
        <w:rPr>
          <w:rFonts w:hint="eastAsia" w:ascii="仿宋" w:hAnsi="仿宋" w:eastAsia="仿宋" w:cs="仿宋"/>
          <w:b/>
          <w:bCs/>
          <w:kern w:val="44"/>
          <w:sz w:val="40"/>
          <w:szCs w:val="40"/>
          <w:lang w:val="en-US" w:eastAsia="zh-CN"/>
        </w:rPr>
        <w:t>2022年渝邻高速</w:t>
      </w:r>
      <w:r>
        <w:rPr>
          <w:rFonts w:hint="eastAsia" w:ascii="仿宋" w:hAnsi="仿宋" w:eastAsia="仿宋" w:cs="仿宋"/>
          <w:b/>
          <w:bCs/>
          <w:kern w:val="44"/>
          <w:sz w:val="40"/>
          <w:szCs w:val="40"/>
          <w:lang w:val="zh-CN"/>
        </w:rPr>
        <w:t>桥梁护栏升</w:t>
      </w:r>
      <w:r>
        <w:rPr>
          <w:rFonts w:hint="eastAsia" w:ascii="仿宋" w:hAnsi="仿宋" w:eastAsia="仿宋" w:cs="仿宋"/>
          <w:b/>
          <w:bCs/>
          <w:kern w:val="44"/>
          <w:sz w:val="40"/>
          <w:szCs w:val="40"/>
          <w:lang w:val="en-US" w:eastAsia="zh-CN"/>
        </w:rPr>
        <w:t>级</w:t>
      </w:r>
      <w:r>
        <w:rPr>
          <w:rFonts w:hint="eastAsia" w:ascii="仿宋" w:hAnsi="仿宋" w:eastAsia="仿宋" w:cs="仿宋"/>
          <w:b/>
          <w:bCs/>
          <w:kern w:val="44"/>
          <w:sz w:val="40"/>
          <w:szCs w:val="40"/>
          <w:lang w:val="zh-CN"/>
        </w:rPr>
        <w:t>改造工</w:t>
      </w:r>
      <w:r>
        <w:rPr>
          <w:rFonts w:hint="eastAsia" w:ascii="仿宋" w:hAnsi="仿宋" w:eastAsia="仿宋" w:cs="仿宋"/>
          <w:b/>
          <w:bCs/>
          <w:kern w:val="44"/>
          <w:sz w:val="40"/>
          <w:szCs w:val="40"/>
          <w:lang w:val="en-US" w:eastAsia="zh-CN"/>
        </w:rPr>
        <w:t>程</w:t>
      </w:r>
    </w:p>
    <w:p>
      <w:pPr>
        <w:pageBreakBefore w:val="0"/>
        <w:overflowPunct/>
        <w:bidi w:val="0"/>
        <w:spacing w:line="600" w:lineRule="exact"/>
        <w:jc w:val="center"/>
        <w:rPr>
          <w:rFonts w:hint="eastAsia" w:ascii="仿宋" w:hAnsi="仿宋" w:eastAsia="仿宋" w:cs="仿宋"/>
          <w:b/>
          <w:bCs/>
          <w:kern w:val="44"/>
          <w:sz w:val="40"/>
          <w:szCs w:val="40"/>
        </w:rPr>
      </w:pPr>
      <w:r>
        <w:rPr>
          <w:rFonts w:hint="eastAsia" w:ascii="仿宋" w:hAnsi="仿宋" w:eastAsia="仿宋" w:cs="仿宋"/>
          <w:b/>
          <w:bCs/>
          <w:kern w:val="44"/>
          <w:sz w:val="40"/>
          <w:szCs w:val="40"/>
        </w:rPr>
        <w:t>施工合同</w:t>
      </w:r>
    </w:p>
    <w:p>
      <w:pPr>
        <w:pStyle w:val="31"/>
        <w:pageBreakBefore w:val="0"/>
        <w:overflowPunct/>
        <w:bidi w:val="0"/>
        <w:spacing w:before="0" w:beforeAutospacing="0" w:after="0" w:afterAutospacing="0" w:line="600" w:lineRule="exact"/>
        <w:jc w:val="both"/>
        <w:rPr>
          <w:rFonts w:hint="eastAsia" w:ascii="仿宋" w:hAnsi="仿宋" w:eastAsia="仿宋" w:cs="仿宋"/>
          <w:sz w:val="28"/>
          <w:szCs w:val="28"/>
        </w:rPr>
      </w:pPr>
    </w:p>
    <w:p>
      <w:pPr>
        <w:pageBreakBefore w:val="0"/>
        <w:overflowPunct/>
        <w:bidi w:val="0"/>
        <w:spacing w:line="600" w:lineRule="exact"/>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方（业主方）：</w:t>
      </w:r>
      <w:r>
        <w:rPr>
          <w:rFonts w:hint="eastAsia" w:ascii="仿宋" w:hAnsi="仿宋" w:eastAsia="仿宋" w:cs="仿宋"/>
          <w:color w:val="auto"/>
          <w:sz w:val="28"/>
          <w:szCs w:val="28"/>
          <w:highlight w:val="none"/>
          <w:u w:val="single"/>
        </w:rPr>
        <w:t>重庆渝邻高速公路有限公</w:t>
      </w:r>
      <w:r>
        <w:rPr>
          <w:rFonts w:hint="eastAsia" w:ascii="仿宋" w:hAnsi="仿宋" w:eastAsia="仿宋" w:cs="仿宋"/>
          <w:color w:val="auto"/>
          <w:sz w:val="28"/>
          <w:szCs w:val="28"/>
          <w:highlight w:val="none"/>
          <w:u w:val="single"/>
          <w:lang w:val="en-US" w:eastAsia="zh-CN"/>
        </w:rPr>
        <w:t>司</w:t>
      </w:r>
    </w:p>
    <w:p>
      <w:pPr>
        <w:pageBreakBefore w:val="0"/>
        <w:overflowPunct/>
        <w:bidi w:val="0"/>
        <w:spacing w:line="600" w:lineRule="exact"/>
        <w:ind w:firstLine="42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乙</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方（承包方）：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甲方因工作需要，将</w:t>
      </w:r>
      <w:r>
        <w:rPr>
          <w:rFonts w:hint="eastAsia" w:ascii="仿宋" w:hAnsi="仿宋" w:eastAsia="仿宋" w:cs="仿宋"/>
          <w:color w:val="auto"/>
          <w:sz w:val="28"/>
          <w:szCs w:val="28"/>
          <w:highlight w:val="none"/>
          <w:u w:val="single"/>
          <w:lang w:val="en-US" w:eastAsia="zh-CN"/>
        </w:rPr>
        <w:t>2022年渝邻高速</w:t>
      </w:r>
      <w:r>
        <w:rPr>
          <w:rFonts w:hint="eastAsia" w:ascii="仿宋" w:hAnsi="仿宋" w:eastAsia="仿宋" w:cs="仿宋"/>
          <w:color w:val="auto"/>
          <w:sz w:val="28"/>
          <w:szCs w:val="28"/>
          <w:highlight w:val="none"/>
          <w:u w:val="single"/>
          <w:lang w:val="zh-CN"/>
        </w:rPr>
        <w:t>桥梁护栏升</w:t>
      </w:r>
      <w:r>
        <w:rPr>
          <w:rFonts w:hint="eastAsia" w:ascii="仿宋" w:hAnsi="仿宋" w:eastAsia="仿宋" w:cs="仿宋"/>
          <w:color w:val="auto"/>
          <w:sz w:val="28"/>
          <w:szCs w:val="28"/>
          <w:highlight w:val="none"/>
          <w:u w:val="single"/>
          <w:lang w:val="en-US" w:eastAsia="zh-CN"/>
        </w:rPr>
        <w:t>级</w:t>
      </w:r>
      <w:r>
        <w:rPr>
          <w:rFonts w:hint="eastAsia" w:ascii="仿宋" w:hAnsi="仿宋" w:eastAsia="仿宋" w:cs="仿宋"/>
          <w:color w:val="auto"/>
          <w:sz w:val="28"/>
          <w:szCs w:val="28"/>
          <w:highlight w:val="none"/>
          <w:u w:val="single"/>
          <w:lang w:val="zh-CN"/>
        </w:rPr>
        <w:t>改造工程</w:t>
      </w:r>
      <w:r>
        <w:rPr>
          <w:rFonts w:hint="eastAsia" w:ascii="仿宋" w:hAnsi="仿宋" w:eastAsia="仿宋" w:cs="仿宋"/>
          <w:color w:val="auto"/>
          <w:sz w:val="28"/>
          <w:szCs w:val="28"/>
          <w:highlight w:val="none"/>
        </w:rPr>
        <w:t>承包给乙方实施，为了明确工程内容及双方责任，依照《中华人民共和国民法典》、《中华人民共和国建筑法》及其他有关法律、行政法规、双方在遵循平等、自愿、公平和诚实守信的原则基础上，经协商一致，商定如下条款，订立本合同。</w:t>
      </w:r>
    </w:p>
    <w:p>
      <w:pPr>
        <w:pageBreakBefore w:val="0"/>
        <w:overflowPunct/>
        <w:bidi w:val="0"/>
        <w:spacing w:line="600" w:lineRule="exact"/>
        <w:ind w:firstLine="843" w:firstLineChars="3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第1条 工程概况</w:t>
      </w:r>
    </w:p>
    <w:p>
      <w:pPr>
        <w:pageBreakBefore w:val="0"/>
        <w:overflowPunct/>
        <w:bidi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1.1工程名称：</w:t>
      </w:r>
      <w:r>
        <w:rPr>
          <w:rFonts w:hint="eastAsia" w:ascii="仿宋" w:hAnsi="仿宋" w:eastAsia="仿宋" w:cs="仿宋"/>
          <w:color w:val="auto"/>
          <w:sz w:val="28"/>
          <w:szCs w:val="28"/>
          <w:highlight w:val="none"/>
          <w:lang w:val="en-US" w:eastAsia="zh-CN"/>
        </w:rPr>
        <w:t>2022年渝邻高速</w:t>
      </w:r>
      <w:r>
        <w:rPr>
          <w:rFonts w:hint="eastAsia" w:ascii="仿宋" w:hAnsi="仿宋" w:eastAsia="仿宋" w:cs="仿宋"/>
          <w:color w:val="auto"/>
          <w:sz w:val="28"/>
          <w:szCs w:val="28"/>
          <w:highlight w:val="none"/>
          <w:lang w:val="zh-CN"/>
        </w:rPr>
        <w:t>桥梁护栏升</w:t>
      </w:r>
      <w:r>
        <w:rPr>
          <w:rFonts w:hint="eastAsia" w:ascii="仿宋" w:hAnsi="仿宋" w:eastAsia="仿宋" w:cs="仿宋"/>
          <w:color w:val="auto"/>
          <w:sz w:val="28"/>
          <w:szCs w:val="28"/>
          <w:highlight w:val="none"/>
          <w:lang w:val="en-US" w:eastAsia="zh-CN"/>
        </w:rPr>
        <w:t>级</w:t>
      </w:r>
      <w:r>
        <w:rPr>
          <w:rFonts w:hint="eastAsia" w:ascii="仿宋" w:hAnsi="仿宋" w:eastAsia="仿宋" w:cs="仿宋"/>
          <w:color w:val="auto"/>
          <w:sz w:val="28"/>
          <w:szCs w:val="28"/>
          <w:highlight w:val="none"/>
          <w:lang w:val="zh-CN"/>
        </w:rPr>
        <w:t>改造工程</w:t>
      </w:r>
    </w:p>
    <w:p>
      <w:pPr>
        <w:pageBreakBefore w:val="0"/>
        <w:tabs>
          <w:tab w:val="center" w:pos="4535"/>
        </w:tabs>
        <w:overflowPunct/>
        <w:bidi w:val="0"/>
        <w:spacing w:line="600" w:lineRule="exact"/>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1.2工程地点：渝邻高速公路</w:t>
      </w:r>
    </w:p>
    <w:p>
      <w:pPr>
        <w:pageBreakBefore w:val="0"/>
        <w:kinsoku w:val="0"/>
        <w:overflowPunct/>
        <w:bidi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1.3对渝邻1号桥、渝邻2号桥、黄家院子大桥、大荒田大桥、莎树湾中桥、周家山大桥、石口子大桥、柏树湾大桥</w:t>
      </w:r>
      <w:r>
        <w:rPr>
          <w:rFonts w:hint="eastAsia" w:ascii="仿宋" w:hAnsi="仿宋" w:eastAsia="仿宋" w:cs="仿宋"/>
          <w:color w:val="auto"/>
          <w:sz w:val="28"/>
          <w:szCs w:val="28"/>
          <w:highlight w:val="none"/>
          <w:lang w:eastAsia="zh-CN"/>
        </w:rPr>
        <w:t>、楠花2号桥、石夹口大桥、三大田中桥、大屋基中桥、冉家院子中桥、王家主线桥</w:t>
      </w:r>
      <w:r>
        <w:rPr>
          <w:rFonts w:hint="eastAsia" w:ascii="仿宋" w:hAnsi="仿宋" w:eastAsia="仿宋" w:cs="仿宋"/>
          <w:color w:val="auto"/>
          <w:sz w:val="28"/>
          <w:szCs w:val="28"/>
          <w:highlight w:val="none"/>
        </w:rPr>
        <w:t>共1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座桥进行桥梁护栏</w:t>
      </w:r>
      <w:r>
        <w:rPr>
          <w:rFonts w:hint="eastAsia" w:ascii="仿宋" w:hAnsi="仿宋" w:eastAsia="仿宋" w:cs="仿宋"/>
          <w:color w:val="auto"/>
          <w:sz w:val="28"/>
          <w:szCs w:val="28"/>
          <w:highlight w:val="none"/>
          <w:lang w:val="en-US" w:eastAsia="zh-CN"/>
        </w:rPr>
        <w:t>升级</w:t>
      </w:r>
      <w:r>
        <w:rPr>
          <w:rFonts w:hint="eastAsia" w:ascii="仿宋" w:hAnsi="仿宋" w:eastAsia="仿宋" w:cs="仿宋"/>
          <w:color w:val="auto"/>
          <w:sz w:val="28"/>
          <w:szCs w:val="28"/>
          <w:highlight w:val="none"/>
        </w:rPr>
        <w:t>改造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护栏约9126米，最终以实际工程量为准</w:t>
      </w:r>
      <w:r>
        <w:rPr>
          <w:rFonts w:hint="eastAsia" w:ascii="仿宋" w:hAnsi="仿宋" w:eastAsia="仿宋" w:cs="仿宋"/>
          <w:color w:val="auto"/>
          <w:sz w:val="28"/>
          <w:szCs w:val="28"/>
          <w:highlight w:val="none"/>
          <w:lang w:eastAsia="zh-CN"/>
        </w:rPr>
        <w:t>；</w:t>
      </w:r>
    </w:p>
    <w:p>
      <w:pPr>
        <w:pageBreakBefore w:val="0"/>
        <w:tabs>
          <w:tab w:val="center" w:pos="4535"/>
        </w:tabs>
        <w:overflowPunct/>
        <w:bidi w:val="0"/>
        <w:spacing w:line="60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1.4招标内容: 主要工作内容包括但不限于对上述</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座桥</w:t>
      </w:r>
      <w:r>
        <w:rPr>
          <w:rFonts w:hint="eastAsia" w:ascii="仿宋" w:hAnsi="仿宋" w:eastAsia="仿宋" w:cs="仿宋"/>
          <w:color w:val="auto"/>
          <w:sz w:val="28"/>
          <w:szCs w:val="28"/>
          <w:highlight w:val="none"/>
          <w:lang w:val="en-US" w:eastAsia="zh-CN"/>
        </w:rPr>
        <w:t>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护栏约9126米）</w:t>
      </w:r>
      <w:r>
        <w:rPr>
          <w:rFonts w:hint="eastAsia" w:ascii="仿宋" w:hAnsi="仿宋" w:eastAsia="仿宋" w:cs="仿宋"/>
          <w:color w:val="auto"/>
          <w:sz w:val="28"/>
          <w:szCs w:val="28"/>
          <w:highlight w:val="none"/>
          <w:lang w:eastAsia="zh-CN"/>
        </w:rPr>
        <w:t>进行桥梁护栏升</w:t>
      </w:r>
      <w:r>
        <w:rPr>
          <w:rFonts w:hint="eastAsia" w:ascii="仿宋" w:hAnsi="仿宋" w:eastAsia="仿宋" w:cs="仿宋"/>
          <w:color w:val="auto"/>
          <w:sz w:val="28"/>
          <w:szCs w:val="28"/>
          <w:highlight w:val="none"/>
          <w:lang w:val="en-US" w:eastAsia="zh-CN"/>
        </w:rPr>
        <w:t>级</w:t>
      </w:r>
      <w:r>
        <w:rPr>
          <w:rFonts w:hint="eastAsia" w:ascii="仿宋" w:hAnsi="仿宋" w:eastAsia="仿宋" w:cs="仿宋"/>
          <w:color w:val="auto"/>
          <w:sz w:val="28"/>
          <w:szCs w:val="28"/>
          <w:highlight w:val="none"/>
          <w:lang w:eastAsia="zh-CN"/>
        </w:rPr>
        <w:t>改造。</w:t>
      </w:r>
    </w:p>
    <w:p>
      <w:pPr>
        <w:pageBreakBefore w:val="0"/>
        <w:tabs>
          <w:tab w:val="center" w:pos="4535"/>
        </w:tabs>
        <w:overflowPunct/>
        <w:bidi w:val="0"/>
        <w:spacing w:line="60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上述具体工作内容以设计文件及业主下达的任务为准。</w:t>
      </w:r>
    </w:p>
    <w:p>
      <w:pPr>
        <w:pageBreakBefore w:val="0"/>
        <w:tabs>
          <w:tab w:val="center" w:pos="4535"/>
        </w:tabs>
        <w:overflowPunct/>
        <w:bidi w:val="0"/>
        <w:spacing w:line="60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1.5承包范围：合同包含的所有工程内容（详见工程量清单）</w:t>
      </w:r>
    </w:p>
    <w:p>
      <w:pPr>
        <w:pageBreakBefore w:val="0"/>
        <w:tabs>
          <w:tab w:val="center" w:pos="4535"/>
        </w:tabs>
        <w:overflowPunct/>
        <w:bidi w:val="0"/>
        <w:spacing w:line="600" w:lineRule="exact"/>
        <w:ind w:firstLine="840" w:firstLineChars="3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1.6合同工期：</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0日历天</w:t>
      </w:r>
      <w:r>
        <w:rPr>
          <w:rFonts w:hint="eastAsia" w:ascii="仿宋" w:hAnsi="仿宋" w:eastAsia="仿宋" w:cs="仿宋"/>
          <w:color w:val="auto"/>
          <w:sz w:val="28"/>
          <w:szCs w:val="28"/>
          <w:highlight w:val="none"/>
          <w:lang w:val="en-US" w:eastAsia="zh-CN"/>
        </w:rPr>
        <w:t>。计划开工时间：2022年10月20日，计划完工时间：2022年12月20日。</w:t>
      </w:r>
    </w:p>
    <w:p>
      <w:pPr>
        <w:pageBreakBefore w:val="0"/>
        <w:overflowPunct/>
        <w:bidi w:val="0"/>
        <w:spacing w:line="600" w:lineRule="exact"/>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1.7承包方式：</w:t>
      </w:r>
      <w:r>
        <w:rPr>
          <w:rFonts w:hint="eastAsia" w:ascii="仿宋" w:hAnsi="仿宋" w:eastAsia="仿宋" w:cs="仿宋"/>
          <w:color w:val="auto"/>
          <w:sz w:val="28"/>
          <w:szCs w:val="28"/>
          <w:highlight w:val="none"/>
          <w:u w:val="single"/>
        </w:rPr>
        <w:t>包工包料</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第2条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质量要求</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工程质量要求：乙方必须严格按本工程的工作方案、施工图纸、设计说明、设计变更等工程文件中规定和现行的国家、地方颁发的质量验收规范、标准和规定要求组织施工。确保工程质量符合国家现行施工验收规范以及甲方的要求；各项指标达到国家和地方规定的标准，专业质量检验评定达到合格以上。</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2.2乙方只对所承担的工作内容负责，施工质量不合格的工程，乙方应在甲方规定的时间内无条件返工，达到工程</w:t>
      </w:r>
      <w:r>
        <w:rPr>
          <w:rFonts w:hint="eastAsia" w:ascii="仿宋" w:hAnsi="仿宋" w:eastAsia="仿宋" w:cs="仿宋"/>
          <w:color w:val="auto"/>
          <w:sz w:val="28"/>
          <w:szCs w:val="28"/>
          <w:highlight w:val="none"/>
          <w:lang w:val="en-US" w:eastAsia="zh-CN"/>
        </w:rPr>
        <w:t>施工图设计及</w:t>
      </w:r>
      <w:r>
        <w:rPr>
          <w:rFonts w:hint="eastAsia" w:ascii="仿宋" w:hAnsi="仿宋" w:eastAsia="仿宋" w:cs="仿宋"/>
          <w:color w:val="auto"/>
          <w:sz w:val="28"/>
          <w:szCs w:val="28"/>
          <w:highlight w:val="none"/>
        </w:rPr>
        <w:t>质量验收标准。返工后仍达不到的，由乙方承担违约责任。因工程质量导致的损失及责任全部由乙方承担。</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乙方使用的材料必须满足相关规范和设计要求，甲方可随时抽检并送检。若抽检不合格，乙方须无条件对已使用违规材料工程进行拆除并返工，由此产生的一切费用和责任均由乙方负责，并视为乙方单方违约，甲方有权随时终止或解除合同，要求乙方赔偿甲方包括工期延误在内的全部损失。</w:t>
      </w:r>
    </w:p>
    <w:p>
      <w:pPr>
        <w:pageBreakBefore w:val="0"/>
        <w:overflowPunct/>
        <w:bidi w:val="0"/>
        <w:spacing w:line="600" w:lineRule="exact"/>
        <w:ind w:firstLine="42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2.4双方对工程质量若有争议，由双方同意的工程质量检测机构鉴定，所需费用及因此造成的损失，由责任方承担。</w:t>
      </w:r>
    </w:p>
    <w:p>
      <w:pPr>
        <w:pageBreakBefore w:val="0"/>
        <w:overflowPunct/>
        <w:bidi w:val="0"/>
        <w:spacing w:line="600" w:lineRule="exact"/>
        <w:ind w:firstLine="42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第3条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双方的责任和义务</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3.1甲方的责任和义务</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3.1.1履行甲方职责，派</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作为业主代表负责工地现场的工程质量、安全生产、工程进度、资金动态的监管以及协调各方关系；为乙方施工提供便利。</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3.1.2向乙方提供施工图等</w:t>
      </w:r>
      <w:r>
        <w:rPr>
          <w:rFonts w:hint="eastAsia" w:ascii="仿宋" w:hAnsi="仿宋" w:eastAsia="仿宋" w:cs="仿宋"/>
          <w:color w:val="auto"/>
          <w:sz w:val="28"/>
          <w:szCs w:val="28"/>
          <w:highlight w:val="none"/>
          <w:lang w:val="en-US" w:eastAsia="zh-CN"/>
        </w:rPr>
        <w:t>相</w:t>
      </w:r>
      <w:r>
        <w:rPr>
          <w:rFonts w:hint="eastAsia" w:ascii="仿宋" w:hAnsi="仿宋" w:eastAsia="仿宋" w:cs="仿宋"/>
          <w:color w:val="auto"/>
          <w:sz w:val="28"/>
          <w:szCs w:val="28"/>
          <w:highlight w:val="none"/>
        </w:rPr>
        <w:t>关文件，并组织施工图技术交底。</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3.1.3按有关规定组织场地交验，组织或参与交（竣）工验收。</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3.1.4在工程完工验收合格后，审核完成工程量，按实际完成的合格工程量办理结算。</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3.1.5向乙方承诺按照合同约定的期限和方式支付合同价款及其他应当支付的款项。</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3.2乙方的责任和义务</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3.2.1乙方指派专人</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为本工程的</w:t>
      </w:r>
      <w:r>
        <w:rPr>
          <w:rFonts w:hint="eastAsia" w:ascii="仿宋" w:hAnsi="仿宋" w:eastAsia="仿宋" w:cs="仿宋"/>
          <w:bCs/>
          <w:color w:val="auto"/>
          <w:sz w:val="28"/>
          <w:szCs w:val="28"/>
          <w:highlight w:val="none"/>
          <w:lang w:eastAsia="zh-CN"/>
        </w:rPr>
        <w:t>项目经理</w:t>
      </w:r>
      <w:r>
        <w:rPr>
          <w:rFonts w:hint="eastAsia" w:ascii="仿宋" w:hAnsi="仿宋" w:eastAsia="仿宋" w:cs="仿宋"/>
          <w:bCs/>
          <w:color w:val="auto"/>
          <w:sz w:val="28"/>
          <w:szCs w:val="28"/>
          <w:highlight w:val="none"/>
        </w:rPr>
        <w:t>，配合甲方处理好各种关系，并对本项目实施管理工作；负责安排施工、生产、人员调配、技术安全等工作。</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3.2.2严格按照本合同约定及</w:t>
      </w:r>
      <w:r>
        <w:rPr>
          <w:rFonts w:hint="eastAsia" w:ascii="仿宋" w:hAnsi="仿宋" w:eastAsia="仿宋" w:cs="仿宋"/>
          <w:color w:val="auto"/>
          <w:sz w:val="28"/>
          <w:szCs w:val="28"/>
          <w:highlight w:val="none"/>
          <w:lang w:val="en-US" w:eastAsia="zh-CN"/>
        </w:rPr>
        <w:t>施工图设计</w:t>
      </w:r>
      <w:r>
        <w:rPr>
          <w:rFonts w:hint="eastAsia" w:ascii="仿宋" w:hAnsi="仿宋" w:eastAsia="仿宋" w:cs="仿宋"/>
          <w:color w:val="auto"/>
          <w:sz w:val="28"/>
          <w:szCs w:val="28"/>
          <w:highlight w:val="none"/>
        </w:rPr>
        <w:t>要求进行施工，必须接受甲方对程序及质量的监督，对工程质量全面负责；</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按合同约定工期完工和交付使用。</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3.2.3乙方对承包项目范围内工作实行自行运行、全权管理、责任自负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接受甲方的监督管理及质量检查评定。如因质量问题造成返工，其返工损失由乙方负责。</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3.2.4遵守国家及地方有关法律、法规，在实施中维护甲方的信誉。</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3.2.5做好施工组织管理，器材堆放整齐，及时清理建筑垃圾，保持现场清洁，无污染，做到安全</w:t>
      </w:r>
      <w:r>
        <w:rPr>
          <w:rFonts w:hint="eastAsia" w:ascii="仿宋" w:hAnsi="仿宋" w:eastAsia="仿宋" w:cs="仿宋"/>
          <w:color w:val="auto"/>
          <w:sz w:val="28"/>
          <w:szCs w:val="28"/>
          <w:highlight w:val="none"/>
          <w:lang w:val="en-US" w:eastAsia="zh-CN"/>
        </w:rPr>
        <w:t>环保</w:t>
      </w:r>
      <w:r>
        <w:rPr>
          <w:rFonts w:hint="eastAsia" w:ascii="仿宋" w:hAnsi="仿宋" w:eastAsia="仿宋" w:cs="仿宋"/>
          <w:color w:val="auto"/>
          <w:sz w:val="28"/>
          <w:szCs w:val="28"/>
          <w:highlight w:val="none"/>
        </w:rPr>
        <w:t>文明施工。</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3.2.6负责提供施工过程中的自检资料，项目完工后完善所有交（竣）工资料。</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3.2.7缺陷责任期内，由乙方原因造成的缺陷，乙方应负责维修，并承担鉴定及维修费用。如乙方不维修也不承担费用，甲方可按合同约定扣除保证金。若保证金不足以承担维修费用，不足金额甲方将向乙方索赔，并由乙方承担违约责任。乙方维修并承担相应费用后，不免除对工程损失赔偿责任。</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3.2.8向甲方承诺按照合同约定进行施工、</w:t>
      </w:r>
      <w:r>
        <w:rPr>
          <w:rFonts w:hint="eastAsia" w:ascii="仿宋" w:hAnsi="仿宋" w:eastAsia="仿宋" w:cs="仿宋"/>
          <w:color w:val="auto"/>
          <w:sz w:val="28"/>
          <w:szCs w:val="28"/>
          <w:highlight w:val="none"/>
          <w:lang w:val="en-US" w:eastAsia="zh-CN"/>
        </w:rPr>
        <w:t>交（</w:t>
      </w:r>
      <w:r>
        <w:rPr>
          <w:rFonts w:hint="eastAsia" w:ascii="仿宋" w:hAnsi="仿宋" w:eastAsia="仿宋" w:cs="仿宋"/>
          <w:color w:val="auto"/>
          <w:sz w:val="28"/>
          <w:szCs w:val="28"/>
          <w:highlight w:val="none"/>
        </w:rPr>
        <w:t>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w:t>
      </w:r>
      <w:r>
        <w:rPr>
          <w:rFonts w:hint="eastAsia" w:ascii="仿宋" w:hAnsi="仿宋" w:eastAsia="仿宋" w:cs="仿宋"/>
          <w:color w:val="auto"/>
          <w:sz w:val="28"/>
          <w:szCs w:val="28"/>
          <w:highlight w:val="none"/>
          <w:lang w:val="en-US" w:eastAsia="zh-CN"/>
        </w:rPr>
        <w:t>验收等工作，</w:t>
      </w:r>
      <w:r>
        <w:rPr>
          <w:rFonts w:hint="eastAsia" w:ascii="仿宋" w:hAnsi="仿宋" w:eastAsia="仿宋" w:cs="仿宋"/>
          <w:color w:val="auto"/>
          <w:sz w:val="28"/>
          <w:szCs w:val="28"/>
          <w:highlight w:val="none"/>
        </w:rPr>
        <w:t>并在质量保修期内承担工程质量保修责任。</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3.2.9</w:t>
      </w:r>
      <w:r>
        <w:rPr>
          <w:rFonts w:hint="eastAsia" w:ascii="仿宋" w:hAnsi="仿宋" w:eastAsia="仿宋" w:cs="仿宋"/>
          <w:color w:val="auto"/>
          <w:sz w:val="28"/>
          <w:szCs w:val="28"/>
          <w:highlight w:val="none"/>
        </w:rPr>
        <w:t>乙方承诺具备履行本合同所需全部资质、许可、授权等，并保证其持续合法有效。</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3.2.10乙方应安排具备相应资质的人员进行作业，并对作业过程中的事故负责。乙方应当与作业人员建立劳动合同关系，承担用工/用人主体责任。</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3.2.11工程施工必须按交通运输部《公路养护作业安全</w:t>
      </w:r>
      <w:r>
        <w:rPr>
          <w:rFonts w:hint="eastAsia" w:ascii="仿宋" w:hAnsi="仿宋" w:eastAsia="仿宋" w:cs="仿宋"/>
          <w:color w:val="auto"/>
          <w:sz w:val="28"/>
          <w:szCs w:val="28"/>
          <w:highlight w:val="none"/>
          <w:lang w:val="en-US" w:eastAsia="zh-CN"/>
        </w:rPr>
        <w:t>作业</w:t>
      </w:r>
      <w:r>
        <w:rPr>
          <w:rFonts w:hint="eastAsia" w:ascii="仿宋" w:hAnsi="仿宋" w:eastAsia="仿宋" w:cs="仿宋"/>
          <w:color w:val="auto"/>
          <w:sz w:val="28"/>
          <w:szCs w:val="28"/>
          <w:highlight w:val="none"/>
        </w:rPr>
        <w:t>规程》和《</w:t>
      </w:r>
      <w:r>
        <w:rPr>
          <w:rFonts w:hint="eastAsia" w:ascii="仿宋" w:hAnsi="仿宋" w:eastAsia="仿宋" w:cs="仿宋"/>
          <w:color w:val="auto"/>
          <w:sz w:val="28"/>
          <w:szCs w:val="28"/>
          <w:highlight w:val="none"/>
          <w:lang w:val="en-US" w:eastAsia="zh-CN"/>
        </w:rPr>
        <w:t>营运高速公路施工管理规范</w:t>
      </w:r>
      <w:r>
        <w:rPr>
          <w:rFonts w:hint="eastAsia" w:ascii="仿宋" w:hAnsi="仿宋" w:eastAsia="仿宋" w:cs="仿宋"/>
          <w:color w:val="auto"/>
          <w:sz w:val="28"/>
          <w:szCs w:val="28"/>
          <w:highlight w:val="none"/>
        </w:rPr>
        <w:t>》的要求以及国家有关法规、办法进行施工，自行承担施工中的全部安全责任；要制订相关的预案，要确保道路畅通，以确保安全，由此发生的相关安全事故，乙方承担全部的责任。</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第4条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质量缺陷保修和履约保证金</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4.1质量缺陷保修</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质量缺陷</w:t>
      </w:r>
      <w:r>
        <w:rPr>
          <w:rFonts w:hint="eastAsia" w:ascii="仿宋" w:hAnsi="仿宋" w:eastAsia="仿宋" w:cs="仿宋"/>
          <w:bCs/>
          <w:color w:val="auto"/>
          <w:sz w:val="28"/>
          <w:szCs w:val="28"/>
          <w:highlight w:val="none"/>
        </w:rPr>
        <w:t>保修内容：对本次施工的项目承担保修责任。</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4.1.1质量缺陷责任期限：</w:t>
      </w:r>
      <w:r>
        <w:rPr>
          <w:rFonts w:hint="eastAsia" w:ascii="仿宋" w:hAnsi="仿宋" w:eastAsia="仿宋" w:cs="仿宋"/>
          <w:bCs/>
          <w:color w:val="auto"/>
          <w:sz w:val="28"/>
          <w:szCs w:val="28"/>
          <w:highlight w:val="none"/>
          <w:u w:val="single"/>
        </w:rPr>
        <w:t>自交工验收</w:t>
      </w:r>
      <w:r>
        <w:rPr>
          <w:rFonts w:hint="eastAsia" w:ascii="仿宋" w:hAnsi="仿宋" w:eastAsia="仿宋" w:cs="仿宋"/>
          <w:bCs/>
          <w:color w:val="auto"/>
          <w:sz w:val="28"/>
          <w:szCs w:val="28"/>
          <w:highlight w:val="none"/>
          <w:u w:val="single"/>
          <w:lang w:eastAsia="zh-Hans"/>
        </w:rPr>
        <w:t>合格</w:t>
      </w:r>
      <w:r>
        <w:rPr>
          <w:rFonts w:hint="eastAsia" w:ascii="仿宋" w:hAnsi="仿宋" w:eastAsia="仿宋" w:cs="仿宋"/>
          <w:bCs/>
          <w:color w:val="auto"/>
          <w:sz w:val="28"/>
          <w:szCs w:val="28"/>
          <w:highlight w:val="none"/>
          <w:u w:val="single"/>
        </w:rPr>
        <w:t>之日起12个月</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4.1.2质</w:t>
      </w:r>
      <w:r>
        <w:rPr>
          <w:rFonts w:hint="eastAsia" w:ascii="仿宋" w:hAnsi="仿宋" w:eastAsia="仿宋" w:cs="仿宋"/>
          <w:bCs/>
          <w:color w:val="auto"/>
          <w:sz w:val="28"/>
          <w:szCs w:val="28"/>
          <w:highlight w:val="none"/>
        </w:rPr>
        <w:t>量缺陷保修费用：工程质量保证金按照工程完工结算价的3%计留。在乙方履行了保修职责的前提下，质量保修期满，经甲方确认无质量问题后在10个工作日支付给乙方工程完工结算价的3%。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则甲方即有权自行或另行委托第三方完成维修工作，由此产生的全部费用在乙方质保金内扣除，不足部分由乙方另行支付。</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4.2履约保证金</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4.2.1合同金额的10%；要求乙方须在中标通知书发出</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个工作日内，缴纳履约保证金，经甲方确认后签订合同。</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4.2.2履约保证金在所有工程交工并验收合格后，在乙方无任何违约或赔偿的情况下退还，保证金不计利息。</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4.2.3项目实施期间，如果乙方发生违反本合同所约定义务的行为，甲方有权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十日内予以补足，否则每日按照应补足金额的1%向甲方支付迟延违约金。</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第5条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交（竣）工验收</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w:t>
      </w:r>
      <w:r>
        <w:rPr>
          <w:rFonts w:hint="eastAsia" w:ascii="仿宋" w:hAnsi="仿宋" w:eastAsia="仿宋" w:cs="仿宋"/>
          <w:bCs/>
          <w:color w:val="auto"/>
          <w:sz w:val="28"/>
          <w:szCs w:val="28"/>
          <w:highlight w:val="none"/>
        </w:rPr>
        <w:t>验收时间</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5.1.1</w:t>
      </w:r>
      <w:r>
        <w:rPr>
          <w:rFonts w:hint="eastAsia" w:ascii="仿宋" w:hAnsi="仿宋" w:eastAsia="仿宋" w:cs="仿宋"/>
          <w:bCs/>
          <w:color w:val="auto"/>
          <w:sz w:val="28"/>
          <w:szCs w:val="28"/>
          <w:highlight w:val="none"/>
        </w:rPr>
        <w:t>在</w:t>
      </w:r>
      <w:r>
        <w:rPr>
          <w:rFonts w:hint="eastAsia" w:ascii="仿宋" w:hAnsi="仿宋" w:eastAsia="仿宋" w:cs="仿宋"/>
          <w:color w:val="auto"/>
          <w:sz w:val="28"/>
          <w:szCs w:val="28"/>
          <w:highlight w:val="none"/>
        </w:rPr>
        <w:t>工程完工达到验收标准后，</w:t>
      </w:r>
      <w:r>
        <w:rPr>
          <w:rFonts w:hint="eastAsia" w:ascii="仿宋" w:hAnsi="仿宋" w:eastAsia="仿宋" w:cs="仿宋"/>
          <w:bCs/>
          <w:color w:val="auto"/>
          <w:sz w:val="28"/>
          <w:szCs w:val="28"/>
          <w:highlight w:val="none"/>
        </w:rPr>
        <w:t>乙方</w:t>
      </w:r>
      <w:r>
        <w:rPr>
          <w:rFonts w:hint="eastAsia" w:ascii="仿宋" w:hAnsi="仿宋" w:eastAsia="仿宋" w:cs="仿宋"/>
          <w:color w:val="auto"/>
          <w:sz w:val="28"/>
          <w:szCs w:val="28"/>
          <w:highlight w:val="none"/>
        </w:rPr>
        <w:t>在</w:t>
      </w:r>
      <w:r>
        <w:rPr>
          <w:rFonts w:hint="eastAsia" w:ascii="仿宋" w:hAnsi="仿宋" w:eastAsia="仿宋" w:cs="仿宋"/>
          <w:b/>
          <w:color w:val="auto"/>
          <w:sz w:val="28"/>
          <w:szCs w:val="28"/>
          <w:highlight w:val="none"/>
          <w:u w:val="single"/>
        </w:rPr>
        <w:t>14</w:t>
      </w:r>
      <w:r>
        <w:rPr>
          <w:rFonts w:hint="eastAsia" w:ascii="仿宋" w:hAnsi="仿宋" w:eastAsia="仿宋" w:cs="仿宋"/>
          <w:color w:val="auto"/>
          <w:sz w:val="28"/>
          <w:szCs w:val="28"/>
          <w:highlight w:val="none"/>
        </w:rPr>
        <w:t>个工作日内向甲方递交验收申请。</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5.1.2甲方接到验收申请后，甲方按照集团相关验收管理办法应及时会同相关单位和部门组织外业验收并接收场地。</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5.2验收标准</w:t>
      </w:r>
    </w:p>
    <w:p>
      <w:pPr>
        <w:pageBreakBefore w:val="0"/>
        <w:overflowPunct/>
        <w:bidi w:val="0"/>
        <w:spacing w:line="600" w:lineRule="exact"/>
        <w:ind w:firstLine="42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5.2.1</w:t>
      </w:r>
      <w:r>
        <w:rPr>
          <w:rFonts w:hint="eastAsia" w:ascii="仿宋" w:hAnsi="仿宋" w:eastAsia="仿宋" w:cs="仿宋"/>
          <w:color w:val="auto"/>
          <w:sz w:val="28"/>
          <w:szCs w:val="28"/>
          <w:highlight w:val="none"/>
        </w:rPr>
        <w:t>按照技术规范和行业标准进行验收，各项指标应达到规范所规定的标准和要求，并确保达到</w:t>
      </w:r>
      <w:r>
        <w:rPr>
          <w:rFonts w:hint="eastAsia" w:ascii="仿宋" w:hAnsi="仿宋" w:eastAsia="仿宋" w:cs="仿宋"/>
          <w:color w:val="auto"/>
          <w:sz w:val="28"/>
          <w:szCs w:val="28"/>
          <w:highlight w:val="none"/>
          <w:u w:val="single"/>
        </w:rPr>
        <w:t>　</w:t>
      </w:r>
      <w:r>
        <w:rPr>
          <w:rFonts w:hint="eastAsia" w:ascii="仿宋" w:hAnsi="仿宋" w:eastAsia="仿宋" w:cs="仿宋"/>
          <w:b/>
          <w:color w:val="auto"/>
          <w:sz w:val="28"/>
          <w:szCs w:val="28"/>
          <w:highlight w:val="none"/>
          <w:u w:val="single"/>
        </w:rPr>
        <w:t xml:space="preserve">合格 </w:t>
      </w:r>
      <w:r>
        <w:rPr>
          <w:rFonts w:hint="eastAsia" w:ascii="仿宋" w:hAnsi="仿宋" w:eastAsia="仿宋" w:cs="仿宋"/>
          <w:color w:val="auto"/>
          <w:sz w:val="28"/>
          <w:szCs w:val="28"/>
          <w:highlight w:val="none"/>
        </w:rPr>
        <w:t>标准以上。</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第6条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合同费用</w:t>
      </w:r>
    </w:p>
    <w:p>
      <w:pPr>
        <w:pageBreakBefore w:val="0"/>
        <w:overflowPunct/>
        <w:bidi w:val="0"/>
        <w:spacing w:line="6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6.1本合同为</w:t>
      </w:r>
      <w:r>
        <w:rPr>
          <w:rFonts w:hint="eastAsia" w:ascii="仿宋" w:hAnsi="仿宋" w:eastAsia="仿宋" w:cs="仿宋"/>
          <w:b/>
          <w:color w:val="auto"/>
          <w:sz w:val="28"/>
          <w:szCs w:val="28"/>
          <w:highlight w:val="none"/>
          <w:u w:val="single"/>
        </w:rPr>
        <w:t xml:space="preserve">固定单价 </w:t>
      </w:r>
      <w:r>
        <w:rPr>
          <w:rFonts w:hint="eastAsia" w:ascii="仿宋" w:hAnsi="仿宋" w:eastAsia="仿宋" w:cs="仿宋"/>
          <w:color w:val="auto"/>
          <w:sz w:val="28"/>
          <w:szCs w:val="28"/>
          <w:highlight w:val="none"/>
        </w:rPr>
        <w:t>合同。单价详见后附工程量清单，合同单</w:t>
      </w:r>
      <w:r>
        <w:rPr>
          <w:rFonts w:hint="eastAsia" w:ascii="仿宋" w:hAnsi="仿宋" w:eastAsia="仿宋" w:cs="仿宋"/>
          <w:color w:val="auto"/>
          <w:sz w:val="28"/>
          <w:szCs w:val="28"/>
          <w:highlight w:val="none"/>
          <w:lang w:val="en-US" w:eastAsia="zh-CN"/>
        </w:rPr>
        <w:t>价</w:t>
      </w:r>
      <w:r>
        <w:rPr>
          <w:rFonts w:hint="eastAsia" w:ascii="仿宋" w:hAnsi="仿宋" w:eastAsia="仿宋" w:cs="仿宋"/>
          <w:color w:val="auto"/>
          <w:sz w:val="28"/>
          <w:szCs w:val="28"/>
          <w:highlight w:val="none"/>
        </w:rPr>
        <w:t>已经甲方审定且为双方接受，在合同签订后，任何一方不得擅自改变。合同</w:t>
      </w:r>
      <w:r>
        <w:rPr>
          <w:rFonts w:hint="eastAsia" w:ascii="仿宋" w:hAnsi="仿宋" w:eastAsia="仿宋" w:cs="仿宋"/>
          <w:color w:val="auto"/>
          <w:sz w:val="28"/>
          <w:szCs w:val="28"/>
          <w:highlight w:val="none"/>
          <w:lang w:eastAsia="zh-CN"/>
        </w:rPr>
        <w:t>单价</w:t>
      </w:r>
      <w:r>
        <w:rPr>
          <w:rFonts w:hint="eastAsia" w:ascii="仿宋" w:hAnsi="仿宋" w:eastAsia="仿宋" w:cs="仿宋"/>
          <w:color w:val="auto"/>
          <w:sz w:val="28"/>
          <w:szCs w:val="28"/>
          <w:highlight w:val="none"/>
        </w:rPr>
        <w:t xml:space="preserve">      元</w:t>
      </w:r>
      <w:r>
        <w:rPr>
          <w:rFonts w:hint="eastAsia" w:ascii="仿宋" w:hAnsi="仿宋" w:eastAsia="仿宋" w:cs="仿宋"/>
          <w:color w:val="auto"/>
          <w:sz w:val="28"/>
          <w:szCs w:val="28"/>
          <w:highlight w:val="none"/>
          <w:lang w:val="en-US" w:eastAsia="zh-CN"/>
        </w:rPr>
        <w:t>/米（不含安全生产费）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总金额（暂定）：         元（大写：           ）</w:t>
      </w:r>
      <w:r>
        <w:rPr>
          <w:rFonts w:hint="eastAsia" w:ascii="仿宋" w:hAnsi="仿宋" w:eastAsia="仿宋" w:cs="仿宋"/>
          <w:color w:val="auto"/>
          <w:sz w:val="28"/>
          <w:szCs w:val="28"/>
          <w:highlight w:val="none"/>
          <w:lang w:val="en-US" w:eastAsia="zh-CN"/>
        </w:rPr>
        <w:t>（包含安全生产费）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工程完工后按实际完成工程量结算。  </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6.2合同费用组成：</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6.2.1除非合同另有规定，工程量清单中单价均已包括了为实施和完成合同</w:t>
      </w:r>
      <w:r>
        <w:rPr>
          <w:rFonts w:hint="eastAsia" w:ascii="仿宋" w:hAnsi="仿宋" w:eastAsia="仿宋" w:cs="仿宋"/>
          <w:color w:val="auto"/>
          <w:kern w:val="2"/>
          <w:sz w:val="28"/>
          <w:szCs w:val="28"/>
          <w:highlight w:val="none"/>
        </w:rPr>
        <w:t>工程所需的劳务、材料、机械、质检（自检）、</w:t>
      </w:r>
      <w:r>
        <w:rPr>
          <w:rFonts w:hint="eastAsia" w:ascii="仿宋" w:hAnsi="仿宋" w:eastAsia="仿宋" w:cs="仿宋"/>
          <w:color w:val="auto"/>
          <w:sz w:val="28"/>
          <w:szCs w:val="28"/>
          <w:highlight w:val="none"/>
        </w:rPr>
        <w:t>安装及调试、</w:t>
      </w:r>
      <w:r>
        <w:rPr>
          <w:rFonts w:hint="eastAsia" w:ascii="仿宋" w:hAnsi="仿宋" w:eastAsia="仿宋" w:cs="仿宋"/>
          <w:color w:val="auto"/>
          <w:kern w:val="2"/>
          <w:sz w:val="28"/>
          <w:szCs w:val="28"/>
          <w:highlight w:val="none"/>
        </w:rPr>
        <w:t>缺陷修复、</w:t>
      </w:r>
      <w:r>
        <w:rPr>
          <w:rFonts w:hint="eastAsia" w:ascii="仿宋" w:hAnsi="仿宋" w:eastAsia="仿宋" w:cs="仿宋"/>
          <w:color w:val="auto"/>
          <w:kern w:val="2"/>
          <w:sz w:val="28"/>
          <w:szCs w:val="28"/>
          <w:highlight w:val="none"/>
          <w:lang w:val="en-US" w:eastAsia="zh-CN"/>
        </w:rPr>
        <w:t>环保、</w:t>
      </w:r>
      <w:r>
        <w:rPr>
          <w:rFonts w:hint="eastAsia" w:ascii="仿宋" w:hAnsi="仿宋" w:eastAsia="仿宋" w:cs="仿宋"/>
          <w:color w:val="auto"/>
          <w:kern w:val="2"/>
          <w:sz w:val="28"/>
          <w:szCs w:val="28"/>
          <w:highlight w:val="none"/>
        </w:rPr>
        <w:t>管理、保险(含工程一切险及第三方责任险)、利润、税金、</w:t>
      </w:r>
      <w:r>
        <w:rPr>
          <w:rFonts w:hint="eastAsia" w:ascii="仿宋" w:hAnsi="仿宋" w:eastAsia="仿宋" w:cs="仿宋"/>
          <w:color w:val="auto"/>
          <w:sz w:val="28"/>
          <w:szCs w:val="28"/>
          <w:highlight w:val="none"/>
        </w:rPr>
        <w:t>交通措施费、竣工资料费、</w:t>
      </w:r>
      <w:r>
        <w:rPr>
          <w:rFonts w:hint="eastAsia" w:ascii="仿宋" w:hAnsi="仿宋" w:eastAsia="仿宋" w:cs="仿宋"/>
          <w:color w:val="auto"/>
          <w:kern w:val="2"/>
          <w:sz w:val="28"/>
          <w:szCs w:val="28"/>
          <w:highlight w:val="none"/>
        </w:rPr>
        <w:t>施工照明、施工机械进出场（含转场）、</w:t>
      </w:r>
      <w:r>
        <w:rPr>
          <w:rFonts w:hint="eastAsia" w:ascii="仿宋" w:hAnsi="仿宋" w:eastAsia="仿宋" w:cs="仿宋"/>
          <w:color w:val="auto"/>
          <w:sz w:val="28"/>
          <w:szCs w:val="28"/>
          <w:highlight w:val="none"/>
        </w:rPr>
        <w:t xml:space="preserve">施工车辆设备通行等全部费用，以及合同明示或暗示的所有责任、义务和一般风险。 </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6.2.2工程一切险和第三方责任险，以及承包人设备和承包人职工的人身险，均由承包人自行投保，保险费由承包人承担，并已包含在合同单价中。如乙方未履行上述义务造成工程、财产和人身伤害，由乙方承担责任及所发生的费用。</w:t>
      </w:r>
    </w:p>
    <w:p>
      <w:pPr>
        <w:pageBreakBefore w:val="0"/>
        <w:overflowPunct/>
        <w:bidi w:val="0"/>
        <w:spacing w:line="600" w:lineRule="exact"/>
        <w:ind w:firstLine="565" w:firstLineChars="202"/>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6.2.3工程量清单中安全生产费用是指施工企业按照规定标准提取在成本中列支，专门用于完善和改进企业或项目安全生产条件的资金等。按照《</w:t>
      </w:r>
      <w:r>
        <w:rPr>
          <w:rFonts w:hint="eastAsia" w:ascii="仿宋" w:hAnsi="仿宋" w:eastAsia="仿宋" w:cs="仿宋"/>
          <w:color w:val="auto"/>
          <w:sz w:val="28"/>
          <w:szCs w:val="28"/>
          <w:highlight w:val="none"/>
          <w:lang w:val="en-US" w:eastAsia="zh-CN"/>
        </w:rPr>
        <w:t>重庆市</w:t>
      </w:r>
      <w:r>
        <w:rPr>
          <w:rFonts w:hint="eastAsia" w:ascii="仿宋" w:hAnsi="仿宋" w:eastAsia="仿宋" w:cs="仿宋"/>
          <w:color w:val="auto"/>
          <w:sz w:val="28"/>
          <w:szCs w:val="28"/>
          <w:highlight w:val="none"/>
        </w:rPr>
        <w:t>公路养护工程预算编制办法》</w:t>
      </w:r>
      <w:r>
        <w:rPr>
          <w:rFonts w:hint="eastAsia" w:ascii="仿宋" w:hAnsi="仿宋" w:eastAsia="仿宋" w:cs="仿宋"/>
          <w:color w:val="auto"/>
          <w:sz w:val="28"/>
          <w:szCs w:val="28"/>
          <w:highlight w:val="none"/>
          <w:lang w:val="en-US" w:eastAsia="zh-CN"/>
        </w:rPr>
        <w:t>及《重庆市公路养护工程预算定额》</w:t>
      </w:r>
      <w:r>
        <w:rPr>
          <w:rFonts w:hint="eastAsia" w:ascii="仿宋" w:hAnsi="仿宋" w:eastAsia="仿宋" w:cs="仿宋"/>
          <w:color w:val="auto"/>
          <w:sz w:val="28"/>
          <w:szCs w:val="28"/>
          <w:highlight w:val="none"/>
        </w:rPr>
        <w:t>的通知（渝交管养[2018]101号）在工程量清单中按本项目最高限价的2%计取以暂定形式单列，支付时再按实际工程费用结算价的2%并结合发包人安全检查情况进行支付。</w:t>
      </w:r>
    </w:p>
    <w:p>
      <w:pPr>
        <w:pageBreakBefore w:val="0"/>
        <w:overflowPunct/>
        <w:bidi w:val="0"/>
        <w:spacing w:line="600" w:lineRule="exact"/>
        <w:ind w:firstLine="562" w:firstLineChars="200"/>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第7条</w:t>
      </w:r>
      <w:r>
        <w:rPr>
          <w:rFonts w:hint="eastAsia" w:ascii="仿宋" w:hAnsi="仿宋" w:eastAsia="仿宋" w:cs="仿宋"/>
          <w:b/>
          <w:color w:val="auto"/>
          <w:sz w:val="28"/>
          <w:szCs w:val="28"/>
          <w:highlight w:val="none"/>
          <w:lang w:val="en-US" w:eastAsia="zh-CN" w:bidi="ar"/>
        </w:rPr>
        <w:t xml:space="preserve"> </w:t>
      </w:r>
      <w:r>
        <w:rPr>
          <w:rFonts w:hint="eastAsia" w:ascii="仿宋" w:hAnsi="仿宋" w:eastAsia="仿宋" w:cs="仿宋"/>
          <w:b/>
          <w:color w:val="auto"/>
          <w:sz w:val="28"/>
          <w:szCs w:val="28"/>
          <w:highlight w:val="none"/>
          <w:lang w:bidi="ar"/>
        </w:rPr>
        <w:t>工程款的支付方式</w:t>
      </w:r>
    </w:p>
    <w:p>
      <w:pPr>
        <w:pageBreakBefore w:val="0"/>
        <w:overflowPunct/>
        <w:bidi w:val="0"/>
        <w:spacing w:line="600" w:lineRule="exact"/>
        <w:ind w:firstLine="565" w:firstLineChars="202"/>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施工完成经交工验收合格且交付甲方使用，提交经评审合格的竣工资料，支付至结算金额95%的工程款，剩余5%作为工程质量缺陷责任期质保金和农民工工资保证金，工程质量缺陷责任期质保金为工程结算金额的3%，农民工工资保证金为工程结算金额的2%，待乙方提供书面证明本工程项目农民工工资已全部支付(开工前提供农民工人员名单），甲方支付乙方2%农民工工资保证金；工程质量缺陷责任期质量保证金，待缺陷责任期（12个月）满后，无质量缺陷再予以支付。所有保证金不计息。</w:t>
      </w:r>
    </w:p>
    <w:p>
      <w:pPr>
        <w:pageBreakBefore w:val="0"/>
        <w:overflowPunct/>
        <w:bidi w:val="0"/>
        <w:spacing w:line="600" w:lineRule="exact"/>
        <w:ind w:firstLine="565" w:firstLineChars="202"/>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7.2支付方式为乙方提拱足额、合法、正规的发票后甲方转帐支付，若乙方未按要求提供发票，则甲方有权拒绝支付。</w:t>
      </w:r>
    </w:p>
    <w:p>
      <w:pPr>
        <w:pageBreakBefore w:val="0"/>
        <w:overflowPunct/>
        <w:bidi w:val="0"/>
        <w:spacing w:line="600" w:lineRule="exact"/>
        <w:ind w:firstLine="562" w:firstLineChars="200"/>
        <w:textAlignment w:val="baseline"/>
        <w:rPr>
          <w:rFonts w:hint="eastAsia" w:ascii="仿宋" w:hAnsi="仿宋" w:eastAsia="仿宋" w:cs="仿宋"/>
          <w:b/>
          <w:bCs w:val="0"/>
          <w:color w:val="auto"/>
          <w:sz w:val="28"/>
          <w:szCs w:val="28"/>
          <w:highlight w:val="none"/>
        </w:rPr>
      </w:pPr>
      <w:bookmarkStart w:id="71" w:name="_Toc505954142"/>
      <w:r>
        <w:rPr>
          <w:rFonts w:hint="eastAsia" w:ascii="仿宋" w:hAnsi="仿宋" w:eastAsia="仿宋" w:cs="仿宋"/>
          <w:b/>
          <w:bCs w:val="0"/>
          <w:color w:val="auto"/>
          <w:sz w:val="28"/>
          <w:szCs w:val="28"/>
          <w:highlight w:val="none"/>
          <w:lang w:val="en-US" w:eastAsia="zh-CN"/>
        </w:rPr>
        <w:t xml:space="preserve">第8条 </w:t>
      </w:r>
      <w:r>
        <w:rPr>
          <w:rFonts w:hint="eastAsia" w:ascii="仿宋" w:hAnsi="仿宋" w:eastAsia="仿宋" w:cs="仿宋"/>
          <w:b/>
          <w:bCs w:val="0"/>
          <w:color w:val="auto"/>
          <w:sz w:val="28"/>
          <w:szCs w:val="28"/>
          <w:highlight w:val="none"/>
        </w:rPr>
        <w:t>保险管理</w:t>
      </w:r>
      <w:bookmarkEnd w:id="71"/>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1为加强对乙方人员保险管理，乙方必须按照国家《劳动法》、《劳动合同法》等相关规定规范用工并为从业人员购买社保（含工伤保险）及其他商业险种。乙方商业险种应按照甲方要求购买雇主责任险（保险额度为100万/人；附加医疗保险5万/人），并自行承担相应的保费。乙方雇主责任险的购买可自行选择保险公司，也可在甲方推荐的保险公司购买，并将保险购买情况报甲方备案。</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2若发生保险事故，由乙方自行承担事故处理、保险责任、保险理赔有关事宜及费用等工作。</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3乙方在项目开工前，须提前向甲方提供乙方从业人员保险名单（包括姓名、性别、身份证复印件）备案，并保证其真实合法有效。</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4项目实施过程中，乙方从业人员如发生变更，乙方须及时将变更人员名单（包括进出人员姓名、性别、身份证复印件）提供给甲方备案，待乙方变更人员投保后方可进出施工现场作业。</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5乙方从业人员未购买保险，严禁进入施工现场作业，如因乙方责任造成的一切后果均由乙方自行承担。</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6如因乙方违约，甲方可按照有关规定对乙方主张违约责任，并由乙方承担由此给甲方造成的一切损失及后果。</w:t>
      </w:r>
    </w:p>
    <w:p>
      <w:pPr>
        <w:pStyle w:val="104"/>
        <w:pageBreakBefore w:val="0"/>
        <w:overflowPunct/>
        <w:bidi w:val="0"/>
        <w:spacing w:before="0" w:after="0" w:line="600" w:lineRule="exact"/>
        <w:ind w:left="0" w:right="0" w:firstLine="537" w:firstLineChars="191"/>
        <w:jc w:val="both"/>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第9条</w:t>
      </w:r>
      <w:r>
        <w:rPr>
          <w:rFonts w:hint="eastAsia" w:ascii="仿宋" w:hAnsi="仿宋" w:eastAsia="仿宋" w:cs="仿宋"/>
          <w:b/>
          <w:bCs w:val="0"/>
          <w:color w:val="auto"/>
          <w:sz w:val="28"/>
          <w:szCs w:val="28"/>
          <w:highlight w:val="none"/>
          <w:lang w:val="en-US" w:eastAsia="zh-CN"/>
        </w:rPr>
        <w:t xml:space="preserve"> 安全生产及文明施工</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9.1甲乙双方必须贯彻执行国家、地方和行业主管部门颁布实施的有关安全生产的法律法规及各项规定，认真履行各自的安全生产职责，严格按有关的安全规范和要求组织施工。</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9.2乙方在岗施工作业人员要求男性年龄60岁以下、女性年龄55岁以下且人员身体健康。</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9.4乙方应严格按照《建设工程安全生产管理条例》、《安全操作规程》、《施工现场安全管理制度》、《重庆市建设工程安全生产监督管理办法》（渝建发〔2008〕177号）等相关规定执行。若有违反，应自觉接受甲方按相关条款进行的同等处罚。</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9.5乙方上路作业车辆必须按国家规定购买相关规费，严格遵守高速公路道路交通有关规定。</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9.8事故处置</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（1）乙方发生安全事故，应按事故报告有关规定立即上报有关部门并通知甲方项目代表，同时按照相关规定及要求处置。</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（2）乙方发生安全事故，若事故实际造成的经济损失超过雇主责任险理赔金额（100万），超过部分由乙方自行承担。</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（3）双方对事故责任有争议时，应按政府有关职能部门的认定执行。</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其它未尽事项，依照国家有关规定执行。</w:t>
      </w:r>
    </w:p>
    <w:p>
      <w:pPr>
        <w:pageBreakBefore w:val="0"/>
        <w:overflowPunct/>
        <w:bidi w:val="0"/>
        <w:spacing w:line="600" w:lineRule="exact"/>
        <w:ind w:left="420" w:leftChars="200" w:firstLine="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bidi="ar"/>
        </w:rPr>
        <w:t xml:space="preserve">第10条 </w:t>
      </w:r>
      <w:r>
        <w:rPr>
          <w:rFonts w:hint="eastAsia" w:ascii="仿宋" w:hAnsi="仿宋" w:eastAsia="仿宋" w:cs="仿宋"/>
          <w:b/>
          <w:color w:val="auto"/>
          <w:spacing w:val="6"/>
          <w:sz w:val="28"/>
          <w:szCs w:val="28"/>
          <w:highlight w:val="none"/>
          <w:lang w:bidi="ar"/>
        </w:rPr>
        <w:t>违约、索赔和争议</w:t>
      </w:r>
    </w:p>
    <w:p>
      <w:pPr>
        <w:pStyle w:val="104"/>
        <w:pageBreakBefore w:val="0"/>
        <w:overflowPunct/>
        <w:bidi w:val="0"/>
        <w:spacing w:before="0" w:after="0" w:line="600" w:lineRule="exact"/>
        <w:ind w:left="0" w:right="0" w:firstLine="537" w:firstLineChars="191"/>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10.1违约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10.1.1甲方违约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当发生下列情况时，甲方承担违约责任。</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（1）甲方在收到乙方提交的发票并经乙方发出书面催告函后无正当理由不支付结算价款；</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（2）甲方不履行合同义务或不按合同约定履行义务的其他情况。</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10.1.2乙方违约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项目严禁转包或再次分包，一经发现则视为乙方违约，甲方将随时终止或解除本合同，将已完工并验收合格的工程款支付给实际实施方；并按所涉及工程结算价的30%扣除乙方的履约保证金。任何因转包或再次分包而造成的一切经济损失及相关费用由乙方自行承担，导致甲方被任何第三方主张权利的，甲方有权向乙方全额追偿。</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（2）乙方不履行合同义务或不按合同约定履行义务的其他情况：</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A、人员违约：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①乙方必须按照质量标准和甲方要求安排</w:t>
      </w:r>
      <w:r>
        <w:rPr>
          <w:rFonts w:hint="eastAsia" w:ascii="仿宋" w:hAnsi="仿宋" w:eastAsia="仿宋" w:cs="仿宋"/>
          <w:bCs/>
          <w:color w:val="auto"/>
          <w:sz w:val="28"/>
          <w:szCs w:val="28"/>
          <w:highlight w:val="none"/>
          <w:lang w:val="en-US" w:eastAsia="zh-CN"/>
        </w:rPr>
        <w:t>管理及施工</w:t>
      </w:r>
      <w:r>
        <w:rPr>
          <w:rFonts w:hint="eastAsia" w:ascii="仿宋" w:hAnsi="仿宋" w:eastAsia="仿宋" w:cs="仿宋"/>
          <w:bCs/>
          <w:color w:val="auto"/>
          <w:sz w:val="28"/>
          <w:szCs w:val="28"/>
          <w:highlight w:val="none"/>
        </w:rPr>
        <w:t>人员，以满足施工质量和进度的要求，并且未经甲方许可，乙方不得随意更换</w:t>
      </w:r>
      <w:r>
        <w:rPr>
          <w:rFonts w:hint="eastAsia" w:ascii="仿宋" w:hAnsi="仿宋" w:eastAsia="仿宋" w:cs="仿宋"/>
          <w:bCs/>
          <w:color w:val="auto"/>
          <w:sz w:val="28"/>
          <w:szCs w:val="28"/>
          <w:highlight w:val="none"/>
          <w:lang w:val="en-US" w:eastAsia="zh-CN"/>
        </w:rPr>
        <w:t>管理</w:t>
      </w:r>
      <w:r>
        <w:rPr>
          <w:rFonts w:hint="eastAsia" w:ascii="仿宋" w:hAnsi="仿宋" w:eastAsia="仿宋" w:cs="仿宋"/>
          <w:bCs/>
          <w:color w:val="auto"/>
          <w:sz w:val="28"/>
          <w:szCs w:val="28"/>
          <w:highlight w:val="none"/>
        </w:rPr>
        <w:t>人员，否则甲方可另寻施工队伍，乙方将承担2000元/天的拖期违约金和因另寻施工队伍增加的费用。</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②若乙方在施工过程中不服从管理、违章操作等造成的一切损失由乙方全部承担，并处以2000元/次；</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③</w:t>
      </w:r>
      <w:r>
        <w:rPr>
          <w:rFonts w:hint="eastAsia" w:ascii="仿宋" w:hAnsi="仿宋" w:eastAsia="仿宋" w:cs="仿宋"/>
          <w:bCs/>
          <w:color w:val="auto"/>
          <w:sz w:val="28"/>
          <w:szCs w:val="28"/>
          <w:highlight w:val="none"/>
          <w:lang w:eastAsia="zh-CN"/>
        </w:rPr>
        <w:t>项目经理、</w:t>
      </w:r>
      <w:r>
        <w:rPr>
          <w:rFonts w:hint="eastAsia" w:ascii="仿宋" w:hAnsi="仿宋" w:eastAsia="仿宋" w:cs="仿宋"/>
          <w:bCs/>
          <w:color w:val="auto"/>
          <w:sz w:val="28"/>
          <w:szCs w:val="28"/>
          <w:highlight w:val="none"/>
          <w:lang w:val="en-US" w:eastAsia="zh-CN"/>
        </w:rPr>
        <w:t>技术负责人及安全人员</w:t>
      </w:r>
      <w:r>
        <w:rPr>
          <w:rFonts w:hint="eastAsia" w:ascii="仿宋" w:hAnsi="仿宋" w:eastAsia="仿宋" w:cs="仿宋"/>
          <w:bCs/>
          <w:color w:val="auto"/>
          <w:sz w:val="28"/>
          <w:szCs w:val="28"/>
          <w:highlight w:val="none"/>
        </w:rPr>
        <w:t>未驻守现场，一经发现，乙方将承担</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000元/次的违约责任。乙方技术工种人员无技术技能资格证，乙方将承担1000元/人次的违约责任。</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B、质量进度违约：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合同签订并履行后，乙方必须按照甲方的要求组织实施，严密施工，确保质量和进度，在规定工期内完成各项目约定的工程任务。</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①非甲方原因造成工程质量不符合验收标准的，甲方可要求乙方停工或返工，乙方承担返工费用、由此造成的材料浪费、以及甲方的经济损失，且工期不予顺延。</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②乙方应在接到甲方应急抢险任务通知后尽快组织相关设备及人员进场施工。若乙方抢险人员3小时内未到场/设备4小时内未到场/设备种类及数量未满足甲方要求，以上情况乙方均将承担2000元/</w:t>
      </w:r>
      <w:r>
        <w:rPr>
          <w:rFonts w:hint="eastAsia" w:ascii="仿宋" w:hAnsi="仿宋" w:eastAsia="仿宋" w:cs="仿宋"/>
          <w:bCs/>
          <w:color w:val="auto"/>
          <w:sz w:val="28"/>
          <w:szCs w:val="28"/>
          <w:highlight w:val="none"/>
          <w:lang w:eastAsia="zh-Hans"/>
        </w:rPr>
        <w:t>次</w:t>
      </w:r>
      <w:r>
        <w:rPr>
          <w:rFonts w:hint="eastAsia" w:ascii="仿宋" w:hAnsi="仿宋" w:eastAsia="仿宋" w:cs="仿宋"/>
          <w:bCs/>
          <w:color w:val="auto"/>
          <w:sz w:val="28"/>
          <w:szCs w:val="28"/>
          <w:highlight w:val="none"/>
        </w:rPr>
        <w:t>的拖期违约金；如因乙方原因导致工程无法按期交工，乙方将承担2000元/天的拖期违约金；同时，乙方应赔偿甲方全部损失，甲方有权立即终止或解除合同。</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C、资料违约：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完工验收合格后，乙方应在30个工作日内向甲方递交结算资料和发票，逾期按结算总额的1‰/天向甲方支付违约金。</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D、安全违约：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应严格遵守国家和政府、行业主管部门颁布实施的有关安全生产的法律法规及各项规定，遵守《养护工程项目安全文明施工管理办法》的相关规定，若有违反，视为违约，乙方将无条件接受甲方按本合同的相关约定主张违约责任。</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bookmarkStart w:id="72" w:name="_Toc3002"/>
      <w:r>
        <w:rPr>
          <w:rFonts w:hint="eastAsia" w:ascii="仿宋" w:hAnsi="仿宋" w:eastAsia="仿宋" w:cs="仿宋"/>
          <w:bCs/>
          <w:color w:val="auto"/>
          <w:sz w:val="28"/>
          <w:szCs w:val="28"/>
          <w:highlight w:val="none"/>
        </w:rPr>
        <w:t>一方违约后，另一方要求违约方继续履行合同时，违约方承担上述违约责任后仍应继续履行合同。</w:t>
      </w:r>
      <w:bookmarkEnd w:id="72"/>
    </w:p>
    <w:p>
      <w:pPr>
        <w:pStyle w:val="104"/>
        <w:pageBreakBefore w:val="0"/>
        <w:numPr>
          <w:ilvl w:val="0"/>
          <w:numId w:val="5"/>
        </w:numPr>
        <w:overflowPunct/>
        <w:bidi w:val="0"/>
        <w:spacing w:before="0" w:after="0" w:line="600" w:lineRule="exact"/>
        <w:ind w:left="675" w:leftChars="0" w:right="0" w:firstLine="0" w:firstLineChars="0"/>
        <w:jc w:val="both"/>
        <w:rPr>
          <w:rFonts w:hint="eastAsia" w:ascii="仿宋" w:hAnsi="仿宋" w:eastAsia="仿宋" w:cs="仿宋"/>
          <w:bCs/>
          <w:color w:val="auto"/>
          <w:sz w:val="28"/>
          <w:szCs w:val="28"/>
          <w:highlight w:val="none"/>
        </w:rPr>
      </w:pPr>
      <w:bookmarkStart w:id="73" w:name="_Toc19011"/>
      <w:r>
        <w:rPr>
          <w:rFonts w:hint="eastAsia" w:ascii="仿宋" w:hAnsi="仿宋" w:eastAsia="仿宋" w:cs="仿宋"/>
          <w:bCs/>
          <w:color w:val="auto"/>
          <w:sz w:val="28"/>
          <w:szCs w:val="28"/>
          <w:highlight w:val="none"/>
        </w:rPr>
        <w:t>本合同约定的甲方损失包括工期延误损失、甲方向第三人承担的违约金、赔偿金、甲方预期利润等全部直接和间接损失。</w:t>
      </w:r>
      <w:bookmarkEnd w:id="73"/>
    </w:p>
    <w:p>
      <w:pPr>
        <w:pStyle w:val="104"/>
        <w:pageBreakBefore w:val="0"/>
        <w:numPr>
          <w:ilvl w:val="0"/>
          <w:numId w:val="5"/>
        </w:numPr>
        <w:overflowPunct/>
        <w:bidi w:val="0"/>
        <w:spacing w:before="0" w:after="0" w:line="600" w:lineRule="exact"/>
        <w:ind w:left="675" w:leftChars="0" w:right="0" w:firstLine="0" w:firstLineChars="0"/>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其它违约</w:t>
      </w:r>
    </w:p>
    <w:p>
      <w:pPr>
        <w:pStyle w:val="104"/>
        <w:pageBreakBefore w:val="0"/>
        <w:numPr>
          <w:ilvl w:val="0"/>
          <w:numId w:val="0"/>
        </w:numPr>
        <w:overflowPunct/>
        <w:bidi w:val="0"/>
        <w:spacing w:before="0" w:after="0" w:line="600" w:lineRule="exact"/>
        <w:ind w:right="0" w:rightChars="0" w:firstLine="560" w:firstLineChars="200"/>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①乙方应严格落实作业人员全员实名制。若存在人员与记录信息不符、虚假等情况，乙方应按照200元/人承担违约责任。</w:t>
      </w:r>
    </w:p>
    <w:p>
      <w:pPr>
        <w:pStyle w:val="104"/>
        <w:pageBreakBefore w:val="0"/>
        <w:numPr>
          <w:ilvl w:val="0"/>
          <w:numId w:val="0"/>
        </w:numPr>
        <w:overflowPunct/>
        <w:bidi w:val="0"/>
        <w:spacing w:before="0" w:after="0" w:line="600" w:lineRule="exact"/>
        <w:ind w:right="0" w:rightChars="0" w:firstLine="560" w:firstLineChars="200"/>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②乙方应确保乙方作业人员工资按时、足额支付。否则，甲方有权自行从乙方民工工资保证金中代为支付，并由乙方承担拖欠工资等额的违约赔偿金。若因乙方拖欠引发农民工上访、集访事件，造成恶劣社会影响的，甲方将按规定上报上级单位或主管部门，建议纳入“黑名单”。</w:t>
      </w:r>
    </w:p>
    <w:p>
      <w:pPr>
        <w:pStyle w:val="104"/>
        <w:pageBreakBefore w:val="0"/>
        <w:numPr>
          <w:ilvl w:val="0"/>
          <w:numId w:val="0"/>
        </w:numPr>
        <w:overflowPunct/>
        <w:bidi w:val="0"/>
        <w:spacing w:before="0" w:after="0" w:line="600" w:lineRule="exact"/>
        <w:ind w:right="0" w:rightChars="0" w:firstLine="560" w:firstLineChars="200"/>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③乙方在完工拆场前，应妥善解决该项目材料、设备等供应商应付款事宜，确保不会发生因此而导致到甲方或上级单位上访、群访、围堵等事件。否则，乙方将承担不低于5万元/次的违约赔偿费用。造成恶劣影响的，甲方将按规定上报上级单位或主管部门，建议纳入“黑名单”。</w:t>
      </w:r>
    </w:p>
    <w:p>
      <w:pPr>
        <w:pStyle w:val="104"/>
        <w:pageBreakBefore w:val="0"/>
        <w:widowControl/>
        <w:tabs>
          <w:tab w:val="left" w:pos="567"/>
        </w:tabs>
        <w:overflowPunct/>
        <w:bidi w:val="0"/>
        <w:spacing w:before="0" w:after="0" w:line="600" w:lineRule="exact"/>
        <w:ind w:left="420" w:leftChars="200" w:right="0" w:firstLine="2"/>
        <w:jc w:val="both"/>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10.2 争议</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10.2.1甲方乙方在履行合同时发生争议，可以和解或者要求有关主管部门调解；当事人不愿和解、调解或者和解、调解不成的，双方均同意向</w:t>
      </w:r>
      <w:r>
        <w:rPr>
          <w:rFonts w:hint="eastAsia" w:ascii="仿宋" w:hAnsi="仿宋" w:eastAsia="仿宋" w:cs="仿宋"/>
          <w:bCs/>
          <w:color w:val="auto"/>
          <w:sz w:val="28"/>
          <w:szCs w:val="28"/>
          <w:highlight w:val="none"/>
          <w:lang w:eastAsia="zh-Hans"/>
        </w:rPr>
        <w:t>甲方所在地人民法院起诉</w:t>
      </w:r>
      <w:r>
        <w:rPr>
          <w:rFonts w:hint="eastAsia" w:ascii="仿宋" w:hAnsi="仿宋" w:eastAsia="仿宋" w:cs="仿宋"/>
          <w:bCs/>
          <w:color w:val="auto"/>
          <w:sz w:val="28"/>
          <w:szCs w:val="28"/>
          <w:highlight w:val="none"/>
        </w:rPr>
        <w:t>。</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10.2.2发生争议后，除非出现下列情况的，双方都应继续履行合同：</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（1）单方违约导致合同确已无法履行，双方协议停止施工；</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（2）调解要求停止施工，且为双方接受；</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（3）法院要求停止施工。</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第11条 工程变更</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本单价合同签订后，工程量在合同约定的工程量以内时，单价以工程量清单的单价为准；工程量若有变更或新增，变更合同价款按下列方法进行：</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11.1合同中已有适用于变更工程的价格，按合同已有的价格变更合同价款；</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11.2合同中只有类似于变更工程的价格，可以参照类似价格变更合同价款；</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11.3合同中没有适用于变更工程的价格，按项目业主审定的价格执行。</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11.4工程量若存在变更，乙方必须按规定的变更流程报甲方同意后方可计量，若未经甲方同意而乙方自行实施的，甲方不予计量。</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11.5若合同或图纸存在漏项，甲方以任务通知书的形式委托乙方实施。</w:t>
      </w:r>
    </w:p>
    <w:p>
      <w:pPr>
        <w:pageBreakBefore w:val="0"/>
        <w:overflowPunct/>
        <w:bidi w:val="0"/>
        <w:spacing w:line="600" w:lineRule="exact"/>
        <w:ind w:firstLine="420"/>
        <w:outlineLvl w:val="0"/>
        <w:rPr>
          <w:rFonts w:hint="eastAsia" w:ascii="仿宋" w:hAnsi="仿宋" w:eastAsia="仿宋" w:cs="仿宋"/>
          <w:color w:val="auto"/>
          <w:sz w:val="28"/>
          <w:szCs w:val="28"/>
          <w:highlight w:val="none"/>
        </w:rPr>
      </w:pPr>
      <w:bookmarkStart w:id="74" w:name="_Toc26845"/>
      <w:bookmarkStart w:id="75" w:name="_Toc29302"/>
      <w:bookmarkStart w:id="76" w:name="_Toc20246"/>
      <w:bookmarkStart w:id="77" w:name="_Toc9598"/>
      <w:bookmarkStart w:id="78" w:name="_Toc69473173"/>
      <w:bookmarkStart w:id="79" w:name="_Toc415264590"/>
      <w:r>
        <w:rPr>
          <w:rFonts w:hint="eastAsia" w:ascii="仿宋" w:hAnsi="仿宋" w:eastAsia="仿宋" w:cs="仿宋"/>
          <w:color w:val="auto"/>
          <w:sz w:val="28"/>
          <w:szCs w:val="28"/>
          <w:highlight w:val="none"/>
        </w:rPr>
        <w:t>11.6变更的范围和内容</w:t>
      </w:r>
      <w:bookmarkEnd w:id="74"/>
      <w:bookmarkEnd w:id="75"/>
      <w:bookmarkEnd w:id="76"/>
      <w:bookmarkEnd w:id="77"/>
      <w:bookmarkEnd w:id="78"/>
      <w:bookmarkEnd w:id="79"/>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取消合同中任何一项工作，但被取消的工作不能转由发包人或其他人实施，由于承包人违约造成的情况除外；</w:t>
      </w:r>
    </w:p>
    <w:p>
      <w:pPr>
        <w:pageBreakBefore w:val="0"/>
        <w:overflowPunct/>
        <w:bidi w:val="0"/>
        <w:spacing w:line="600" w:lineRule="exact"/>
        <w:ind w:firstLine="420"/>
        <w:outlineLvl w:val="0"/>
        <w:rPr>
          <w:rFonts w:hint="eastAsia" w:ascii="仿宋" w:hAnsi="仿宋" w:eastAsia="仿宋" w:cs="仿宋"/>
          <w:color w:val="auto"/>
          <w:sz w:val="28"/>
          <w:szCs w:val="28"/>
          <w:highlight w:val="none"/>
        </w:rPr>
      </w:pPr>
      <w:bookmarkStart w:id="80" w:name="_Toc18461"/>
      <w:bookmarkStart w:id="81" w:name="_Toc13291"/>
      <w:bookmarkStart w:id="82" w:name="_Toc16305"/>
      <w:bookmarkStart w:id="83" w:name="_Toc25475"/>
      <w:bookmarkStart w:id="84" w:name="_Toc415264591"/>
      <w:bookmarkStart w:id="85" w:name="_Toc69473174"/>
      <w:r>
        <w:rPr>
          <w:rFonts w:hint="eastAsia" w:ascii="仿宋" w:hAnsi="仿宋" w:eastAsia="仿宋" w:cs="仿宋"/>
          <w:color w:val="auto"/>
          <w:sz w:val="28"/>
          <w:szCs w:val="28"/>
          <w:highlight w:val="none"/>
        </w:rPr>
        <w:t>11.7变更权</w:t>
      </w:r>
      <w:bookmarkEnd w:id="80"/>
      <w:bookmarkEnd w:id="81"/>
      <w:bookmarkEnd w:id="82"/>
      <w:bookmarkEnd w:id="83"/>
      <w:bookmarkEnd w:id="84"/>
      <w:bookmarkEnd w:id="85"/>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有权对合同工程范围和工作内容进行变更，但该类变更工作不得改变合同各细目单价。发包人认为有必要时可对工程做出变更，承包人不得拒绝。对工程量清单中有单价，按该单价执行，没有该项目的，由承包人根据投标时提供的相关费率和优惠条件进行重新报价，由发包人最终审核确定。如果因设备或材料停产或更新变更其型号或数量的，承包人可对其进行变更的，但必须取得发包人认可，其变更后的品牌、配置和技术指标均不得低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文件技术要求。</w:t>
      </w:r>
    </w:p>
    <w:p>
      <w:pPr>
        <w:pageBreakBefore w:val="0"/>
        <w:overflowPunct/>
        <w:bidi w:val="0"/>
        <w:spacing w:line="600" w:lineRule="exact"/>
        <w:ind w:firstLine="560" w:firstLineChars="200"/>
        <w:outlineLvl w:val="0"/>
        <w:rPr>
          <w:rFonts w:hint="eastAsia" w:ascii="仿宋" w:hAnsi="仿宋" w:eastAsia="仿宋" w:cs="仿宋"/>
          <w:color w:val="auto"/>
          <w:sz w:val="28"/>
          <w:szCs w:val="28"/>
          <w:highlight w:val="none"/>
        </w:rPr>
      </w:pPr>
      <w:bookmarkStart w:id="86" w:name="_Toc27814"/>
      <w:bookmarkStart w:id="87" w:name="_Toc415264593"/>
      <w:bookmarkStart w:id="88" w:name="_Toc17733"/>
      <w:bookmarkStart w:id="89" w:name="_Toc17479"/>
      <w:bookmarkStart w:id="90" w:name="_Toc30275"/>
      <w:bookmarkStart w:id="91" w:name="_Toc69473176"/>
      <w:r>
        <w:rPr>
          <w:rFonts w:hint="eastAsia" w:ascii="仿宋" w:hAnsi="仿宋" w:eastAsia="仿宋" w:cs="仿宋"/>
          <w:color w:val="auto"/>
          <w:sz w:val="28"/>
          <w:szCs w:val="28"/>
          <w:highlight w:val="none"/>
        </w:rPr>
        <w:t>11.8变更的估价原则</w:t>
      </w:r>
      <w:bookmarkEnd w:id="86"/>
      <w:bookmarkEnd w:id="87"/>
      <w:bookmarkEnd w:id="88"/>
      <w:bookmarkEnd w:id="89"/>
      <w:bookmarkEnd w:id="90"/>
      <w:bookmarkEnd w:id="91"/>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除项目合同另有约定外，因变更引起的价格调整按照本约定处理。</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11.8.1如果取消某项工作，则该项工作的总价额不予支付；</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11.8.2已标价工程量清单中有适用于变更工作的子目的，采用该子目的单价；</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11.8.3已标价工程量清单中无适用于变更工作的子目的，但有类似子目的，可在合理范围内参照类似子目的单价，由发包人最终审核确定。</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11.8.4已标价工程量清单中无适用或类似子目的单价，则根据发包人在编制</w:t>
      </w:r>
      <w:r>
        <w:rPr>
          <w:rFonts w:hint="eastAsia" w:ascii="仿宋" w:hAnsi="仿宋" w:eastAsia="仿宋" w:cs="仿宋"/>
          <w:color w:val="auto"/>
          <w:sz w:val="28"/>
          <w:szCs w:val="28"/>
          <w:highlight w:val="none"/>
          <w:lang w:val="en-US" w:eastAsia="zh-CN"/>
        </w:rPr>
        <w:t>比选报价</w:t>
      </w:r>
      <w:r>
        <w:rPr>
          <w:rFonts w:hint="eastAsia" w:ascii="仿宋" w:hAnsi="仿宋" w:eastAsia="仿宋" w:cs="仿宋"/>
          <w:color w:val="auto"/>
          <w:sz w:val="28"/>
          <w:szCs w:val="28"/>
          <w:highlight w:val="none"/>
        </w:rPr>
        <w:t>时的人、机、料单价、费率和优惠条件进行重新报价，由发包人最终审核确定。</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11.8.5如果确因设备停产或供货周期不能满足工期要求，需要对设备进行变更的，其变更后的品牌、配置和技术指标均不得低于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文件技术要求，由此造成的费用增加由承包人自行承担。</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第12条 其他约定或补充条款</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12.1本合同其它未尽事宜双方可协商补充，需要有文字根据的，要有双方签字的备忘录。</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12.2双方有关工程的洽商、变更等书面协议或文件视为本合同的组成部分。</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12.3本次甲方委托乙方实施的内容，包含但不限于合同工程量清单。若有新增，甲方以任务委托书的形式委托乙方实施。</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12.4乙方应按照其</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rPr>
        <w:t>文件或经评审的施工组织方案组织现场作业，否则，甲方将对照乙方方案对未配置到位的设施、设备及人员等予以费用扣减。</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第13条合同订立地点、份数及时效</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13.1合同订立地点：重庆市渝北区锦橙路28号北岸新洲5 栋　</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13.2本合同一式</w:t>
      </w:r>
      <w:r>
        <w:rPr>
          <w:rFonts w:hint="eastAsia" w:ascii="仿宋" w:hAnsi="仿宋" w:eastAsia="仿宋" w:cs="仿宋"/>
          <w:bCs/>
          <w:color w:val="auto"/>
          <w:sz w:val="28"/>
          <w:szCs w:val="28"/>
          <w:highlight w:val="none"/>
          <w:u w:val="single"/>
          <w:lang w:val="en-US" w:eastAsia="zh-CN"/>
        </w:rPr>
        <w:t>6</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rPr>
        <w:t>4</w:t>
      </w:r>
      <w:r>
        <w:rPr>
          <w:rFonts w:hint="eastAsia" w:ascii="仿宋" w:hAnsi="仿宋" w:eastAsia="仿宋" w:cs="仿宋"/>
          <w:color w:val="auto"/>
          <w:sz w:val="28"/>
          <w:szCs w:val="28"/>
          <w:highlight w:val="none"/>
        </w:rPr>
        <w:t>份，乙方执</w:t>
      </w:r>
      <w:r>
        <w:rPr>
          <w:rFonts w:hint="eastAsia" w:ascii="仿宋" w:hAnsi="仿宋" w:eastAsia="仿宋" w:cs="仿宋"/>
          <w:bCs/>
          <w:color w:val="auto"/>
          <w:sz w:val="28"/>
          <w:szCs w:val="28"/>
          <w:highlight w:val="none"/>
          <w:u w:val="single"/>
          <w:lang w:val="en-US" w:eastAsia="zh-CN"/>
        </w:rPr>
        <w:t>2</w:t>
      </w:r>
      <w:r>
        <w:rPr>
          <w:rFonts w:hint="eastAsia" w:ascii="仿宋" w:hAnsi="仿宋" w:eastAsia="仿宋" w:cs="仿宋"/>
          <w:color w:val="auto"/>
          <w:sz w:val="28"/>
          <w:szCs w:val="28"/>
          <w:highlight w:val="none"/>
        </w:rPr>
        <w:t>份；各文本均具有同等法律效力。由双方法定代表人或其授权代理人签署与加盖公章后生效，甲乙双方履行完合同全部义务、结算价款支付完毕后本合同即告终止。</w:t>
      </w: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pageBreakBefore w:val="0"/>
        <w:overflowPunct/>
        <w:bidi w:val="0"/>
        <w:spacing w:line="60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甲方：重庆渝邻高速公路有限公司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盖章）</w:t>
      </w:r>
      <w:r>
        <w:rPr>
          <w:rFonts w:hint="eastAsia" w:ascii="仿宋" w:hAnsi="仿宋" w:eastAsia="仿宋" w:cs="仿宋"/>
          <w:color w:val="auto"/>
          <w:sz w:val="28"/>
          <w:szCs w:val="28"/>
          <w:highlight w:val="none"/>
        </w:rPr>
        <w:t xml:space="preserve">              乙方：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盖章）</w:t>
      </w:r>
    </w:p>
    <w:p>
      <w:pPr>
        <w:pStyle w:val="31"/>
        <w:pageBreakBefore w:val="0"/>
        <w:overflowPunct/>
        <w:bidi w:val="0"/>
        <w:adjustRightInd w:val="0"/>
        <w:snapToGrid w:val="0"/>
        <w:spacing w:before="0" w:beforeAutospacing="0" w:after="0" w:afterAutospacing="0"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16"/>
        <w:pageBreakBefore w:val="0"/>
        <w:overflowPunct/>
        <w:bidi w:val="0"/>
        <w:adjustRightInd w:val="0"/>
        <w:snapToGrid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pPr>
        <w:pStyle w:val="16"/>
        <w:pageBreakBefore w:val="0"/>
        <w:overflowPunct/>
        <w:bidi w:val="0"/>
        <w:adjustRightInd w:val="0"/>
        <w:snapToGrid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或授权代理人：                                      或授权代理人：</w:t>
      </w:r>
    </w:p>
    <w:p>
      <w:pPr>
        <w:pStyle w:val="16"/>
        <w:pageBreakBefore w:val="0"/>
        <w:tabs>
          <w:tab w:val="left" w:pos="5220"/>
        </w:tabs>
        <w:overflowPunct/>
        <w:bidi w:val="0"/>
        <w:spacing w:line="600" w:lineRule="exact"/>
        <w:rPr>
          <w:rFonts w:hint="eastAsia" w:ascii="仿宋" w:hAnsi="仿宋" w:eastAsia="仿宋" w:cs="仿宋"/>
          <w:color w:val="auto"/>
          <w:sz w:val="28"/>
          <w:szCs w:val="28"/>
          <w:highlight w:val="none"/>
        </w:rPr>
      </w:pPr>
    </w:p>
    <w:p>
      <w:pPr>
        <w:pStyle w:val="16"/>
        <w:pageBreakBefore w:val="0"/>
        <w:tabs>
          <w:tab w:val="left" w:pos="5220"/>
        </w:tabs>
        <w:overflowPunct/>
        <w:bidi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部门负责人：                                        部门负责人：</w:t>
      </w:r>
    </w:p>
    <w:p>
      <w:pPr>
        <w:pStyle w:val="16"/>
        <w:pageBreakBefore w:val="0"/>
        <w:tabs>
          <w:tab w:val="left" w:pos="5220"/>
        </w:tabs>
        <w:overflowPunct/>
        <w:bidi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经办人：                                            经办人：</w:t>
      </w:r>
    </w:p>
    <w:p>
      <w:pPr>
        <w:pStyle w:val="16"/>
        <w:pageBreakBefore w:val="0"/>
        <w:overflowPunct/>
        <w:bidi w:val="0"/>
        <w:spacing w:line="600" w:lineRule="exact"/>
        <w:ind w:firstLine="700" w:firstLineChars="250"/>
        <w:rPr>
          <w:rFonts w:hint="eastAsia" w:ascii="仿宋" w:hAnsi="仿宋" w:eastAsia="仿宋" w:cs="仿宋"/>
          <w:color w:val="auto"/>
          <w:sz w:val="28"/>
          <w:szCs w:val="28"/>
          <w:highlight w:val="none"/>
        </w:rPr>
      </w:pPr>
    </w:p>
    <w:p>
      <w:pPr>
        <w:pStyle w:val="16"/>
        <w:pageBreakBefore w:val="0"/>
        <w:overflowPunct/>
        <w:bidi w:val="0"/>
        <w:spacing w:line="600" w:lineRule="exact"/>
        <w:ind w:firstLine="700" w:firstLineChars="250"/>
        <w:rPr>
          <w:rFonts w:hint="eastAsia" w:ascii="仿宋" w:hAnsi="仿宋" w:eastAsia="仿宋" w:cs="仿宋"/>
          <w:color w:val="auto"/>
          <w:sz w:val="28"/>
          <w:szCs w:val="28"/>
          <w:highlight w:val="none"/>
        </w:rPr>
      </w:pPr>
    </w:p>
    <w:p>
      <w:pPr>
        <w:pStyle w:val="16"/>
        <w:pageBreakBefore w:val="0"/>
        <w:tabs>
          <w:tab w:val="left" w:pos="5220"/>
        </w:tabs>
        <w:overflowPunct/>
        <w:bidi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                                                日 期：</w:t>
      </w: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ageBreakBefore w:val="0"/>
        <w:overflowPunct/>
        <w:bidi w:val="0"/>
        <w:spacing w:line="600" w:lineRule="exact"/>
        <w:ind w:firstLine="2128" w:firstLineChars="500"/>
        <w:rPr>
          <w:rFonts w:hint="eastAsia" w:ascii="仿宋" w:hAnsi="仿宋" w:eastAsia="仿宋" w:cs="仿宋"/>
          <w:b/>
          <w:color w:val="000000" w:themeColor="text1"/>
          <w:spacing w:val="12"/>
          <w:sz w:val="40"/>
          <w:szCs w:val="40"/>
        </w:rPr>
      </w:pPr>
      <w:r>
        <w:rPr>
          <w:rFonts w:hint="eastAsia" w:ascii="仿宋" w:hAnsi="仿宋" w:eastAsia="仿宋" w:cs="仿宋"/>
          <w:b/>
          <w:color w:val="000000" w:themeColor="text1"/>
          <w:spacing w:val="12"/>
          <w:sz w:val="40"/>
          <w:szCs w:val="40"/>
          <w:lang w:eastAsia="zh-CN"/>
        </w:rPr>
        <w:t>（</w:t>
      </w:r>
      <w:r>
        <w:rPr>
          <w:rFonts w:hint="eastAsia" w:ascii="仿宋" w:hAnsi="仿宋" w:eastAsia="仿宋" w:cs="仿宋"/>
          <w:b/>
          <w:color w:val="000000" w:themeColor="text1"/>
          <w:spacing w:val="12"/>
          <w:sz w:val="40"/>
          <w:szCs w:val="40"/>
          <w:lang w:val="en-US" w:eastAsia="zh-CN"/>
        </w:rPr>
        <w:t>一</w:t>
      </w:r>
      <w:r>
        <w:rPr>
          <w:rFonts w:hint="eastAsia" w:ascii="仿宋" w:hAnsi="仿宋" w:eastAsia="仿宋" w:cs="仿宋"/>
          <w:b/>
          <w:color w:val="000000" w:themeColor="text1"/>
          <w:spacing w:val="12"/>
          <w:sz w:val="40"/>
          <w:szCs w:val="40"/>
          <w:lang w:eastAsia="zh-CN"/>
        </w:rPr>
        <w:t>）</w:t>
      </w:r>
      <w:r>
        <w:rPr>
          <w:rFonts w:hint="eastAsia" w:ascii="仿宋" w:hAnsi="仿宋" w:eastAsia="仿宋" w:cs="仿宋"/>
          <w:b/>
          <w:color w:val="000000" w:themeColor="text1"/>
          <w:spacing w:val="12"/>
          <w:sz w:val="40"/>
          <w:szCs w:val="40"/>
        </w:rPr>
        <w:t>工程量清单说明</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本工程量清单是根据有关工程量清单的国家标准、行业标准、合同条款中约定的工程量计算规则编制的。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工程量清单中所列工程数量是估算或预计数量，不能作为最终结算与支付的依据。实际支付应按实际完成的工程量，由承包人按技术规范规定的计算方法，以业主认可的尺寸、断面计量，按工程量清单的单价和总价计算支付金额。</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3</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工程量清单各章是按计量规则和技术规范的相应章次编号的，因此，工程量清单中各章的工程子目的范围与计量等应与计量规则、技术规范相应章节的范围、计量与支付条款结合起来理解或解释。</w:t>
      </w:r>
    </w:p>
    <w:p>
      <w:pPr>
        <w:keepNext w:val="0"/>
        <w:keepLines w:val="0"/>
        <w:pageBreakBefore w:val="0"/>
        <w:widowControl w:val="0"/>
        <w:kinsoku/>
        <w:wordWrap/>
        <w:overflowPunct/>
        <w:topLinePunct w:val="0"/>
        <w:bidi w:val="0"/>
        <w:adjustRightInd/>
        <w:spacing w:line="540" w:lineRule="exact"/>
        <w:ind w:firstLine="565" w:firstLineChars="202"/>
        <w:textAlignment w:val="baseline"/>
        <w:rPr>
          <w:rFonts w:hint="eastAsia" w:ascii="仿宋" w:hAnsi="仿宋" w:eastAsia="仿宋" w:cs="仿宋"/>
          <w:color w:val="auto"/>
          <w:sz w:val="28"/>
          <w:szCs w:val="28"/>
        </w:rPr>
      </w:pPr>
      <w:r>
        <w:rPr>
          <w:rFonts w:hint="eastAsia" w:ascii="仿宋" w:hAnsi="仿宋" w:eastAsia="仿宋" w:cs="仿宋"/>
          <w:color w:val="auto"/>
          <w:kern w:val="2"/>
          <w:sz w:val="28"/>
          <w:szCs w:val="28"/>
        </w:rPr>
        <w:t>4</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除非合同另有规定，工程量清单中单价均已包括了为实施和完成合同工程所需的劳务、材料、机械、质检（自检）、</w:t>
      </w:r>
      <w:r>
        <w:rPr>
          <w:rFonts w:hint="eastAsia" w:ascii="仿宋" w:hAnsi="仿宋" w:eastAsia="仿宋" w:cs="仿宋"/>
          <w:color w:val="auto"/>
          <w:sz w:val="28"/>
          <w:szCs w:val="28"/>
        </w:rPr>
        <w:t>安装及调试、</w:t>
      </w:r>
      <w:r>
        <w:rPr>
          <w:rFonts w:hint="eastAsia" w:ascii="仿宋" w:hAnsi="仿宋" w:eastAsia="仿宋" w:cs="仿宋"/>
          <w:color w:val="auto"/>
          <w:kern w:val="2"/>
          <w:sz w:val="28"/>
          <w:szCs w:val="28"/>
        </w:rPr>
        <w:t>缺陷修复、</w:t>
      </w:r>
      <w:r>
        <w:rPr>
          <w:rFonts w:hint="eastAsia" w:ascii="仿宋" w:hAnsi="仿宋" w:eastAsia="仿宋" w:cs="仿宋"/>
          <w:color w:val="auto"/>
          <w:kern w:val="2"/>
          <w:sz w:val="28"/>
          <w:szCs w:val="28"/>
          <w:lang w:val="en-US" w:eastAsia="zh-CN"/>
        </w:rPr>
        <w:t>环保、</w:t>
      </w:r>
      <w:r>
        <w:rPr>
          <w:rFonts w:hint="eastAsia" w:ascii="仿宋" w:hAnsi="仿宋" w:eastAsia="仿宋" w:cs="仿宋"/>
          <w:color w:val="auto"/>
          <w:kern w:val="2"/>
          <w:sz w:val="28"/>
          <w:szCs w:val="28"/>
        </w:rPr>
        <w:t>管理、保险(含工程一切险及第三方责任险)、利润、税金、</w:t>
      </w:r>
      <w:r>
        <w:rPr>
          <w:rFonts w:hint="eastAsia" w:ascii="仿宋" w:hAnsi="仿宋" w:eastAsia="仿宋" w:cs="仿宋"/>
          <w:color w:val="auto"/>
          <w:sz w:val="28"/>
          <w:szCs w:val="28"/>
        </w:rPr>
        <w:t>交通措施费、竣工资料费、</w:t>
      </w:r>
      <w:r>
        <w:rPr>
          <w:rFonts w:hint="eastAsia" w:ascii="仿宋" w:hAnsi="仿宋" w:eastAsia="仿宋" w:cs="仿宋"/>
          <w:color w:val="auto"/>
          <w:kern w:val="2"/>
          <w:sz w:val="28"/>
          <w:szCs w:val="28"/>
        </w:rPr>
        <w:t>施工照明、施工机械进出场（含转场）、</w:t>
      </w:r>
      <w:r>
        <w:rPr>
          <w:rFonts w:hint="eastAsia" w:ascii="仿宋" w:hAnsi="仿宋" w:eastAsia="仿宋" w:cs="仿宋"/>
          <w:color w:val="auto"/>
          <w:sz w:val="28"/>
          <w:szCs w:val="28"/>
        </w:rPr>
        <w:t xml:space="preserve">施工车辆设备通行等全部费用，以及合同明示或暗示的所有责任、义务和一般风险。 </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5</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全生产费：费率为2％，在工程量清单第100章中列有一个单独的支付细目，计算基数为工程量清单第100章至700章合计金额（不含安全生产费本身），结算时按此费率结算。安全生产费包含设备设施、材料照管（含发包人采购设备、材料）、施工</w:t>
      </w:r>
      <w:r>
        <w:rPr>
          <w:rFonts w:hint="eastAsia" w:ascii="仿宋" w:hAnsi="仿宋" w:eastAsia="仿宋" w:cs="仿宋"/>
          <w:color w:val="auto"/>
          <w:kern w:val="2"/>
          <w:sz w:val="28"/>
          <w:szCs w:val="28"/>
          <w:lang w:eastAsia="zh-CN"/>
        </w:rPr>
        <w:t>文明</w:t>
      </w:r>
      <w:r>
        <w:rPr>
          <w:rFonts w:hint="eastAsia" w:ascii="仿宋" w:hAnsi="仿宋" w:eastAsia="仿宋" w:cs="仿宋"/>
          <w:color w:val="auto"/>
          <w:kern w:val="2"/>
          <w:sz w:val="28"/>
          <w:szCs w:val="28"/>
        </w:rPr>
        <w:t>安全、人员安全和标准化施工等工程必须内容，承包人应保证投入足够的人力、物力看护本项目中的设备设施及材料，看护工作应落实到人。</w:t>
      </w:r>
      <w:r>
        <w:rPr>
          <w:rFonts w:hint="eastAsia" w:ascii="仿宋" w:hAnsi="仿宋" w:eastAsia="仿宋" w:cs="仿宋"/>
          <w:color w:val="auto"/>
          <w:kern w:val="2"/>
          <w:sz w:val="28"/>
          <w:szCs w:val="28"/>
          <w:lang w:val="en-US" w:eastAsia="zh-CN"/>
        </w:rPr>
        <w:t>参选</w:t>
      </w:r>
      <w:r>
        <w:rPr>
          <w:rFonts w:hint="eastAsia" w:ascii="仿宋" w:hAnsi="仿宋" w:eastAsia="仿宋" w:cs="仿宋"/>
          <w:color w:val="auto"/>
          <w:kern w:val="2"/>
          <w:sz w:val="28"/>
          <w:szCs w:val="28"/>
        </w:rPr>
        <w:t>人还应根据现场实际情况增加看护力量，设备设施及材料在施工期间发生的偷盗、人为破环、损坏等情况，均由承包人自行承担，并予以修复、补齐。</w:t>
      </w:r>
      <w:r>
        <w:rPr>
          <w:rFonts w:hint="eastAsia" w:ascii="仿宋" w:hAnsi="仿宋" w:eastAsia="仿宋" w:cs="仿宋"/>
          <w:color w:val="auto"/>
          <w:kern w:val="2"/>
          <w:sz w:val="28"/>
          <w:szCs w:val="28"/>
          <w:lang w:val="en-US" w:eastAsia="zh-CN"/>
        </w:rPr>
        <w:t>比选</w:t>
      </w:r>
      <w:r>
        <w:rPr>
          <w:rFonts w:hint="eastAsia" w:ascii="仿宋" w:hAnsi="仿宋" w:eastAsia="仿宋" w:cs="仿宋"/>
          <w:color w:val="auto"/>
          <w:kern w:val="2"/>
          <w:sz w:val="28"/>
          <w:szCs w:val="28"/>
        </w:rPr>
        <w:t>报价时不作为竞争性报价，具体金额见招标人发布的限价清单，</w:t>
      </w:r>
      <w:r>
        <w:rPr>
          <w:rFonts w:hint="eastAsia" w:ascii="仿宋" w:hAnsi="仿宋" w:eastAsia="仿宋" w:cs="仿宋"/>
          <w:color w:val="auto"/>
          <w:sz w:val="28"/>
          <w:szCs w:val="28"/>
          <w:lang w:val="en-US" w:eastAsia="zh-CN"/>
        </w:rPr>
        <w:t>参选</w:t>
      </w:r>
      <w:r>
        <w:rPr>
          <w:rFonts w:hint="eastAsia" w:ascii="仿宋" w:hAnsi="仿宋" w:eastAsia="仿宋" w:cs="仿宋"/>
          <w:color w:val="auto"/>
          <w:sz w:val="28"/>
          <w:szCs w:val="28"/>
        </w:rPr>
        <w:t>人须按此金额填报</w:t>
      </w:r>
      <w:r>
        <w:rPr>
          <w:rFonts w:hint="eastAsia" w:ascii="仿宋" w:hAnsi="仿宋" w:eastAsia="仿宋" w:cs="仿宋"/>
          <w:color w:val="auto"/>
          <w:kern w:val="2"/>
          <w:sz w:val="28"/>
          <w:szCs w:val="28"/>
        </w:rPr>
        <w:t>。在施工面安全措施和安全生产条件达到要求，经监理、业主验收确认后可以办理计量。</w:t>
      </w:r>
    </w:p>
    <w:p>
      <w:pPr>
        <w:keepNext w:val="0"/>
        <w:keepLines w:val="0"/>
        <w:pageBreakBefore w:val="0"/>
        <w:widowControl w:val="0"/>
        <w:kinsoku/>
        <w:wordWrap/>
        <w:overflowPunct/>
        <w:topLinePunct w:val="0"/>
        <w:bidi w:val="0"/>
        <w:adjustRightInd/>
        <w:snapToGrid w:val="0"/>
        <w:spacing w:line="540" w:lineRule="exact"/>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rPr>
        <w:t>6.“412-1” 桥梁栏杆更换，依据图示所示，按更换长度以米计量工作内容为：1.拆除原有护栏、装卸、转运旧栏杆至草坪收费站；2.护栏的制作、运输、</w:t>
      </w:r>
      <w:r>
        <w:rPr>
          <w:rFonts w:hint="eastAsia" w:ascii="仿宋" w:hAnsi="仿宋" w:eastAsia="仿宋" w:cs="仿宋"/>
          <w:color w:val="auto"/>
          <w:sz w:val="28"/>
          <w:szCs w:val="28"/>
          <w:highlight w:val="none"/>
          <w:lang w:val="en-US" w:eastAsia="zh-CN"/>
        </w:rPr>
        <w:t>钻孔注胶、植筋</w:t>
      </w:r>
      <w:r>
        <w:rPr>
          <w:rFonts w:hint="eastAsia" w:ascii="仿宋" w:hAnsi="仿宋" w:eastAsia="仿宋" w:cs="仿宋"/>
          <w:color w:val="auto"/>
          <w:kern w:val="2"/>
          <w:sz w:val="28"/>
          <w:szCs w:val="28"/>
          <w:highlight w:val="none"/>
          <w:lang w:val="en-US" w:eastAsia="zh-CN"/>
        </w:rPr>
        <w:t>、安装等工作内容。</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7.在合同执行期间（包括工期拖延期间），由于人工、材料和设备价格的上涨而引起成本增加的风险由承包人自行承担，合同价格不会因此而调整。</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8.</w:t>
      </w:r>
      <w:r>
        <w:rPr>
          <w:rFonts w:hint="eastAsia" w:ascii="仿宋" w:hAnsi="仿宋" w:eastAsia="仿宋" w:cs="仿宋"/>
          <w:color w:val="auto"/>
          <w:kern w:val="2"/>
          <w:sz w:val="28"/>
          <w:szCs w:val="28"/>
        </w:rPr>
        <w:t>本项目所涉及的所有余土及弃渣由</w:t>
      </w:r>
      <w:r>
        <w:rPr>
          <w:rFonts w:hint="eastAsia" w:ascii="仿宋" w:hAnsi="仿宋" w:eastAsia="仿宋" w:cs="仿宋"/>
          <w:color w:val="auto"/>
          <w:kern w:val="2"/>
          <w:sz w:val="28"/>
          <w:szCs w:val="28"/>
          <w:lang w:val="en-US" w:eastAsia="zh-CN" w:bidi="ar-SA"/>
        </w:rPr>
        <w:t>承包人</w:t>
      </w:r>
      <w:r>
        <w:rPr>
          <w:rFonts w:hint="eastAsia" w:ascii="仿宋" w:hAnsi="仿宋" w:eastAsia="仿宋" w:cs="仿宋"/>
          <w:color w:val="auto"/>
          <w:kern w:val="2"/>
          <w:sz w:val="28"/>
          <w:szCs w:val="28"/>
        </w:rPr>
        <w:t>实地考察自行确定渣场位置，综合考虑相关因素报价，渣场费考虑在工程量清单综合单价内，结算时不得就此内容增加费用。</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rPr>
        <w:t>工程量清单中有工程数量的进行报价。对于没有在工程量清单中出现的工程细目，其费用应视为已包括在工程量清单的单价中。</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10</w:t>
      </w:r>
      <w:r>
        <w:rPr>
          <w:rFonts w:hint="eastAsia" w:ascii="仿宋" w:hAnsi="仿宋" w:eastAsia="仿宋" w:cs="仿宋"/>
          <w:color w:val="auto"/>
          <w:kern w:val="2"/>
          <w:sz w:val="28"/>
          <w:szCs w:val="28"/>
        </w:rPr>
        <w:t>．工程量清单各章是按</w:t>
      </w:r>
      <w:r>
        <w:rPr>
          <w:rFonts w:hint="eastAsia" w:ascii="仿宋" w:hAnsi="仿宋" w:eastAsia="仿宋" w:cs="仿宋"/>
          <w:color w:val="auto"/>
          <w:kern w:val="2"/>
          <w:sz w:val="28"/>
          <w:szCs w:val="28"/>
          <w:lang w:val="en-US" w:eastAsia="zh-CN"/>
        </w:rPr>
        <w:t>照《</w:t>
      </w:r>
      <w:r>
        <w:rPr>
          <w:rFonts w:hint="eastAsia" w:ascii="仿宋" w:hAnsi="仿宋" w:eastAsia="仿宋" w:cs="仿宋"/>
          <w:color w:val="auto"/>
          <w:kern w:val="2"/>
          <w:sz w:val="28"/>
          <w:szCs w:val="28"/>
        </w:rPr>
        <w:t>高速公路专项养护工程清单及计量规范相关技术规范</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相应章次编号的，因此工程量清单中各章的工程细目的范围与计量等应与相应章节的范围、计量与支付条款结合起来理解或解释。</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rPr>
        <w:t>．工程量清单中所列工程量的变动，丝毫不会降低或影响合同条款的效力，也不会免除承包人按规定的标准进行施工和修复缺陷的责任。</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12</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bidi="ar-SA"/>
        </w:rPr>
        <w:t>工程量清单中各项金额均以人民币（元）为单位结算。</w:t>
      </w:r>
    </w:p>
    <w:p>
      <w:pPr>
        <w:keepNext w:val="0"/>
        <w:keepLines w:val="0"/>
        <w:pageBreakBefore w:val="0"/>
        <w:widowControl w:val="0"/>
        <w:kinsoku/>
        <w:wordWrap/>
        <w:overflowPunct/>
        <w:topLinePunct w:val="0"/>
        <w:autoSpaceDE w:val="0"/>
        <w:autoSpaceDN w:val="0"/>
        <w:bidi w:val="0"/>
        <w:adjustRightInd/>
        <w:spacing w:line="540" w:lineRule="exact"/>
        <w:ind w:firstLineChars="216"/>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．计量方法</w:t>
      </w:r>
    </w:p>
    <w:p>
      <w:pPr>
        <w:keepNext w:val="0"/>
        <w:keepLines w:val="0"/>
        <w:pageBreakBefore w:val="0"/>
        <w:widowControl w:val="0"/>
        <w:kinsoku/>
        <w:wordWrap/>
        <w:overflowPunct/>
        <w:topLinePunct w:val="0"/>
        <w:autoSpaceDE w:val="0"/>
        <w:autoSpaceDN w:val="0"/>
        <w:bidi w:val="0"/>
        <w:adjustRightInd/>
        <w:spacing w:line="540" w:lineRule="exact"/>
        <w:ind w:firstLine="700" w:firstLineChars="25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rPr>
        <w:t>）用于支付已完成工程的计量方法,应符合技术规范中相应章节的条款的规定。</w:t>
      </w:r>
    </w:p>
    <w:p>
      <w:pPr>
        <w:keepNext w:val="0"/>
        <w:keepLines w:val="0"/>
        <w:pageBreakBefore w:val="0"/>
        <w:widowControl w:val="0"/>
        <w:kinsoku/>
        <w:wordWrap/>
        <w:overflowPunct/>
        <w:topLinePunct w:val="0"/>
        <w:autoSpaceDE w:val="0"/>
        <w:autoSpaceDN w:val="0"/>
        <w:bidi w:val="0"/>
        <w:adjustRightInd/>
        <w:spacing w:line="540" w:lineRule="exact"/>
        <w:ind w:firstLine="700" w:firstLineChars="25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）图纸中所列的工程数量表及数量汇总表仅是提供资料，不是工程量清单的外延。当图纸与工程量清单所列数量不一致时，以工程量清单所列数量作为报价的依据。</w:t>
      </w:r>
    </w:p>
    <w:p>
      <w:pPr>
        <w:pStyle w:val="5"/>
        <w:rPr>
          <w:rFonts w:hint="eastAsia" w:ascii="仿宋" w:hAnsi="仿宋" w:eastAsia="仿宋" w:cs="仿宋"/>
          <w:color w:val="auto"/>
          <w:kern w:val="2"/>
          <w:sz w:val="28"/>
          <w:szCs w:val="28"/>
        </w:rPr>
      </w:pPr>
    </w:p>
    <w:p>
      <w:pPr>
        <w:rPr>
          <w:rFonts w:hint="eastAsia"/>
        </w:rPr>
      </w:pPr>
    </w:p>
    <w:tbl>
      <w:tblPr>
        <w:tblStyle w:val="36"/>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678"/>
        <w:gridCol w:w="784"/>
        <w:gridCol w:w="912"/>
        <w:gridCol w:w="1062"/>
        <w:gridCol w:w="957"/>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4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（二）工程量清单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40" w:type="dxa"/>
            <w:gridSpan w:val="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合同段：2022年渝邻高速桥梁护栏升级改造工程             货币单位：人民币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740"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14"/>
                <w:lang w:val="en-US" w:eastAsia="zh-CN" w:bidi="ar"/>
              </w:rPr>
              <w:t xml:space="preserve">清单 </w:t>
            </w:r>
            <w:r>
              <w:rPr>
                <w:rFonts w:hint="eastAsia" w:ascii="仿宋" w:hAnsi="仿宋" w:eastAsia="仿宋" w:cs="仿宋"/>
                <w:b/>
                <w:bCs/>
                <w:i w:val="0"/>
                <w:iCs w:val="0"/>
                <w:color w:val="C00000"/>
                <w:kern w:val="0"/>
                <w:sz w:val="24"/>
                <w:szCs w:val="24"/>
                <w:u w:val="none"/>
                <w:lang w:val="en-US" w:eastAsia="zh-CN" w:bidi="ar"/>
              </w:rPr>
              <w:t xml:space="preserve">第100章 </w:t>
            </w:r>
            <w:r>
              <w:rPr>
                <w:rStyle w:val="114"/>
                <w:lang w:val="en-US" w:eastAsia="zh-CN" w:bidi="ar"/>
              </w:rPr>
              <w:t xml:space="preserve">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子目号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 目 名 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合价</w:t>
            </w: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工程管理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102-3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安全生产费400章*2%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总额</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按工程量各章清单合计金额乘以安全生产费费率计算，以总额计量；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40"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14"/>
                <w:lang w:val="en-US" w:eastAsia="zh-CN" w:bidi="ar"/>
              </w:rPr>
              <w:t xml:space="preserve">清单 </w:t>
            </w:r>
            <w:r>
              <w:rPr>
                <w:rFonts w:hint="eastAsia" w:ascii="仿宋" w:hAnsi="仿宋" w:eastAsia="仿宋" w:cs="仿宋"/>
                <w:b/>
                <w:bCs/>
                <w:i w:val="0"/>
                <w:iCs w:val="0"/>
                <w:color w:val="C00000"/>
                <w:kern w:val="0"/>
                <w:sz w:val="24"/>
                <w:szCs w:val="24"/>
                <w:u w:val="none"/>
                <w:lang w:val="en-US" w:eastAsia="zh-CN" w:bidi="ar"/>
              </w:rPr>
              <w:t xml:space="preserve">第400章 </w:t>
            </w:r>
            <w:r>
              <w:rPr>
                <w:rStyle w:val="114"/>
                <w:lang w:val="en-US" w:eastAsia="zh-CN" w:bidi="ar"/>
              </w:rPr>
              <w:t xml:space="preserve">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子目号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 目 名 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合价</w:t>
            </w: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桥梁护栏更换</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6"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412-1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更换桥梁护栏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1、拆除原有护栏、装卸、转运旧栏杆至草坪收费站。                   2、护栏的制作、运输、钻孔注胶、植筋、安装等工作内容。                              3、材料规格（参数详见施工图）                          立柱：方管100*100*6mm              横梁：方管100*100*5mm          加劲板：100*40*8mm                        拼接套管：80*80*6                       钢板：200*220*10                           M16螺栓                          M20螺栓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6"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7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78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2" w:type="dxa"/>
            <w:tcBorders>
              <w:top w:val="single" w:color="000000" w:sz="4" w:space="0"/>
              <w:left w:val="single" w:color="000000" w:sz="4" w:space="0"/>
              <w:bottom w:val="single" w:color="000000" w:sz="8" w:space="0"/>
              <w:right w:val="single" w:color="000000" w:sz="4" w:space="0"/>
            </w:tcBorders>
            <w:shd w:val="clear" w:color="auto" w:fill="auto"/>
            <w:vAlign w:val="bottom"/>
          </w:tcPr>
          <w:p>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tc>
        <w:tc>
          <w:tcPr>
            <w:tcW w:w="95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 xml:space="preserve">  </w:t>
            </w:r>
          </w:p>
        </w:tc>
        <w:tc>
          <w:tcPr>
            <w:tcW w:w="3531" w:type="dxa"/>
            <w:tcBorders>
              <w:top w:val="single" w:color="000000" w:sz="4" w:space="0"/>
              <w:left w:val="single" w:color="000000" w:sz="4" w:space="0"/>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bl>
    <w:p>
      <w:pPr>
        <w:pStyle w:val="5"/>
        <w:rPr>
          <w:rFonts w:hint="eastAsia"/>
        </w:rPr>
      </w:pPr>
    </w:p>
    <w:p>
      <w:pPr>
        <w:pStyle w:val="44"/>
        <w:pageBreakBefore w:val="0"/>
        <w:overflowPunct/>
        <w:bidi w:val="0"/>
        <w:spacing w:line="600" w:lineRule="exact"/>
        <w:jc w:val="both"/>
        <w:rPr>
          <w:rFonts w:hint="eastAsia" w:ascii="仿宋" w:hAnsi="仿宋" w:eastAsia="仿宋" w:cs="仿宋"/>
          <w:b/>
          <w:bCs/>
          <w:sz w:val="32"/>
          <w:szCs w:val="32"/>
          <w:lang w:val="zh-CN"/>
        </w:rPr>
      </w:pPr>
    </w:p>
    <w:p>
      <w:pPr>
        <w:pStyle w:val="44"/>
        <w:pageBreakBefore w:val="0"/>
        <w:overflowPunct/>
        <w:bidi w:val="0"/>
        <w:spacing w:line="600" w:lineRule="exact"/>
        <w:jc w:val="center"/>
        <w:rPr>
          <w:rFonts w:hint="eastAsia" w:ascii="仿宋" w:hAnsi="仿宋" w:eastAsia="仿宋" w:cs="仿宋"/>
          <w:b/>
          <w:bCs/>
          <w:sz w:val="32"/>
          <w:szCs w:val="32"/>
          <w:lang w:val="zh-CN"/>
        </w:rPr>
      </w:pPr>
    </w:p>
    <w:tbl>
      <w:tblPr>
        <w:tblStyle w:val="36"/>
        <w:tblW w:w="9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352"/>
        <w:gridCol w:w="3139"/>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6"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（三）工程量清单汇总表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6" w:type="dxa"/>
            <w:gridSpan w:val="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合同段：2022年渝邻高速桥梁护栏升级改造工程                货币单位：人民币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6" w:type="dxa"/>
            <w:gridSpan w:val="4"/>
            <w:vMerge w:val="continue"/>
            <w:tcBorders>
              <w:top w:val="nil"/>
              <w:left w:val="nil"/>
              <w:bottom w:val="nil"/>
              <w:right w:val="nil"/>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35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章次</w:t>
            </w:r>
          </w:p>
        </w:tc>
        <w:tc>
          <w:tcPr>
            <w:tcW w:w="313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1765"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 第100章  总则</w:t>
            </w: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 第400章  桥梁、涵洞</w:t>
            </w: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第100章至700章 清单合计</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已包含在清单合计中的材料、工程设备、专业工程暂估价合计</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清单合计减去材料、工程设备、专业工程暂估价合计(即3-4)=5</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计日工合计</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暂列金额(不含计日工总额)</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35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比选报价(3+6+7)=8</w:t>
            </w:r>
          </w:p>
        </w:tc>
        <w:tc>
          <w:tcPr>
            <w:tcW w:w="313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108"/>
        <w:keepNext/>
        <w:keepLines/>
        <w:pageBreakBefore w:val="0"/>
        <w:widowControl w:val="0"/>
        <w:shd w:val="clear" w:color="auto" w:fill="auto"/>
        <w:kinsoku/>
        <w:wordWrap/>
        <w:overflowPunct/>
        <w:topLinePunct w:val="0"/>
        <w:autoSpaceDE/>
        <w:autoSpaceDN/>
        <w:bidi w:val="0"/>
        <w:adjustRightInd/>
        <w:snapToGrid/>
        <w:spacing w:before="320" w:after="300" w:line="80" w:lineRule="exact"/>
        <w:ind w:left="0" w:right="0" w:firstLine="0"/>
        <w:jc w:val="center"/>
        <w:textAlignment w:val="auto"/>
        <w:rPr>
          <w:rFonts w:hint="eastAsia" w:ascii="仿宋" w:hAnsi="仿宋" w:eastAsia="仿宋" w:cs="仿宋"/>
          <w:b/>
          <w:bCs/>
          <w:color w:val="000000"/>
          <w:spacing w:val="0"/>
          <w:w w:val="100"/>
          <w:position w:val="0"/>
          <w:sz w:val="40"/>
          <w:szCs w:val="40"/>
        </w:rPr>
      </w:pPr>
    </w:p>
    <w:p>
      <w:pPr>
        <w:pStyle w:val="108"/>
        <w:keepNext/>
        <w:keepLines/>
        <w:pageBreakBefore w:val="0"/>
        <w:widowControl w:val="0"/>
        <w:shd w:val="clear" w:color="auto" w:fill="auto"/>
        <w:kinsoku/>
        <w:wordWrap/>
        <w:overflowPunct/>
        <w:topLinePunct w:val="0"/>
        <w:autoSpaceDE/>
        <w:autoSpaceDN/>
        <w:bidi w:val="0"/>
        <w:adjustRightInd/>
        <w:snapToGrid/>
        <w:spacing w:before="320" w:after="300" w:line="80" w:lineRule="exact"/>
        <w:ind w:left="0" w:right="0" w:firstLine="0"/>
        <w:jc w:val="center"/>
        <w:textAlignment w:val="auto"/>
        <w:rPr>
          <w:rFonts w:hint="eastAsia" w:ascii="仿宋" w:hAnsi="仿宋" w:eastAsia="仿宋" w:cs="仿宋"/>
          <w:b/>
          <w:bCs/>
          <w:color w:val="000000"/>
          <w:spacing w:val="0"/>
          <w:w w:val="100"/>
          <w:position w:val="0"/>
          <w:sz w:val="40"/>
          <w:szCs w:val="40"/>
        </w:rPr>
      </w:pPr>
    </w:p>
    <w:p>
      <w:pPr>
        <w:pStyle w:val="108"/>
        <w:keepNext/>
        <w:keepLines/>
        <w:pageBreakBefore w:val="0"/>
        <w:widowControl w:val="0"/>
        <w:shd w:val="clear" w:color="auto" w:fill="auto"/>
        <w:overflowPunct/>
        <w:bidi w:val="0"/>
        <w:spacing w:before="320" w:after="300" w:line="600" w:lineRule="exact"/>
        <w:ind w:left="0" w:right="0" w:firstLine="0"/>
        <w:jc w:val="both"/>
        <w:rPr>
          <w:rFonts w:hint="eastAsia" w:ascii="仿宋" w:hAnsi="仿宋" w:eastAsia="仿宋" w:cs="仿宋"/>
          <w:b/>
          <w:bCs/>
          <w:color w:val="000000"/>
          <w:spacing w:val="0"/>
          <w:w w:val="100"/>
          <w:position w:val="0"/>
          <w:sz w:val="40"/>
          <w:szCs w:val="40"/>
        </w:rPr>
      </w:pPr>
    </w:p>
    <w:p>
      <w:pPr>
        <w:pStyle w:val="108"/>
        <w:keepNext/>
        <w:keepLines/>
        <w:pageBreakBefore w:val="0"/>
        <w:widowControl w:val="0"/>
        <w:shd w:val="clear" w:color="auto" w:fill="auto"/>
        <w:overflowPunct/>
        <w:bidi w:val="0"/>
        <w:spacing w:before="320" w:after="300" w:line="600" w:lineRule="exact"/>
        <w:ind w:left="0" w:right="0" w:firstLine="0"/>
        <w:jc w:val="both"/>
        <w:rPr>
          <w:rFonts w:hint="eastAsia" w:ascii="仿宋" w:hAnsi="仿宋" w:eastAsia="仿宋" w:cs="仿宋"/>
          <w:b/>
          <w:bCs/>
          <w:color w:val="000000"/>
          <w:spacing w:val="0"/>
          <w:w w:val="100"/>
          <w:position w:val="0"/>
          <w:sz w:val="40"/>
          <w:szCs w:val="40"/>
        </w:rPr>
      </w:pPr>
    </w:p>
    <w:p>
      <w:pPr>
        <w:pStyle w:val="104"/>
        <w:pageBreakBefore w:val="0"/>
        <w:overflowPunct/>
        <w:bidi w:val="0"/>
        <w:spacing w:line="600" w:lineRule="exact"/>
        <w:ind w:left="0" w:leftChars="0" w:right="0" w:firstLine="0" w:firstLineChars="0"/>
        <w:jc w:val="both"/>
        <w:rPr>
          <w:rFonts w:hint="eastAsia" w:ascii="仿宋" w:hAnsi="仿宋" w:eastAsia="仿宋" w:cs="仿宋"/>
          <w:sz w:val="28"/>
          <w:szCs w:val="28"/>
        </w:rPr>
      </w:pPr>
    </w:p>
    <w:p>
      <w:pPr>
        <w:pStyle w:val="104"/>
        <w:pageBreakBefore w:val="0"/>
        <w:overflowPunct/>
        <w:bidi w:val="0"/>
        <w:spacing w:line="600" w:lineRule="exact"/>
        <w:ind w:left="0" w:leftChars="0" w:right="0" w:firstLine="0" w:firstLineChars="0"/>
        <w:jc w:val="both"/>
        <w:rPr>
          <w:rFonts w:hint="eastAsia" w:ascii="仿宋" w:hAnsi="仿宋" w:eastAsia="仿宋" w:cs="仿宋"/>
          <w:sz w:val="28"/>
          <w:szCs w:val="28"/>
        </w:rPr>
      </w:pPr>
    </w:p>
    <w:p>
      <w:pPr>
        <w:pStyle w:val="104"/>
        <w:pageBreakBefore w:val="0"/>
        <w:overflowPunct/>
        <w:bidi w:val="0"/>
        <w:spacing w:line="600" w:lineRule="exact"/>
        <w:ind w:left="0" w:leftChars="0" w:right="0" w:firstLine="0" w:firstLineChars="0"/>
        <w:jc w:val="both"/>
        <w:rPr>
          <w:rFonts w:hint="eastAsia" w:ascii="仿宋" w:hAnsi="仿宋" w:eastAsia="仿宋" w:cs="仿宋"/>
          <w:sz w:val="28"/>
          <w:szCs w:val="28"/>
        </w:rPr>
      </w:pPr>
    </w:p>
    <w:p>
      <w:pPr>
        <w:pStyle w:val="108"/>
        <w:keepNext/>
        <w:keepLines/>
        <w:pageBreakBefore w:val="0"/>
        <w:widowControl w:val="0"/>
        <w:shd w:val="clear" w:color="auto" w:fill="auto"/>
        <w:overflowPunct/>
        <w:bidi w:val="0"/>
        <w:spacing w:before="320" w:after="300" w:line="600" w:lineRule="exact"/>
        <w:ind w:left="0" w:right="0" w:firstLine="0"/>
        <w:jc w:val="center"/>
        <w:rPr>
          <w:rFonts w:hint="eastAsia" w:ascii="仿宋" w:hAnsi="仿宋" w:eastAsia="仿宋" w:cs="仿宋"/>
          <w:b/>
          <w:bCs/>
          <w:sz w:val="40"/>
          <w:szCs w:val="40"/>
        </w:rPr>
      </w:pPr>
      <w:r>
        <w:rPr>
          <w:rFonts w:hint="eastAsia" w:ascii="仿宋" w:hAnsi="仿宋" w:eastAsia="仿宋" w:cs="仿宋"/>
          <w:b/>
          <w:bCs/>
          <w:color w:val="000000"/>
          <w:spacing w:val="0"/>
          <w:w w:val="100"/>
          <w:position w:val="0"/>
          <w:sz w:val="40"/>
          <w:szCs w:val="40"/>
        </w:rPr>
        <w:t>安全生产</w:t>
      </w:r>
      <w:r>
        <w:rPr>
          <w:rFonts w:hint="eastAsia" w:ascii="仿宋" w:hAnsi="仿宋" w:eastAsia="仿宋" w:cs="仿宋"/>
          <w:b/>
          <w:bCs/>
          <w:color w:val="000000"/>
          <w:spacing w:val="0"/>
          <w:w w:val="100"/>
          <w:position w:val="0"/>
          <w:sz w:val="40"/>
          <w:szCs w:val="40"/>
          <w:lang w:val="en-US" w:eastAsia="zh-CN"/>
        </w:rPr>
        <w:t>责任</w:t>
      </w:r>
      <w:r>
        <w:rPr>
          <w:rFonts w:hint="eastAsia" w:ascii="仿宋" w:hAnsi="仿宋" w:eastAsia="仿宋" w:cs="仿宋"/>
          <w:b/>
          <w:bCs/>
          <w:color w:val="000000"/>
          <w:spacing w:val="0"/>
          <w:w w:val="100"/>
          <w:position w:val="0"/>
          <w:sz w:val="40"/>
          <w:szCs w:val="40"/>
        </w:rPr>
        <w:t>合同</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重庆渝邻高速公路有限公司</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r>
        <w:rPr>
          <w:rFonts w:hint="eastAsia" w:ascii="仿宋" w:hAnsi="仿宋" w:eastAsia="仿宋" w:cs="仿宋"/>
          <w:sz w:val="28"/>
          <w:szCs w:val="28"/>
        </w:rPr>
        <w:t>乙方：</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r>
        <w:rPr>
          <w:rFonts w:hint="eastAsia" w:ascii="仿宋" w:hAnsi="仿宋" w:eastAsia="仿宋" w:cs="仿宋"/>
          <w:sz w:val="28"/>
          <w:szCs w:val="28"/>
        </w:rPr>
        <w:t>为了贯彻落实“生命至上，安全第一，预防为主，协调发展”的安全方针，</w:t>
      </w:r>
      <w:r>
        <w:rPr>
          <w:rFonts w:hint="eastAsia" w:ascii="仿宋" w:hAnsi="仿宋" w:eastAsia="仿宋" w:cs="仿宋"/>
          <w:sz w:val="28"/>
          <w:szCs w:val="28"/>
          <w:lang w:val="en-US" w:eastAsia="zh-CN"/>
        </w:rPr>
        <w:t>为</w:t>
      </w:r>
      <w:r>
        <w:rPr>
          <w:rFonts w:hint="eastAsia" w:ascii="仿宋" w:hAnsi="仿宋" w:eastAsia="仿宋" w:cs="仿宋"/>
          <w:sz w:val="28"/>
          <w:szCs w:val="28"/>
        </w:rPr>
        <w:t>明确双方安全生产责任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依据《民法典》《安全生产法》等相关规定，</w:t>
      </w:r>
      <w:r>
        <w:rPr>
          <w:rFonts w:hint="eastAsia" w:ascii="仿宋" w:hAnsi="仿宋" w:eastAsia="仿宋" w:cs="仿宋"/>
          <w:sz w:val="28"/>
          <w:szCs w:val="28"/>
        </w:rPr>
        <w:t>在遵循平等、自愿、公平和诚实守信的原则下，双方自愿</w:t>
      </w:r>
      <w:r>
        <w:rPr>
          <w:rFonts w:hint="eastAsia" w:ascii="仿宋" w:hAnsi="仿宋" w:eastAsia="仿宋" w:cs="仿宋"/>
          <w:sz w:val="28"/>
          <w:szCs w:val="28"/>
          <w:lang w:val="en-US" w:eastAsia="zh-CN"/>
        </w:rPr>
        <w:t>签订本</w:t>
      </w:r>
      <w:r>
        <w:rPr>
          <w:rFonts w:hint="eastAsia" w:ascii="仿宋" w:hAnsi="仿宋" w:eastAsia="仿宋" w:cs="仿宋"/>
          <w:sz w:val="28"/>
          <w:szCs w:val="28"/>
          <w:lang w:eastAsia="zh-CN"/>
        </w:rPr>
        <w:t>合同</w:t>
      </w:r>
      <w:r>
        <w:rPr>
          <w:rFonts w:hint="eastAsia" w:ascii="仿宋" w:hAnsi="仿宋" w:eastAsia="仿宋" w:cs="仿宋"/>
          <w:sz w:val="28"/>
          <w:szCs w:val="28"/>
        </w:rPr>
        <w:t>如下：</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92" w:name="bookmark48"/>
      <w:r>
        <w:rPr>
          <w:rFonts w:hint="eastAsia" w:ascii="仿宋" w:hAnsi="仿宋" w:eastAsia="仿宋" w:cs="仿宋"/>
          <w:sz w:val="28"/>
          <w:szCs w:val="28"/>
        </w:rPr>
        <w:t>一</w:t>
      </w:r>
      <w:bookmarkEnd w:id="92"/>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甲方职责</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93" w:name="bookmark49"/>
      <w:r>
        <w:rPr>
          <w:rFonts w:hint="eastAsia" w:ascii="仿宋" w:hAnsi="仿宋" w:eastAsia="仿宋" w:cs="仿宋"/>
          <w:sz w:val="28"/>
          <w:szCs w:val="28"/>
        </w:rPr>
        <w:t>1</w:t>
      </w:r>
      <w:bookmarkEnd w:id="93"/>
      <w:r>
        <w:rPr>
          <w:rFonts w:hint="eastAsia" w:ascii="仿宋" w:hAnsi="仿宋" w:eastAsia="仿宋" w:cs="仿宋"/>
          <w:sz w:val="28"/>
          <w:szCs w:val="28"/>
        </w:rPr>
        <w:t>、严格遵守国家</w:t>
      </w:r>
      <w:r>
        <w:rPr>
          <w:rFonts w:hint="eastAsia" w:ascii="仿宋" w:hAnsi="仿宋" w:eastAsia="仿宋" w:cs="仿宋"/>
          <w:sz w:val="28"/>
          <w:szCs w:val="28"/>
          <w:lang w:val="en-US" w:eastAsia="zh-CN"/>
        </w:rPr>
        <w:t>有</w:t>
      </w:r>
      <w:r>
        <w:rPr>
          <w:rFonts w:hint="eastAsia" w:ascii="仿宋" w:hAnsi="仿宋" w:eastAsia="仿宋" w:cs="仿宋"/>
          <w:sz w:val="28"/>
          <w:szCs w:val="28"/>
        </w:rPr>
        <w:t>关安全生产的法律法规，认真执行</w:t>
      </w:r>
      <w:r>
        <w:rPr>
          <w:rFonts w:hint="eastAsia" w:ascii="仿宋" w:hAnsi="仿宋" w:eastAsia="仿宋" w:cs="仿宋"/>
          <w:sz w:val="28"/>
          <w:szCs w:val="28"/>
          <w:lang w:val="en-US" w:eastAsia="zh-CN"/>
        </w:rPr>
        <w:t>本</w:t>
      </w:r>
      <w:r>
        <w:rPr>
          <w:rFonts w:hint="eastAsia" w:ascii="仿宋" w:hAnsi="仿宋" w:eastAsia="仿宋" w:cs="仿宋"/>
          <w:sz w:val="28"/>
          <w:szCs w:val="28"/>
        </w:rPr>
        <w:t>合同中的</w:t>
      </w:r>
      <w:r>
        <w:rPr>
          <w:rFonts w:hint="eastAsia" w:ascii="仿宋" w:hAnsi="仿宋" w:eastAsia="仿宋" w:cs="仿宋"/>
          <w:sz w:val="28"/>
          <w:szCs w:val="28"/>
          <w:lang w:val="en-US" w:eastAsia="zh-CN"/>
        </w:rPr>
        <w:t>相</w:t>
      </w:r>
      <w:r>
        <w:rPr>
          <w:rFonts w:hint="eastAsia" w:ascii="仿宋" w:hAnsi="仿宋" w:eastAsia="仿宋" w:cs="仿宋"/>
          <w:sz w:val="28"/>
          <w:szCs w:val="28"/>
        </w:rPr>
        <w:t>关安全要求。</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bookmarkStart w:id="94" w:name="bookmark50"/>
      <w:r>
        <w:rPr>
          <w:rFonts w:hint="eastAsia" w:ascii="仿宋" w:hAnsi="仿宋" w:eastAsia="仿宋" w:cs="仿宋"/>
          <w:sz w:val="28"/>
          <w:szCs w:val="28"/>
        </w:rPr>
        <w:t>2</w:t>
      </w:r>
      <w:bookmarkEnd w:id="94"/>
      <w:r>
        <w:rPr>
          <w:rFonts w:hint="eastAsia" w:ascii="仿宋" w:hAnsi="仿宋" w:eastAsia="仿宋" w:cs="仿宋"/>
          <w:sz w:val="28"/>
          <w:szCs w:val="28"/>
        </w:rPr>
        <w:t>、按照“管生产必须管安全</w:t>
      </w:r>
      <w:r>
        <w:rPr>
          <w:rFonts w:hint="eastAsia" w:ascii="仿宋" w:hAnsi="仿宋" w:eastAsia="仿宋" w:cs="仿宋"/>
          <w:sz w:val="28"/>
          <w:szCs w:val="28"/>
          <w:lang w:eastAsia="zh-CN"/>
        </w:rPr>
        <w:t>、</w:t>
      </w:r>
      <w:r>
        <w:rPr>
          <w:rFonts w:hint="eastAsia" w:ascii="仿宋" w:hAnsi="仿宋" w:eastAsia="仿宋" w:cs="仿宋"/>
          <w:sz w:val="28"/>
          <w:szCs w:val="28"/>
        </w:rPr>
        <w:t>管</w:t>
      </w:r>
      <w:r>
        <w:rPr>
          <w:rFonts w:hint="eastAsia" w:ascii="仿宋" w:hAnsi="仿宋" w:eastAsia="仿宋" w:cs="仿宋"/>
          <w:sz w:val="28"/>
          <w:szCs w:val="28"/>
          <w:lang w:val="en-US" w:eastAsia="zh-CN"/>
        </w:rPr>
        <w:t>业务</w:t>
      </w:r>
      <w:r>
        <w:rPr>
          <w:rFonts w:hint="eastAsia" w:ascii="仿宋" w:hAnsi="仿宋" w:eastAsia="仿宋" w:cs="仿宋"/>
          <w:sz w:val="28"/>
          <w:szCs w:val="28"/>
        </w:rPr>
        <w:t>必须管安全”的原则，</w:t>
      </w:r>
      <w:r>
        <w:rPr>
          <w:rFonts w:hint="eastAsia" w:ascii="仿宋" w:hAnsi="仿宋" w:eastAsia="仿宋" w:cs="仿宋"/>
          <w:sz w:val="28"/>
          <w:szCs w:val="28"/>
          <w:lang w:val="en-US" w:eastAsia="zh-CN"/>
        </w:rPr>
        <w:t>业务</w:t>
      </w:r>
      <w:r>
        <w:rPr>
          <w:rFonts w:hint="eastAsia" w:ascii="仿宋" w:hAnsi="仿宋" w:eastAsia="仿宋" w:cs="仿宋"/>
          <w:sz w:val="28"/>
          <w:szCs w:val="28"/>
        </w:rPr>
        <w:t>管理部门</w:t>
      </w:r>
      <w:r>
        <w:rPr>
          <w:rFonts w:hint="eastAsia" w:ascii="仿宋" w:hAnsi="仿宋" w:eastAsia="仿宋" w:cs="仿宋"/>
          <w:sz w:val="28"/>
          <w:szCs w:val="28"/>
          <w:lang w:val="en-US" w:eastAsia="zh-CN"/>
        </w:rPr>
        <w:t>督促</w:t>
      </w:r>
      <w:r>
        <w:rPr>
          <w:rFonts w:hint="eastAsia" w:ascii="仿宋" w:hAnsi="仿宋" w:eastAsia="仿宋" w:cs="仿宋"/>
          <w:sz w:val="28"/>
          <w:szCs w:val="28"/>
        </w:rPr>
        <w:t>乙方</w:t>
      </w:r>
      <w:r>
        <w:rPr>
          <w:rFonts w:hint="eastAsia" w:ascii="仿宋" w:hAnsi="仿宋" w:eastAsia="仿宋" w:cs="仿宋"/>
          <w:sz w:val="28"/>
          <w:szCs w:val="28"/>
          <w:lang w:val="en-US" w:eastAsia="zh-CN"/>
        </w:rPr>
        <w:t>按照</w:t>
      </w:r>
      <w:r>
        <w:rPr>
          <w:rFonts w:hint="eastAsia" w:ascii="仿宋" w:hAnsi="仿宋" w:eastAsia="仿宋" w:cs="仿宋"/>
          <w:sz w:val="28"/>
          <w:szCs w:val="28"/>
        </w:rPr>
        <w:t>国家及地方有关安全生产</w:t>
      </w:r>
      <w:r>
        <w:rPr>
          <w:rFonts w:hint="eastAsia" w:ascii="仿宋" w:hAnsi="仿宋" w:eastAsia="仿宋" w:cs="仿宋"/>
          <w:sz w:val="28"/>
          <w:szCs w:val="28"/>
          <w:lang w:val="en-US" w:eastAsia="zh-CN"/>
        </w:rPr>
        <w:t>要求</w:t>
      </w:r>
      <w:r>
        <w:rPr>
          <w:rFonts w:hint="eastAsia" w:ascii="仿宋" w:hAnsi="仿宋" w:eastAsia="仿宋" w:cs="仿宋"/>
          <w:sz w:val="28"/>
          <w:szCs w:val="28"/>
        </w:rPr>
        <w:t>、上级单位和公司有关安全生产的制度</w:t>
      </w:r>
      <w:r>
        <w:rPr>
          <w:rFonts w:hint="eastAsia" w:ascii="仿宋" w:hAnsi="仿宋" w:eastAsia="仿宋" w:cs="仿宋"/>
          <w:sz w:val="28"/>
          <w:szCs w:val="28"/>
          <w:lang w:val="en-US" w:eastAsia="zh-CN"/>
        </w:rPr>
        <w:t>执行</w:t>
      </w:r>
      <w:r>
        <w:rPr>
          <w:rFonts w:hint="eastAsia" w:ascii="仿宋" w:hAnsi="仿宋" w:eastAsia="仿宋" w:cs="仿宋"/>
          <w:sz w:val="28"/>
          <w:szCs w:val="28"/>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bookmarkStart w:id="95" w:name="bookmark51"/>
      <w:r>
        <w:rPr>
          <w:rFonts w:hint="eastAsia" w:ascii="仿宋" w:hAnsi="仿宋" w:eastAsia="仿宋" w:cs="仿宋"/>
          <w:sz w:val="28"/>
          <w:szCs w:val="28"/>
        </w:rPr>
        <w:t>3</w:t>
      </w:r>
      <w:bookmarkEnd w:id="95"/>
      <w:r>
        <w:rPr>
          <w:rFonts w:hint="eastAsia" w:ascii="仿宋" w:hAnsi="仿宋" w:eastAsia="仿宋" w:cs="仿宋"/>
          <w:sz w:val="28"/>
          <w:szCs w:val="28"/>
        </w:rPr>
        <w:t>、甲方有权检查乙方</w:t>
      </w:r>
      <w:r>
        <w:rPr>
          <w:rFonts w:hint="eastAsia" w:ascii="仿宋" w:hAnsi="仿宋" w:eastAsia="仿宋" w:cs="仿宋"/>
          <w:sz w:val="28"/>
          <w:szCs w:val="28"/>
          <w:lang w:val="en-US" w:eastAsia="zh-CN"/>
        </w:rPr>
        <w:t>涉路</w:t>
      </w:r>
      <w:r>
        <w:rPr>
          <w:rFonts w:hint="eastAsia" w:ascii="仿宋" w:hAnsi="仿宋" w:eastAsia="仿宋" w:cs="仿宋"/>
          <w:sz w:val="28"/>
          <w:szCs w:val="28"/>
        </w:rPr>
        <w:t>作业人员</w:t>
      </w:r>
      <w:r>
        <w:rPr>
          <w:rFonts w:hint="eastAsia" w:ascii="仿宋" w:hAnsi="仿宋" w:eastAsia="仿宋" w:cs="仿宋"/>
          <w:sz w:val="28"/>
          <w:szCs w:val="28"/>
          <w:lang w:val="en-US" w:eastAsia="zh-CN"/>
        </w:rPr>
        <w:t>佩戴的</w:t>
      </w:r>
      <w:r>
        <w:rPr>
          <w:rFonts w:hint="eastAsia" w:ascii="仿宋" w:hAnsi="仿宋" w:eastAsia="仿宋" w:cs="仿宋"/>
          <w:sz w:val="28"/>
          <w:szCs w:val="28"/>
          <w:lang w:eastAsia="zh-CN"/>
        </w:rPr>
        <w:t>防护用品、</w:t>
      </w:r>
      <w:r>
        <w:rPr>
          <w:rFonts w:hint="eastAsia" w:ascii="仿宋" w:hAnsi="仿宋" w:eastAsia="仿宋" w:cs="仿宋"/>
          <w:sz w:val="28"/>
          <w:szCs w:val="28"/>
          <w:lang w:val="en-US" w:eastAsia="zh-CN"/>
        </w:rPr>
        <w:t>在</w:t>
      </w:r>
      <w:r>
        <w:rPr>
          <w:rFonts w:hint="eastAsia" w:ascii="仿宋" w:hAnsi="仿宋" w:eastAsia="仿宋" w:cs="仿宋"/>
          <w:sz w:val="28"/>
          <w:szCs w:val="28"/>
        </w:rPr>
        <w:t>高速公路作业</w:t>
      </w:r>
      <w:r>
        <w:rPr>
          <w:rFonts w:hint="eastAsia" w:ascii="仿宋" w:hAnsi="仿宋" w:eastAsia="仿宋" w:cs="仿宋"/>
          <w:sz w:val="28"/>
          <w:szCs w:val="28"/>
          <w:lang w:val="en-US" w:eastAsia="zh-CN"/>
        </w:rPr>
        <w:t>时设置</w:t>
      </w:r>
      <w:r>
        <w:rPr>
          <w:rFonts w:hint="eastAsia" w:ascii="仿宋" w:hAnsi="仿宋" w:eastAsia="仿宋" w:cs="仿宋"/>
          <w:sz w:val="28"/>
          <w:szCs w:val="28"/>
          <w:lang w:eastAsia="zh-CN"/>
        </w:rPr>
        <w:t>现场安全设施</w:t>
      </w:r>
      <w:r>
        <w:rPr>
          <w:rFonts w:hint="eastAsia" w:ascii="仿宋" w:hAnsi="仿宋" w:eastAsia="仿宋" w:cs="仿宋"/>
          <w:sz w:val="28"/>
          <w:szCs w:val="28"/>
          <w:lang w:val="en-US" w:eastAsia="zh-CN"/>
        </w:rPr>
        <w:t>和</w:t>
      </w:r>
      <w:r>
        <w:rPr>
          <w:rFonts w:hint="eastAsia" w:ascii="仿宋" w:hAnsi="仿宋" w:eastAsia="仿宋" w:cs="仿宋"/>
          <w:sz w:val="28"/>
          <w:szCs w:val="28"/>
        </w:rPr>
        <w:t>安全知识教育培训情况</w:t>
      </w:r>
      <w:r>
        <w:rPr>
          <w:rFonts w:hint="eastAsia" w:ascii="仿宋" w:hAnsi="仿宋" w:eastAsia="仿宋" w:cs="仿宋"/>
          <w:sz w:val="28"/>
          <w:szCs w:val="28"/>
          <w:lang w:val="en-US"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96" w:name="bookmark52"/>
      <w:r>
        <w:rPr>
          <w:rFonts w:hint="eastAsia" w:ascii="仿宋" w:hAnsi="仿宋" w:eastAsia="仿宋" w:cs="仿宋"/>
          <w:sz w:val="28"/>
          <w:szCs w:val="28"/>
        </w:rPr>
        <w:t>4</w:t>
      </w:r>
      <w:bookmarkEnd w:id="96"/>
      <w:r>
        <w:rPr>
          <w:rFonts w:hint="eastAsia" w:ascii="仿宋" w:hAnsi="仿宋" w:eastAsia="仿宋" w:cs="仿宋"/>
          <w:sz w:val="28"/>
          <w:szCs w:val="28"/>
        </w:rPr>
        <w:t>、不定期组织对乙方现场安全生产检查监督乙方是否及时</w:t>
      </w:r>
      <w:r>
        <w:rPr>
          <w:rFonts w:hint="eastAsia" w:ascii="仿宋" w:hAnsi="仿宋" w:eastAsia="仿宋" w:cs="仿宋"/>
          <w:sz w:val="28"/>
          <w:szCs w:val="28"/>
          <w:lang w:val="en-US" w:eastAsia="zh-CN"/>
        </w:rPr>
        <w:t>落实</w:t>
      </w:r>
      <w:r>
        <w:rPr>
          <w:rFonts w:hint="eastAsia" w:ascii="仿宋" w:hAnsi="仿宋" w:eastAsia="仿宋" w:cs="仿宋"/>
          <w:sz w:val="28"/>
          <w:szCs w:val="28"/>
        </w:rPr>
        <w:t>整改</w:t>
      </w:r>
      <w:r>
        <w:rPr>
          <w:rFonts w:hint="eastAsia" w:ascii="仿宋" w:hAnsi="仿宋" w:eastAsia="仿宋" w:cs="仿宋"/>
          <w:sz w:val="28"/>
          <w:szCs w:val="28"/>
          <w:lang w:val="en-US" w:eastAsia="zh-CN"/>
        </w:rPr>
        <w:t>治</w:t>
      </w:r>
      <w:r>
        <w:rPr>
          <w:rFonts w:hint="eastAsia" w:ascii="仿宋" w:hAnsi="仿宋" w:eastAsia="仿宋" w:cs="仿宋"/>
          <w:sz w:val="28"/>
          <w:szCs w:val="28"/>
        </w:rPr>
        <w:t>理安全隐患。</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甲方有权</w:t>
      </w:r>
      <w:r>
        <w:rPr>
          <w:rFonts w:hint="eastAsia" w:ascii="仿宋" w:hAnsi="仿宋" w:eastAsia="仿宋" w:cs="仿宋"/>
          <w:sz w:val="28"/>
          <w:szCs w:val="28"/>
          <w:lang w:eastAsia="zh-CN"/>
        </w:rPr>
        <w:t>督促</w:t>
      </w:r>
      <w:r>
        <w:rPr>
          <w:rFonts w:hint="eastAsia" w:ascii="仿宋" w:hAnsi="仿宋" w:eastAsia="仿宋" w:cs="仿宋"/>
          <w:sz w:val="28"/>
          <w:szCs w:val="28"/>
          <w:lang w:val="en-US" w:eastAsia="zh-CN"/>
        </w:rPr>
        <w:t>乙方</w:t>
      </w:r>
      <w:r>
        <w:rPr>
          <w:rFonts w:hint="eastAsia" w:ascii="仿宋" w:hAnsi="仿宋" w:eastAsia="仿宋" w:cs="仿宋"/>
          <w:sz w:val="28"/>
          <w:szCs w:val="28"/>
          <w:lang w:eastAsia="zh-CN"/>
        </w:rPr>
        <w:t>进行整改，情节严重的给予停</w:t>
      </w:r>
      <w:r>
        <w:rPr>
          <w:rFonts w:hint="eastAsia" w:ascii="仿宋" w:hAnsi="仿宋" w:eastAsia="仿宋" w:cs="仿宋"/>
          <w:sz w:val="28"/>
          <w:szCs w:val="28"/>
          <w:lang w:val="en-US" w:eastAsia="zh-CN"/>
        </w:rPr>
        <w:t>业</w:t>
      </w:r>
      <w:r>
        <w:rPr>
          <w:rFonts w:hint="eastAsia" w:ascii="仿宋" w:hAnsi="仿宋" w:eastAsia="仿宋" w:cs="仿宋"/>
          <w:sz w:val="28"/>
          <w:szCs w:val="28"/>
          <w:lang w:eastAsia="zh-CN"/>
        </w:rPr>
        <w:t>整改。</w:t>
      </w:r>
      <w:r>
        <w:rPr>
          <w:rFonts w:hint="eastAsia" w:ascii="仿宋" w:hAnsi="仿宋" w:eastAsia="仿宋" w:cs="仿宋"/>
          <w:sz w:val="28"/>
          <w:szCs w:val="28"/>
        </w:rPr>
        <w:t>有权制止乙方人员违</w:t>
      </w:r>
      <w:r>
        <w:rPr>
          <w:rFonts w:hint="eastAsia" w:ascii="仿宋" w:hAnsi="仿宋" w:eastAsia="仿宋" w:cs="仿宋"/>
          <w:sz w:val="28"/>
          <w:szCs w:val="28"/>
          <w:lang w:val="en-US" w:eastAsia="zh-CN"/>
        </w:rPr>
        <w:t>章</w:t>
      </w:r>
      <w:r>
        <w:rPr>
          <w:rFonts w:hint="eastAsia" w:ascii="仿宋" w:hAnsi="仿宋" w:eastAsia="仿宋" w:cs="仿宋"/>
          <w:sz w:val="28"/>
          <w:szCs w:val="28"/>
        </w:rPr>
        <w:t>作业，有权对安全意识差、不听指挥的人员责令退</w:t>
      </w:r>
      <w:r>
        <w:rPr>
          <w:rFonts w:hint="eastAsia" w:ascii="仿宋" w:hAnsi="仿宋" w:eastAsia="仿宋" w:cs="仿宋"/>
          <w:sz w:val="28"/>
          <w:szCs w:val="28"/>
          <w:lang w:val="en-US" w:eastAsia="zh-CN"/>
        </w:rPr>
        <w:t>出现</w:t>
      </w:r>
      <w:r>
        <w:rPr>
          <w:rFonts w:hint="eastAsia" w:ascii="仿宋" w:hAnsi="仿宋" w:eastAsia="仿宋" w:cs="仿宋"/>
          <w:sz w:val="28"/>
          <w:szCs w:val="28"/>
        </w:rPr>
        <w:t>场</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6、若甲方发现乙方存在安全隐患、安全防护措施未按规范或交通组织方案落实、未立即整改、未消除安全隐患，则有权要求乙方按照约定支付违约金。</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甲方上述职责不代表免除或减轻乙方的安全义务与责任，甲方对乙方的履约行为不做任何明示或暗示的保证、承诺，乙方仍应自行严格按照相关规定及本合同约定尽到各项义务，否则，由此产生的一切后果责任由乙方自行承担。</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97" w:name="bookmark53"/>
      <w:r>
        <w:rPr>
          <w:rFonts w:hint="eastAsia" w:ascii="仿宋" w:hAnsi="仿宋" w:eastAsia="仿宋" w:cs="仿宋"/>
          <w:sz w:val="28"/>
          <w:szCs w:val="28"/>
        </w:rPr>
        <w:t>二</w:t>
      </w:r>
      <w:bookmarkEnd w:id="97"/>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乙方职责</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98" w:name="bookmark54"/>
      <w:r>
        <w:rPr>
          <w:rFonts w:hint="eastAsia" w:ascii="仿宋" w:hAnsi="仿宋" w:eastAsia="仿宋" w:cs="仿宋"/>
          <w:sz w:val="28"/>
          <w:szCs w:val="28"/>
        </w:rPr>
        <w:t>1</w:t>
      </w:r>
      <w:bookmarkEnd w:id="98"/>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严格遵守国家有关安全生产的法律法规和甲方根据国家相关规定制定的劳动安全管理</w:t>
      </w:r>
      <w:r>
        <w:rPr>
          <w:rFonts w:hint="eastAsia" w:ascii="仿宋" w:hAnsi="仿宋" w:eastAsia="仿宋" w:cs="仿宋"/>
          <w:sz w:val="28"/>
          <w:szCs w:val="28"/>
          <w:lang w:val="en-US" w:eastAsia="zh-CN"/>
        </w:rPr>
        <w:t>制度</w:t>
      </w:r>
      <w:r>
        <w:rPr>
          <w:rFonts w:hint="eastAsia" w:ascii="仿宋" w:hAnsi="仿宋" w:eastAsia="仿宋" w:cs="仿宋"/>
          <w:sz w:val="28"/>
          <w:szCs w:val="28"/>
        </w:rPr>
        <w:t>有关安全生产规定，严格执行合同中的有关安全要求。</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99" w:name="bookmark55"/>
      <w:r>
        <w:rPr>
          <w:rFonts w:hint="eastAsia" w:ascii="仿宋" w:hAnsi="仿宋" w:eastAsia="仿宋" w:cs="仿宋"/>
          <w:sz w:val="28"/>
          <w:szCs w:val="28"/>
        </w:rPr>
        <w:t>2</w:t>
      </w:r>
      <w:bookmarkEnd w:id="99"/>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坚持“安全第一，预防为主”和“管生产必须管安全</w:t>
      </w:r>
      <w:r>
        <w:rPr>
          <w:rFonts w:hint="eastAsia" w:ascii="仿宋" w:hAnsi="仿宋" w:eastAsia="仿宋" w:cs="仿宋"/>
          <w:sz w:val="28"/>
          <w:szCs w:val="28"/>
          <w:lang w:eastAsia="zh-CN"/>
        </w:rPr>
        <w:t>、</w:t>
      </w:r>
      <w:r>
        <w:rPr>
          <w:rFonts w:hint="eastAsia" w:ascii="仿宋" w:hAnsi="仿宋" w:eastAsia="仿宋" w:cs="仿宋"/>
          <w:sz w:val="28"/>
          <w:szCs w:val="28"/>
        </w:rPr>
        <w:t>管</w:t>
      </w:r>
      <w:r>
        <w:rPr>
          <w:rFonts w:hint="eastAsia" w:ascii="仿宋" w:hAnsi="仿宋" w:eastAsia="仿宋" w:cs="仿宋"/>
          <w:sz w:val="28"/>
          <w:szCs w:val="28"/>
          <w:lang w:val="en-US" w:eastAsia="zh-CN"/>
        </w:rPr>
        <w:t>业务</w:t>
      </w:r>
      <w:r>
        <w:rPr>
          <w:rFonts w:hint="eastAsia" w:ascii="仿宋" w:hAnsi="仿宋" w:eastAsia="仿宋" w:cs="仿宋"/>
          <w:sz w:val="28"/>
          <w:szCs w:val="28"/>
        </w:rPr>
        <w:t>必须管安全”的原则。加强</w:t>
      </w:r>
      <w:r>
        <w:rPr>
          <w:rFonts w:hint="eastAsia" w:ascii="仿宋" w:hAnsi="仿宋" w:eastAsia="仿宋" w:cs="仿宋"/>
          <w:sz w:val="28"/>
          <w:szCs w:val="28"/>
          <w:lang w:val="en-US" w:eastAsia="zh-CN"/>
        </w:rPr>
        <w:t>涉路作业人</w:t>
      </w:r>
      <w:r>
        <w:rPr>
          <w:rFonts w:hint="eastAsia" w:ascii="仿宋" w:hAnsi="仿宋" w:eastAsia="仿宋" w:cs="仿宋"/>
          <w:sz w:val="28"/>
          <w:szCs w:val="28"/>
        </w:rPr>
        <w:t>员</w:t>
      </w:r>
      <w:r>
        <w:rPr>
          <w:rFonts w:hint="eastAsia" w:ascii="仿宋" w:hAnsi="仿宋" w:eastAsia="仿宋" w:cs="仿宋"/>
          <w:sz w:val="28"/>
          <w:szCs w:val="28"/>
          <w:lang w:val="en-US" w:eastAsia="zh-CN"/>
        </w:rPr>
        <w:t>岗前</w:t>
      </w:r>
      <w:r>
        <w:rPr>
          <w:rFonts w:hint="eastAsia" w:ascii="仿宋" w:hAnsi="仿宋" w:eastAsia="仿宋" w:cs="仿宋"/>
          <w:sz w:val="28"/>
          <w:szCs w:val="28"/>
        </w:rPr>
        <w:t>安全生产宣传教育，增强</w:t>
      </w:r>
      <w:r>
        <w:rPr>
          <w:rFonts w:hint="eastAsia" w:ascii="仿宋" w:hAnsi="仿宋" w:eastAsia="仿宋" w:cs="仿宋"/>
          <w:sz w:val="28"/>
          <w:szCs w:val="28"/>
          <w:lang w:val="en-US" w:eastAsia="zh-CN"/>
        </w:rPr>
        <w:t>涉路作业人</w:t>
      </w:r>
      <w:r>
        <w:rPr>
          <w:rFonts w:hint="eastAsia" w:ascii="仿宋" w:hAnsi="仿宋" w:eastAsia="仿宋" w:cs="仿宋"/>
          <w:sz w:val="28"/>
          <w:szCs w:val="28"/>
        </w:rPr>
        <w:t>员安全生产意识，</w:t>
      </w:r>
      <w:r>
        <w:rPr>
          <w:rFonts w:hint="eastAsia" w:ascii="仿宋" w:hAnsi="仿宋" w:eastAsia="仿宋" w:cs="仿宋"/>
          <w:sz w:val="28"/>
          <w:szCs w:val="28"/>
          <w:lang w:val="en-US" w:eastAsia="zh-CN"/>
        </w:rPr>
        <w:t>按照</w:t>
      </w:r>
      <w:r>
        <w:rPr>
          <w:rFonts w:hint="eastAsia" w:ascii="仿宋" w:hAnsi="仿宋" w:eastAsia="仿宋" w:cs="仿宋"/>
          <w:sz w:val="28"/>
          <w:szCs w:val="28"/>
        </w:rPr>
        <w:t>安全生产制度，配备专职及兼职安全检查人员，有组织有领导地开展安全生产活动。各级参与人（技术人员、生产管理人员和操作人员等）必须熟悉和遵守本条款的各项规定等。</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0" w:name="bookmark56"/>
      <w:r>
        <w:rPr>
          <w:rFonts w:hint="eastAsia" w:ascii="仿宋" w:hAnsi="仿宋" w:eastAsia="仿宋" w:cs="仿宋"/>
          <w:sz w:val="28"/>
          <w:szCs w:val="28"/>
        </w:rPr>
        <w:t>3</w:t>
      </w:r>
      <w:bookmarkEnd w:id="100"/>
      <w:r>
        <w:rPr>
          <w:rFonts w:hint="eastAsia" w:ascii="仿宋" w:hAnsi="仿宋" w:eastAsia="仿宋" w:cs="仿宋"/>
          <w:sz w:val="28"/>
          <w:szCs w:val="28"/>
        </w:rPr>
        <w:t>、</w:t>
      </w:r>
      <w:r>
        <w:rPr>
          <w:rFonts w:hint="eastAsia" w:ascii="仿宋" w:hAnsi="仿宋" w:eastAsia="仿宋" w:cs="仿宋"/>
          <w:sz w:val="28"/>
          <w:szCs w:val="28"/>
          <w:lang w:val="en-US" w:eastAsia="zh-CN"/>
        </w:rPr>
        <w:t>按照</w:t>
      </w:r>
      <w:r>
        <w:rPr>
          <w:rFonts w:hint="eastAsia" w:ascii="仿宋" w:hAnsi="仿宋" w:eastAsia="仿宋" w:cs="仿宋"/>
          <w:sz w:val="28"/>
          <w:szCs w:val="28"/>
        </w:rPr>
        <w:t>安全生产责任制</w:t>
      </w:r>
      <w:r>
        <w:rPr>
          <w:rFonts w:hint="eastAsia" w:ascii="仿宋" w:hAnsi="仿宋" w:eastAsia="仿宋" w:cs="仿宋"/>
          <w:sz w:val="28"/>
          <w:szCs w:val="28"/>
          <w:lang w:eastAsia="zh-CN"/>
        </w:rPr>
        <w:t>，</w:t>
      </w:r>
      <w:r>
        <w:rPr>
          <w:rFonts w:hint="eastAsia" w:ascii="仿宋" w:hAnsi="仿宋" w:eastAsia="仿宋" w:cs="仿宋"/>
          <w:sz w:val="28"/>
          <w:szCs w:val="28"/>
        </w:rPr>
        <w:t>乙方法定代表人是安全生产的第一责任人。从生产管理人员到作业人员（包括临时雇用的作业人员）的安全生产管理。</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1" w:name="bookmark57"/>
      <w:r>
        <w:rPr>
          <w:rFonts w:hint="eastAsia" w:ascii="仿宋" w:hAnsi="仿宋" w:eastAsia="仿宋" w:cs="仿宋"/>
          <w:sz w:val="28"/>
          <w:szCs w:val="28"/>
        </w:rPr>
        <w:t>4</w:t>
      </w:r>
      <w:bookmarkEnd w:id="101"/>
      <w:r>
        <w:rPr>
          <w:rFonts w:hint="eastAsia" w:ascii="仿宋" w:hAnsi="仿宋" w:eastAsia="仿宋" w:cs="仿宋"/>
          <w:sz w:val="28"/>
          <w:szCs w:val="28"/>
        </w:rPr>
        <w:t>、乙方在任何时候都应采取各种合理、有效的预防</w:t>
      </w:r>
      <w:r>
        <w:rPr>
          <w:rFonts w:hint="eastAsia" w:ascii="仿宋" w:hAnsi="仿宋" w:eastAsia="仿宋" w:cs="仿宋"/>
          <w:sz w:val="28"/>
          <w:szCs w:val="28"/>
          <w:lang w:val="en-US" w:eastAsia="zh-CN"/>
        </w:rPr>
        <w:t>安全</w:t>
      </w:r>
      <w:r>
        <w:rPr>
          <w:rFonts w:hint="eastAsia" w:ascii="仿宋" w:hAnsi="仿宋" w:eastAsia="仿宋" w:cs="仿宋"/>
          <w:sz w:val="28"/>
          <w:szCs w:val="28"/>
        </w:rPr>
        <w:t>措施， 防止其员工发生</w:t>
      </w:r>
      <w:r>
        <w:rPr>
          <w:rFonts w:hint="eastAsia" w:ascii="仿宋" w:hAnsi="仿宋" w:eastAsia="仿宋" w:cs="仿宋"/>
          <w:sz w:val="28"/>
          <w:szCs w:val="28"/>
          <w:lang w:val="en-US" w:eastAsia="zh-CN"/>
        </w:rPr>
        <w:t>违章指挥、违章操作、违反劳动纪律</w:t>
      </w:r>
      <w:r>
        <w:rPr>
          <w:rFonts w:hint="eastAsia" w:ascii="仿宋" w:hAnsi="仿宋" w:eastAsia="仿宋" w:cs="仿宋"/>
          <w:sz w:val="28"/>
          <w:szCs w:val="28"/>
        </w:rPr>
        <w:t>等行为。</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2" w:name="bookmark58"/>
      <w:r>
        <w:rPr>
          <w:rFonts w:hint="eastAsia" w:ascii="仿宋" w:hAnsi="仿宋" w:eastAsia="仿宋" w:cs="仿宋"/>
          <w:sz w:val="28"/>
          <w:szCs w:val="28"/>
        </w:rPr>
        <w:t>5</w:t>
      </w:r>
      <w:bookmarkEnd w:id="102"/>
      <w:r>
        <w:rPr>
          <w:rFonts w:hint="eastAsia" w:ascii="仿宋" w:hAnsi="仿宋" w:eastAsia="仿宋" w:cs="仿宋"/>
          <w:sz w:val="28"/>
          <w:szCs w:val="28"/>
        </w:rPr>
        <w:t>、</w:t>
      </w:r>
      <w:r>
        <w:rPr>
          <w:rFonts w:hint="eastAsia" w:ascii="仿宋" w:hAnsi="仿宋" w:eastAsia="仿宋" w:cs="仿宋"/>
          <w:sz w:val="28"/>
          <w:szCs w:val="28"/>
          <w:lang w:val="en-US" w:eastAsia="zh-CN"/>
        </w:rPr>
        <w:t>乙方负责</w:t>
      </w:r>
      <w:r>
        <w:rPr>
          <w:rFonts w:hint="eastAsia" w:ascii="仿宋" w:hAnsi="仿宋" w:eastAsia="仿宋" w:cs="仿宋"/>
          <w:sz w:val="28"/>
          <w:szCs w:val="28"/>
        </w:rPr>
        <w:t>安全技术教育，熟知和遵守本工种的各项安全技术操作规程，定期进行安全技术培训，合格者方准上岗操作。对于机动车驾驶等特殊工种的人员，经过专业培训，获得《安全操作合格证》等有关证件后，方可持证上岗。</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3" w:name="bookmark59"/>
      <w:r>
        <w:rPr>
          <w:rFonts w:hint="eastAsia" w:ascii="仿宋" w:hAnsi="仿宋" w:eastAsia="仿宋" w:cs="仿宋"/>
          <w:sz w:val="28"/>
          <w:szCs w:val="28"/>
        </w:rPr>
        <w:t>6</w:t>
      </w:r>
      <w:bookmarkEnd w:id="103"/>
      <w:r>
        <w:rPr>
          <w:rFonts w:hint="eastAsia" w:ascii="仿宋" w:hAnsi="仿宋" w:eastAsia="仿宋" w:cs="仿宋"/>
          <w:sz w:val="28"/>
          <w:szCs w:val="28"/>
        </w:rPr>
        <w:t>、配备有足够的消防设施，所有人员都应熟悉消防设备的性能和使用方法。</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4" w:name="bookmark60"/>
      <w:r>
        <w:rPr>
          <w:rFonts w:hint="eastAsia" w:ascii="仿宋" w:hAnsi="仿宋" w:eastAsia="仿宋" w:cs="仿宋"/>
          <w:sz w:val="28"/>
          <w:szCs w:val="28"/>
        </w:rPr>
        <w:t>7</w:t>
      </w:r>
      <w:bookmarkEnd w:id="104"/>
      <w:r>
        <w:rPr>
          <w:rFonts w:hint="eastAsia" w:ascii="仿宋" w:hAnsi="仿宋" w:eastAsia="仿宋" w:cs="仿宋"/>
          <w:sz w:val="28"/>
          <w:szCs w:val="28"/>
        </w:rPr>
        <w:t>、乙方操作人员（</w:t>
      </w:r>
      <w:r>
        <w:rPr>
          <w:rFonts w:hint="eastAsia" w:ascii="仿宋" w:hAnsi="仿宋" w:eastAsia="仿宋" w:cs="仿宋"/>
          <w:sz w:val="28"/>
          <w:szCs w:val="28"/>
          <w:lang w:val="en-US" w:eastAsia="zh-CN"/>
        </w:rPr>
        <w:t>涉路</w:t>
      </w:r>
      <w:r>
        <w:rPr>
          <w:rFonts w:hint="eastAsia" w:ascii="仿宋" w:hAnsi="仿宋" w:eastAsia="仿宋" w:cs="仿宋"/>
          <w:sz w:val="28"/>
          <w:szCs w:val="28"/>
        </w:rPr>
        <w:t>作业人员）上岗，必须按</w:t>
      </w:r>
      <w:r>
        <w:rPr>
          <w:rFonts w:hint="eastAsia" w:ascii="仿宋" w:hAnsi="仿宋" w:eastAsia="仿宋" w:cs="仿宋"/>
          <w:sz w:val="28"/>
          <w:szCs w:val="28"/>
          <w:lang w:val="en-US" w:eastAsia="zh-CN"/>
        </w:rPr>
        <w:t>岗位</w:t>
      </w:r>
      <w:r>
        <w:rPr>
          <w:rFonts w:hint="eastAsia" w:ascii="仿宋" w:hAnsi="仿宋" w:eastAsia="仿宋" w:cs="仿宋"/>
          <w:sz w:val="28"/>
          <w:szCs w:val="28"/>
        </w:rPr>
        <w:t>规定</w:t>
      </w:r>
      <w:r>
        <w:rPr>
          <w:rFonts w:hint="eastAsia" w:ascii="仿宋" w:hAnsi="仿宋" w:eastAsia="仿宋" w:cs="仿宋"/>
          <w:sz w:val="28"/>
          <w:szCs w:val="28"/>
          <w:lang w:val="en-US" w:eastAsia="zh-CN"/>
        </w:rPr>
        <w:t>正确佩</w:t>
      </w:r>
      <w:r>
        <w:rPr>
          <w:rFonts w:hint="eastAsia" w:ascii="仿宋" w:hAnsi="仿宋" w:eastAsia="仿宋" w:cs="仿宋"/>
          <w:sz w:val="28"/>
          <w:szCs w:val="28"/>
        </w:rPr>
        <w:t>戴和使用符合国家标准的安全防护用品。安全检查员应随时检查劳动安全防护用品的</w:t>
      </w:r>
      <w:r>
        <w:rPr>
          <w:rFonts w:hint="eastAsia" w:ascii="仿宋" w:hAnsi="仿宋" w:eastAsia="仿宋" w:cs="仿宋"/>
          <w:sz w:val="28"/>
          <w:szCs w:val="28"/>
          <w:lang w:val="en-US" w:eastAsia="zh-CN"/>
        </w:rPr>
        <w:t>正确佩</w:t>
      </w:r>
      <w:r>
        <w:rPr>
          <w:rFonts w:hint="eastAsia" w:ascii="仿宋" w:hAnsi="仿宋" w:eastAsia="仿宋" w:cs="仿宋"/>
          <w:sz w:val="28"/>
          <w:szCs w:val="28"/>
        </w:rPr>
        <w:t>戴情况，</w:t>
      </w:r>
      <w:r>
        <w:rPr>
          <w:rFonts w:hint="eastAsia" w:ascii="仿宋" w:hAnsi="仿宋" w:eastAsia="仿宋" w:cs="仿宋"/>
          <w:sz w:val="28"/>
          <w:szCs w:val="28"/>
          <w:lang w:val="en-US" w:eastAsia="zh-CN"/>
        </w:rPr>
        <w:t>未</w:t>
      </w:r>
      <w:r>
        <w:rPr>
          <w:rFonts w:hint="eastAsia" w:ascii="仿宋" w:hAnsi="仿宋" w:eastAsia="仿宋" w:cs="仿宋"/>
          <w:sz w:val="28"/>
          <w:szCs w:val="28"/>
        </w:rPr>
        <w:t>按</w:t>
      </w:r>
      <w:r>
        <w:rPr>
          <w:rFonts w:hint="eastAsia" w:ascii="仿宋" w:hAnsi="仿宋" w:eastAsia="仿宋" w:cs="仿宋"/>
          <w:sz w:val="28"/>
          <w:szCs w:val="28"/>
          <w:lang w:val="en-US" w:eastAsia="zh-CN"/>
        </w:rPr>
        <w:t>岗位</w:t>
      </w:r>
      <w:r>
        <w:rPr>
          <w:rFonts w:hint="eastAsia" w:ascii="仿宋" w:hAnsi="仿宋" w:eastAsia="仿宋" w:cs="仿宋"/>
          <w:sz w:val="28"/>
          <w:szCs w:val="28"/>
        </w:rPr>
        <w:t>规定</w:t>
      </w:r>
      <w:r>
        <w:rPr>
          <w:rFonts w:hint="eastAsia" w:ascii="仿宋" w:hAnsi="仿宋" w:eastAsia="仿宋" w:cs="仿宋"/>
          <w:sz w:val="28"/>
          <w:szCs w:val="28"/>
          <w:lang w:val="en-US" w:eastAsia="zh-CN"/>
        </w:rPr>
        <w:t>正确佩</w:t>
      </w:r>
      <w:r>
        <w:rPr>
          <w:rFonts w:hint="eastAsia" w:ascii="仿宋" w:hAnsi="仿宋" w:eastAsia="仿宋" w:cs="仿宋"/>
          <w:sz w:val="28"/>
          <w:szCs w:val="28"/>
        </w:rPr>
        <w:t>戴防护用品的人员不得上岗。</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5" w:name="bookmark61"/>
      <w:r>
        <w:rPr>
          <w:rFonts w:hint="eastAsia" w:ascii="仿宋" w:hAnsi="仿宋" w:eastAsia="仿宋" w:cs="仿宋"/>
          <w:sz w:val="28"/>
          <w:szCs w:val="28"/>
        </w:rPr>
        <w:t>8</w:t>
      </w:r>
      <w:bookmarkEnd w:id="105"/>
      <w:r>
        <w:rPr>
          <w:rFonts w:hint="eastAsia" w:ascii="仿宋" w:hAnsi="仿宋" w:eastAsia="仿宋" w:cs="仿宋"/>
          <w:sz w:val="28"/>
          <w:szCs w:val="28"/>
        </w:rPr>
        <w:t>、所有设备（含高空作业设备）均应定期检查，保证其经常处于完好状态；不合格的机具、设备和劳动保护用品严禁使用。</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6" w:name="bookmark62"/>
      <w:r>
        <w:rPr>
          <w:rFonts w:hint="eastAsia" w:ascii="仿宋" w:hAnsi="仿宋" w:eastAsia="仿宋" w:cs="仿宋"/>
          <w:sz w:val="28"/>
          <w:szCs w:val="28"/>
        </w:rPr>
        <w:t>9</w:t>
      </w:r>
      <w:bookmarkEnd w:id="106"/>
      <w:r>
        <w:rPr>
          <w:rFonts w:hint="eastAsia" w:ascii="仿宋" w:hAnsi="仿宋" w:eastAsia="仿宋" w:cs="仿宋"/>
          <w:sz w:val="28"/>
          <w:szCs w:val="28"/>
        </w:rPr>
        <w:t>、在作业过程中乙方应严格按照安全操作规程作业，对违章指挥，强令冒险作业有权拒绝执行。</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7" w:name="bookmark63"/>
      <w:r>
        <w:rPr>
          <w:rFonts w:hint="eastAsia" w:ascii="仿宋" w:hAnsi="仿宋" w:eastAsia="仿宋" w:cs="仿宋"/>
          <w:sz w:val="28"/>
          <w:szCs w:val="28"/>
        </w:rPr>
        <w:t>1</w:t>
      </w:r>
      <w:bookmarkEnd w:id="107"/>
      <w:r>
        <w:rPr>
          <w:rFonts w:hint="eastAsia" w:ascii="仿宋" w:hAnsi="仿宋" w:eastAsia="仿宋" w:cs="仿宋"/>
          <w:sz w:val="28"/>
          <w:szCs w:val="28"/>
        </w:rPr>
        <w:t>0、乙方作业人员每天作业必须在规定的区域内进行，应主动维护好区域内的安全标志，确保过往车辆、乘客的生命安全。时刻牢记安全责任，并作好上岗的一切安全工作。</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8" w:name="bookmark64"/>
      <w:r>
        <w:rPr>
          <w:rFonts w:hint="eastAsia" w:ascii="仿宋" w:hAnsi="仿宋" w:eastAsia="仿宋" w:cs="仿宋"/>
          <w:sz w:val="28"/>
          <w:szCs w:val="28"/>
        </w:rPr>
        <w:t>1</w:t>
      </w:r>
      <w:bookmarkEnd w:id="108"/>
      <w:r>
        <w:rPr>
          <w:rFonts w:hint="eastAsia" w:ascii="仿宋" w:hAnsi="仿宋" w:eastAsia="仿宋" w:cs="仿宋"/>
          <w:sz w:val="28"/>
          <w:szCs w:val="28"/>
        </w:rPr>
        <w:t>1、乙方人员在作业现场不准擅自行动，不准随意翻越中央分隔带，并时刻注意路面通行车辆的动态以确保自身安全。</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9" w:name="bookmark65"/>
      <w:r>
        <w:rPr>
          <w:rFonts w:hint="eastAsia" w:ascii="仿宋" w:hAnsi="仿宋" w:eastAsia="仿宋" w:cs="仿宋"/>
          <w:sz w:val="28"/>
          <w:szCs w:val="28"/>
        </w:rPr>
        <w:t>1</w:t>
      </w:r>
      <w:bookmarkEnd w:id="109"/>
      <w:r>
        <w:rPr>
          <w:rFonts w:hint="eastAsia" w:ascii="仿宋" w:hAnsi="仿宋" w:eastAsia="仿宋" w:cs="仿宋"/>
          <w:sz w:val="28"/>
          <w:szCs w:val="28"/>
        </w:rPr>
        <w:t>2、乙方</w:t>
      </w:r>
      <w:r>
        <w:rPr>
          <w:rFonts w:hint="eastAsia" w:ascii="仿宋" w:hAnsi="仿宋" w:eastAsia="仿宋" w:cs="仿宋"/>
          <w:sz w:val="28"/>
          <w:szCs w:val="28"/>
          <w:lang w:val="en-US" w:eastAsia="zh-CN"/>
        </w:rPr>
        <w:t>给作业人员</w:t>
      </w:r>
      <w:r>
        <w:rPr>
          <w:rFonts w:hint="eastAsia" w:ascii="仿宋" w:hAnsi="仿宋" w:eastAsia="仿宋" w:cs="仿宋"/>
          <w:sz w:val="28"/>
          <w:szCs w:val="28"/>
        </w:rPr>
        <w:t>自行</w:t>
      </w:r>
      <w:r>
        <w:rPr>
          <w:rFonts w:hint="eastAsia" w:ascii="仿宋" w:hAnsi="仿宋" w:eastAsia="仿宋" w:cs="仿宋"/>
          <w:sz w:val="28"/>
          <w:szCs w:val="28"/>
          <w:lang w:val="en-US" w:eastAsia="zh-CN"/>
        </w:rPr>
        <w:t>购买</w:t>
      </w:r>
      <w:r>
        <w:rPr>
          <w:rFonts w:hint="eastAsia" w:ascii="仿宋" w:hAnsi="仿宋" w:eastAsia="仿宋" w:cs="仿宋"/>
          <w:sz w:val="28"/>
          <w:szCs w:val="28"/>
        </w:rPr>
        <w:t>保险；乙方如在工作中发生的作业人员或其他人员伤、亡事故、财产损失，或违反安全操作、野蛮操作等造成的人员伤亡和财产损失均由乙方承担全部法律责任和经济责任，</w:t>
      </w:r>
      <w:r>
        <w:rPr>
          <w:rFonts w:hint="eastAsia" w:ascii="仿宋" w:hAnsi="仿宋" w:eastAsia="仿宋" w:cs="仿宋"/>
          <w:sz w:val="28"/>
          <w:szCs w:val="28"/>
          <w:lang w:val="en-US" w:eastAsia="zh-CN"/>
        </w:rPr>
        <w:t>乙方应承担甲方或任何第三方因此遭受的全部经济损失承担责任，包括但不限于</w:t>
      </w:r>
      <w:r>
        <w:rPr>
          <w:rFonts w:hint="eastAsia" w:ascii="仿宋" w:hAnsi="仿宋" w:eastAsia="仿宋" w:cs="仿宋"/>
          <w:sz w:val="28"/>
          <w:szCs w:val="28"/>
          <w:lang w:eastAsia="zh-CN"/>
        </w:rPr>
        <w:t>造成人身伤害</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相关费用、财产经济损失、行政处罚、律师费、诉讼费、</w:t>
      </w:r>
      <w:r>
        <w:rPr>
          <w:rFonts w:hint="eastAsia" w:ascii="仿宋" w:hAnsi="仿宋" w:eastAsia="仿宋" w:cs="仿宋"/>
          <w:sz w:val="28"/>
          <w:szCs w:val="28"/>
          <w:lang w:val="en-US" w:eastAsia="zh-CN"/>
        </w:rPr>
        <w:t>保全费、担保费、鉴定费</w:t>
      </w:r>
      <w:r>
        <w:rPr>
          <w:rFonts w:hint="eastAsia" w:ascii="仿宋" w:hAnsi="仿宋" w:eastAsia="仿宋" w:cs="仿宋"/>
          <w:sz w:val="28"/>
          <w:szCs w:val="28"/>
          <w:lang w:eastAsia="zh-CN"/>
        </w:rPr>
        <w:t>等</w:t>
      </w:r>
      <w:r>
        <w:rPr>
          <w:rFonts w:hint="eastAsia" w:ascii="仿宋" w:hAnsi="仿宋" w:eastAsia="仿宋" w:cs="仿宋"/>
          <w:sz w:val="28"/>
          <w:szCs w:val="28"/>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0" w:name="bookmark66"/>
      <w:r>
        <w:rPr>
          <w:rFonts w:hint="eastAsia" w:ascii="仿宋" w:hAnsi="仿宋" w:eastAsia="仿宋" w:cs="仿宋"/>
          <w:sz w:val="28"/>
          <w:szCs w:val="28"/>
        </w:rPr>
        <w:t>1</w:t>
      </w:r>
      <w:bookmarkEnd w:id="110"/>
      <w:r>
        <w:rPr>
          <w:rFonts w:hint="eastAsia" w:ascii="仿宋" w:hAnsi="仿宋" w:eastAsia="仿宋" w:cs="仿宋"/>
          <w:sz w:val="28"/>
          <w:szCs w:val="28"/>
        </w:rPr>
        <w:t>3、乙方</w:t>
      </w:r>
      <w:r>
        <w:rPr>
          <w:rFonts w:hint="eastAsia" w:ascii="仿宋" w:hAnsi="仿宋" w:eastAsia="仿宋" w:cs="仿宋"/>
          <w:sz w:val="28"/>
          <w:szCs w:val="28"/>
          <w:lang w:val="en-US" w:eastAsia="zh-CN"/>
        </w:rPr>
        <w:t>熟悉</w:t>
      </w:r>
      <w:r>
        <w:rPr>
          <w:rFonts w:hint="eastAsia" w:ascii="仿宋" w:hAnsi="仿宋" w:eastAsia="仿宋" w:cs="仿宋"/>
          <w:sz w:val="28"/>
          <w:szCs w:val="28"/>
        </w:rPr>
        <w:t>应急预案；如果发生安全事故，</w:t>
      </w:r>
      <w:r>
        <w:rPr>
          <w:rFonts w:hint="eastAsia" w:ascii="仿宋" w:hAnsi="仿宋" w:eastAsia="仿宋" w:cs="仿宋"/>
          <w:sz w:val="28"/>
          <w:szCs w:val="28"/>
          <w:lang w:val="en-US" w:eastAsia="zh-CN"/>
        </w:rPr>
        <w:t>按照</w:t>
      </w:r>
      <w:r>
        <w:rPr>
          <w:rFonts w:hint="eastAsia" w:ascii="仿宋" w:hAnsi="仿宋" w:eastAsia="仿宋" w:cs="仿宋"/>
          <w:sz w:val="28"/>
          <w:szCs w:val="28"/>
        </w:rPr>
        <w:t>有关规定，</w:t>
      </w:r>
      <w:r>
        <w:rPr>
          <w:rFonts w:hint="eastAsia" w:ascii="仿宋" w:hAnsi="仿宋" w:eastAsia="仿宋" w:cs="仿宋"/>
          <w:sz w:val="28"/>
          <w:szCs w:val="28"/>
          <w:lang w:val="en-US" w:eastAsia="zh-CN"/>
        </w:rPr>
        <w:t>立即</w:t>
      </w:r>
      <w:r>
        <w:rPr>
          <w:rFonts w:hint="eastAsia" w:ascii="仿宋" w:hAnsi="仿宋" w:eastAsia="仿宋" w:cs="仿宋"/>
          <w:sz w:val="28"/>
          <w:szCs w:val="28"/>
        </w:rPr>
        <w:t>上报有关部门。</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1" w:name="bookmark67"/>
      <w:r>
        <w:rPr>
          <w:rFonts w:hint="eastAsia" w:ascii="仿宋" w:hAnsi="仿宋" w:eastAsia="仿宋" w:cs="仿宋"/>
          <w:sz w:val="28"/>
          <w:szCs w:val="28"/>
        </w:rPr>
        <w:t>1</w:t>
      </w:r>
      <w:bookmarkEnd w:id="111"/>
      <w:r>
        <w:rPr>
          <w:rFonts w:hint="eastAsia" w:ascii="仿宋" w:hAnsi="仿宋" w:eastAsia="仿宋" w:cs="仿宋"/>
          <w:sz w:val="28"/>
          <w:szCs w:val="28"/>
        </w:rPr>
        <w:t>4、乙方指定</w:t>
      </w:r>
      <w:r>
        <w:rPr>
          <w:rFonts w:hint="eastAsia" w:ascii="仿宋" w:hAnsi="仿宋" w:eastAsia="仿宋" w:cs="仿宋"/>
          <w:sz w:val="28"/>
          <w:szCs w:val="28"/>
          <w:lang w:eastAsia="zh-CN"/>
        </w:rPr>
        <w:t>（</w:t>
      </w:r>
      <w:r>
        <w:rPr>
          <w:rFonts w:hint="eastAsia" w:ascii="仿宋" w:hAnsi="仿宋" w:eastAsia="仿宋" w:cs="仿宋"/>
          <w:sz w:val="28"/>
          <w:szCs w:val="28"/>
        </w:rPr>
        <w:t>现场</w:t>
      </w:r>
      <w:r>
        <w:rPr>
          <w:rFonts w:hint="eastAsia" w:ascii="仿宋" w:hAnsi="仿宋" w:eastAsia="仿宋" w:cs="仿宋"/>
          <w:sz w:val="28"/>
          <w:szCs w:val="28"/>
          <w:lang w:eastAsia="zh-CN"/>
        </w:rPr>
        <w:t>）</w:t>
      </w:r>
      <w:r>
        <w:rPr>
          <w:rFonts w:hint="eastAsia" w:ascii="仿宋" w:hAnsi="仿宋" w:eastAsia="仿宋" w:cs="仿宋"/>
          <w:sz w:val="28"/>
          <w:szCs w:val="28"/>
        </w:rPr>
        <w:t>安全责任人</w:t>
      </w:r>
      <w:r>
        <w:rPr>
          <w:rFonts w:hint="eastAsia" w:ascii="仿宋" w:hAnsi="仿宋" w:eastAsia="仿宋" w:cs="仿宋"/>
          <w:sz w:val="28"/>
          <w:szCs w:val="28"/>
          <w:lang w:eastAsia="zh-CN"/>
        </w:rPr>
        <w:t>，</w:t>
      </w:r>
      <w:r>
        <w:rPr>
          <w:rFonts w:hint="eastAsia" w:ascii="仿宋" w:hAnsi="仿宋" w:eastAsia="仿宋" w:cs="仿宋"/>
          <w:sz w:val="28"/>
          <w:szCs w:val="28"/>
        </w:rPr>
        <w:t>积极配合甲方的各种安全监督检查和指导，不得阻挠妨碍检查人员正常工作。</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乙方与其工作人员建立劳动关系，承担全部用人用工主体责任。合同履行过程中可能发生的一切安全事故责任与风险，均由乙方自行承担。若因此导致甲方被行政处罚或第三人主张权利的，乙方应全额赔偿由此给甲方造成的损失。</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2" w:name="bookmark69"/>
      <w:r>
        <w:rPr>
          <w:rFonts w:hint="eastAsia" w:ascii="仿宋" w:hAnsi="仿宋" w:eastAsia="仿宋" w:cs="仿宋"/>
          <w:sz w:val="28"/>
          <w:szCs w:val="28"/>
        </w:rPr>
        <w:t>三</w:t>
      </w:r>
      <w:bookmarkEnd w:id="112"/>
      <w:r>
        <w:rPr>
          <w:rFonts w:hint="eastAsia" w:ascii="仿宋" w:hAnsi="仿宋" w:eastAsia="仿宋" w:cs="仿宋"/>
          <w:sz w:val="28"/>
          <w:szCs w:val="28"/>
        </w:rPr>
        <w:t>、违约责任：</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1、乙方应按照本合同约定及时有效的整改和立即消除安全隐患。若甲方发现乙方存在以下行为，</w:t>
      </w:r>
      <w:r>
        <w:rPr>
          <w:rFonts w:hint="eastAsia" w:ascii="仿宋" w:hAnsi="仿宋" w:eastAsia="仿宋" w:cs="仿宋"/>
          <w:sz w:val="28"/>
          <w:szCs w:val="28"/>
        </w:rPr>
        <w:t>乙方须向甲方支付违约金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第一次发现为1000元，第二次发现为2000元，第三次（含）以上发现为5000元</w:t>
      </w:r>
      <w:r>
        <w:rPr>
          <w:rFonts w:hint="eastAsia" w:ascii="仿宋" w:hAnsi="仿宋" w:eastAsia="仿宋" w:cs="仿宋"/>
          <w:sz w:val="28"/>
          <w:szCs w:val="28"/>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1.1作业人员未按要求设置、配置</w:t>
      </w:r>
      <w:r>
        <w:rPr>
          <w:rFonts w:hint="eastAsia" w:ascii="仿宋" w:hAnsi="仿宋" w:eastAsia="仿宋" w:cs="仿宋"/>
          <w:sz w:val="28"/>
          <w:szCs w:val="28"/>
          <w:lang w:eastAsia="zh-CN"/>
        </w:rPr>
        <w:t>现场安全设施、</w:t>
      </w:r>
      <w:r>
        <w:rPr>
          <w:rFonts w:hint="eastAsia" w:ascii="仿宋" w:hAnsi="仿宋" w:eastAsia="仿宋" w:cs="仿宋"/>
          <w:sz w:val="28"/>
          <w:szCs w:val="28"/>
        </w:rPr>
        <w:t>标志标牌</w:t>
      </w:r>
      <w:r>
        <w:rPr>
          <w:rFonts w:hint="eastAsia" w:ascii="仿宋" w:hAnsi="仿宋" w:eastAsia="仿宋" w:cs="仿宋"/>
          <w:sz w:val="28"/>
          <w:szCs w:val="28"/>
          <w:lang w:eastAsia="zh-CN"/>
        </w:rPr>
        <w:t>和人员防护用品；</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1.2施工作业时</w:t>
      </w:r>
      <w:r>
        <w:rPr>
          <w:rFonts w:hint="eastAsia" w:ascii="仿宋" w:hAnsi="仿宋" w:eastAsia="仿宋" w:cs="仿宋"/>
          <w:sz w:val="28"/>
          <w:szCs w:val="28"/>
        </w:rPr>
        <w:t>缺失</w:t>
      </w:r>
      <w:r>
        <w:rPr>
          <w:rFonts w:hint="eastAsia" w:ascii="仿宋" w:hAnsi="仿宋" w:eastAsia="仿宋" w:cs="仿宋"/>
          <w:sz w:val="28"/>
          <w:szCs w:val="28"/>
          <w:lang w:eastAsia="zh-CN"/>
        </w:rPr>
        <w:t>安全设施、</w:t>
      </w:r>
      <w:r>
        <w:rPr>
          <w:rFonts w:hint="eastAsia" w:ascii="仿宋" w:hAnsi="仿宋" w:eastAsia="仿宋" w:cs="仿宋"/>
          <w:sz w:val="28"/>
          <w:szCs w:val="28"/>
        </w:rPr>
        <w:t>无</w:t>
      </w:r>
      <w:r>
        <w:rPr>
          <w:rFonts w:hint="eastAsia" w:ascii="仿宋" w:hAnsi="仿宋" w:eastAsia="仿宋" w:cs="仿宋"/>
          <w:sz w:val="28"/>
          <w:szCs w:val="28"/>
          <w:lang w:eastAsia="zh-CN"/>
        </w:rPr>
        <w:t>专职安全</w:t>
      </w:r>
      <w:r>
        <w:rPr>
          <w:rFonts w:hint="eastAsia" w:ascii="仿宋" w:hAnsi="仿宋" w:eastAsia="仿宋" w:cs="仿宋"/>
          <w:sz w:val="28"/>
          <w:szCs w:val="28"/>
        </w:rPr>
        <w:t>人员</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1.3涉路</w:t>
      </w:r>
      <w:r>
        <w:rPr>
          <w:rFonts w:hint="eastAsia" w:ascii="仿宋" w:hAnsi="仿宋" w:eastAsia="仿宋" w:cs="仿宋"/>
          <w:sz w:val="28"/>
          <w:szCs w:val="28"/>
        </w:rPr>
        <w:t>作业人员</w:t>
      </w:r>
      <w:r>
        <w:rPr>
          <w:rFonts w:hint="eastAsia" w:ascii="仿宋" w:hAnsi="仿宋" w:eastAsia="仿宋" w:cs="仿宋"/>
          <w:sz w:val="28"/>
          <w:szCs w:val="28"/>
          <w:lang w:val="en-US" w:eastAsia="zh-CN"/>
        </w:rPr>
        <w:t>未按照要求，</w:t>
      </w:r>
      <w:r>
        <w:rPr>
          <w:rFonts w:hint="eastAsia" w:ascii="仿宋" w:hAnsi="仿宋" w:eastAsia="仿宋" w:cs="仿宋"/>
          <w:sz w:val="28"/>
          <w:szCs w:val="28"/>
        </w:rPr>
        <w:t>未</w:t>
      </w:r>
      <w:r>
        <w:rPr>
          <w:rFonts w:hint="eastAsia" w:ascii="仿宋" w:hAnsi="仿宋" w:eastAsia="仿宋" w:cs="仿宋"/>
          <w:sz w:val="28"/>
          <w:szCs w:val="28"/>
          <w:lang w:eastAsia="zh-CN"/>
        </w:rPr>
        <w:t>着黄色的工作服、未</w:t>
      </w:r>
      <w:r>
        <w:rPr>
          <w:rFonts w:hint="eastAsia" w:ascii="仿宋" w:hAnsi="仿宋" w:eastAsia="仿宋" w:cs="仿宋"/>
          <w:sz w:val="28"/>
          <w:szCs w:val="28"/>
          <w:lang w:val="en-US" w:eastAsia="zh-CN"/>
        </w:rPr>
        <w:t>正确佩</w:t>
      </w:r>
      <w:r>
        <w:rPr>
          <w:rFonts w:hint="eastAsia" w:ascii="仿宋" w:hAnsi="仿宋" w:eastAsia="仿宋" w:cs="仿宋"/>
          <w:sz w:val="28"/>
          <w:szCs w:val="28"/>
        </w:rPr>
        <w:t>戴安全帽、安全绳</w:t>
      </w:r>
      <w:r>
        <w:rPr>
          <w:rFonts w:hint="eastAsia" w:ascii="仿宋" w:hAnsi="仿宋" w:eastAsia="仿宋" w:cs="仿宋"/>
          <w:sz w:val="28"/>
          <w:szCs w:val="28"/>
          <w:lang w:eastAsia="zh-CN"/>
        </w:rPr>
        <w:t>（高空作业）、</w:t>
      </w:r>
      <w:r>
        <w:rPr>
          <w:rFonts w:hint="eastAsia" w:ascii="仿宋" w:hAnsi="仿宋" w:eastAsia="仿宋" w:cs="仿宋"/>
          <w:sz w:val="28"/>
          <w:szCs w:val="28"/>
        </w:rPr>
        <w:t>安全网、眼罩等</w:t>
      </w:r>
      <w:r>
        <w:rPr>
          <w:rFonts w:hint="eastAsia" w:ascii="仿宋" w:hAnsi="仿宋" w:eastAsia="仿宋" w:cs="仿宋"/>
          <w:sz w:val="28"/>
          <w:szCs w:val="28"/>
          <w:lang w:eastAsia="zh-CN"/>
        </w:rPr>
        <w:t>防护用品，</w:t>
      </w:r>
      <w:r>
        <w:rPr>
          <w:rFonts w:hint="eastAsia" w:ascii="仿宋" w:hAnsi="仿宋" w:eastAsia="仿宋" w:cs="仿宋"/>
          <w:sz w:val="28"/>
          <w:szCs w:val="28"/>
          <w:lang w:val="en-US" w:eastAsia="zh-CN"/>
        </w:rPr>
        <w:t>或防护用品不</w:t>
      </w:r>
      <w:r>
        <w:rPr>
          <w:rFonts w:hint="eastAsia" w:ascii="仿宋" w:hAnsi="仿宋" w:eastAsia="仿宋" w:cs="仿宋"/>
          <w:sz w:val="28"/>
          <w:szCs w:val="28"/>
        </w:rPr>
        <w:t>符合国家有关标准</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1.4施工作业</w:t>
      </w:r>
      <w:r>
        <w:rPr>
          <w:rFonts w:hint="eastAsia" w:ascii="仿宋" w:hAnsi="仿宋" w:eastAsia="仿宋" w:cs="仿宋"/>
          <w:sz w:val="28"/>
          <w:szCs w:val="28"/>
        </w:rPr>
        <w:t>工程车无安全警示标志或标志不明显</w:t>
      </w:r>
      <w:r>
        <w:rPr>
          <w:rFonts w:hint="eastAsia" w:ascii="仿宋" w:hAnsi="仿宋" w:eastAsia="仿宋" w:cs="仿宋"/>
          <w:sz w:val="28"/>
          <w:szCs w:val="28"/>
          <w:lang w:eastAsia="zh-CN"/>
        </w:rPr>
        <w:t>、</w:t>
      </w:r>
      <w:r>
        <w:rPr>
          <w:rFonts w:hint="eastAsia" w:ascii="仿宋" w:hAnsi="仿宋" w:eastAsia="仿宋" w:cs="仿宋"/>
          <w:sz w:val="28"/>
          <w:szCs w:val="28"/>
        </w:rPr>
        <w:t>未</w:t>
      </w:r>
      <w:r>
        <w:rPr>
          <w:rFonts w:hint="eastAsia" w:ascii="仿宋" w:hAnsi="仿宋" w:eastAsia="仿宋" w:cs="仿宋"/>
          <w:sz w:val="28"/>
          <w:szCs w:val="28"/>
          <w:lang w:val="en-US" w:eastAsia="zh-CN"/>
        </w:rPr>
        <w:t>安装</w:t>
      </w:r>
      <w:r>
        <w:rPr>
          <w:rFonts w:hint="eastAsia" w:ascii="仿宋" w:hAnsi="仿宋" w:eastAsia="仿宋" w:cs="仿宋"/>
          <w:sz w:val="28"/>
          <w:szCs w:val="28"/>
        </w:rPr>
        <w:t>应急指示灯等</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eastAsia" w:ascii="仿宋" w:hAnsi="仿宋" w:eastAsia="仿宋" w:cs="仿宋"/>
          <w:sz w:val="28"/>
          <w:szCs w:val="28"/>
        </w:rPr>
        <w:t>安全生产工作区域</w:t>
      </w:r>
      <w:r>
        <w:rPr>
          <w:rFonts w:hint="eastAsia" w:ascii="仿宋" w:hAnsi="仿宋" w:eastAsia="仿宋" w:cs="仿宋"/>
          <w:sz w:val="28"/>
          <w:szCs w:val="28"/>
          <w:lang w:val="en-US" w:eastAsia="zh-CN"/>
        </w:rPr>
        <w:t>内</w:t>
      </w:r>
      <w:r>
        <w:rPr>
          <w:rFonts w:hint="eastAsia" w:ascii="仿宋" w:hAnsi="仿宋" w:eastAsia="仿宋" w:cs="仿宋"/>
          <w:sz w:val="28"/>
          <w:szCs w:val="28"/>
          <w:lang w:eastAsia="zh-CN"/>
        </w:rPr>
        <w:t>存在安全隐患，未按时</w:t>
      </w:r>
      <w:r>
        <w:rPr>
          <w:rFonts w:hint="eastAsia" w:ascii="仿宋" w:hAnsi="仿宋" w:eastAsia="仿宋" w:cs="仿宋"/>
          <w:sz w:val="28"/>
          <w:szCs w:val="28"/>
          <w:lang w:val="en-US" w:eastAsia="zh-CN"/>
        </w:rPr>
        <w:t>按要求完成整改；</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1.6 </w:t>
      </w:r>
      <w:r>
        <w:rPr>
          <w:rFonts w:hint="eastAsia" w:ascii="仿宋" w:hAnsi="仿宋" w:eastAsia="仿宋" w:cs="仿宋"/>
          <w:sz w:val="28"/>
          <w:szCs w:val="28"/>
          <w:lang w:eastAsia="zh-CN"/>
        </w:rPr>
        <w:t>未</w:t>
      </w:r>
      <w:r>
        <w:rPr>
          <w:rFonts w:hint="eastAsia" w:ascii="仿宋" w:hAnsi="仿宋" w:eastAsia="仿宋" w:cs="仿宋"/>
          <w:sz w:val="28"/>
          <w:szCs w:val="28"/>
          <w:lang w:val="en-US" w:eastAsia="zh-CN"/>
        </w:rPr>
        <w:t>立即消除安全隐患、未按时</w:t>
      </w:r>
      <w:r>
        <w:rPr>
          <w:rFonts w:hint="eastAsia" w:ascii="仿宋" w:hAnsi="仿宋" w:eastAsia="仿宋" w:cs="仿宋"/>
          <w:sz w:val="28"/>
          <w:szCs w:val="28"/>
          <w:lang w:eastAsia="zh-CN"/>
        </w:rPr>
        <w:t>回复甲方下发的整改通知书；</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2、若因发生安全事故由此给甲方造成损失或导致甲方对任何第三方承担责任的，甲方除有权要求乙方赔偿损失外。甲方为实现对乙方的追偿及为维护本合同项下其他权利所支出的全部费用（包括但不限于</w:t>
      </w:r>
      <w:r>
        <w:rPr>
          <w:rFonts w:hint="eastAsia" w:ascii="仿宋" w:hAnsi="仿宋" w:eastAsia="仿宋" w:cs="仿宋"/>
          <w:sz w:val="28"/>
          <w:szCs w:val="28"/>
          <w:lang w:eastAsia="zh-CN"/>
        </w:rPr>
        <w:t>造成人身伤害</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相关费用、财产经济损失、行政处罚、律师费、诉讼费、</w:t>
      </w:r>
      <w:r>
        <w:rPr>
          <w:rFonts w:hint="eastAsia" w:ascii="仿宋" w:hAnsi="仿宋" w:eastAsia="仿宋" w:cs="仿宋"/>
          <w:sz w:val="28"/>
          <w:szCs w:val="28"/>
          <w:lang w:val="en-US" w:eastAsia="zh-CN"/>
        </w:rPr>
        <w:t>保全费、担保费、鉴定费</w:t>
      </w:r>
      <w:r>
        <w:rPr>
          <w:rFonts w:hint="eastAsia" w:ascii="仿宋" w:hAnsi="仿宋" w:eastAsia="仿宋" w:cs="仿宋"/>
          <w:sz w:val="28"/>
          <w:szCs w:val="28"/>
          <w:lang w:eastAsia="zh-CN"/>
        </w:rPr>
        <w:t>等</w:t>
      </w:r>
      <w:r>
        <w:rPr>
          <w:rFonts w:hint="eastAsia" w:ascii="仿宋" w:hAnsi="仿宋" w:eastAsia="仿宋" w:cs="仿宋"/>
          <w:sz w:val="28"/>
          <w:szCs w:val="28"/>
          <w:lang w:val="en-US" w:eastAsia="zh-CN"/>
        </w:rPr>
        <w:t>）均由乙方承担。</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bookmarkStart w:id="113" w:name="bookmark70"/>
      <w:r>
        <w:rPr>
          <w:rFonts w:hint="eastAsia" w:ascii="仿宋" w:hAnsi="仿宋" w:eastAsia="仿宋" w:cs="仿宋"/>
          <w:sz w:val="28"/>
          <w:szCs w:val="28"/>
        </w:rPr>
        <w:t>四</w:t>
      </w:r>
      <w:bookmarkEnd w:id="113"/>
      <w:r>
        <w:rPr>
          <w:rFonts w:hint="eastAsia" w:ascii="仿宋" w:hAnsi="仿宋" w:eastAsia="仿宋" w:cs="仿宋"/>
          <w:sz w:val="28"/>
          <w:szCs w:val="28"/>
        </w:rPr>
        <w:t>、因本合同在履行过程中产生的纠纷，双方协商， 协商不成向甲方所在地人民法院起诉</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w:t>
      </w:r>
      <w:r>
        <w:rPr>
          <w:rFonts w:hint="eastAsia" w:ascii="仿宋" w:hAnsi="仿宋" w:eastAsia="仿宋" w:cs="仿宋"/>
          <w:color w:val="auto"/>
          <w:sz w:val="28"/>
          <w:szCs w:val="28"/>
          <w:highlight w:val="none"/>
        </w:rPr>
        <w:t>本合同一式</w:t>
      </w:r>
      <w:r>
        <w:rPr>
          <w:rFonts w:hint="eastAsia" w:ascii="仿宋" w:hAnsi="仿宋" w:eastAsia="仿宋" w:cs="仿宋"/>
          <w:bCs/>
          <w:color w:val="auto"/>
          <w:sz w:val="28"/>
          <w:szCs w:val="28"/>
          <w:highlight w:val="none"/>
          <w:u w:val="single"/>
          <w:lang w:val="en-US" w:eastAsia="zh-CN"/>
        </w:rPr>
        <w:t>6</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rPr>
        <w:t>4</w:t>
      </w:r>
      <w:r>
        <w:rPr>
          <w:rFonts w:hint="eastAsia" w:ascii="仿宋" w:hAnsi="仿宋" w:eastAsia="仿宋" w:cs="仿宋"/>
          <w:color w:val="auto"/>
          <w:sz w:val="28"/>
          <w:szCs w:val="28"/>
          <w:highlight w:val="none"/>
        </w:rPr>
        <w:t>份，乙方执</w:t>
      </w:r>
      <w:r>
        <w:rPr>
          <w:rFonts w:hint="eastAsia" w:ascii="仿宋" w:hAnsi="仿宋" w:eastAsia="仿宋" w:cs="仿宋"/>
          <w:bCs/>
          <w:color w:val="auto"/>
          <w:sz w:val="28"/>
          <w:szCs w:val="28"/>
          <w:highlight w:val="none"/>
          <w:u w:val="single"/>
          <w:lang w:val="en-US" w:eastAsia="zh-CN"/>
        </w:rPr>
        <w:t>2</w:t>
      </w:r>
      <w:r>
        <w:rPr>
          <w:rFonts w:hint="eastAsia" w:ascii="仿宋" w:hAnsi="仿宋" w:eastAsia="仿宋" w:cs="仿宋"/>
          <w:color w:val="auto"/>
          <w:sz w:val="28"/>
          <w:szCs w:val="28"/>
          <w:highlight w:val="none"/>
        </w:rPr>
        <w:t>份；</w:t>
      </w:r>
      <w:r>
        <w:rPr>
          <w:rFonts w:hint="eastAsia" w:ascii="仿宋" w:hAnsi="仿宋" w:eastAsia="仿宋" w:cs="仿宋"/>
          <w:sz w:val="28"/>
          <w:szCs w:val="28"/>
        </w:rPr>
        <w:t>由双方法定代表人或其授权代理人签字并加盖公章后生效。</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甲方：重庆渝邻高速公路有限公司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乙方：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法定代表人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或授权代理人：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或授权代理人：</w:t>
      </w: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部门负责人：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部门负责人：</w:t>
      </w: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经办人：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经办人：</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日 期: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 期：</w:t>
      </w:r>
    </w:p>
    <w:p>
      <w:pPr>
        <w:pStyle w:val="16"/>
        <w:pageBreakBefore w:val="0"/>
        <w:overflowPunct/>
        <w:bidi w:val="0"/>
        <w:spacing w:line="600" w:lineRule="exact"/>
        <w:ind w:firstLine="0" w:firstLineChars="0"/>
        <w:rPr>
          <w:rFonts w:hint="eastAsia" w:ascii="仿宋" w:hAnsi="仿宋" w:eastAsia="仿宋" w:cs="仿宋"/>
          <w:color w:val="000000"/>
          <w:sz w:val="28"/>
          <w:szCs w:val="28"/>
          <w:lang w:eastAsia="zh-CN"/>
        </w:rPr>
      </w:pPr>
    </w:p>
    <w:p>
      <w:pPr>
        <w:pStyle w:val="16"/>
        <w:pageBreakBefore w:val="0"/>
        <w:overflowPunct/>
        <w:bidi w:val="0"/>
        <w:spacing w:line="600" w:lineRule="exact"/>
        <w:jc w:val="center"/>
        <w:rPr>
          <w:rFonts w:hint="eastAsia" w:ascii="仿宋" w:hAnsi="仿宋" w:eastAsia="仿宋" w:cs="仿宋"/>
          <w:sz w:val="40"/>
          <w:szCs w:val="40"/>
        </w:rPr>
      </w:pPr>
      <w:r>
        <w:rPr>
          <w:rFonts w:hint="eastAsia" w:ascii="仿宋" w:hAnsi="仿宋" w:eastAsia="仿宋" w:cs="仿宋"/>
          <w:b/>
          <w:color w:val="000000"/>
          <w:sz w:val="40"/>
          <w:szCs w:val="40"/>
        </w:rPr>
        <w:t>廉政合同</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甲方：</w:t>
      </w:r>
      <w:r>
        <w:rPr>
          <w:rFonts w:hint="eastAsia" w:ascii="仿宋" w:hAnsi="仿宋" w:eastAsia="仿宋" w:cs="仿宋"/>
          <w:sz w:val="28"/>
          <w:szCs w:val="28"/>
        </w:rPr>
        <w:t>重庆渝邻高速公路有限公司</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乙方：</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根据交通部《关于在交通基础设施建设中加强廉政建设的若干意见》和《关于在交通基础设施建设中推行廉政合同的通知》以及有关工程建设、廉政建设的规定，为搞好工程养护中的党风廉政建设，保证工程养护工作高效优质，保证养护资金的安全和有效使用及投资效益，重庆渝邻高速公路有限公司（以下称甲方）与</w:t>
      </w:r>
      <w:r>
        <w:rPr>
          <w:rFonts w:hint="eastAsia" w:ascii="仿宋" w:hAnsi="仿宋" w:eastAsia="仿宋" w:cs="仿宋"/>
          <w:kern w:val="0"/>
          <w:sz w:val="28"/>
          <w:szCs w:val="28"/>
          <w:lang w:val="zh-CN"/>
        </w:rPr>
        <w:t xml:space="preserve">                   </w:t>
      </w:r>
      <w:r>
        <w:rPr>
          <w:rFonts w:hint="eastAsia" w:ascii="仿宋" w:hAnsi="仿宋" w:eastAsia="仿宋" w:cs="仿宋"/>
          <w:sz w:val="28"/>
          <w:szCs w:val="28"/>
        </w:rPr>
        <w:t>（以下称乙方），特订立如下合同。</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1．甲乙双方的权利和义务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（1）严格遵守党的政策规定和国家有关法律法规及交通部的有关规定。</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（2）严格执行《                 》，自觉按合同办事。</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（3）双方的业务活动坚持公开、公正、诚信、透明的原则（除法律认定的商业秘密和合同文件另有规定之外），不得损害国家和集体利益，违反养护工程管理规章制度。</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（4）建立健全廉政制度，开展廉政教育，设立廉政告示牌，公布举报电话，监督并认真查处违法违纪行为。</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（5）发现对方在业务活动中有违反廉政规定的行为，有及时提醒对方纠正的权利和义务。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（6）发现对方严重违反本合同义务条款的行为，有向上级有关部门举报、建议给予处理并要求告知处理结果的权利。</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2．甲方的义务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（1）甲方及其工作人员不得索要或接受乙方的礼金、有价证券和贵重物品，不得在乙方报销任何应由甲方或甲方工作人员个人支付的费用等。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（2）甲方工作人员不得参加乙方安排的超标准宴请和娱乐活动；不得接受乙方提供的通讯工具、交通工具和高档办公用品等。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（3）甲方及其工作人员不得要求或者接受乙方为其住房装修、婚丧嫁娶活动、配偶子女的工作安排以及出国出境、旅游等提供方便等。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（4）甲方工作人员及其配偶、子女不得从事与甲方工程有关部门的材料设备供应、工程分包、劳务等经济活动等。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（5）甲方及其工作人员不得以任何理由向乙方推荐分包单位或推销材料。</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3．乙方义务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（1）乙方不得以任何理由向甲方及其工作人员行贿或馈赠礼金、有价证券、贵重物品。</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（2）乙方不得以任何名义为甲方及其工作人员报销应由甲方单位或个人支付的任何费用。</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（3）乙方不得以任何理由邀请甲方工作人员外出旅游或安排甲方人员参加超标准宴请及娱乐活动。</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（4）乙方不得为甲方单位和个人购置或提供通讯工具、交通工具和高档办公用品等。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（5）乙方及其工作人员应严格按服务规程办事，不得为谋取私利向服务人员非法行贿，私下串通，损坏甲方利益。同时必须对服务单位和服务工程人员履行向甲方承诺的上述其它廉政义务。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6）乙方如果发现甲方工作人员有违反廉政规定的行为，应向甲方组织或上级举报。甲方和工程服务单位均不得找任何借口对乙方进行报复。甲方对举报属实或严格遵守廉政合同的乙方，在同等条件下给予承接后续工程的优先邀请投标权。</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4．违约责任</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（1）甲方及其工作人员违反本合同第一、二条，按管理权限，依据有关部门规定给予党纪、政纪或组织处理；涉嫌犯罪的，移交司法机关追究刑事责任；给乙方单位造成经济损失的，应予以赔偿。</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（2）乙方及其工作人员违反本合同第一、三条，按管理权限，依据有关部门规定给予党纪、政纪或组织处理；给甲方单位造成经济损失的，应予以赔偿；情节严重的，甲方建议交通工程建设主管部门给予处罚。</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6．本合同有效期为甲乙双方签署之日起至该工程项目缺陷责任期届满后止。</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7．本合同作为《                        》的附件，与工程施工合同具有同等的法律效力，经合同双方签署立即生效。</w:t>
      </w:r>
    </w:p>
    <w:p>
      <w:pPr>
        <w:pageBreakBefore w:val="0"/>
        <w:overflowPunct/>
        <w:bidi w:val="0"/>
        <w:spacing w:line="600" w:lineRule="exact"/>
        <w:ind w:firstLine="420"/>
        <w:rPr>
          <w:rFonts w:hint="eastAsia" w:ascii="仿宋" w:hAnsi="仿宋" w:eastAsia="仿宋" w:cs="仿宋"/>
          <w:sz w:val="28"/>
          <w:szCs w:val="28"/>
          <w:lang w:eastAsia="zh-CN"/>
        </w:rPr>
      </w:pPr>
      <w:r>
        <w:rPr>
          <w:rFonts w:hint="eastAsia" w:ascii="仿宋" w:hAnsi="仿宋" w:eastAsia="仿宋" w:cs="仿宋"/>
          <w:sz w:val="28"/>
          <w:szCs w:val="28"/>
        </w:rPr>
        <w:t>8．本合同一式</w:t>
      </w:r>
      <w:r>
        <w:rPr>
          <w:rFonts w:hint="eastAsia" w:ascii="仿宋" w:hAnsi="仿宋" w:eastAsia="仿宋" w:cs="仿宋"/>
          <w:sz w:val="28"/>
          <w:szCs w:val="28"/>
          <w:lang w:val="en-US" w:eastAsia="zh-CN"/>
        </w:rPr>
        <w:t>6</w:t>
      </w:r>
      <w:r>
        <w:rPr>
          <w:rFonts w:hint="eastAsia" w:ascii="仿宋" w:hAnsi="仿宋" w:eastAsia="仿宋" w:cs="仿宋"/>
          <w:sz w:val="28"/>
          <w:szCs w:val="28"/>
        </w:rPr>
        <w:t>份，甲方执4份，乙方执</w:t>
      </w:r>
      <w:r>
        <w:rPr>
          <w:rFonts w:hint="eastAsia" w:ascii="仿宋" w:hAnsi="仿宋" w:eastAsia="仿宋" w:cs="仿宋"/>
          <w:sz w:val="28"/>
          <w:szCs w:val="28"/>
          <w:lang w:val="en-US" w:eastAsia="zh-CN"/>
        </w:rPr>
        <w:t>2</w:t>
      </w:r>
      <w:r>
        <w:rPr>
          <w:rFonts w:hint="eastAsia" w:ascii="仿宋" w:hAnsi="仿宋" w:eastAsia="仿宋" w:cs="仿宋"/>
          <w:sz w:val="28"/>
          <w:szCs w:val="28"/>
        </w:rPr>
        <w:t>份</w:t>
      </w:r>
      <w:r>
        <w:rPr>
          <w:rFonts w:hint="eastAsia" w:ascii="仿宋" w:hAnsi="仿宋" w:eastAsia="仿宋" w:cs="仿宋"/>
          <w:sz w:val="28"/>
          <w:szCs w:val="28"/>
          <w:lang w:eastAsia="zh-CN"/>
        </w:rPr>
        <w:t>。</w:t>
      </w:r>
    </w:p>
    <w:p>
      <w:pPr>
        <w:pageBreakBefore w:val="0"/>
        <w:overflowPunct/>
        <w:bidi w:val="0"/>
        <w:spacing w:line="600" w:lineRule="exact"/>
        <w:rPr>
          <w:rFonts w:hint="eastAsia" w:ascii="仿宋" w:hAnsi="仿宋" w:eastAsia="仿宋" w:cs="仿宋"/>
          <w:sz w:val="28"/>
          <w:szCs w:val="28"/>
        </w:rPr>
      </w:pP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甲方：重庆渝邻高速公路有限公司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乙方：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法定代表人                                 法定代表人</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或授权代理人：                             或授权代理人：</w:t>
      </w:r>
    </w:p>
    <w:p>
      <w:pPr>
        <w:pStyle w:val="16"/>
        <w:pageBreakBefore w:val="0"/>
        <w:tabs>
          <w:tab w:val="left" w:pos="5220"/>
        </w:tabs>
        <w:overflowPunct/>
        <w:bidi w:val="0"/>
        <w:spacing w:line="600" w:lineRule="exact"/>
        <w:rPr>
          <w:rFonts w:hint="eastAsia" w:ascii="仿宋" w:hAnsi="仿宋" w:eastAsia="仿宋" w:cs="仿宋"/>
          <w:sz w:val="28"/>
          <w:szCs w:val="28"/>
        </w:rPr>
      </w:pP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部门负责人：                               部门负责人：</w:t>
      </w: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经办人：                                    经办人：</w:t>
      </w:r>
    </w:p>
    <w:p>
      <w:pPr>
        <w:pageBreakBefore w:val="0"/>
        <w:overflowPunct/>
        <w:bidi w:val="0"/>
        <w:spacing w:line="600" w:lineRule="exact"/>
        <w:rPr>
          <w:rFonts w:hint="eastAsia"/>
          <w:b/>
          <w:color w:val="auto"/>
          <w:sz w:val="40"/>
          <w:szCs w:val="40"/>
        </w:rPr>
      </w:pPr>
      <w:r>
        <w:rPr>
          <w:rFonts w:hint="eastAsia" w:ascii="仿宋" w:hAnsi="仿宋" w:eastAsia="仿宋" w:cs="仿宋"/>
          <w:sz w:val="28"/>
          <w:szCs w:val="28"/>
        </w:rPr>
        <w:t>日 期:                                      日 期：</w:t>
      </w:r>
    </w:p>
    <w:p>
      <w:pPr>
        <w:spacing w:line="440" w:lineRule="exact"/>
        <w:jc w:val="center"/>
        <w:outlineLvl w:val="0"/>
        <w:rPr>
          <w:rFonts w:hint="eastAsia" w:ascii="仿宋" w:hAnsi="仿宋" w:eastAsia="仿宋" w:cs="仿宋"/>
          <w:sz w:val="28"/>
          <w:szCs w:val="28"/>
        </w:rPr>
      </w:pPr>
      <w:r>
        <w:rPr>
          <w:rFonts w:hint="eastAsia"/>
          <w:b/>
          <w:color w:val="auto"/>
          <w:sz w:val="40"/>
          <w:szCs w:val="40"/>
        </w:rPr>
        <w:t>环境保护合同</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甲方：重庆渝邻高速公路有限公司</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乙方：</w:t>
      </w:r>
    </w:p>
    <w:p>
      <w:pPr>
        <w:pageBreakBefore w:val="0"/>
        <w:overflowPunct/>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实施过程中创造良好的施工环境，切实搞好本项目的环境保护工作，本项目发包人 重庆渝邻高速公路有限公司（以下简称“甲方”）与乙方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（以下简称“乙方”）本着平等、自愿、公平的原则，经协商一致，签订以下环境保护合同。</w:t>
      </w:r>
    </w:p>
    <w:p>
      <w:pPr>
        <w:pageBreakBefore w:val="0"/>
        <w:overflowPunct/>
        <w:bidi w:val="0"/>
        <w:spacing w:line="600" w:lineRule="exact"/>
        <w:rPr>
          <w:rFonts w:hint="eastAsia" w:ascii="仿宋" w:hAnsi="仿宋" w:eastAsia="仿宋" w:cs="仿宋"/>
          <w:sz w:val="28"/>
          <w:szCs w:val="28"/>
        </w:rPr>
      </w:pPr>
      <w:bookmarkStart w:id="114" w:name="_Toc24910"/>
      <w:r>
        <w:rPr>
          <w:rFonts w:hint="eastAsia" w:ascii="仿宋" w:hAnsi="仿宋" w:eastAsia="仿宋" w:cs="仿宋"/>
          <w:sz w:val="28"/>
          <w:szCs w:val="28"/>
        </w:rPr>
        <w:t>第1条  双方的义务</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1.1严格遵守国家有关环境保护的法律法规和规章制度，包括但不限于《中华人民共和国环境保护法》、《中华人民共和国环境影响评价法》、《建设项目环境保护管理条例》、《交通建设项目环境保护管理办法》、《交通行业环境保护管理规定》、《重庆市环境保护条例》、《重庆市交通运输环境保护管理办法（试行）》等，认真执行工程承包合同中的有关环境保护要求。</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1.2环境保护工作坚持“预防为主、防治结合、综合治理、谁污染谁治理”的原则。</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第2条  甲方的权利</w:t>
      </w:r>
      <w:bookmarkEnd w:id="114"/>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2.1有权要求乙方针对工程项目施工作业的具体情况制定环保措施方案，并进行审查和备案。</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2.2有权组织对乙方的施工现场进行环保工作检查，督促乙方及时处理发现的各种环境污染问题。</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2.3发生环境污染事故后，有权根据相关法律法规和规章制度的规定组织或参与事故的调查。</w:t>
      </w:r>
    </w:p>
    <w:p>
      <w:pPr>
        <w:pageBreakBefore w:val="0"/>
        <w:overflowPunct/>
        <w:bidi w:val="0"/>
        <w:spacing w:line="600" w:lineRule="exact"/>
        <w:rPr>
          <w:rFonts w:hint="eastAsia" w:ascii="仿宋" w:hAnsi="仿宋" w:eastAsia="仿宋" w:cs="仿宋"/>
          <w:sz w:val="28"/>
          <w:szCs w:val="28"/>
        </w:rPr>
      </w:pPr>
      <w:bookmarkStart w:id="115" w:name="_Toc13923"/>
      <w:r>
        <w:rPr>
          <w:rFonts w:hint="eastAsia" w:ascii="仿宋" w:hAnsi="仿宋" w:eastAsia="仿宋" w:cs="仿宋"/>
          <w:sz w:val="28"/>
          <w:szCs w:val="28"/>
        </w:rPr>
        <w:t>第3条 乙方的义务</w:t>
      </w:r>
      <w:bookmarkEnd w:id="115"/>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3.1根据工程项目施工作业的需要，乙方应当编制环保措施方案，并报经甲方审查和备案。</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3.2加强施工过程中的扬尘与噪声管控，推行施工作业机械尾气处理，尤其在靠近城区、居民区等环境敏感区域施工，应高度重视并加强环境保护措施，降低施工对环境的影响。</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3.3在施工过程中采取有效措施加强施工现场周边水源及土壤的环境保护，不得随意倾倒施工垃圾，做好泥浆护壁挖孔桩的泥浆处理，严禁随意砍伐树木、挖掘土壤、植被，杜绝施工造成环境污染。</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3.4施工车辆在运输及装卸过程中，必须采取封闭措施，避免材料、渣土“抛、洒、滴、漏”影响污染环境。</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3.5施工机械在切割、破除混凝土等作业时，必须采取喷洒水雾等措施，防止扬尘。</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3.6施工中应采取相应的降噪措施和合理的作业时间安排，尽量减少对正常工作和生活的影响。</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3.7施工工地离居民区较近，对超过噪声标准作业，应采取有效的噪声污染防治措施（如：夜间禁止作业、设置临时隔音墙等），并提前告知相关监管部门。</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3.8集中做好施工过程中产生的建筑垃圾处置，按弃渣规定对渣场进行分级卸载、修建渣脚挡墙、设置防排水等防护设施，并在渣场设立乙方管理标牌。</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3.9按《建筑施工安全检查标准》规定设置文明施工和环境保护牌，对现场临时堆放的材料、垃圾等应分类做好遮盖处理，切实做好文明施工。</w:t>
      </w:r>
    </w:p>
    <w:p>
      <w:pPr>
        <w:pageBreakBefore w:val="0"/>
        <w:overflowPunct/>
        <w:bidi w:val="0"/>
        <w:spacing w:line="600" w:lineRule="exact"/>
        <w:rPr>
          <w:rFonts w:hint="eastAsia" w:ascii="仿宋" w:hAnsi="仿宋" w:eastAsia="仿宋" w:cs="仿宋"/>
          <w:sz w:val="28"/>
          <w:szCs w:val="28"/>
        </w:rPr>
      </w:pPr>
      <w:bookmarkStart w:id="116" w:name="_Toc24070"/>
      <w:r>
        <w:rPr>
          <w:rFonts w:hint="eastAsia" w:ascii="仿宋" w:hAnsi="仿宋" w:eastAsia="仿宋" w:cs="仿宋"/>
          <w:sz w:val="28"/>
          <w:szCs w:val="28"/>
        </w:rPr>
        <w:t>第4条 违约责任</w:t>
      </w:r>
      <w:bookmarkEnd w:id="116"/>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4.1如因乙方原因造成环境污染事故，由乙方承担由此产生的经济赔偿责任及法律责任，并按合同约定向甲方支付合同结算金额5%的违约金。</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4.2若发生环境污染事故，事故的报告、调查和责任确定应当按照相关法律法规和规章制度的规定进行。</w:t>
      </w:r>
    </w:p>
    <w:p>
      <w:pPr>
        <w:pageBreakBefore w:val="0"/>
        <w:overflowPunct/>
        <w:bidi w:val="0"/>
        <w:spacing w:line="600" w:lineRule="exact"/>
        <w:rPr>
          <w:rFonts w:hint="eastAsia" w:ascii="仿宋" w:hAnsi="仿宋" w:eastAsia="仿宋" w:cs="仿宋"/>
          <w:sz w:val="28"/>
          <w:szCs w:val="28"/>
        </w:rPr>
      </w:pPr>
      <w:bookmarkStart w:id="117" w:name="_Toc22634"/>
      <w:r>
        <w:rPr>
          <w:rFonts w:hint="eastAsia" w:ascii="仿宋" w:hAnsi="仿宋" w:eastAsia="仿宋" w:cs="仿宋"/>
          <w:sz w:val="28"/>
          <w:szCs w:val="28"/>
        </w:rPr>
        <w:t>第5条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其它约定</w:t>
      </w:r>
      <w:bookmarkEnd w:id="117"/>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5.1本合同作为《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》的附件，与工程施工合同具有同等的法律效力。</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5.2本合同履行过程中发生的任何争议、纠纷，双方应通过友好协商方式解决；协商不成，按照工程承包合同中所约定的争议解决方式解决。</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5.3本合同一式</w:t>
      </w:r>
      <w:r>
        <w:rPr>
          <w:rFonts w:hint="eastAsia" w:ascii="仿宋" w:hAnsi="仿宋" w:eastAsia="仿宋" w:cs="仿宋"/>
          <w:sz w:val="28"/>
          <w:szCs w:val="28"/>
          <w:lang w:val="en-US" w:eastAsia="zh-CN"/>
        </w:rPr>
        <w:t>陆</w:t>
      </w:r>
      <w:r>
        <w:rPr>
          <w:rFonts w:hint="eastAsia" w:ascii="仿宋" w:hAnsi="仿宋" w:eastAsia="仿宋" w:cs="仿宋"/>
          <w:sz w:val="28"/>
          <w:szCs w:val="28"/>
        </w:rPr>
        <w:t>份，甲方执</w:t>
      </w:r>
      <w:r>
        <w:rPr>
          <w:rFonts w:hint="eastAsia" w:ascii="仿宋" w:hAnsi="仿宋" w:eastAsia="仿宋" w:cs="仿宋"/>
          <w:sz w:val="28"/>
          <w:szCs w:val="28"/>
          <w:lang w:val="en-US" w:eastAsia="zh-CN"/>
        </w:rPr>
        <w:t>肆</w:t>
      </w:r>
      <w:r>
        <w:rPr>
          <w:rFonts w:hint="eastAsia" w:ascii="仿宋" w:hAnsi="仿宋" w:eastAsia="仿宋" w:cs="仿宋"/>
          <w:sz w:val="28"/>
          <w:szCs w:val="28"/>
        </w:rPr>
        <w:t>份，乙方执</w:t>
      </w:r>
      <w:r>
        <w:rPr>
          <w:rFonts w:hint="eastAsia" w:ascii="仿宋" w:hAnsi="仿宋" w:eastAsia="仿宋" w:cs="仿宋"/>
          <w:sz w:val="28"/>
          <w:szCs w:val="28"/>
          <w:lang w:val="en-US" w:eastAsia="zh-CN"/>
        </w:rPr>
        <w:t>贰</w:t>
      </w:r>
      <w:r>
        <w:rPr>
          <w:rFonts w:hint="eastAsia" w:ascii="仿宋" w:hAnsi="仿宋" w:eastAsia="仿宋" w:cs="仿宋"/>
          <w:sz w:val="28"/>
          <w:szCs w:val="28"/>
        </w:rPr>
        <w:t>份。由双方法定代表人或其授权代理人签署并加盖公章后生效，全部工程完工验收后终止。</w:t>
      </w:r>
    </w:p>
    <w:p>
      <w:pPr>
        <w:pageBreakBefore w:val="0"/>
        <w:overflowPunct/>
        <w:bidi w:val="0"/>
        <w:spacing w:line="600" w:lineRule="exact"/>
        <w:rPr>
          <w:rFonts w:hint="eastAsia" w:ascii="仿宋" w:hAnsi="仿宋" w:eastAsia="仿宋" w:cs="仿宋"/>
          <w:b/>
          <w:bCs/>
          <w:sz w:val="32"/>
          <w:szCs w:val="32"/>
          <w:lang w:val="zh-CN"/>
        </w:rPr>
      </w:pP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甲方：重庆渝邻高速公路有限公司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乙方：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法定代表人                                 法定代表人</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或授权代理人：                             或授权代理人：</w:t>
      </w:r>
    </w:p>
    <w:p>
      <w:pPr>
        <w:pStyle w:val="16"/>
        <w:pageBreakBefore w:val="0"/>
        <w:tabs>
          <w:tab w:val="left" w:pos="5220"/>
        </w:tabs>
        <w:overflowPunct/>
        <w:bidi w:val="0"/>
        <w:spacing w:line="600" w:lineRule="exact"/>
        <w:rPr>
          <w:rFonts w:hint="eastAsia" w:ascii="仿宋" w:hAnsi="仿宋" w:eastAsia="仿宋" w:cs="仿宋"/>
          <w:sz w:val="28"/>
          <w:szCs w:val="28"/>
        </w:rPr>
      </w:pP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部门负责人：                               部门负责人：</w:t>
      </w: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经办人：                                    经办人：</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日 期:                                      日 期：</w:t>
      </w:r>
    </w:p>
    <w:p>
      <w:pPr>
        <w:pStyle w:val="2"/>
        <w:rPr>
          <w:rFonts w:hint="eastAsia" w:ascii="仿宋" w:hAnsi="仿宋" w:eastAsia="仿宋" w:cs="仿宋"/>
          <w:b/>
          <w:bCs/>
          <w:sz w:val="32"/>
          <w:szCs w:val="32"/>
          <w:lang w:val="zh-CN"/>
        </w:rPr>
      </w:pPr>
    </w:p>
    <w:p>
      <w:pPr>
        <w:rPr>
          <w:rFonts w:hint="eastAsia" w:ascii="仿宋" w:hAnsi="仿宋" w:eastAsia="仿宋" w:cs="仿宋"/>
          <w:b/>
          <w:bCs/>
          <w:sz w:val="32"/>
          <w:szCs w:val="32"/>
          <w:lang w:val="zh-CN"/>
        </w:rPr>
      </w:pPr>
    </w:p>
    <w:p>
      <w:pPr>
        <w:pStyle w:val="2"/>
        <w:rPr>
          <w:rFonts w:hint="eastAsia" w:ascii="仿宋" w:hAnsi="仿宋" w:eastAsia="仿宋" w:cs="仿宋"/>
          <w:b/>
          <w:bCs/>
          <w:sz w:val="32"/>
          <w:szCs w:val="32"/>
          <w:lang w:val="zh-CN"/>
        </w:rPr>
      </w:pPr>
    </w:p>
    <w:p>
      <w:pPr>
        <w:rPr>
          <w:rFonts w:hint="eastAsia"/>
          <w:lang w:val="zh-CN"/>
        </w:rPr>
      </w:pPr>
    </w:p>
    <w:p>
      <w:pPr>
        <w:rPr>
          <w:rFonts w:hint="eastAsia"/>
          <w:lang w:val="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ageBreakBefore w:val="0"/>
        <w:overflowPunct/>
        <w:bidi w:val="0"/>
        <w:spacing w:line="600" w:lineRule="exact"/>
        <w:ind w:left="2" w:firstLine="536" w:firstLineChars="167"/>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章</w:t>
      </w:r>
      <w:r>
        <w:rPr>
          <w:rFonts w:hint="eastAsia" w:ascii="仿宋" w:hAnsi="仿宋" w:eastAsia="仿宋" w:cs="仿宋"/>
          <w:b/>
          <w:bCs/>
          <w:sz w:val="32"/>
          <w:szCs w:val="32"/>
          <w:lang w:val="zh-CN"/>
        </w:rPr>
        <w:fldChar w:fldCharType="begin"/>
      </w:r>
      <w:r>
        <w:rPr>
          <w:rFonts w:hint="eastAsia" w:ascii="仿宋" w:hAnsi="仿宋" w:eastAsia="仿宋" w:cs="仿宋"/>
          <w:b/>
          <w:bCs/>
          <w:sz w:val="32"/>
          <w:szCs w:val="32"/>
          <w:lang w:val="zh-CN"/>
        </w:rPr>
        <w:instrText xml:space="preserve"> HYPERLINK \l "_Toc18036" </w:instrText>
      </w:r>
      <w:r>
        <w:rPr>
          <w:rFonts w:hint="eastAsia" w:ascii="仿宋" w:hAnsi="仿宋" w:eastAsia="仿宋" w:cs="仿宋"/>
          <w:b/>
          <w:bCs/>
          <w:sz w:val="32"/>
          <w:szCs w:val="32"/>
          <w:lang w:val="zh-CN"/>
        </w:rPr>
        <w:fldChar w:fldCharType="separate"/>
      </w: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图  纸</w:t>
      </w:r>
    </w:p>
    <w:p>
      <w:pPr>
        <w:pageBreakBefore w:val="0"/>
        <w:overflowPunct/>
        <w:bidi w:val="0"/>
        <w:spacing w:line="600" w:lineRule="exact"/>
        <w:ind w:left="2" w:firstLine="536" w:firstLineChars="167"/>
        <w:jc w:val="center"/>
        <w:rPr>
          <w:rFonts w:hint="eastAsia" w:ascii="仿宋" w:hAnsi="仿宋" w:eastAsia="仿宋" w:cs="仿宋"/>
          <w:b/>
          <w:bCs/>
          <w:sz w:val="32"/>
          <w:szCs w:val="32"/>
          <w:lang w:val="en-US" w:eastAsia="zh-CN"/>
        </w:rPr>
      </w:pPr>
    </w:p>
    <w:p>
      <w:pPr>
        <w:pageBreakBefore w:val="0"/>
        <w:overflowPunct/>
        <w:bidi w:val="0"/>
        <w:spacing w:line="600" w:lineRule="exact"/>
        <w:ind w:left="2" w:firstLine="536" w:firstLineChars="167"/>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详见附件1：</w:t>
      </w:r>
    </w:p>
    <w:p>
      <w:pPr>
        <w:pageBreakBefore w:val="0"/>
        <w:overflowPunct/>
        <w:bidi w:val="0"/>
        <w:spacing w:line="600" w:lineRule="exact"/>
        <w:ind w:left="2" w:firstLine="536" w:firstLineChars="167"/>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(桥梁护栏提升改造工程一阶段施工图设计）</w:t>
      </w:r>
    </w:p>
    <w:p>
      <w:pPr>
        <w:pageBreakBefore w:val="0"/>
        <w:overflowPunct/>
        <w:bidi w:val="0"/>
        <w:spacing w:line="600" w:lineRule="exact"/>
        <w:ind w:left="2" w:firstLine="536" w:firstLineChars="167"/>
        <w:jc w:val="center"/>
        <w:rPr>
          <w:rFonts w:hint="eastAsia"/>
          <w:lang w:val="zh-CN"/>
        </w:rPr>
      </w:pPr>
      <w:r>
        <w:rPr>
          <w:rFonts w:hint="eastAsia" w:ascii="仿宋" w:hAnsi="仿宋" w:eastAsia="仿宋" w:cs="仿宋"/>
          <w:b/>
          <w:bCs/>
          <w:sz w:val="32"/>
          <w:szCs w:val="32"/>
          <w:lang w:val="zh-CN"/>
        </w:rPr>
        <w:fldChar w:fldCharType="end"/>
      </w:r>
    </w:p>
    <w:p>
      <w:pPr>
        <w:rPr>
          <w:rFonts w:hint="eastAsia"/>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Style w:val="2"/>
        <w:rPr>
          <w:rFonts w:hint="eastAsia" w:ascii="仿宋" w:hAnsi="仿宋" w:eastAsia="仿宋" w:cs="仿宋"/>
          <w:b/>
          <w:bCs/>
          <w:sz w:val="32"/>
          <w:szCs w:val="32"/>
          <w:lang w:val="zh-CN"/>
        </w:rPr>
      </w:pPr>
    </w:p>
    <w:p>
      <w:pPr>
        <w:rPr>
          <w:rFonts w:hint="eastAsia"/>
          <w:lang w:val="zh-CN"/>
        </w:rPr>
      </w:pPr>
    </w:p>
    <w:p>
      <w:pPr>
        <w:pageBreakBefore w:val="0"/>
        <w:overflowPunct/>
        <w:bidi w:val="0"/>
        <w:spacing w:line="600" w:lineRule="exact"/>
        <w:ind w:left="2" w:firstLine="604" w:firstLineChars="167"/>
        <w:rPr>
          <w:rFonts w:hint="eastAsia" w:ascii="仿宋" w:hAnsi="仿宋" w:eastAsia="仿宋" w:cs="仿宋"/>
          <w:b/>
          <w:bCs/>
          <w:sz w:val="36"/>
          <w:szCs w:val="36"/>
          <w:lang w:val="zh-CN"/>
        </w:rPr>
      </w:pPr>
      <w:r>
        <w:rPr>
          <w:rFonts w:hint="eastAsia" w:ascii="仿宋" w:hAnsi="仿宋" w:eastAsia="仿宋" w:cs="仿宋"/>
          <w:b/>
          <w:bCs/>
          <w:sz w:val="36"/>
          <w:szCs w:val="36"/>
          <w:lang w:val="zh-CN"/>
        </w:rPr>
        <w:t>第</w:t>
      </w:r>
      <w:r>
        <w:rPr>
          <w:rFonts w:hint="eastAsia" w:ascii="仿宋" w:hAnsi="仿宋" w:eastAsia="仿宋" w:cs="仿宋"/>
          <w:b/>
          <w:bCs/>
          <w:sz w:val="36"/>
          <w:szCs w:val="36"/>
          <w:lang w:val="en-US" w:eastAsia="zh-CN"/>
        </w:rPr>
        <w:t>五</w:t>
      </w:r>
      <w:r>
        <w:rPr>
          <w:rFonts w:hint="eastAsia" w:ascii="仿宋" w:hAnsi="仿宋" w:eastAsia="仿宋" w:cs="仿宋"/>
          <w:b/>
          <w:bCs/>
          <w:sz w:val="36"/>
          <w:szCs w:val="36"/>
          <w:lang w:val="zh-CN"/>
        </w:rPr>
        <w:t xml:space="preserve">章 </w:t>
      </w:r>
      <w:r>
        <w:rPr>
          <w:rFonts w:hint="eastAsia" w:ascii="仿宋" w:hAnsi="仿宋" w:eastAsia="仿宋" w:cs="仿宋"/>
          <w:b/>
          <w:bCs/>
          <w:sz w:val="36"/>
          <w:szCs w:val="36"/>
        </w:rPr>
        <w:t>参选人申请书</w:t>
      </w:r>
      <w:r>
        <w:rPr>
          <w:rFonts w:hint="eastAsia" w:ascii="仿宋" w:hAnsi="仿宋" w:eastAsia="仿宋" w:cs="仿宋"/>
          <w:b/>
          <w:bCs/>
          <w:sz w:val="36"/>
          <w:szCs w:val="36"/>
          <w:lang w:val="zh-CN"/>
        </w:rPr>
        <w:t>格式</w:t>
      </w:r>
    </w:p>
    <w:p>
      <w:pPr>
        <w:pageBreakBefore w:val="0"/>
        <w:overflowPunct/>
        <w:bidi w:val="0"/>
        <w:spacing w:line="600" w:lineRule="exact"/>
        <w:ind w:firstLine="640" w:firstLineChars="200"/>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ageBreakBefore w:val="0"/>
        <w:overflowPunct/>
        <w:bidi w:val="0"/>
        <w:spacing w:line="600" w:lineRule="exact"/>
        <w:ind w:left="2" w:firstLine="536" w:firstLineChars="167"/>
        <w:jc w:val="center"/>
        <w:rPr>
          <w:rFonts w:hint="eastAsia" w:ascii="仿宋" w:hAnsi="仿宋" w:eastAsia="仿宋" w:cs="仿宋"/>
          <w:b/>
          <w:bCs/>
          <w:sz w:val="32"/>
          <w:szCs w:val="32"/>
        </w:rPr>
      </w:pPr>
    </w:p>
    <w:p>
      <w:pPr>
        <w:pageBreakBefore w:val="0"/>
        <w:overflowPunct/>
        <w:bidi w:val="0"/>
        <w:spacing w:line="600" w:lineRule="exact"/>
        <w:ind w:left="2" w:firstLine="671" w:firstLineChars="167"/>
        <w:jc w:val="center"/>
        <w:rPr>
          <w:rFonts w:hint="default" w:ascii="仿宋" w:hAnsi="仿宋" w:eastAsia="仿宋" w:cs="仿宋"/>
          <w:b/>
          <w:bCs/>
          <w:sz w:val="40"/>
          <w:szCs w:val="40"/>
          <w:lang w:val="en-US"/>
        </w:rPr>
      </w:pPr>
      <w:r>
        <w:rPr>
          <w:rFonts w:hint="eastAsia" w:ascii="仿宋" w:hAnsi="仿宋" w:eastAsia="仿宋" w:cs="仿宋"/>
          <w:b/>
          <w:bCs/>
          <w:sz w:val="40"/>
          <w:szCs w:val="40"/>
          <w:lang w:val="en-US" w:eastAsia="zh-CN"/>
        </w:rPr>
        <w:t>2022年渝邻高速</w:t>
      </w:r>
      <w:r>
        <w:rPr>
          <w:rFonts w:hint="eastAsia" w:ascii="仿宋" w:hAnsi="仿宋" w:eastAsia="仿宋" w:cs="仿宋"/>
          <w:b/>
          <w:bCs/>
          <w:sz w:val="40"/>
          <w:szCs w:val="40"/>
        </w:rPr>
        <w:t>桥梁护栏升</w:t>
      </w:r>
      <w:r>
        <w:rPr>
          <w:rFonts w:hint="eastAsia" w:ascii="仿宋" w:hAnsi="仿宋" w:eastAsia="仿宋" w:cs="仿宋"/>
          <w:b/>
          <w:bCs/>
          <w:sz w:val="40"/>
          <w:szCs w:val="40"/>
          <w:lang w:val="en-US" w:eastAsia="zh-CN"/>
        </w:rPr>
        <w:t>级</w:t>
      </w:r>
      <w:r>
        <w:rPr>
          <w:rFonts w:hint="eastAsia" w:ascii="仿宋" w:hAnsi="仿宋" w:eastAsia="仿宋" w:cs="仿宋"/>
          <w:b/>
          <w:bCs/>
          <w:sz w:val="40"/>
          <w:szCs w:val="40"/>
        </w:rPr>
        <w:t>改造</w:t>
      </w:r>
      <w:r>
        <w:rPr>
          <w:rFonts w:hint="eastAsia" w:ascii="仿宋" w:hAnsi="仿宋" w:eastAsia="仿宋" w:cs="仿宋"/>
          <w:b/>
          <w:bCs/>
          <w:sz w:val="40"/>
          <w:szCs w:val="40"/>
          <w:lang w:val="en-US" w:eastAsia="zh-CN"/>
        </w:rPr>
        <w:t>工程（第二次）</w:t>
      </w:r>
    </w:p>
    <w:p>
      <w:pPr>
        <w:pageBreakBefore w:val="0"/>
        <w:overflowPunct/>
        <w:bidi w:val="0"/>
        <w:spacing w:line="600" w:lineRule="exact"/>
        <w:ind w:left="2" w:firstLine="3080" w:firstLineChars="767"/>
        <w:rPr>
          <w:rFonts w:hint="eastAsia" w:ascii="仿宋" w:hAnsi="仿宋" w:eastAsia="仿宋" w:cs="仿宋"/>
          <w:b/>
          <w:bCs/>
          <w:sz w:val="40"/>
          <w:szCs w:val="40"/>
        </w:rPr>
      </w:pPr>
    </w:p>
    <w:p>
      <w:pPr>
        <w:pageBreakBefore w:val="0"/>
        <w:overflowPunct/>
        <w:bidi w:val="0"/>
        <w:spacing w:line="600" w:lineRule="exact"/>
        <w:ind w:left="2" w:firstLine="671" w:firstLineChars="167"/>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参选申请书</w:t>
      </w:r>
    </w:p>
    <w:p>
      <w:pPr>
        <w:pageBreakBefore w:val="0"/>
        <w:tabs>
          <w:tab w:val="left" w:pos="0"/>
          <w:tab w:val="left" w:pos="709"/>
          <w:tab w:val="left" w:pos="851"/>
          <w:tab w:val="left" w:pos="2751"/>
        </w:tabs>
        <w:overflowPunct/>
        <w:autoSpaceDE w:val="0"/>
        <w:autoSpaceDN w:val="0"/>
        <w:bidi w:val="0"/>
        <w:adjustRightInd w:val="0"/>
        <w:snapToGrid w:val="0"/>
        <w:spacing w:line="600" w:lineRule="exact"/>
        <w:ind w:firstLine="800" w:firstLineChars="200"/>
        <w:textAlignment w:val="bottom"/>
        <w:rPr>
          <w:rFonts w:hint="eastAsia" w:ascii="仿宋" w:hAnsi="仿宋" w:eastAsia="仿宋" w:cs="仿宋"/>
          <w:sz w:val="40"/>
          <w:szCs w:val="40"/>
        </w:rPr>
      </w:pPr>
    </w:p>
    <w:p>
      <w:pPr>
        <w:pageBreakBefore w:val="0"/>
        <w:tabs>
          <w:tab w:val="left" w:pos="0"/>
          <w:tab w:val="left" w:pos="709"/>
          <w:tab w:val="left" w:pos="851"/>
          <w:tab w:val="left" w:pos="2751"/>
        </w:tabs>
        <w:overflowPunct/>
        <w:autoSpaceDE w:val="0"/>
        <w:autoSpaceDN w:val="0"/>
        <w:bidi w:val="0"/>
        <w:adjustRightInd w:val="0"/>
        <w:snapToGrid w:val="0"/>
        <w:spacing w:line="600" w:lineRule="exact"/>
        <w:textAlignment w:val="bottom"/>
        <w:rPr>
          <w:rFonts w:hint="eastAsia" w:ascii="仿宋" w:hAnsi="仿宋" w:eastAsia="仿宋" w:cs="仿宋"/>
          <w:sz w:val="40"/>
          <w:szCs w:val="40"/>
        </w:rPr>
      </w:pPr>
    </w:p>
    <w:p>
      <w:pPr>
        <w:pStyle w:val="2"/>
        <w:pageBreakBefore w:val="0"/>
        <w:overflowPunct/>
        <w:bidi w:val="0"/>
        <w:spacing w:line="600" w:lineRule="exact"/>
        <w:rPr>
          <w:rFonts w:hint="eastAsia" w:ascii="仿宋" w:hAnsi="仿宋" w:eastAsia="仿宋" w:cs="仿宋"/>
          <w:sz w:val="32"/>
          <w:szCs w:val="32"/>
          <w:lang w:val="en-US"/>
        </w:rPr>
      </w:pPr>
    </w:p>
    <w:p>
      <w:pPr>
        <w:pStyle w:val="2"/>
        <w:pageBreakBefore w:val="0"/>
        <w:overflowPunct/>
        <w:bidi w:val="0"/>
        <w:spacing w:line="600" w:lineRule="exact"/>
        <w:rPr>
          <w:rFonts w:hint="eastAsia" w:ascii="仿宋" w:hAnsi="仿宋" w:eastAsia="仿宋" w:cs="仿宋"/>
          <w:sz w:val="32"/>
          <w:szCs w:val="32"/>
          <w:lang w:val="en-US"/>
        </w:rPr>
      </w:pPr>
    </w:p>
    <w:p>
      <w:pPr>
        <w:pStyle w:val="2"/>
        <w:pageBreakBefore w:val="0"/>
        <w:overflowPunct/>
        <w:bidi w:val="0"/>
        <w:spacing w:line="600" w:lineRule="exact"/>
        <w:rPr>
          <w:rFonts w:hint="eastAsia" w:ascii="仿宋" w:hAnsi="仿宋" w:eastAsia="仿宋" w:cs="仿宋"/>
          <w:sz w:val="32"/>
          <w:szCs w:val="32"/>
          <w:lang w:val="en-US"/>
        </w:rPr>
      </w:pPr>
    </w:p>
    <w:p>
      <w:pPr>
        <w:pageBreakBefore w:val="0"/>
        <w:tabs>
          <w:tab w:val="left" w:pos="0"/>
          <w:tab w:val="left" w:pos="709"/>
          <w:tab w:val="left" w:pos="851"/>
          <w:tab w:val="left" w:pos="2751"/>
        </w:tabs>
        <w:overflowPunct/>
        <w:autoSpaceDE w:val="0"/>
        <w:autoSpaceDN w:val="0"/>
        <w:bidi w:val="0"/>
        <w:adjustRightInd w:val="0"/>
        <w:snapToGrid w:val="0"/>
        <w:spacing w:line="600" w:lineRule="exact"/>
        <w:textAlignment w:val="bottom"/>
        <w:rPr>
          <w:rFonts w:hint="eastAsia" w:ascii="仿宋" w:hAnsi="仿宋" w:eastAsia="仿宋" w:cs="仿宋"/>
          <w:sz w:val="32"/>
          <w:szCs w:val="32"/>
        </w:rPr>
      </w:pPr>
    </w:p>
    <w:p>
      <w:pPr>
        <w:pageBreakBefore w:val="0"/>
        <w:overflowPunct/>
        <w:bidi w:val="0"/>
        <w:spacing w:line="600" w:lineRule="exact"/>
        <w:ind w:left="2" w:firstLine="536" w:firstLineChars="167"/>
        <w:rPr>
          <w:rFonts w:hint="eastAsia" w:ascii="仿宋" w:hAnsi="仿宋" w:eastAsia="仿宋" w:cs="仿宋"/>
          <w:b/>
          <w:bCs/>
          <w:sz w:val="32"/>
          <w:szCs w:val="32"/>
          <w:u w:val="single"/>
        </w:rPr>
      </w:pPr>
      <w:r>
        <w:rPr>
          <w:rFonts w:hint="eastAsia" w:ascii="仿宋" w:hAnsi="仿宋" w:eastAsia="仿宋" w:cs="仿宋"/>
          <w:b/>
          <w:bCs/>
          <w:sz w:val="32"/>
          <w:szCs w:val="32"/>
        </w:rPr>
        <w:t>参选人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（盖公章）</w:t>
      </w:r>
    </w:p>
    <w:p>
      <w:pPr>
        <w:pageBreakBefore w:val="0"/>
        <w:overflowPunct/>
        <w:bidi w:val="0"/>
        <w:spacing w:line="600" w:lineRule="exact"/>
        <w:ind w:left="2" w:firstLine="534" w:firstLineChars="167"/>
        <w:rPr>
          <w:rFonts w:hint="eastAsia" w:ascii="仿宋" w:hAnsi="仿宋" w:eastAsia="仿宋" w:cs="仿宋"/>
          <w:sz w:val="32"/>
          <w:szCs w:val="32"/>
          <w:u w:val="single"/>
        </w:rPr>
      </w:pPr>
    </w:p>
    <w:p>
      <w:pPr>
        <w:pageBreakBefore w:val="0"/>
        <w:overflowPunct/>
        <w:bidi w:val="0"/>
        <w:spacing w:line="600" w:lineRule="exact"/>
        <w:ind w:firstLine="536" w:firstLineChars="167"/>
        <w:rPr>
          <w:rFonts w:hint="eastAsia" w:ascii="仿宋" w:hAnsi="仿宋" w:eastAsia="仿宋" w:cs="仿宋"/>
          <w:b/>
          <w:bCs/>
          <w:sz w:val="32"/>
          <w:szCs w:val="32"/>
          <w:u w:val="single"/>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（签字）</w:t>
      </w:r>
    </w:p>
    <w:p>
      <w:pPr>
        <w:pageBreakBefore w:val="0"/>
        <w:overflowPunct/>
        <w:bidi w:val="0"/>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 xml:space="preserve">   </w:t>
      </w:r>
    </w:p>
    <w:p>
      <w:pPr>
        <w:pageBreakBefore w:val="0"/>
        <w:overflowPunct/>
        <w:bidi w:val="0"/>
        <w:spacing w:line="600" w:lineRule="exact"/>
        <w:jc w:val="center"/>
        <w:rPr>
          <w:rFonts w:hint="eastAsia" w:ascii="仿宋" w:hAnsi="仿宋" w:eastAsia="仿宋" w:cs="仿宋"/>
          <w:b/>
          <w:bCs/>
          <w:sz w:val="32"/>
          <w:szCs w:val="32"/>
        </w:rPr>
      </w:pPr>
    </w:p>
    <w:p>
      <w:pPr>
        <w:pageBreakBefore w:val="0"/>
        <w:overflowPunct/>
        <w:bidi w:val="0"/>
        <w:spacing w:line="600" w:lineRule="exact"/>
        <w:jc w:val="center"/>
        <w:rPr>
          <w:rFonts w:hint="eastAsia" w:ascii="仿宋" w:hAnsi="仿宋" w:eastAsia="仿宋" w:cs="仿宋"/>
          <w:sz w:val="32"/>
          <w:szCs w:val="32"/>
          <w:lang w:val="zh-CN"/>
        </w:rPr>
      </w:pPr>
      <w:r>
        <w:rPr>
          <w:rFonts w:hint="eastAsia" w:ascii="仿宋" w:hAnsi="仿宋" w:eastAsia="仿宋" w:cs="仿宋"/>
          <w:b/>
          <w:bCs/>
          <w:w w:val="90"/>
          <w:sz w:val="32"/>
          <w:szCs w:val="32"/>
        </w:rPr>
        <w:t xml:space="preserve"> 年      月     日</w:t>
      </w:r>
    </w:p>
    <w:p>
      <w:pPr>
        <w:keepNext/>
        <w:keepLines/>
        <w:pageBreakBefore w:val="0"/>
        <w:numPr>
          <w:ilvl w:val="0"/>
          <w:numId w:val="6"/>
        </w:numPr>
        <w:overflowPunct/>
        <w:bidi w:val="0"/>
        <w:spacing w:line="600" w:lineRule="exact"/>
        <w:jc w:val="center"/>
        <w:outlineLvl w:val="1"/>
        <w:rPr>
          <w:rFonts w:hint="eastAsia" w:ascii="仿宋" w:hAnsi="仿宋" w:eastAsia="仿宋" w:cs="仿宋"/>
          <w:sz w:val="40"/>
          <w:szCs w:val="40"/>
        </w:rPr>
      </w:pPr>
      <w:r>
        <w:rPr>
          <w:rFonts w:hint="eastAsia" w:ascii="仿宋" w:hAnsi="仿宋" w:eastAsia="仿宋" w:cs="仿宋"/>
          <w:b/>
          <w:bCs/>
          <w:kern w:val="0"/>
          <w:sz w:val="40"/>
          <w:szCs w:val="40"/>
        </w:rPr>
        <w:t>参选人</w:t>
      </w:r>
      <w:r>
        <w:rPr>
          <w:rFonts w:hint="eastAsia" w:ascii="仿宋" w:hAnsi="仿宋" w:eastAsia="仿宋" w:cs="仿宋"/>
          <w:b/>
          <w:bCs/>
          <w:kern w:val="0"/>
          <w:sz w:val="40"/>
          <w:szCs w:val="40"/>
          <w:lang w:val="zh-CN"/>
        </w:rPr>
        <w:t>报价函</w:t>
      </w:r>
    </w:p>
    <w:p>
      <w:pPr>
        <w:pageBreakBefore w:val="0"/>
        <w:overflowPunct/>
        <w:bidi w:val="0"/>
        <w:spacing w:line="600" w:lineRule="exact"/>
        <w:rPr>
          <w:rFonts w:hint="eastAsia" w:ascii="仿宋" w:hAnsi="仿宋" w:eastAsia="仿宋" w:cs="仿宋"/>
          <w:sz w:val="28"/>
          <w:szCs w:val="28"/>
        </w:rPr>
      </w:pPr>
    </w:p>
    <w:p>
      <w:pPr>
        <w:pageBreakBefore w:val="0"/>
        <w:overflowPunct/>
        <w:bidi w:val="0"/>
        <w:spacing w:line="60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（比选人名称）</w:t>
      </w:r>
      <w:r>
        <w:rPr>
          <w:rFonts w:hint="eastAsia" w:ascii="仿宋" w:hAnsi="仿宋" w:eastAsia="仿宋" w:cs="仿宋"/>
          <w:color w:val="auto"/>
          <w:sz w:val="28"/>
          <w:szCs w:val="28"/>
        </w:rPr>
        <w:t>：</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1．我方已仔细研究了 </w:t>
      </w:r>
      <w:r>
        <w:rPr>
          <w:rFonts w:hint="eastAsia" w:ascii="仿宋" w:hAnsi="仿宋" w:eastAsia="仿宋" w:cs="仿宋"/>
          <w:color w:val="auto"/>
          <w:kern w:val="0"/>
          <w:sz w:val="28"/>
          <w:szCs w:val="28"/>
          <w:u w:val="single"/>
        </w:rPr>
        <w:t xml:space="preserve">      （项目名称）              </w:t>
      </w:r>
      <w:r>
        <w:rPr>
          <w:rFonts w:hint="eastAsia" w:ascii="仿宋" w:hAnsi="仿宋" w:eastAsia="仿宋" w:cs="仿宋"/>
          <w:bCs/>
          <w:color w:val="auto"/>
          <w:sz w:val="28"/>
          <w:szCs w:val="28"/>
        </w:rPr>
        <w:t>文件的全部内容，在考察工程现场后，愿意</w:t>
      </w:r>
      <w:r>
        <w:rPr>
          <w:rFonts w:hint="eastAsia" w:ascii="仿宋" w:hAnsi="仿宋" w:eastAsia="仿宋" w:cs="仿宋"/>
          <w:bCs/>
          <w:color w:val="auto"/>
          <w:sz w:val="28"/>
          <w:szCs w:val="28"/>
          <w:lang w:eastAsia="zh-CN"/>
        </w:rPr>
        <w:t>按项目比选单价</w:t>
      </w:r>
      <w:r>
        <w:rPr>
          <w:rFonts w:hint="eastAsia" w:ascii="仿宋" w:hAnsi="仿宋" w:eastAsia="仿宋" w:cs="仿宋"/>
          <w:bCs/>
          <w:color w:val="auto"/>
          <w:sz w:val="28"/>
          <w:szCs w:val="28"/>
        </w:rPr>
        <w:t>人民币（大（¥）</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元 </w:t>
      </w:r>
      <w:r>
        <w:rPr>
          <w:rFonts w:hint="eastAsia" w:ascii="仿宋" w:hAnsi="仿宋" w:eastAsia="仿宋" w:cs="仿宋"/>
          <w:bCs/>
          <w:color w:val="auto"/>
          <w:sz w:val="28"/>
          <w:szCs w:val="28"/>
          <w:lang w:val="en-US" w:eastAsia="zh-CN"/>
        </w:rPr>
        <w:t>/米（不含安全生产费），项目</w:t>
      </w:r>
      <w:r>
        <w:rPr>
          <w:rFonts w:hint="eastAsia" w:ascii="仿宋" w:hAnsi="仿宋" w:eastAsia="仿宋" w:cs="仿宋"/>
          <w:bCs/>
          <w:color w:val="auto"/>
          <w:sz w:val="28"/>
          <w:szCs w:val="28"/>
        </w:rPr>
        <w:t>比选总报价人民币（大写）</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元  </w:t>
      </w:r>
      <w:r>
        <w:rPr>
          <w:rFonts w:hint="eastAsia" w:ascii="仿宋" w:hAnsi="仿宋" w:eastAsia="仿宋" w:cs="仿宋"/>
          <w:bCs/>
          <w:color w:val="auto"/>
          <w:sz w:val="28"/>
          <w:szCs w:val="28"/>
          <w:lang w:eastAsia="zh-CN"/>
        </w:rPr>
        <w:t>（小写）</w:t>
      </w:r>
      <w:r>
        <w:rPr>
          <w:rFonts w:hint="eastAsia" w:ascii="仿宋" w:hAnsi="仿宋" w:eastAsia="仿宋" w:cs="仿宋"/>
          <w:bCs/>
          <w:color w:val="auto"/>
          <w:sz w:val="28"/>
          <w:szCs w:val="28"/>
        </w:rPr>
        <w:t>（¥）</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元 </w:t>
      </w:r>
      <w:r>
        <w:rPr>
          <w:rFonts w:hint="eastAsia" w:ascii="仿宋" w:hAnsi="仿宋" w:eastAsia="仿宋" w:cs="仿宋"/>
          <w:bCs/>
          <w:color w:val="auto"/>
          <w:sz w:val="28"/>
          <w:szCs w:val="28"/>
          <w:lang w:val="en-US" w:eastAsia="zh-CN"/>
        </w:rPr>
        <w:t>（含安全生产费）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工期</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日历天，按合同约定实施和完成施工工作。</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2.我方承诺在</w:t>
      </w:r>
      <w:r>
        <w:rPr>
          <w:rFonts w:hint="eastAsia" w:ascii="仿宋" w:hAnsi="仿宋" w:eastAsia="仿宋" w:cs="仿宋"/>
          <w:bCs/>
          <w:color w:val="auto"/>
          <w:sz w:val="28"/>
          <w:szCs w:val="28"/>
          <w:lang w:eastAsia="zh-CN"/>
        </w:rPr>
        <w:t>比选</w:t>
      </w:r>
      <w:r>
        <w:rPr>
          <w:rFonts w:hint="eastAsia" w:ascii="仿宋" w:hAnsi="仿宋" w:eastAsia="仿宋" w:cs="仿宋"/>
          <w:bCs/>
          <w:color w:val="auto"/>
          <w:sz w:val="28"/>
          <w:szCs w:val="28"/>
        </w:rPr>
        <w:t>有效期（90天）内不修改、撤销参选文件。</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3.我方在此声明，所递交的</w:t>
      </w:r>
      <w:r>
        <w:rPr>
          <w:rFonts w:hint="eastAsia" w:ascii="仿宋" w:hAnsi="仿宋" w:eastAsia="仿宋" w:cs="仿宋"/>
          <w:bCs/>
          <w:color w:val="auto"/>
          <w:sz w:val="28"/>
          <w:szCs w:val="28"/>
          <w:lang w:eastAsia="zh-CN"/>
        </w:rPr>
        <w:t>参选</w:t>
      </w:r>
      <w:r>
        <w:rPr>
          <w:rFonts w:hint="eastAsia" w:ascii="仿宋" w:hAnsi="仿宋" w:eastAsia="仿宋" w:cs="仿宋"/>
          <w:bCs/>
          <w:color w:val="auto"/>
          <w:sz w:val="28"/>
          <w:szCs w:val="28"/>
        </w:rPr>
        <w:t>文件及有关资料内容完整、真实和准确。</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4.如我方中标：</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（1）我方承诺在收到中标通知书后，在中标通知书规定的期限内与你方签订合同。</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（2）我方承诺在合同约定的期限内完成并移交全部合同工作。</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（3）在合同正式签署生效之前，本</w:t>
      </w:r>
      <w:r>
        <w:rPr>
          <w:rFonts w:hint="eastAsia" w:ascii="仿宋" w:hAnsi="仿宋" w:eastAsia="仿宋" w:cs="仿宋"/>
          <w:bCs/>
          <w:color w:val="auto"/>
          <w:sz w:val="28"/>
          <w:szCs w:val="28"/>
          <w:lang w:eastAsia="zh-CN"/>
        </w:rPr>
        <w:t>报价</w:t>
      </w:r>
      <w:r>
        <w:rPr>
          <w:rFonts w:hint="eastAsia" w:ascii="仿宋" w:hAnsi="仿宋" w:eastAsia="仿宋" w:cs="仿宋"/>
          <w:bCs/>
          <w:color w:val="auto"/>
          <w:sz w:val="28"/>
          <w:szCs w:val="28"/>
        </w:rPr>
        <w:t>函连同你方的中标通知书将构成我们双方之间共同遵守的文件，对甲乙双方具有约束力。</w:t>
      </w:r>
    </w:p>
    <w:p>
      <w:pPr>
        <w:pStyle w:val="6"/>
        <w:rPr>
          <w:rFonts w:hint="eastAsia"/>
        </w:rPr>
      </w:pPr>
    </w:p>
    <w:p>
      <w:pPr>
        <w:pageBreakBefore w:val="0"/>
        <w:overflowPunct/>
        <w:bidi w:val="0"/>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参 选 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（盖单位章）</w:t>
      </w:r>
    </w:p>
    <w:p>
      <w:pPr>
        <w:pStyle w:val="5"/>
        <w:rPr>
          <w:rFonts w:hint="eastAsia"/>
          <w:lang w:val="en-US" w:eastAsia="zh-CN"/>
        </w:rPr>
      </w:pPr>
    </w:p>
    <w:p>
      <w:pPr>
        <w:pageBreakBefore w:val="0"/>
        <w:overflowPunct/>
        <w:bidi w:val="0"/>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（签字）</w:t>
      </w:r>
    </w:p>
    <w:p>
      <w:pPr>
        <w:pageBreakBefore w:val="0"/>
        <w:overflowPunct/>
        <w:bidi w:val="0"/>
        <w:spacing w:line="600" w:lineRule="exact"/>
        <w:ind w:firstLine="6160" w:firstLineChars="2200"/>
        <w:rPr>
          <w:rFonts w:hint="eastAsia" w:ascii="仿宋" w:hAnsi="仿宋" w:eastAsia="仿宋" w:cs="仿宋"/>
          <w:sz w:val="28"/>
          <w:szCs w:val="28"/>
        </w:rPr>
      </w:pPr>
    </w:p>
    <w:p>
      <w:pPr>
        <w:pageBreakBefore w:val="0"/>
        <w:overflowPunct/>
        <w:bidi w:val="0"/>
        <w:spacing w:line="600" w:lineRule="exact"/>
        <w:ind w:firstLine="3360" w:firstLineChars="1200"/>
        <w:rPr>
          <w:rFonts w:hint="eastAsia" w:ascii="仿宋" w:hAnsi="仿宋" w:eastAsia="仿宋" w:cs="仿宋"/>
          <w:b/>
          <w:kern w:val="0"/>
          <w:sz w:val="28"/>
          <w:szCs w:val="28"/>
        </w:rPr>
        <w:sectPr>
          <w:headerReference r:id="rId6" w:type="default"/>
          <w:footerReference r:id="rId7" w:type="default"/>
          <w:pgSz w:w="11906" w:h="16838"/>
          <w:pgMar w:top="1440" w:right="1080" w:bottom="1440" w:left="1080" w:header="851" w:footer="992" w:gutter="0"/>
          <w:pgNumType w:start="1"/>
          <w:cols w:space="720" w:num="1"/>
          <w:docGrid w:type="lines" w:linePitch="312" w:charSpace="0"/>
        </w:sectPr>
      </w:pPr>
      <w:r>
        <w:rPr>
          <w:rFonts w:hint="eastAsia" w:ascii="仿宋" w:hAnsi="仿宋" w:eastAsia="仿宋" w:cs="仿宋"/>
          <w:sz w:val="28"/>
          <w:szCs w:val="28"/>
        </w:rPr>
        <w:t>年        月        日</w:t>
      </w:r>
    </w:p>
    <w:p>
      <w:pPr>
        <w:pageBreakBefore w:val="0"/>
        <w:overflowPunct/>
        <w:bidi w:val="0"/>
        <w:adjustRightInd w:val="0"/>
        <w:snapToGrid w:val="0"/>
        <w:spacing w:line="600" w:lineRule="exact"/>
        <w:rPr>
          <w:rFonts w:hint="eastAsia" w:ascii="仿宋" w:hAnsi="仿宋" w:eastAsia="仿宋" w:cs="仿宋"/>
          <w:sz w:val="40"/>
          <w:szCs w:val="40"/>
        </w:rPr>
      </w:pPr>
    </w:p>
    <w:p>
      <w:pPr>
        <w:keepNext/>
        <w:keepLines/>
        <w:pageBreakBefore w:val="0"/>
        <w:numPr>
          <w:ilvl w:val="0"/>
          <w:numId w:val="0"/>
        </w:numPr>
        <w:overflowPunct/>
        <w:bidi w:val="0"/>
        <w:spacing w:line="600" w:lineRule="exact"/>
        <w:jc w:val="center"/>
        <w:outlineLvl w:val="1"/>
        <w:rPr>
          <w:rFonts w:hint="eastAsia" w:ascii="仿宋" w:hAnsi="仿宋" w:eastAsia="仿宋" w:cs="仿宋"/>
          <w:b/>
          <w:bCs/>
          <w:kern w:val="0"/>
          <w:sz w:val="40"/>
          <w:szCs w:val="40"/>
        </w:rPr>
      </w:pPr>
      <w:r>
        <w:rPr>
          <w:rFonts w:hint="eastAsia" w:ascii="仿宋" w:hAnsi="仿宋" w:eastAsia="仿宋" w:cs="仿宋"/>
          <w:b/>
          <w:bCs/>
          <w:kern w:val="0"/>
          <w:sz w:val="40"/>
          <w:szCs w:val="40"/>
          <w:lang w:val="en-US"/>
        </w:rPr>
        <w:t>二、法定代表人身份证明或附有法定代表人身份证明的授权委托书</w:t>
      </w:r>
    </w:p>
    <w:p>
      <w:pPr>
        <w:pageBreakBefore w:val="0"/>
        <w:overflowPunct/>
        <w:bidi w:val="0"/>
        <w:spacing w:line="600" w:lineRule="exact"/>
        <w:jc w:val="center"/>
        <w:rPr>
          <w:rFonts w:hint="eastAsia" w:ascii="仿宋" w:hAnsi="仿宋" w:eastAsia="仿宋" w:cs="仿宋"/>
          <w:sz w:val="40"/>
          <w:szCs w:val="40"/>
        </w:rPr>
      </w:pPr>
      <w:r>
        <w:rPr>
          <w:rFonts w:hint="eastAsia" w:ascii="仿宋" w:hAnsi="仿宋" w:eastAsia="仿宋" w:cs="仿宋"/>
          <w:sz w:val="40"/>
          <w:szCs w:val="40"/>
        </w:rPr>
        <w:t>（一）法定代表人身份证明</w:t>
      </w:r>
    </w:p>
    <w:p>
      <w:pPr>
        <w:pageBreakBefore w:val="0"/>
        <w:overflowPunct/>
        <w:bidi w:val="0"/>
        <w:spacing w:line="600" w:lineRule="exact"/>
        <w:jc w:val="center"/>
        <w:rPr>
          <w:rFonts w:hint="eastAsia" w:ascii="仿宋" w:hAnsi="仿宋" w:eastAsia="仿宋" w:cs="仿宋"/>
          <w:sz w:val="28"/>
          <w:szCs w:val="28"/>
        </w:rPr>
      </w:pPr>
    </w:p>
    <w:p>
      <w:pPr>
        <w:pageBreakBefore w:val="0"/>
        <w:tabs>
          <w:tab w:val="left" w:pos="556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参选人名称：</w:t>
      </w:r>
      <w:r>
        <w:rPr>
          <w:rFonts w:hint="eastAsia" w:ascii="仿宋" w:hAnsi="仿宋" w:eastAsia="仿宋" w:cs="仿宋"/>
          <w:w w:val="200"/>
          <w:kern w:val="0"/>
          <w:sz w:val="28"/>
          <w:szCs w:val="28"/>
          <w:u w:val="single"/>
        </w:rPr>
        <w:t xml:space="preserve">                                     </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w w:val="200"/>
          <w:kern w:val="0"/>
          <w:sz w:val="28"/>
          <w:szCs w:val="28"/>
          <w:u w:val="single"/>
        </w:rPr>
        <w:t xml:space="preserve">                                     </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    址：</w:t>
      </w:r>
      <w:r>
        <w:rPr>
          <w:rFonts w:hint="eastAsia" w:ascii="仿宋" w:hAnsi="仿宋" w:eastAsia="仿宋" w:cs="仿宋"/>
          <w:w w:val="200"/>
          <w:kern w:val="0"/>
          <w:sz w:val="28"/>
          <w:szCs w:val="28"/>
          <w:u w:val="single"/>
        </w:rPr>
        <w:t xml:space="preserve">                                     </w:t>
      </w:r>
    </w:p>
    <w:p>
      <w:pPr>
        <w:pageBreakBefore w:val="0"/>
        <w:tabs>
          <w:tab w:val="left" w:pos="2520"/>
          <w:tab w:val="left" w:pos="3836"/>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w w:val="200"/>
          <w:kern w:val="0"/>
          <w:sz w:val="28"/>
          <w:szCs w:val="28"/>
          <w:u w:val="single"/>
        </w:rPr>
        <w:t xml:space="preserve">                                     </w:t>
      </w:r>
    </w:p>
    <w:p>
      <w:pPr>
        <w:pageBreakBefore w:val="0"/>
        <w:tabs>
          <w:tab w:val="left" w:pos="1580"/>
          <w:tab w:val="left" w:pos="3260"/>
          <w:tab w:val="left" w:pos="4840"/>
          <w:tab w:val="left" w:pos="630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职务：</w:t>
      </w:r>
      <w:r>
        <w:rPr>
          <w:rFonts w:hint="eastAsia" w:ascii="仿宋" w:hAnsi="仿宋" w:eastAsia="仿宋" w:cs="仿宋"/>
          <w:kern w:val="0"/>
          <w:sz w:val="28"/>
          <w:szCs w:val="28"/>
          <w:u w:val="single"/>
        </w:rPr>
        <w:t xml:space="preserve">               </w:t>
      </w:r>
    </w:p>
    <w:p>
      <w:pPr>
        <w:pageBreakBefore w:val="0"/>
        <w:tabs>
          <w:tab w:val="left" w:pos="336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（参选人名称）</w:t>
      </w:r>
      <w:r>
        <w:rPr>
          <w:rFonts w:hint="eastAsia" w:ascii="仿宋" w:hAnsi="仿宋" w:eastAsia="仿宋" w:cs="仿宋"/>
          <w:kern w:val="0"/>
          <w:sz w:val="28"/>
          <w:szCs w:val="28"/>
        </w:rPr>
        <w:t>的法定代表人。</w:t>
      </w:r>
    </w:p>
    <w:p>
      <w:pPr>
        <w:pageBreakBefore w:val="0"/>
        <w:tabs>
          <w:tab w:val="left" w:pos="336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pageBreakBefore w:val="0"/>
        <w:overflowPunct/>
        <w:autoSpaceDE w:val="0"/>
        <w:autoSpaceDN w:val="0"/>
        <w:bidi w:val="0"/>
        <w:adjustRightInd w:val="0"/>
        <w:snapToGrid w:val="0"/>
        <w:spacing w:line="60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附：法定代表人身份证明扫描件（双面）</w:t>
      </w:r>
    </w:p>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ageBreakBefore w:val="0"/>
        <w:tabs>
          <w:tab w:val="left" w:pos="5460"/>
        </w:tabs>
        <w:overflowPunct/>
        <w:autoSpaceDE w:val="0"/>
        <w:autoSpaceDN w:val="0"/>
        <w:bidi w:val="0"/>
        <w:adjustRightInd w:val="0"/>
        <w:snapToGrid w:val="0"/>
        <w:spacing w:line="600" w:lineRule="exact"/>
        <w:ind w:firstLine="2100"/>
        <w:jc w:val="right"/>
        <w:rPr>
          <w:rFonts w:hint="eastAsia" w:ascii="仿宋" w:hAnsi="仿宋" w:eastAsia="仿宋" w:cs="仿宋"/>
          <w:kern w:val="0"/>
          <w:sz w:val="28"/>
          <w:szCs w:val="28"/>
        </w:rPr>
      </w:pPr>
      <w:r>
        <w:rPr>
          <w:rFonts w:hint="eastAsia" w:ascii="仿宋" w:hAnsi="仿宋" w:eastAsia="仿宋" w:cs="仿宋"/>
          <w:sz w:val="28"/>
          <w:szCs w:val="28"/>
        </w:rPr>
        <w:t>参选人</w:t>
      </w:r>
      <w:r>
        <w:rPr>
          <w:rFonts w:hint="eastAsia" w:ascii="仿宋" w:hAnsi="仿宋" w:eastAsia="仿宋" w:cs="仿宋"/>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lang w:val="en-US" w:eastAsia="zh-CN"/>
        </w:rPr>
        <w:t>加盖公章</w:t>
      </w:r>
      <w:r>
        <w:rPr>
          <w:rFonts w:hint="eastAsia" w:ascii="仿宋" w:hAnsi="仿宋" w:eastAsia="仿宋" w:cs="仿宋"/>
          <w:kern w:val="0"/>
          <w:sz w:val="28"/>
          <w:szCs w:val="28"/>
        </w:rPr>
        <w:t>）</w:t>
      </w:r>
    </w:p>
    <w:p>
      <w:pPr>
        <w:pageBreakBefore w:val="0"/>
        <w:overflowPunct/>
        <w:autoSpaceDE w:val="0"/>
        <w:autoSpaceDN w:val="0"/>
        <w:bidi w:val="0"/>
        <w:adjustRightInd w:val="0"/>
        <w:snapToGrid w:val="0"/>
        <w:spacing w:line="600" w:lineRule="exact"/>
        <w:jc w:val="left"/>
        <w:rPr>
          <w:rFonts w:hint="eastAsia" w:ascii="仿宋" w:hAnsi="仿宋" w:eastAsia="仿宋" w:cs="仿宋"/>
          <w:kern w:val="0"/>
          <w:sz w:val="28"/>
          <w:szCs w:val="28"/>
        </w:rPr>
      </w:pPr>
    </w:p>
    <w:p>
      <w:pPr>
        <w:pageBreakBefore w:val="0"/>
        <w:tabs>
          <w:tab w:val="left" w:pos="4935"/>
          <w:tab w:val="left" w:pos="5460"/>
          <w:tab w:val="left" w:pos="6400"/>
        </w:tabs>
        <w:wordWrap w:val="0"/>
        <w:overflowPunct/>
        <w:autoSpaceDE w:val="0"/>
        <w:autoSpaceDN w:val="0"/>
        <w:bidi w:val="0"/>
        <w:adjustRightInd w:val="0"/>
        <w:snapToGrid w:val="0"/>
        <w:spacing w:line="600" w:lineRule="exact"/>
        <w:ind w:firstLine="3780"/>
        <w:jc w:val="center"/>
        <w:rPr>
          <w:rFonts w:hint="eastAsia" w:ascii="仿宋" w:hAnsi="仿宋" w:eastAsia="仿宋" w:cs="仿宋"/>
          <w:sz w:val="28"/>
          <w:szCs w:val="28"/>
        </w:rPr>
      </w:pPr>
      <w:r>
        <w:rPr>
          <w:rFonts w:hint="eastAsia" w:ascii="仿宋" w:hAnsi="仿宋" w:eastAsia="仿宋" w:cs="仿宋"/>
          <w:w w:val="200"/>
          <w:kern w:val="0"/>
          <w:sz w:val="28"/>
          <w:szCs w:val="28"/>
          <w:u w:val="none"/>
          <w:lang w:val="en-US" w:eastAsia="zh-CN"/>
        </w:rPr>
        <w:t xml:space="preserve">  </w:t>
      </w:r>
      <w:r>
        <w:rPr>
          <w:rFonts w:hint="eastAsia" w:ascii="仿宋" w:hAnsi="仿宋" w:eastAsia="仿宋" w:cs="仿宋"/>
          <w:w w:val="200"/>
          <w:kern w:val="0"/>
          <w:sz w:val="28"/>
          <w:szCs w:val="28"/>
          <w:u w:val="none"/>
        </w:rPr>
        <w:t xml:space="preserve">  </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日 </w:t>
      </w:r>
    </w:p>
    <w:p>
      <w:pPr>
        <w:pStyle w:val="6"/>
        <w:keepNext/>
        <w:keepLines/>
        <w:pageBreakBefore w:val="0"/>
        <w:widowControl w:val="0"/>
        <w:kinsoku/>
        <w:wordWrap/>
        <w:overflowPunct/>
        <w:topLinePunct w:val="0"/>
        <w:autoSpaceDE/>
        <w:autoSpaceDN/>
        <w:bidi w:val="0"/>
        <w:adjustRightInd w:val="0"/>
        <w:snapToGrid/>
        <w:spacing w:line="240" w:lineRule="exact"/>
        <w:textAlignment w:val="baseline"/>
        <w:rPr>
          <w:rFonts w:hint="eastAsia"/>
        </w:rPr>
      </w:pPr>
    </w:p>
    <w:p>
      <w:pPr>
        <w:pageBreakBefore w:val="0"/>
        <w:tabs>
          <w:tab w:val="left" w:pos="1680"/>
          <w:tab w:val="left" w:pos="4215"/>
          <w:tab w:val="left" w:pos="4305"/>
          <w:tab w:val="left" w:pos="8000"/>
        </w:tabs>
        <w:overflowPunct/>
        <w:autoSpaceDE w:val="0"/>
        <w:autoSpaceDN w:val="0"/>
        <w:bidi w:val="0"/>
        <w:adjustRightInd w:val="0"/>
        <w:snapToGrid w:val="0"/>
        <w:spacing w:line="600" w:lineRule="exact"/>
        <w:jc w:val="center"/>
        <w:rPr>
          <w:rFonts w:hint="eastAsia" w:ascii="仿宋" w:hAnsi="仿宋" w:eastAsia="仿宋" w:cs="仿宋"/>
          <w:kern w:val="0"/>
          <w:sz w:val="40"/>
          <w:szCs w:val="40"/>
        </w:rPr>
      </w:pPr>
      <w:r>
        <w:rPr>
          <w:rFonts w:hint="eastAsia" w:ascii="仿宋" w:hAnsi="仿宋" w:eastAsia="仿宋" w:cs="仿宋"/>
          <w:snapToGrid w:val="0"/>
          <w:kern w:val="0"/>
          <w:sz w:val="40"/>
          <w:szCs w:val="40"/>
        </w:rPr>
        <w:t>（二）授权委托书</w:t>
      </w:r>
    </w:p>
    <w:p>
      <w:pPr>
        <w:pageBreakBefore w:val="0"/>
        <w:overflowPunct/>
        <w:autoSpaceDE w:val="0"/>
        <w:autoSpaceDN w:val="0"/>
        <w:bidi w:val="0"/>
        <w:adjustRightInd w:val="0"/>
        <w:snapToGrid w:val="0"/>
        <w:spacing w:line="600" w:lineRule="exact"/>
        <w:jc w:val="left"/>
        <w:rPr>
          <w:rFonts w:hint="eastAsia" w:ascii="仿宋" w:hAnsi="仿宋" w:eastAsia="仿宋" w:cs="仿宋"/>
          <w:kern w:val="0"/>
          <w:sz w:val="28"/>
          <w:szCs w:val="28"/>
        </w:rPr>
      </w:pP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系</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w:t>
      </w:r>
      <w:r>
        <w:rPr>
          <w:rFonts w:hint="eastAsia" w:ascii="仿宋" w:hAnsi="仿宋" w:eastAsia="仿宋" w:cs="仿宋"/>
          <w:spacing w:val="-1"/>
          <w:kern w:val="0"/>
          <w:sz w:val="28"/>
          <w:szCs w:val="28"/>
          <w:u w:val="single"/>
        </w:rPr>
        <w:t>参选</w:t>
      </w:r>
      <w:r>
        <w:rPr>
          <w:rFonts w:hint="eastAsia" w:ascii="仿宋" w:hAnsi="仿宋" w:eastAsia="仿宋" w:cs="仿宋"/>
          <w:kern w:val="0"/>
          <w:sz w:val="28"/>
          <w:szCs w:val="28"/>
          <w:u w:val="single"/>
        </w:rPr>
        <w:t>人名称</w:t>
      </w:r>
      <w:r>
        <w:rPr>
          <w:rFonts w:hint="eastAsia" w:ascii="仿宋" w:hAnsi="仿宋" w:eastAsia="仿宋" w:cs="仿宋"/>
          <w:spacing w:val="1"/>
          <w:kern w:val="0"/>
          <w:sz w:val="28"/>
          <w:szCs w:val="28"/>
          <w:u w:val="single"/>
        </w:rPr>
        <w:t>）</w:t>
      </w:r>
      <w:r>
        <w:rPr>
          <w:rFonts w:hint="eastAsia" w:ascii="仿宋" w:hAnsi="仿宋" w:eastAsia="仿宋" w:cs="仿宋"/>
          <w:kern w:val="0"/>
          <w:sz w:val="28"/>
          <w:szCs w:val="28"/>
        </w:rPr>
        <w:t>的法定代</w:t>
      </w:r>
      <w:r>
        <w:rPr>
          <w:rFonts w:hint="eastAsia" w:ascii="仿宋" w:hAnsi="仿宋" w:eastAsia="仿宋" w:cs="仿宋"/>
          <w:spacing w:val="1"/>
          <w:kern w:val="0"/>
          <w:sz w:val="28"/>
          <w:szCs w:val="28"/>
        </w:rPr>
        <w:t>表</w:t>
      </w:r>
      <w:r>
        <w:rPr>
          <w:rFonts w:hint="eastAsia" w:ascii="仿宋" w:hAnsi="仿宋" w:eastAsia="仿宋" w:cs="仿宋"/>
          <w:kern w:val="0"/>
          <w:sz w:val="28"/>
          <w:szCs w:val="28"/>
        </w:rPr>
        <w:t>人，现委托</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为我方代理人。代理人根据授权，以我方名义签署、澄清、说明、补正、递交、撤回、修改</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（项</w:t>
      </w:r>
      <w:r>
        <w:rPr>
          <w:rFonts w:hint="eastAsia" w:ascii="仿宋" w:hAnsi="仿宋" w:eastAsia="仿宋" w:cs="仿宋"/>
          <w:spacing w:val="-1"/>
          <w:kern w:val="0"/>
          <w:sz w:val="28"/>
          <w:szCs w:val="28"/>
          <w:u w:val="single"/>
        </w:rPr>
        <w:t>目</w:t>
      </w:r>
      <w:r>
        <w:rPr>
          <w:rFonts w:hint="eastAsia" w:ascii="仿宋" w:hAnsi="仿宋" w:eastAsia="仿宋" w:cs="仿宋"/>
          <w:kern w:val="0"/>
          <w:sz w:val="28"/>
          <w:szCs w:val="28"/>
          <w:u w:val="single"/>
        </w:rPr>
        <w:t>名称）</w:t>
      </w:r>
      <w:r>
        <w:rPr>
          <w:rFonts w:hint="eastAsia" w:ascii="仿宋" w:hAnsi="仿宋" w:eastAsia="仿宋" w:cs="仿宋"/>
          <w:kern w:val="0"/>
          <w:sz w:val="28"/>
          <w:szCs w:val="28"/>
        </w:rPr>
        <w:t>参选文件、领取原件、签订合同和处理有关事宜， 其法律后果由我方承担。</w:t>
      </w: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委托</w:t>
      </w:r>
      <w:r>
        <w:rPr>
          <w:rFonts w:hint="eastAsia" w:ascii="仿宋" w:hAnsi="仿宋" w:eastAsia="仿宋" w:cs="仿宋"/>
          <w:spacing w:val="-1"/>
          <w:kern w:val="0"/>
          <w:sz w:val="28"/>
          <w:szCs w:val="28"/>
        </w:rPr>
        <w:t>期</w:t>
      </w:r>
      <w:r>
        <w:rPr>
          <w:rFonts w:hint="eastAsia" w:ascii="仿宋" w:hAnsi="仿宋" w:eastAsia="仿宋" w:cs="仿宋"/>
          <w:kern w:val="0"/>
          <w:sz w:val="28"/>
          <w:szCs w:val="28"/>
        </w:rPr>
        <w:t>限：</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pageBreakBefore w:val="0"/>
        <w:tabs>
          <w:tab w:val="left" w:pos="4200"/>
          <w:tab w:val="left" w:pos="462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参  选  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spacing w:val="-1"/>
          <w:kern w:val="0"/>
          <w:sz w:val="28"/>
          <w:szCs w:val="28"/>
          <w:lang w:val="en-US" w:eastAsia="zh-CN"/>
        </w:rPr>
        <w:t>加盖公章</w:t>
      </w:r>
      <w:r>
        <w:rPr>
          <w:rFonts w:hint="eastAsia" w:ascii="仿宋" w:hAnsi="仿宋" w:eastAsia="仿宋" w:cs="仿宋"/>
          <w:kern w:val="0"/>
          <w:sz w:val="28"/>
          <w:szCs w:val="28"/>
        </w:rPr>
        <w:t>）</w:t>
      </w:r>
    </w:p>
    <w:p>
      <w:pPr>
        <w:pageBreakBefore w:val="0"/>
        <w:tabs>
          <w:tab w:val="left" w:pos="630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法定代表人：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（签字或盖章）</w:t>
      </w:r>
    </w:p>
    <w:p>
      <w:pPr>
        <w:pageBreakBefore w:val="0"/>
        <w:tabs>
          <w:tab w:val="left" w:pos="5260"/>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p>
    <w:p>
      <w:pPr>
        <w:pageBreakBefore w:val="0"/>
        <w:tabs>
          <w:tab w:val="left" w:pos="526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委托代理人：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（签</w:t>
      </w:r>
      <w:r>
        <w:rPr>
          <w:rFonts w:hint="eastAsia" w:ascii="仿宋" w:hAnsi="仿宋" w:eastAsia="仿宋" w:cs="仿宋"/>
          <w:spacing w:val="-1"/>
          <w:kern w:val="0"/>
          <w:sz w:val="28"/>
          <w:szCs w:val="28"/>
        </w:rPr>
        <w:t>字</w:t>
      </w:r>
      <w:r>
        <w:rPr>
          <w:rFonts w:hint="eastAsia" w:ascii="仿宋" w:hAnsi="仿宋" w:eastAsia="仿宋" w:cs="仿宋"/>
          <w:kern w:val="0"/>
          <w:sz w:val="28"/>
          <w:szCs w:val="28"/>
        </w:rPr>
        <w:t>）</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rPr>
      </w:pPr>
      <w:r>
        <w:rPr>
          <w:rFonts w:hint="eastAsia" w:ascii="仿宋" w:hAnsi="仿宋" w:eastAsia="仿宋" w:cs="仿宋"/>
          <w:kern w:val="0"/>
          <w:sz w:val="28"/>
          <w:szCs w:val="28"/>
        </w:rPr>
        <w:t>单位电话（座机）：</w:t>
      </w:r>
      <w:r>
        <w:rPr>
          <w:rFonts w:hint="eastAsia" w:ascii="仿宋" w:hAnsi="仿宋" w:eastAsia="仿宋" w:cs="仿宋"/>
          <w:w w:val="200"/>
          <w:kern w:val="0"/>
          <w:sz w:val="28"/>
          <w:szCs w:val="28"/>
          <w:u w:val="single"/>
        </w:rPr>
        <w:t xml:space="preserve">                     </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委托代理人电话（手机）：                                                </w:t>
      </w:r>
    </w:p>
    <w:p>
      <w:pPr>
        <w:pageBreakBefore w:val="0"/>
        <w:overflowPunct/>
        <w:autoSpaceDE w:val="0"/>
        <w:autoSpaceDN w:val="0"/>
        <w:bidi w:val="0"/>
        <w:adjustRightInd w:val="0"/>
        <w:snapToGrid w:val="0"/>
        <w:spacing w:line="60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附：法定代表人和委托代理人身份证明扫描件（双面）</w:t>
      </w:r>
    </w:p>
    <w:p>
      <w:pPr>
        <w:pageBreakBefore w:val="0"/>
        <w:tabs>
          <w:tab w:val="left" w:pos="4005"/>
          <w:tab w:val="left" w:pos="4100"/>
          <w:tab w:val="left" w:pos="5040"/>
        </w:tabs>
        <w:overflowPunct/>
        <w:autoSpaceDE w:val="0"/>
        <w:autoSpaceDN w:val="0"/>
        <w:bidi w:val="0"/>
        <w:adjustRightInd w:val="0"/>
        <w:snapToGrid w:val="0"/>
        <w:spacing w:line="600" w:lineRule="exact"/>
        <w:rPr>
          <w:rFonts w:hint="eastAsia" w:ascii="仿宋" w:hAnsi="仿宋" w:eastAsia="仿宋" w:cs="仿宋"/>
          <w:w w:val="200"/>
          <w:kern w:val="0"/>
          <w:sz w:val="28"/>
          <w:szCs w:val="28"/>
          <w:u w:val="single"/>
        </w:rPr>
      </w:pPr>
    </w:p>
    <w:p>
      <w:pPr>
        <w:pageBreakBefore w:val="0"/>
        <w:tabs>
          <w:tab w:val="left" w:pos="4005"/>
          <w:tab w:val="left" w:pos="4100"/>
          <w:tab w:val="left" w:pos="5040"/>
        </w:tabs>
        <w:overflowPunct/>
        <w:autoSpaceDE w:val="0"/>
        <w:autoSpaceDN w:val="0"/>
        <w:bidi w:val="0"/>
        <w:adjustRightInd w:val="0"/>
        <w:snapToGrid w:val="0"/>
        <w:spacing w:line="600" w:lineRule="exact"/>
        <w:ind w:firstLine="3780"/>
        <w:jc w:val="right"/>
        <w:rPr>
          <w:rFonts w:hint="eastAsia" w:ascii="仿宋" w:hAnsi="仿宋" w:eastAsia="仿宋" w:cs="仿宋"/>
          <w:kern w:val="0"/>
          <w:sz w:val="28"/>
          <w:szCs w:val="28"/>
        </w:rPr>
      </w:pPr>
      <w:r>
        <w:rPr>
          <w:rFonts w:hint="eastAsia" w:ascii="仿宋" w:hAnsi="仿宋" w:eastAsia="仿宋" w:cs="仿宋"/>
          <w:w w:val="200"/>
          <w:kern w:val="0"/>
          <w:sz w:val="28"/>
          <w:szCs w:val="28"/>
          <w:u w:val="none"/>
        </w:rPr>
        <w:t xml:space="preserve">  </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pageBreakBefore w:val="0"/>
        <w:tabs>
          <w:tab w:val="left" w:pos="4005"/>
          <w:tab w:val="left" w:pos="4100"/>
          <w:tab w:val="left" w:pos="5040"/>
        </w:tabs>
        <w:wordWrap w:val="0"/>
        <w:overflowPunct/>
        <w:autoSpaceDE w:val="0"/>
        <w:autoSpaceDN w:val="0"/>
        <w:bidi w:val="0"/>
        <w:adjustRightInd w:val="0"/>
        <w:snapToGrid w:val="0"/>
        <w:spacing w:line="600" w:lineRule="exact"/>
        <w:ind w:firstLine="3780"/>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ageBreakBefore w:val="0"/>
        <w:tabs>
          <w:tab w:val="left" w:pos="5760"/>
        </w:tabs>
        <w:overflowPunct/>
        <w:autoSpaceDE w:val="0"/>
        <w:autoSpaceDN w:val="0"/>
        <w:bidi w:val="0"/>
        <w:adjustRightInd w:val="0"/>
        <w:spacing w:line="600" w:lineRule="exact"/>
        <w:ind w:firstLine="560" w:firstLineChars="200"/>
        <w:rPr>
          <w:rFonts w:hint="eastAsia" w:ascii="仿宋" w:hAnsi="仿宋" w:eastAsia="仿宋" w:cs="仿宋"/>
          <w:sz w:val="28"/>
          <w:szCs w:val="28"/>
          <w:lang w:val="en-US"/>
        </w:rPr>
      </w:pPr>
      <w:r>
        <w:rPr>
          <w:rFonts w:hint="eastAsia" w:ascii="仿宋" w:hAnsi="仿宋" w:eastAsia="仿宋" w:cs="仿宋"/>
          <w:color w:val="auto"/>
          <w:kern w:val="0"/>
          <w:sz w:val="28"/>
          <w:szCs w:val="28"/>
        </w:rPr>
        <w:t>注：1、法定代表人参加</w:t>
      </w:r>
      <w:r>
        <w:rPr>
          <w:rFonts w:hint="eastAsia" w:ascii="仿宋" w:hAnsi="仿宋" w:eastAsia="仿宋" w:cs="仿宋"/>
          <w:color w:val="auto"/>
          <w:kern w:val="0"/>
          <w:sz w:val="28"/>
          <w:szCs w:val="28"/>
          <w:lang w:eastAsia="zh-CN"/>
        </w:rPr>
        <w:t>项目比选</w:t>
      </w:r>
      <w:r>
        <w:rPr>
          <w:rFonts w:hint="eastAsia" w:ascii="仿宋" w:hAnsi="仿宋" w:eastAsia="仿宋" w:cs="仿宋"/>
          <w:color w:val="auto"/>
          <w:kern w:val="0"/>
          <w:sz w:val="28"/>
          <w:szCs w:val="28"/>
        </w:rPr>
        <w:t>并签署文件的不需要授权委托书，只需提供法定代表人身份证明；非法定代表人参加</w:t>
      </w:r>
      <w:r>
        <w:rPr>
          <w:rFonts w:hint="eastAsia" w:ascii="仿宋" w:hAnsi="仿宋" w:eastAsia="仿宋" w:cs="仿宋"/>
          <w:color w:val="auto"/>
          <w:kern w:val="0"/>
          <w:sz w:val="28"/>
          <w:szCs w:val="28"/>
          <w:lang w:eastAsia="zh-CN"/>
        </w:rPr>
        <w:t>项目比选</w:t>
      </w:r>
      <w:r>
        <w:rPr>
          <w:rFonts w:hint="eastAsia" w:ascii="仿宋" w:hAnsi="仿宋" w:eastAsia="仿宋" w:cs="仿宋"/>
          <w:color w:val="auto"/>
          <w:kern w:val="0"/>
          <w:sz w:val="28"/>
          <w:szCs w:val="28"/>
        </w:rPr>
        <w:t>及签署文件的除提供法定代表人身份证明外还须提供授权委托书。</w:t>
      </w:r>
    </w:p>
    <w:p>
      <w:pPr>
        <w:pStyle w:val="44"/>
        <w:pageBreakBefore w:val="0"/>
        <w:overflowPunct/>
        <w:bidi w:val="0"/>
        <w:spacing w:line="600" w:lineRule="exact"/>
        <w:jc w:val="center"/>
        <w:rPr>
          <w:rFonts w:hint="eastAsia" w:ascii="仿宋" w:hAnsi="仿宋" w:eastAsia="仿宋" w:cs="仿宋"/>
          <w:b/>
          <w:color w:val="000000" w:themeColor="text1"/>
          <w:spacing w:val="12"/>
          <w:sz w:val="40"/>
          <w:szCs w:val="40"/>
          <w:lang w:val="en-US" w:eastAsia="zh-CN"/>
        </w:rPr>
      </w:pPr>
      <w:r>
        <w:rPr>
          <w:rFonts w:hint="eastAsia" w:ascii="仿宋" w:hAnsi="仿宋" w:eastAsia="仿宋" w:cs="仿宋"/>
          <w:b/>
          <w:color w:val="000000" w:themeColor="text1"/>
          <w:spacing w:val="12"/>
          <w:sz w:val="40"/>
          <w:szCs w:val="40"/>
          <w:lang w:val="en-US" w:eastAsia="zh-CN"/>
        </w:rPr>
        <w:t>三、工程量清单</w:t>
      </w:r>
    </w:p>
    <w:p>
      <w:pPr>
        <w:pageBreakBefore w:val="0"/>
        <w:overflowPunct/>
        <w:bidi w:val="0"/>
        <w:spacing w:line="600" w:lineRule="exact"/>
        <w:ind w:firstLine="2553" w:firstLineChars="600"/>
        <w:rPr>
          <w:rFonts w:hint="eastAsia" w:ascii="仿宋" w:hAnsi="仿宋" w:eastAsia="仿宋" w:cs="仿宋"/>
          <w:b/>
          <w:color w:val="000000" w:themeColor="text1"/>
          <w:spacing w:val="12"/>
          <w:sz w:val="40"/>
          <w:szCs w:val="40"/>
        </w:rPr>
      </w:pPr>
      <w:r>
        <w:rPr>
          <w:rFonts w:hint="eastAsia" w:ascii="仿宋" w:hAnsi="仿宋" w:eastAsia="仿宋" w:cs="仿宋"/>
          <w:b/>
          <w:color w:val="000000" w:themeColor="text1"/>
          <w:spacing w:val="12"/>
          <w:sz w:val="40"/>
          <w:szCs w:val="40"/>
          <w:lang w:eastAsia="zh-CN"/>
        </w:rPr>
        <w:t>（</w:t>
      </w:r>
      <w:r>
        <w:rPr>
          <w:rFonts w:hint="eastAsia" w:ascii="仿宋" w:hAnsi="仿宋" w:eastAsia="仿宋" w:cs="仿宋"/>
          <w:b/>
          <w:color w:val="000000" w:themeColor="text1"/>
          <w:spacing w:val="12"/>
          <w:sz w:val="40"/>
          <w:szCs w:val="40"/>
          <w:lang w:val="en-US" w:eastAsia="zh-CN"/>
        </w:rPr>
        <w:t>一）</w:t>
      </w:r>
      <w:r>
        <w:rPr>
          <w:rFonts w:hint="eastAsia" w:ascii="仿宋" w:hAnsi="仿宋" w:eastAsia="仿宋" w:cs="仿宋"/>
          <w:b/>
          <w:color w:val="000000" w:themeColor="text1"/>
          <w:spacing w:val="12"/>
          <w:sz w:val="40"/>
          <w:szCs w:val="40"/>
        </w:rPr>
        <w:t>工程量清单说明</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本工程量清单是根据有关工程量清单的国家标准、行业标准、合同条款中约定的工程量计算规则编制的。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工程量清单中所列工程数量是估算或预计数量，不能作为最终结算与支付的依据。实际支付应按实际完成的工程量，由承包人按技术规范规定的计算方法，以业主认可的尺寸、断面计量，按工程量清单的单价和总价计算支付金额。</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3</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工程量清单各章是按计量规则和技术规范的相应章次编号的，因此，工程量清单中各章的工程子目的范围与计量等应与计量规则、技术规范相应章节的范围、计量与支付条款结合起来理解或解释。</w:t>
      </w:r>
    </w:p>
    <w:p>
      <w:pPr>
        <w:keepNext w:val="0"/>
        <w:keepLines w:val="0"/>
        <w:pageBreakBefore w:val="0"/>
        <w:widowControl w:val="0"/>
        <w:kinsoku/>
        <w:wordWrap/>
        <w:overflowPunct/>
        <w:topLinePunct w:val="0"/>
        <w:bidi w:val="0"/>
        <w:adjustRightInd/>
        <w:spacing w:line="540" w:lineRule="exact"/>
        <w:ind w:firstLine="565" w:firstLineChars="202"/>
        <w:textAlignment w:val="baseline"/>
        <w:rPr>
          <w:rFonts w:hint="eastAsia" w:ascii="仿宋" w:hAnsi="仿宋" w:eastAsia="仿宋" w:cs="仿宋"/>
          <w:color w:val="auto"/>
          <w:sz w:val="28"/>
          <w:szCs w:val="28"/>
        </w:rPr>
      </w:pPr>
      <w:r>
        <w:rPr>
          <w:rFonts w:hint="eastAsia" w:ascii="仿宋" w:hAnsi="仿宋" w:eastAsia="仿宋" w:cs="仿宋"/>
          <w:color w:val="auto"/>
          <w:kern w:val="2"/>
          <w:sz w:val="28"/>
          <w:szCs w:val="28"/>
        </w:rPr>
        <w:t>4</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除非合同另有规定，工程量清单中单价均已包括了为实施和完成合同工程所需的劳务、材料、机械、质检（自检）、</w:t>
      </w:r>
      <w:r>
        <w:rPr>
          <w:rFonts w:hint="eastAsia" w:ascii="仿宋" w:hAnsi="仿宋" w:eastAsia="仿宋" w:cs="仿宋"/>
          <w:color w:val="auto"/>
          <w:sz w:val="28"/>
          <w:szCs w:val="28"/>
        </w:rPr>
        <w:t>安装及调试、</w:t>
      </w:r>
      <w:r>
        <w:rPr>
          <w:rFonts w:hint="eastAsia" w:ascii="仿宋" w:hAnsi="仿宋" w:eastAsia="仿宋" w:cs="仿宋"/>
          <w:color w:val="auto"/>
          <w:kern w:val="2"/>
          <w:sz w:val="28"/>
          <w:szCs w:val="28"/>
        </w:rPr>
        <w:t>缺陷修复、</w:t>
      </w:r>
      <w:r>
        <w:rPr>
          <w:rFonts w:hint="eastAsia" w:ascii="仿宋" w:hAnsi="仿宋" w:eastAsia="仿宋" w:cs="仿宋"/>
          <w:color w:val="auto"/>
          <w:kern w:val="2"/>
          <w:sz w:val="28"/>
          <w:szCs w:val="28"/>
          <w:lang w:val="en-US" w:eastAsia="zh-CN"/>
        </w:rPr>
        <w:t>环保、</w:t>
      </w:r>
      <w:r>
        <w:rPr>
          <w:rFonts w:hint="eastAsia" w:ascii="仿宋" w:hAnsi="仿宋" w:eastAsia="仿宋" w:cs="仿宋"/>
          <w:color w:val="auto"/>
          <w:kern w:val="2"/>
          <w:sz w:val="28"/>
          <w:szCs w:val="28"/>
        </w:rPr>
        <w:t>管理、保险(含工程一切险及第三方责任险)、利润、税金、</w:t>
      </w:r>
      <w:r>
        <w:rPr>
          <w:rFonts w:hint="eastAsia" w:ascii="仿宋" w:hAnsi="仿宋" w:eastAsia="仿宋" w:cs="仿宋"/>
          <w:color w:val="auto"/>
          <w:sz w:val="28"/>
          <w:szCs w:val="28"/>
        </w:rPr>
        <w:t>交通措施费、竣工资料费、</w:t>
      </w:r>
      <w:r>
        <w:rPr>
          <w:rFonts w:hint="eastAsia" w:ascii="仿宋" w:hAnsi="仿宋" w:eastAsia="仿宋" w:cs="仿宋"/>
          <w:color w:val="auto"/>
          <w:kern w:val="2"/>
          <w:sz w:val="28"/>
          <w:szCs w:val="28"/>
        </w:rPr>
        <w:t>施工照明、施工机械进出场（含转场）、</w:t>
      </w:r>
      <w:r>
        <w:rPr>
          <w:rFonts w:hint="eastAsia" w:ascii="仿宋" w:hAnsi="仿宋" w:eastAsia="仿宋" w:cs="仿宋"/>
          <w:color w:val="auto"/>
          <w:sz w:val="28"/>
          <w:szCs w:val="28"/>
        </w:rPr>
        <w:t xml:space="preserve">施工车辆设备通行等全部费用，以及合同明示或暗示的所有责任、义务和一般风险。 </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5</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全生产费：费率为2％，在工程量清单第100章中列有一个单独的支付细目，计算基数为工程量清单第100章至700章合计金额（不含安全生产费本身），结算时按此费率结算。安全生产费包含设备设施、材料照管（含发包人采购设备、材料）、施工</w:t>
      </w:r>
      <w:r>
        <w:rPr>
          <w:rFonts w:hint="eastAsia" w:ascii="仿宋" w:hAnsi="仿宋" w:eastAsia="仿宋" w:cs="仿宋"/>
          <w:color w:val="auto"/>
          <w:kern w:val="2"/>
          <w:sz w:val="28"/>
          <w:szCs w:val="28"/>
          <w:lang w:eastAsia="zh-CN"/>
        </w:rPr>
        <w:t>文明</w:t>
      </w:r>
      <w:r>
        <w:rPr>
          <w:rFonts w:hint="eastAsia" w:ascii="仿宋" w:hAnsi="仿宋" w:eastAsia="仿宋" w:cs="仿宋"/>
          <w:color w:val="auto"/>
          <w:kern w:val="2"/>
          <w:sz w:val="28"/>
          <w:szCs w:val="28"/>
        </w:rPr>
        <w:t>安全、人员安全和标准化施工等工程必须内容，承包人应保证投入足够的人力、物力看护本项目中的设备设施及材料，看护工作应落实到人。</w:t>
      </w:r>
      <w:r>
        <w:rPr>
          <w:rFonts w:hint="eastAsia" w:ascii="仿宋" w:hAnsi="仿宋" w:eastAsia="仿宋" w:cs="仿宋"/>
          <w:color w:val="auto"/>
          <w:kern w:val="2"/>
          <w:sz w:val="28"/>
          <w:szCs w:val="28"/>
          <w:lang w:val="en-US" w:eastAsia="zh-CN"/>
        </w:rPr>
        <w:t>参选</w:t>
      </w:r>
      <w:r>
        <w:rPr>
          <w:rFonts w:hint="eastAsia" w:ascii="仿宋" w:hAnsi="仿宋" w:eastAsia="仿宋" w:cs="仿宋"/>
          <w:color w:val="auto"/>
          <w:kern w:val="2"/>
          <w:sz w:val="28"/>
          <w:szCs w:val="28"/>
        </w:rPr>
        <w:t>人还应根据现场实际情况增加看护力量，设备设施及材料在施工期间发生的偷盗、人为破环、损坏等情况，均由承包人自行承担，并予以修复、补齐。</w:t>
      </w:r>
      <w:r>
        <w:rPr>
          <w:rFonts w:hint="eastAsia" w:ascii="仿宋" w:hAnsi="仿宋" w:eastAsia="仿宋" w:cs="仿宋"/>
          <w:color w:val="auto"/>
          <w:kern w:val="2"/>
          <w:sz w:val="28"/>
          <w:szCs w:val="28"/>
          <w:lang w:val="en-US" w:eastAsia="zh-CN"/>
        </w:rPr>
        <w:t>比选</w:t>
      </w:r>
      <w:r>
        <w:rPr>
          <w:rFonts w:hint="eastAsia" w:ascii="仿宋" w:hAnsi="仿宋" w:eastAsia="仿宋" w:cs="仿宋"/>
          <w:color w:val="auto"/>
          <w:kern w:val="2"/>
          <w:sz w:val="28"/>
          <w:szCs w:val="28"/>
        </w:rPr>
        <w:t>报价时不作为竞争性报价，具体金额见招标人发布的限价清单，</w:t>
      </w:r>
      <w:r>
        <w:rPr>
          <w:rFonts w:hint="eastAsia" w:ascii="仿宋" w:hAnsi="仿宋" w:eastAsia="仿宋" w:cs="仿宋"/>
          <w:color w:val="auto"/>
          <w:sz w:val="28"/>
          <w:szCs w:val="28"/>
          <w:lang w:val="en-US" w:eastAsia="zh-CN"/>
        </w:rPr>
        <w:t>参选</w:t>
      </w:r>
      <w:r>
        <w:rPr>
          <w:rFonts w:hint="eastAsia" w:ascii="仿宋" w:hAnsi="仿宋" w:eastAsia="仿宋" w:cs="仿宋"/>
          <w:color w:val="auto"/>
          <w:sz w:val="28"/>
          <w:szCs w:val="28"/>
        </w:rPr>
        <w:t>人须按此金额填报</w:t>
      </w:r>
      <w:r>
        <w:rPr>
          <w:rFonts w:hint="eastAsia" w:ascii="仿宋" w:hAnsi="仿宋" w:eastAsia="仿宋" w:cs="仿宋"/>
          <w:color w:val="auto"/>
          <w:kern w:val="2"/>
          <w:sz w:val="28"/>
          <w:szCs w:val="28"/>
        </w:rPr>
        <w:t>。在施工面安全措施和安全生产条件达到要求，经监理、业主验收确认后可以办理计量。</w:t>
      </w:r>
    </w:p>
    <w:p>
      <w:pPr>
        <w:keepNext w:val="0"/>
        <w:keepLines w:val="0"/>
        <w:pageBreakBefore w:val="0"/>
        <w:widowControl w:val="0"/>
        <w:kinsoku/>
        <w:wordWrap/>
        <w:overflowPunct/>
        <w:topLinePunct w:val="0"/>
        <w:bidi w:val="0"/>
        <w:adjustRightInd/>
        <w:snapToGrid w:val="0"/>
        <w:spacing w:line="540" w:lineRule="exact"/>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rPr>
        <w:t>6.“412-1” 桥梁栏杆更换，依据图示所示，按更换长度以米计量工作内容为：1.拆除原有护栏、装卸、转运旧栏杆至草坪收费站；2.护栏的制作、运输、</w:t>
      </w:r>
      <w:r>
        <w:rPr>
          <w:rFonts w:hint="eastAsia" w:ascii="仿宋" w:hAnsi="仿宋" w:eastAsia="仿宋" w:cs="仿宋"/>
          <w:color w:val="auto"/>
          <w:sz w:val="28"/>
          <w:szCs w:val="28"/>
          <w:highlight w:val="none"/>
          <w:lang w:val="en-US" w:eastAsia="zh-CN"/>
        </w:rPr>
        <w:t>钻孔注胶、植筋</w:t>
      </w:r>
      <w:r>
        <w:rPr>
          <w:rFonts w:hint="eastAsia" w:ascii="仿宋" w:hAnsi="仿宋" w:eastAsia="仿宋" w:cs="仿宋"/>
          <w:color w:val="auto"/>
          <w:kern w:val="2"/>
          <w:sz w:val="28"/>
          <w:szCs w:val="28"/>
          <w:highlight w:val="none"/>
          <w:lang w:val="en-US" w:eastAsia="zh-CN"/>
        </w:rPr>
        <w:t>、安装等工作内容。</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7.在合同执行期间（包括工期拖延期间），由于人工、材料和设备价格的上涨而引起成本增加的风险由承包人自行承担，合同价格不会因此而调整。</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8.</w:t>
      </w:r>
      <w:r>
        <w:rPr>
          <w:rFonts w:hint="eastAsia" w:ascii="仿宋" w:hAnsi="仿宋" w:eastAsia="仿宋" w:cs="仿宋"/>
          <w:color w:val="auto"/>
          <w:kern w:val="2"/>
          <w:sz w:val="28"/>
          <w:szCs w:val="28"/>
        </w:rPr>
        <w:t>本项目所涉及的所有余土及弃渣由</w:t>
      </w:r>
      <w:r>
        <w:rPr>
          <w:rFonts w:hint="eastAsia" w:ascii="仿宋" w:hAnsi="仿宋" w:eastAsia="仿宋" w:cs="仿宋"/>
          <w:color w:val="auto"/>
          <w:kern w:val="2"/>
          <w:sz w:val="28"/>
          <w:szCs w:val="28"/>
          <w:lang w:val="en-US" w:eastAsia="zh-CN" w:bidi="ar-SA"/>
        </w:rPr>
        <w:t>承包人</w:t>
      </w:r>
      <w:r>
        <w:rPr>
          <w:rFonts w:hint="eastAsia" w:ascii="仿宋" w:hAnsi="仿宋" w:eastAsia="仿宋" w:cs="仿宋"/>
          <w:color w:val="auto"/>
          <w:kern w:val="2"/>
          <w:sz w:val="28"/>
          <w:szCs w:val="28"/>
        </w:rPr>
        <w:t>实地考察自行确定渣场位置，综合考虑相关因素报价，渣场费考虑在工程量清单综合单价内，结算时不得就此内容增加费用。</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rPr>
        <w:t>工程量清单中有工程数量的进行报价。对于没有在工程量清单中出现的工程细目，其费用应视为已包括在工程量清单的单价中。</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10</w:t>
      </w:r>
      <w:r>
        <w:rPr>
          <w:rFonts w:hint="eastAsia" w:ascii="仿宋" w:hAnsi="仿宋" w:eastAsia="仿宋" w:cs="仿宋"/>
          <w:color w:val="auto"/>
          <w:kern w:val="2"/>
          <w:sz w:val="28"/>
          <w:szCs w:val="28"/>
        </w:rPr>
        <w:t>．工程量清单各章是按</w:t>
      </w:r>
      <w:r>
        <w:rPr>
          <w:rFonts w:hint="eastAsia" w:ascii="仿宋" w:hAnsi="仿宋" w:eastAsia="仿宋" w:cs="仿宋"/>
          <w:color w:val="auto"/>
          <w:kern w:val="2"/>
          <w:sz w:val="28"/>
          <w:szCs w:val="28"/>
          <w:lang w:val="en-US" w:eastAsia="zh-CN"/>
        </w:rPr>
        <w:t>照《</w:t>
      </w:r>
      <w:r>
        <w:rPr>
          <w:rFonts w:hint="eastAsia" w:ascii="仿宋" w:hAnsi="仿宋" w:eastAsia="仿宋" w:cs="仿宋"/>
          <w:color w:val="auto"/>
          <w:kern w:val="2"/>
          <w:sz w:val="28"/>
          <w:szCs w:val="28"/>
        </w:rPr>
        <w:t>高速公路专项养护工程清单及计量规范相关技术规范</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相应章次编号的，因此工程量清单中各章的工程细目的范围与计量等应与相应章节的范围、计量与支付条款结合起来理解或解释。</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rPr>
        <w:t>．工程量清单中所列工程量的变动，丝毫不会降低或影响合同条款的效力，也不会免除承包人按规定的标准进行施工和修复缺陷的责任。</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12</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bidi="ar-SA"/>
        </w:rPr>
        <w:t>工程量清单中各项金额均以人民币（元）为单位结算。</w:t>
      </w:r>
    </w:p>
    <w:p>
      <w:pPr>
        <w:keepNext w:val="0"/>
        <w:keepLines w:val="0"/>
        <w:pageBreakBefore w:val="0"/>
        <w:widowControl w:val="0"/>
        <w:kinsoku/>
        <w:wordWrap/>
        <w:overflowPunct/>
        <w:topLinePunct w:val="0"/>
        <w:autoSpaceDE w:val="0"/>
        <w:autoSpaceDN w:val="0"/>
        <w:bidi w:val="0"/>
        <w:adjustRightInd/>
        <w:spacing w:line="540" w:lineRule="exact"/>
        <w:ind w:firstLineChars="216"/>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．计量方法</w:t>
      </w:r>
    </w:p>
    <w:p>
      <w:pPr>
        <w:keepNext w:val="0"/>
        <w:keepLines w:val="0"/>
        <w:pageBreakBefore w:val="0"/>
        <w:widowControl w:val="0"/>
        <w:kinsoku/>
        <w:wordWrap/>
        <w:overflowPunct/>
        <w:topLinePunct w:val="0"/>
        <w:autoSpaceDE w:val="0"/>
        <w:autoSpaceDN w:val="0"/>
        <w:bidi w:val="0"/>
        <w:adjustRightInd/>
        <w:spacing w:line="540" w:lineRule="exact"/>
        <w:ind w:firstLine="700" w:firstLineChars="25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rPr>
        <w:t>）用于支付已完成工程的计量方法,应符合技术规范中相应章节的条款的规定。</w:t>
      </w:r>
    </w:p>
    <w:p>
      <w:pPr>
        <w:keepNext w:val="0"/>
        <w:keepLines w:val="0"/>
        <w:pageBreakBefore w:val="0"/>
        <w:widowControl w:val="0"/>
        <w:kinsoku/>
        <w:wordWrap/>
        <w:overflowPunct/>
        <w:topLinePunct w:val="0"/>
        <w:autoSpaceDE w:val="0"/>
        <w:autoSpaceDN w:val="0"/>
        <w:bidi w:val="0"/>
        <w:adjustRightInd/>
        <w:spacing w:line="540" w:lineRule="exact"/>
        <w:ind w:firstLine="700" w:firstLineChars="25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）图纸中所列的工程数量表及数量汇总表仅是提供资料，不是工程量清单的外延。当图纸与工程量清单所列数量不一致时，以工程量清单所列数量作为报价的依据。</w:t>
      </w:r>
    </w:p>
    <w:p>
      <w:pPr>
        <w:pStyle w:val="5"/>
        <w:rPr>
          <w:rFonts w:hint="eastAsia"/>
        </w:rPr>
      </w:pPr>
    </w:p>
    <w:tbl>
      <w:tblPr>
        <w:tblStyle w:val="36"/>
        <w:tblW w:w="10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962"/>
        <w:gridCol w:w="660"/>
        <w:gridCol w:w="696"/>
        <w:gridCol w:w="1176"/>
        <w:gridCol w:w="1056"/>
        <w:gridCol w:w="770"/>
        <w:gridCol w:w="770"/>
        <w:gridCol w:w="3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30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（二）工程量清单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04" w:type="dxa"/>
            <w:gridSpan w:val="9"/>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合同段：2022年渝邻高速桥梁护栏升级改造工程           货币单位：人民币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304"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清单 </w:t>
            </w:r>
            <w:r>
              <w:rPr>
                <w:rFonts w:hint="eastAsia" w:ascii="仿宋" w:hAnsi="仿宋" w:eastAsia="仿宋" w:cs="仿宋"/>
                <w:b/>
                <w:bCs/>
                <w:i w:val="0"/>
                <w:iCs w:val="0"/>
                <w:color w:val="auto"/>
                <w:kern w:val="0"/>
                <w:sz w:val="24"/>
                <w:szCs w:val="24"/>
                <w:u w:val="none"/>
                <w:lang w:val="en-US" w:eastAsia="zh-CN" w:bidi="ar"/>
              </w:rPr>
              <w:t>第100章</w:t>
            </w:r>
            <w:r>
              <w:rPr>
                <w:rFonts w:hint="eastAsia" w:ascii="仿宋" w:hAnsi="仿宋" w:eastAsia="仿宋" w:cs="仿宋"/>
                <w:b/>
                <w:bCs/>
                <w:i w:val="0"/>
                <w:iCs w:val="0"/>
                <w:color w:val="C00000"/>
                <w:kern w:val="0"/>
                <w:sz w:val="24"/>
                <w:szCs w:val="24"/>
                <w:u w:val="non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 xml:space="preserve">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子目号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 目 名 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限制单价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限制  合价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    报价单价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  报价合价</w:t>
            </w: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102-3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安全生产费400章*2%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总额</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64999.02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64999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按工程量各章清单合计金额乘以安全生产费费率计算，以总额计量；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64999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04"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清单</w:t>
            </w:r>
            <w:r>
              <w:rPr>
                <w:rFonts w:hint="eastAsia" w:ascii="仿宋" w:hAnsi="仿宋" w:eastAsia="仿宋" w:cs="仿宋"/>
                <w:b/>
                <w:bCs/>
                <w:i w:val="0"/>
                <w:iCs w:val="0"/>
                <w:color w:val="auto"/>
                <w:kern w:val="0"/>
                <w:sz w:val="24"/>
                <w:szCs w:val="24"/>
                <w:u w:val="none"/>
                <w:lang w:val="en-US" w:eastAsia="zh-CN" w:bidi="ar"/>
              </w:rPr>
              <w:t xml:space="preserve"> 第400章 </w:t>
            </w:r>
            <w:r>
              <w:rPr>
                <w:rFonts w:hint="eastAsia" w:ascii="仿宋" w:hAnsi="仿宋" w:eastAsia="仿宋" w:cs="仿宋"/>
                <w:b/>
                <w:bCs/>
                <w:i w:val="0"/>
                <w:iCs w:val="0"/>
                <w:color w:val="000000"/>
                <w:kern w:val="0"/>
                <w:sz w:val="24"/>
                <w:szCs w:val="24"/>
                <w:u w:val="none"/>
                <w:lang w:val="en-US" w:eastAsia="zh-CN" w:bidi="ar"/>
              </w:rPr>
              <w:t xml:space="preserve">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子目号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 目 名 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限制    单价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限制  合价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    报价单价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  报价合价</w:t>
            </w: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桥梁护栏更换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8"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412-1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更换桥梁护栏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3249951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1、拆除原有护栏、装卸、转运旧栏杆至草坪收费站。                   2、护栏的制作、运输、钻孔注胶、植筋、安装等工作内容。                              3、材料规格（参数详见施工图）                          立柱：方管100*100*6mm              横梁：方管100*100*5mm          加劲板：100*40*8mm                          拼接套管：80*80*6                       钢板：200*220*10                           M16螺栓                          M20螺栓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6"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6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6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3249951</w:t>
            </w:r>
          </w:p>
        </w:tc>
        <w:tc>
          <w:tcPr>
            <w:tcW w:w="770" w:type="dxa"/>
            <w:tcBorders>
              <w:top w:val="single" w:color="000000" w:sz="4" w:space="0"/>
              <w:left w:val="single" w:color="000000" w:sz="4" w:space="0"/>
              <w:bottom w:val="single" w:color="000000" w:sz="8"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398" w:type="dxa"/>
            <w:tcBorders>
              <w:top w:val="single" w:color="000000" w:sz="4" w:space="0"/>
              <w:left w:val="single" w:color="000000" w:sz="4" w:space="0"/>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bl>
    <w:p>
      <w:pPr>
        <w:pStyle w:val="44"/>
        <w:pageBreakBefore w:val="0"/>
        <w:overflowPunct/>
        <w:bidi w:val="0"/>
        <w:spacing w:line="600" w:lineRule="exact"/>
        <w:jc w:val="both"/>
        <w:rPr>
          <w:rFonts w:hint="eastAsia" w:ascii="仿宋" w:hAnsi="仿宋" w:eastAsia="仿宋" w:cs="仿宋"/>
          <w:b/>
          <w:bCs/>
          <w:sz w:val="32"/>
          <w:szCs w:val="32"/>
          <w:lang w:val="zh-CN"/>
        </w:rPr>
      </w:pPr>
    </w:p>
    <w:p>
      <w:pPr>
        <w:pStyle w:val="44"/>
        <w:pageBreakBefore w:val="0"/>
        <w:overflowPunct/>
        <w:bidi w:val="0"/>
        <w:spacing w:line="600" w:lineRule="exact"/>
        <w:jc w:val="both"/>
        <w:rPr>
          <w:rFonts w:hint="eastAsia" w:ascii="仿宋" w:hAnsi="仿宋" w:eastAsia="仿宋" w:cs="仿宋"/>
          <w:b/>
          <w:bCs/>
          <w:sz w:val="32"/>
          <w:szCs w:val="32"/>
          <w:lang w:val="en-US" w:eastAsia="zh-CN"/>
        </w:rPr>
      </w:pPr>
    </w:p>
    <w:tbl>
      <w:tblPr>
        <w:tblStyle w:val="36"/>
        <w:tblW w:w="95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431"/>
        <w:gridCol w:w="2315"/>
        <w:gridCol w:w="2089"/>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0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C00000"/>
                <w:sz w:val="40"/>
                <w:szCs w:val="40"/>
                <w:u w:val="none"/>
              </w:rPr>
            </w:pPr>
            <w:r>
              <w:rPr>
                <w:rFonts w:hint="eastAsia" w:ascii="仿宋" w:hAnsi="仿宋" w:eastAsia="仿宋" w:cs="仿宋"/>
                <w:b/>
                <w:bCs/>
                <w:i w:val="0"/>
                <w:iCs w:val="0"/>
                <w:color w:val="auto"/>
                <w:kern w:val="0"/>
                <w:sz w:val="40"/>
                <w:szCs w:val="40"/>
                <w:u w:val="none"/>
                <w:lang w:val="en-US" w:eastAsia="zh-CN" w:bidi="ar"/>
              </w:rPr>
              <w:t>工程量清单</w:t>
            </w:r>
            <w:r>
              <w:rPr>
                <w:rStyle w:val="113"/>
                <w:lang w:val="en-US" w:eastAsia="zh-CN" w:bidi="ar"/>
              </w:rPr>
              <w:t>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01" w:type="dxa"/>
            <w:gridSpan w:val="5"/>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合同段：2022年渝邻高速桥梁护栏升级改造工程              货币单位：人民币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01" w:type="dxa"/>
            <w:gridSpan w:val="5"/>
            <w:vMerge w:val="continue"/>
            <w:tcBorders>
              <w:top w:val="nil"/>
              <w:left w:val="nil"/>
              <w:bottom w:val="nil"/>
              <w:right w:val="nil"/>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4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章次</w:t>
            </w:r>
          </w:p>
        </w:tc>
        <w:tc>
          <w:tcPr>
            <w:tcW w:w="23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 目 名 称</w:t>
            </w:r>
          </w:p>
        </w:tc>
        <w:tc>
          <w:tcPr>
            <w:tcW w:w="20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限制金额</w:t>
            </w:r>
          </w:p>
        </w:tc>
        <w:tc>
          <w:tcPr>
            <w:tcW w:w="158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比选报     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            第100章  总则</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64999</w:t>
            </w: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              第400章桥梁、涵洞</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3249951</w:t>
            </w: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第100章至700章  清单合计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3314950</w:t>
            </w: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已包含在清单合计中的材料、工程设备、专业工程暂估价合计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清单合计减去材料、工程设备、专业工程暂估价合计(即3-4)=5</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3314950</w:t>
            </w: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计日工合计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暂列金额(不含计日工总额)</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3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比选报价(3+6+7)=8</w:t>
            </w:r>
          </w:p>
        </w:tc>
        <w:tc>
          <w:tcPr>
            <w:tcW w:w="231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3314950</w:t>
            </w:r>
          </w:p>
        </w:tc>
        <w:tc>
          <w:tcPr>
            <w:tcW w:w="1586"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center"/>
        <w:rPr>
          <w:rFonts w:hint="eastAsia" w:ascii="仿宋" w:hAnsi="仿宋" w:eastAsia="仿宋" w:cs="仿宋"/>
          <w:b/>
          <w:color w:val="auto"/>
          <w:sz w:val="32"/>
          <w:szCs w:val="32"/>
          <w:lang w:val="en-US" w:eastAsia="zh-CN"/>
        </w:rPr>
      </w:pPr>
    </w:p>
    <w:p>
      <w:pPr>
        <w:pStyle w:val="44"/>
        <w:pageBreakBefore w:val="0"/>
        <w:overflowPunct/>
        <w:bidi w:val="0"/>
        <w:spacing w:line="600" w:lineRule="exact"/>
        <w:jc w:val="center"/>
        <w:rPr>
          <w:rFonts w:hint="eastAsia" w:ascii="仿宋" w:hAnsi="仿宋" w:eastAsia="仿宋" w:cs="仿宋"/>
          <w:b/>
          <w:color w:val="auto"/>
          <w:sz w:val="32"/>
          <w:szCs w:val="32"/>
          <w:lang w:val="en-US" w:eastAsia="zh-CN"/>
        </w:rPr>
      </w:pPr>
    </w:p>
    <w:p>
      <w:pPr>
        <w:pStyle w:val="44"/>
        <w:pageBreakBefore w:val="0"/>
        <w:overflowPunct/>
        <w:bidi w:val="0"/>
        <w:spacing w:line="600" w:lineRule="exact"/>
        <w:jc w:val="center"/>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center"/>
        <w:rPr>
          <w:rFonts w:hint="eastAsia" w:ascii="仿宋" w:hAnsi="仿宋" w:eastAsia="仿宋" w:cs="仿宋"/>
          <w:b/>
          <w:sz w:val="40"/>
          <w:szCs w:val="40"/>
        </w:rPr>
      </w:pPr>
      <w:r>
        <w:rPr>
          <w:rFonts w:hint="eastAsia" w:ascii="仿宋" w:hAnsi="仿宋" w:eastAsia="仿宋" w:cs="仿宋"/>
          <w:b/>
          <w:color w:val="auto"/>
          <w:sz w:val="40"/>
          <w:szCs w:val="40"/>
          <w:lang w:val="en-US" w:eastAsia="zh-CN"/>
        </w:rPr>
        <w:t>四</w:t>
      </w:r>
      <w:r>
        <w:rPr>
          <w:rFonts w:hint="eastAsia" w:ascii="仿宋" w:hAnsi="仿宋" w:eastAsia="仿宋" w:cs="仿宋"/>
          <w:b/>
          <w:color w:val="auto"/>
          <w:sz w:val="40"/>
          <w:szCs w:val="40"/>
        </w:rPr>
        <w:t>、资格审查资料</w:t>
      </w:r>
    </w:p>
    <w:p>
      <w:pPr>
        <w:pageBreakBefore w:val="0"/>
        <w:numPr>
          <w:ilvl w:val="0"/>
          <w:numId w:val="7"/>
        </w:numPr>
        <w:overflowPunct/>
        <w:bidi w:val="0"/>
        <w:spacing w:line="600" w:lineRule="exact"/>
        <w:jc w:val="center"/>
        <w:outlineLvl w:val="1"/>
        <w:rPr>
          <w:rFonts w:hint="eastAsia" w:ascii="仿宋" w:hAnsi="仿宋" w:eastAsia="仿宋" w:cs="仿宋"/>
          <w:b/>
          <w:sz w:val="40"/>
          <w:szCs w:val="40"/>
        </w:rPr>
      </w:pPr>
      <w:r>
        <w:rPr>
          <w:rFonts w:hint="eastAsia" w:ascii="仿宋" w:hAnsi="仿宋" w:eastAsia="仿宋" w:cs="仿宋"/>
          <w:b/>
          <w:sz w:val="40"/>
          <w:szCs w:val="40"/>
        </w:rPr>
        <w:t>基本情况表及附件</w:t>
      </w:r>
    </w:p>
    <w:p>
      <w:pPr>
        <w:pStyle w:val="44"/>
        <w:pageBreakBefore w:val="0"/>
        <w:overflowPunct/>
        <w:bidi w:val="0"/>
        <w:spacing w:line="600" w:lineRule="exact"/>
        <w:rPr>
          <w:rFonts w:hint="eastAsia" w:ascii="仿宋" w:hAnsi="仿宋" w:eastAsia="仿宋" w:cs="仿宋"/>
          <w:sz w:val="32"/>
          <w:szCs w:val="32"/>
        </w:rPr>
      </w:pPr>
    </w:p>
    <w:tbl>
      <w:tblPr>
        <w:tblStyle w:val="36"/>
        <w:tblW w:w="10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1122"/>
        <w:gridCol w:w="1051"/>
        <w:gridCol w:w="1391"/>
        <w:gridCol w:w="533"/>
        <w:gridCol w:w="967"/>
        <w:gridCol w:w="1222"/>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参选</w:t>
            </w:r>
            <w:r>
              <w:rPr>
                <w:rFonts w:hint="eastAsia" w:ascii="仿宋" w:hAnsi="仿宋" w:eastAsia="仿宋" w:cs="仿宋"/>
                <w:sz w:val="28"/>
                <w:szCs w:val="28"/>
              </w:rPr>
              <w:t>人名称</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注册地址</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vMerge w:val="restart"/>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联系方式</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2"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 话</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vMerge w:val="continue"/>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传  真</w:t>
            </w:r>
          </w:p>
        </w:tc>
        <w:tc>
          <w:tcPr>
            <w:tcW w:w="2442"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电子邮件</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5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39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电话</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技术负责人</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5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39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电话</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b/>
                <w:bCs/>
                <w:sz w:val="28"/>
                <w:szCs w:val="28"/>
              </w:rPr>
              <w:t>资质证书</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rPr>
                <w:rFonts w:hint="eastAsia" w:ascii="仿宋" w:hAnsi="仿宋" w:eastAsia="仿宋" w:cs="仿宋"/>
                <w:sz w:val="28"/>
                <w:szCs w:val="28"/>
              </w:rPr>
            </w:pPr>
            <w:r>
              <w:rPr>
                <w:rFonts w:hint="eastAsia" w:ascii="仿宋" w:hAnsi="仿宋" w:eastAsia="仿宋" w:cs="仿宋"/>
                <w:b/>
                <w:bCs/>
                <w:sz w:val="28"/>
                <w:szCs w:val="28"/>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营业执照号</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4429" w:type="dxa"/>
            <w:gridSpan w:val="4"/>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注册资本</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restart"/>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其中</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高级职称人员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成立日期</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中级职称人员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基本账户开户银行</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技术人员数量</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基本账户银行账号</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各类注册人员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7993" w:type="dxa"/>
            <w:gridSpan w:val="7"/>
            <w:tcBorders>
              <w:top w:val="single" w:color="auto" w:sz="4" w:space="0"/>
              <w:left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2" w:hRule="atLeast"/>
          <w:jc w:val="center"/>
        </w:trPr>
        <w:tc>
          <w:tcPr>
            <w:tcW w:w="2271" w:type="dxa"/>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left"/>
              <w:rPr>
                <w:rFonts w:hint="eastAsia" w:ascii="仿宋" w:hAnsi="仿宋" w:eastAsia="仿宋" w:cs="仿宋"/>
                <w:sz w:val="28"/>
                <w:szCs w:val="28"/>
              </w:rPr>
            </w:pPr>
            <w:r>
              <w:rPr>
                <w:rFonts w:hint="eastAsia" w:ascii="仿宋" w:hAnsi="仿宋" w:eastAsia="仿宋" w:cs="仿宋"/>
                <w:kern w:val="0"/>
                <w:sz w:val="28"/>
                <w:szCs w:val="28"/>
                <w:lang w:val="en-US" w:eastAsia="zh-CN"/>
              </w:rPr>
              <w:t>参选</w:t>
            </w:r>
            <w:r>
              <w:rPr>
                <w:rFonts w:hint="eastAsia" w:ascii="仿宋" w:hAnsi="仿宋" w:eastAsia="仿宋" w:cs="仿宋"/>
                <w:kern w:val="0"/>
                <w:sz w:val="28"/>
                <w:szCs w:val="28"/>
              </w:rPr>
              <w:t>人关联企业情况（包括但不限于与</w:t>
            </w:r>
            <w:r>
              <w:rPr>
                <w:rFonts w:hint="eastAsia" w:ascii="仿宋" w:hAnsi="仿宋" w:eastAsia="仿宋" w:cs="仿宋"/>
                <w:kern w:val="0"/>
                <w:sz w:val="28"/>
                <w:szCs w:val="28"/>
                <w:lang w:val="en-US" w:eastAsia="zh-CN"/>
              </w:rPr>
              <w:t>参选</w:t>
            </w:r>
            <w:r>
              <w:rPr>
                <w:rFonts w:hint="eastAsia" w:ascii="仿宋" w:hAnsi="仿宋" w:eastAsia="仿宋" w:cs="仿宋"/>
                <w:kern w:val="0"/>
                <w:sz w:val="28"/>
                <w:szCs w:val="28"/>
              </w:rPr>
              <w:t>人法定代表人为同一人或者存在控股、管理关系的不同单位）</w:t>
            </w:r>
          </w:p>
        </w:tc>
        <w:tc>
          <w:tcPr>
            <w:tcW w:w="7993" w:type="dxa"/>
            <w:gridSpan w:val="7"/>
            <w:tcBorders>
              <w:top w:val="single" w:color="auto" w:sz="4" w:space="0"/>
              <w:left w:val="single" w:color="auto" w:sz="4" w:space="0"/>
              <w:right w:val="single" w:color="auto" w:sz="4" w:space="0"/>
            </w:tcBorders>
            <w:vAlign w:val="center"/>
          </w:tcPr>
          <w:p>
            <w:pPr>
              <w:pageBreakBefore w:val="0"/>
              <w:overflowPunct/>
              <w:topLinePunct/>
              <w:bidi w:val="0"/>
              <w:spacing w:line="6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备注</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bl>
    <w:p>
      <w:pPr>
        <w:pageBreakBefore w:val="0"/>
        <w:kinsoku w:val="0"/>
        <w:overflowPunct/>
        <w:bidi w:val="0"/>
        <w:spacing w:line="600" w:lineRule="exact"/>
        <w:rPr>
          <w:rFonts w:hint="eastAsia" w:ascii="仿宋" w:hAnsi="仿宋" w:eastAsia="仿宋" w:cs="仿宋"/>
          <w:sz w:val="24"/>
          <w:szCs w:val="24"/>
          <w:highlight w:val="none"/>
        </w:rPr>
        <w:sectPr>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参选</w:t>
      </w:r>
      <w:r>
        <w:rPr>
          <w:rFonts w:hint="eastAsia" w:ascii="仿宋" w:hAnsi="仿宋" w:eastAsia="仿宋" w:cs="仿宋"/>
          <w:sz w:val="24"/>
          <w:szCs w:val="24"/>
          <w:highlight w:val="none"/>
        </w:rPr>
        <w:t>人的营业执照、资质证明文件、</w:t>
      </w:r>
      <w:r>
        <w:rPr>
          <w:rFonts w:hint="eastAsia" w:ascii="仿宋" w:hAnsi="仿宋" w:eastAsia="仿宋" w:cs="仿宋"/>
          <w:sz w:val="24"/>
          <w:szCs w:val="24"/>
          <w:highlight w:val="none"/>
          <w:lang w:val="en-US" w:eastAsia="zh-CN"/>
        </w:rPr>
        <w:t>安全生产许可证、</w:t>
      </w:r>
      <w:r>
        <w:rPr>
          <w:rFonts w:hint="eastAsia" w:ascii="仿宋" w:hAnsi="仿宋" w:eastAsia="仿宋" w:cs="仿宋"/>
          <w:sz w:val="24"/>
          <w:szCs w:val="24"/>
          <w:highlight w:val="none"/>
        </w:rPr>
        <w:t>开户证明等各种证书文件的复印件加盖公章后在附加在本表后作为附件。</w:t>
      </w:r>
    </w:p>
    <w:p>
      <w:pPr>
        <w:pStyle w:val="44"/>
        <w:pageBreakBefore w:val="0"/>
        <w:overflowPunct/>
        <w:bidi w:val="0"/>
        <w:spacing w:line="600" w:lineRule="exact"/>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（二）近年业绩汇总表及附件</w:t>
      </w:r>
    </w:p>
    <w:tbl>
      <w:tblPr>
        <w:tblStyle w:val="36"/>
        <w:tblpPr w:leftFromText="180" w:rightFromText="180" w:vertAnchor="text" w:horzAnchor="page" w:tblpXSpec="center" w:tblpY="562"/>
        <w:tblOverlap w:val="never"/>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03"/>
        <w:gridCol w:w="2109"/>
        <w:gridCol w:w="1609"/>
        <w:gridCol w:w="207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合同名称</w:t>
            </w: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施工内容</w:t>
            </w:r>
          </w:p>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（涉及的专业）</w:t>
            </w: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合同金额</w:t>
            </w: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合同签订日期</w:t>
            </w: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bl>
    <w:p>
      <w:pPr>
        <w:pageBreakBefore w:val="0"/>
        <w:kinsoku w:val="0"/>
        <w:overflowPunct/>
        <w:bidi w:val="0"/>
        <w:spacing w:line="600" w:lineRule="exact"/>
        <w:rPr>
          <w:rFonts w:hint="eastAsia" w:ascii="仿宋" w:hAnsi="仿宋" w:eastAsia="仿宋" w:cs="仿宋"/>
          <w:b/>
          <w:sz w:val="24"/>
          <w:szCs w:val="24"/>
        </w:rPr>
      </w:pPr>
      <w:r>
        <w:rPr>
          <w:rFonts w:hint="eastAsia" w:ascii="仿宋" w:hAnsi="仿宋" w:eastAsia="仿宋" w:cs="仿宋"/>
          <w:sz w:val="24"/>
          <w:szCs w:val="24"/>
          <w:highlight w:val="none"/>
        </w:rPr>
        <w:t>注：</w:t>
      </w:r>
      <w:bookmarkStart w:id="118" w:name="_Toc3297209"/>
      <w:bookmarkStart w:id="119" w:name="_Toc509993947"/>
      <w:r>
        <w:rPr>
          <w:rFonts w:hint="eastAsia" w:ascii="仿宋" w:hAnsi="仿宋" w:eastAsia="仿宋" w:cs="仿宋"/>
          <w:color w:val="auto"/>
          <w:sz w:val="24"/>
          <w:szCs w:val="24"/>
          <w:highlight w:val="none"/>
          <w:lang w:eastAsia="zh-CN"/>
        </w:rPr>
        <w:t>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年（201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年1月1日至投标截止时间，以交工验收时间为准），独立完成过一个单个合同金额不得少于</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lang w:eastAsia="zh-CN"/>
        </w:rPr>
        <w:t>万元的已营运高速公路桥梁维修加固业绩。</w:t>
      </w:r>
      <w:r>
        <w:rPr>
          <w:rFonts w:hint="eastAsia" w:ascii="仿宋" w:hAnsi="仿宋" w:eastAsia="仿宋" w:cs="仿宋"/>
          <w:bCs/>
          <w:color w:val="auto"/>
          <w:sz w:val="24"/>
          <w:szCs w:val="24"/>
          <w:lang w:val="en-US" w:eastAsia="zh-CN"/>
        </w:rPr>
        <w:t>（须提供合同或其他证明材料的复印件，提供的证明材料须清晰明确反映该业绩要求的内容）</w:t>
      </w:r>
    </w:p>
    <w:p>
      <w:pPr>
        <w:pStyle w:val="6"/>
        <w:rPr>
          <w:rFonts w:hint="eastAsia"/>
        </w:rPr>
      </w:pPr>
    </w:p>
    <w:p>
      <w:pPr>
        <w:rPr>
          <w:rFonts w:hint="eastAsia"/>
        </w:rPr>
      </w:pPr>
    </w:p>
    <w:p>
      <w:pPr>
        <w:pStyle w:val="6"/>
        <w:rPr>
          <w:rFonts w:hint="eastAsia"/>
          <w:sz w:val="40"/>
          <w:szCs w:val="40"/>
        </w:rPr>
      </w:pPr>
    </w:p>
    <w:p>
      <w:pPr>
        <w:pageBreakBefore w:val="0"/>
        <w:tabs>
          <w:tab w:val="left" w:pos="4200"/>
          <w:tab w:val="left" w:pos="5500"/>
          <w:tab w:val="left" w:pos="5820"/>
          <w:tab w:val="left" w:pos="5900"/>
          <w:tab w:val="left" w:pos="6780"/>
          <w:tab w:val="left" w:pos="7600"/>
          <w:tab w:val="left" w:pos="7900"/>
        </w:tabs>
        <w:overflowPunct/>
        <w:bidi w:val="0"/>
        <w:spacing w:line="600" w:lineRule="exact"/>
        <w:jc w:val="center"/>
        <w:rPr>
          <w:rFonts w:hint="eastAsia" w:ascii="仿宋" w:hAnsi="仿宋" w:eastAsia="仿宋" w:cs="仿宋"/>
          <w:b/>
          <w:sz w:val="40"/>
          <w:szCs w:val="40"/>
        </w:rPr>
      </w:pPr>
      <w:r>
        <w:rPr>
          <w:rFonts w:hint="eastAsia" w:ascii="仿宋" w:hAnsi="仿宋" w:eastAsia="仿宋" w:cs="仿宋"/>
          <w:b/>
          <w:sz w:val="40"/>
          <w:szCs w:val="40"/>
        </w:rPr>
        <w:t>（三）参选人的信誉情况表</w:t>
      </w:r>
      <w:bookmarkEnd w:id="118"/>
      <w:bookmarkEnd w:id="119"/>
      <w:r>
        <w:rPr>
          <w:rFonts w:hint="eastAsia" w:ascii="仿宋" w:hAnsi="仿宋" w:eastAsia="仿宋" w:cs="仿宋"/>
          <w:b/>
          <w:sz w:val="40"/>
          <w:szCs w:val="40"/>
        </w:rPr>
        <w:t>及附件</w:t>
      </w:r>
    </w:p>
    <w:p>
      <w:pPr>
        <w:pStyle w:val="3"/>
        <w:pageBreakBefore w:val="0"/>
        <w:overflowPunct/>
        <w:bidi w:val="0"/>
        <w:spacing w:before="0" w:after="0" w:line="600" w:lineRule="exact"/>
        <w:rPr>
          <w:rFonts w:hint="eastAsia" w:ascii="仿宋" w:hAnsi="仿宋" w:eastAsia="仿宋" w:cs="仿宋"/>
          <w:sz w:val="32"/>
          <w:szCs w:val="32"/>
        </w:rPr>
      </w:pPr>
    </w:p>
    <w:tbl>
      <w:tblPr>
        <w:tblStyle w:val="3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981" w:type="dxa"/>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项目</w:t>
            </w:r>
          </w:p>
        </w:tc>
        <w:tc>
          <w:tcPr>
            <w:tcW w:w="4981" w:type="dxa"/>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参选人情况说明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28"/>
                <w:szCs w:val="28"/>
              </w:rPr>
            </w:pPr>
          </w:p>
          <w:p>
            <w:pPr>
              <w:pageBreakBefore w:val="0"/>
              <w:overflowPunct/>
              <w:topLinePunct/>
              <w:bidi w:val="0"/>
              <w:spacing w:line="600" w:lineRule="exact"/>
              <w:rPr>
                <w:rFonts w:hint="eastAsia" w:ascii="仿宋" w:hAnsi="仿宋" w:eastAsia="仿宋" w:cs="仿宋"/>
                <w:sz w:val="28"/>
                <w:szCs w:val="28"/>
              </w:rPr>
            </w:pPr>
          </w:p>
        </w:tc>
        <w:tc>
          <w:tcPr>
            <w:tcW w:w="4981" w:type="dxa"/>
          </w:tcPr>
          <w:p>
            <w:pPr>
              <w:pageBreakBefore w:val="0"/>
              <w:overflowPunct/>
              <w:topLinePunct/>
              <w:bidi w:val="0"/>
              <w:spacing w:line="6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bl>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参选人应按竞争性比选文件“4.信誉要求”规定，逐条说明其信誉情况。</w:t>
      </w:r>
    </w:p>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“参选人的信誉情况”应在上表后附件：投标人在</w:t>
      </w:r>
      <w:r>
        <w:rPr>
          <w:rFonts w:hint="eastAsia" w:ascii="仿宋" w:hAnsi="仿宋" w:eastAsia="仿宋" w:cs="仿宋"/>
          <w:sz w:val="24"/>
          <w:szCs w:val="24"/>
          <w:highlight w:val="none"/>
          <w:lang w:eastAsia="zh-TW"/>
        </w:rPr>
        <w:t>国家企业信用信息公示系统（http://www.gsxt.gov.cn/</w:t>
      </w:r>
      <w:r>
        <w:rPr>
          <w:rFonts w:hint="eastAsia" w:ascii="仿宋" w:hAnsi="仿宋" w:eastAsia="仿宋" w:cs="仿宋"/>
          <w:sz w:val="24"/>
          <w:szCs w:val="24"/>
          <w:highlight w:val="none"/>
        </w:rPr>
        <w:t>）中未被列入严重违法失信企业名单、在“信用中国”网站（http://www.creditchina.gov.cn/）中未被列入失信惩戒名单的网页截图复印件。</w:t>
      </w:r>
    </w:p>
    <w:p>
      <w:pPr>
        <w:pStyle w:val="5"/>
        <w:rPr>
          <w:rFonts w:hint="eastAsia" w:ascii="仿宋" w:hAnsi="仿宋" w:eastAsia="仿宋" w:cs="仿宋"/>
          <w:sz w:val="24"/>
          <w:szCs w:val="24"/>
          <w:highlight w:val="none"/>
        </w:rPr>
      </w:pPr>
    </w:p>
    <w:p>
      <w:pPr>
        <w:pStyle w:val="5"/>
        <w:rPr>
          <w:rFonts w:hint="eastAsia" w:ascii="仿宋" w:hAnsi="仿宋" w:eastAsia="仿宋" w:cs="仿宋"/>
          <w:sz w:val="24"/>
          <w:szCs w:val="24"/>
          <w:highlight w:val="none"/>
        </w:rPr>
      </w:pPr>
    </w:p>
    <w:p>
      <w:pPr>
        <w:rPr>
          <w:rFonts w:hint="eastAsia"/>
          <w:lang w:eastAsia="zh-TW"/>
        </w:rPr>
      </w:pPr>
    </w:p>
    <w:p>
      <w:pPr>
        <w:pStyle w:val="2"/>
        <w:rPr>
          <w:rFonts w:hint="eastAsia"/>
          <w:lang w:eastAsia="zh-TW"/>
        </w:rPr>
      </w:pPr>
    </w:p>
    <w:p>
      <w:pPr>
        <w:pStyle w:val="107"/>
        <w:pageBreakBefore w:val="0"/>
        <w:numPr>
          <w:ilvl w:val="0"/>
          <w:numId w:val="8"/>
        </w:numPr>
        <w:shd w:val="clear" w:color="auto" w:fill="auto"/>
        <w:overflowPunct/>
        <w:bidi w:val="0"/>
        <w:spacing w:before="9" w:line="600" w:lineRule="exact"/>
        <w:ind w:firstLine="600" w:firstLineChars="200"/>
        <w:rPr>
          <w:rFonts w:hint="eastAsia" w:ascii="仿宋" w:hAnsi="仿宋" w:eastAsia="仿宋" w:cs="仿宋"/>
          <w:sz w:val="28"/>
          <w:szCs w:val="28"/>
          <w:lang w:eastAsia="zh-TW"/>
        </w:rPr>
      </w:pPr>
      <w:r>
        <w:rPr>
          <w:rFonts w:hint="eastAsia" w:ascii="仿宋" w:hAnsi="仿宋" w:eastAsia="仿宋" w:cs="仿宋"/>
          <w:sz w:val="28"/>
          <w:szCs w:val="28"/>
          <w:lang w:eastAsia="zh-TW"/>
        </w:rPr>
        <w:t>在国家企业信用信息公示系统（http://www.gsxt.gov.cn/</w:t>
      </w:r>
      <w:r>
        <w:rPr>
          <w:rFonts w:hint="eastAsia" w:ascii="仿宋" w:hAnsi="仿宋" w:eastAsia="仿宋" w:cs="仿宋"/>
          <w:sz w:val="28"/>
          <w:szCs w:val="28"/>
        </w:rPr>
        <w:t>）是否被</w:t>
      </w:r>
      <w:r>
        <w:rPr>
          <w:rFonts w:hint="eastAsia" w:ascii="仿宋" w:hAnsi="仿宋" w:eastAsia="仿宋" w:cs="仿宋"/>
          <w:sz w:val="28"/>
          <w:szCs w:val="28"/>
          <w:lang w:eastAsia="zh-TW"/>
        </w:rPr>
        <w:t>被列入严重违法失信企业名单由投标人自行截图证明，示例如下：</w:t>
      </w:r>
    </w:p>
    <w:p>
      <w:pPr>
        <w:pStyle w:val="107"/>
        <w:pageBreakBefore w:val="0"/>
        <w:widowControl w:val="0"/>
        <w:numPr>
          <w:ilvl w:val="0"/>
          <w:numId w:val="0"/>
        </w:numPr>
        <w:shd w:val="clear" w:color="auto" w:fill="auto"/>
        <w:overflowPunct/>
        <w:bidi w:val="0"/>
        <w:spacing w:before="9" w:line="600" w:lineRule="exact"/>
        <w:jc w:val="left"/>
        <w:rPr>
          <w:rFonts w:hint="eastAsia" w:ascii="仿宋" w:hAnsi="仿宋" w:eastAsia="仿宋" w:cs="仿宋"/>
          <w:sz w:val="28"/>
          <w:szCs w:val="28"/>
          <w:lang w:eastAsia="zh-TW"/>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191135</wp:posOffset>
            </wp:positionH>
            <wp:positionV relativeFrom="paragraph">
              <wp:posOffset>90805</wp:posOffset>
            </wp:positionV>
            <wp:extent cx="5746115" cy="2753995"/>
            <wp:effectExtent l="0" t="0" r="6985" b="8255"/>
            <wp:wrapTight wrapText="bothSides">
              <wp:wrapPolygon>
                <wp:start x="0" y="0"/>
                <wp:lineTo x="0" y="21515"/>
                <wp:lineTo x="21555" y="21515"/>
                <wp:lineTo x="21555" y="0"/>
                <wp:lineTo x="0" y="0"/>
              </wp:wrapPolygon>
            </wp:wrapTight>
            <wp:docPr id="2" name="图片 2"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180224170303165"/>
                    <pic:cNvPicPr>
                      <a:picLocks noChangeAspect="1"/>
                    </pic:cNvPicPr>
                  </pic:nvPicPr>
                  <pic:blipFill>
                    <a:blip r:embed="rId11" cstate="print"/>
                    <a:stretch>
                      <a:fillRect/>
                    </a:stretch>
                  </pic:blipFill>
                  <pic:spPr>
                    <a:xfrm>
                      <a:off x="0" y="0"/>
                      <a:ext cx="5746115" cy="2753995"/>
                    </a:xfrm>
                    <a:prstGeom prst="rect">
                      <a:avLst/>
                    </a:prstGeom>
                    <a:noFill/>
                    <a:ln>
                      <a:noFill/>
                    </a:ln>
                  </pic:spPr>
                </pic:pic>
              </a:graphicData>
            </a:graphic>
          </wp:anchor>
        </w:drawing>
      </w:r>
    </w:p>
    <w:p>
      <w:pPr>
        <w:pageBreakBefore w:val="0"/>
        <w:overflowPunct/>
        <w:bidi w:val="0"/>
        <w:spacing w:line="600" w:lineRule="exact"/>
        <w:jc w:val="center"/>
        <w:rPr>
          <w:rFonts w:hint="eastAsia" w:ascii="仿宋" w:hAnsi="仿宋" w:eastAsia="仿宋" w:cs="仿宋"/>
          <w:sz w:val="32"/>
          <w:szCs w:val="32"/>
        </w:rPr>
      </w:pPr>
    </w:p>
    <w:p>
      <w:pPr>
        <w:pStyle w:val="6"/>
        <w:rPr>
          <w:rFonts w:hint="eastAsia" w:ascii="仿宋" w:hAnsi="仿宋" w:eastAsia="仿宋" w:cs="仿宋"/>
          <w:sz w:val="32"/>
          <w:szCs w:val="32"/>
        </w:rPr>
      </w:pPr>
    </w:p>
    <w:p>
      <w:pPr>
        <w:rPr>
          <w:rFonts w:hint="eastAsia" w:ascii="仿宋" w:hAnsi="仿宋" w:eastAsia="仿宋" w:cs="仿宋"/>
          <w:sz w:val="32"/>
          <w:szCs w:val="32"/>
        </w:rPr>
      </w:pPr>
    </w:p>
    <w:p>
      <w:pPr>
        <w:pStyle w:val="6"/>
        <w:rPr>
          <w:rFonts w:hint="eastAsia"/>
        </w:rPr>
      </w:pPr>
    </w:p>
    <w:p>
      <w:pPr>
        <w:pageBreakBefore w:val="0"/>
        <w:overflowPunct/>
        <w:bidi w:val="0"/>
        <w:spacing w:line="600" w:lineRule="exact"/>
        <w:ind w:firstLine="640" w:firstLineChars="200"/>
        <w:rPr>
          <w:rFonts w:hint="eastAsia" w:ascii="仿宋" w:hAnsi="仿宋" w:eastAsia="仿宋" w:cs="仿宋"/>
          <w:sz w:val="28"/>
          <w:szCs w:val="28"/>
        </w:rPr>
      </w:pPr>
      <w:r>
        <w:rPr>
          <w:rFonts w:hint="eastAsia" w:ascii="仿宋" w:hAnsi="仿宋" w:eastAsia="仿宋" w:cs="仿宋"/>
          <w:sz w:val="32"/>
          <w:szCs w:val="32"/>
        </w:rPr>
        <w:drawing>
          <wp:anchor distT="0" distB="0" distL="114300" distR="114300" simplePos="0" relativeHeight="251660288" behindDoc="1" locked="0" layoutInCell="1" allowOverlap="1">
            <wp:simplePos x="0" y="0"/>
            <wp:positionH relativeFrom="column">
              <wp:posOffset>33655</wp:posOffset>
            </wp:positionH>
            <wp:positionV relativeFrom="paragraph">
              <wp:posOffset>749300</wp:posOffset>
            </wp:positionV>
            <wp:extent cx="5746115" cy="2753995"/>
            <wp:effectExtent l="0" t="0" r="6985" b="8255"/>
            <wp:wrapTight wrapText="bothSides">
              <wp:wrapPolygon>
                <wp:start x="0" y="0"/>
                <wp:lineTo x="0" y="21515"/>
                <wp:lineTo x="21555" y="21515"/>
                <wp:lineTo x="21555" y="0"/>
                <wp:lineTo x="0" y="0"/>
              </wp:wrapPolygon>
            </wp:wrapTight>
            <wp:docPr id="3" name="图片 3"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180224170444266"/>
                    <pic:cNvPicPr>
                      <a:picLocks noChangeAspect="1"/>
                    </pic:cNvPicPr>
                  </pic:nvPicPr>
                  <pic:blipFill>
                    <a:blip r:embed="rId12" cstate="print"/>
                    <a:stretch>
                      <a:fillRect/>
                    </a:stretch>
                  </pic:blipFill>
                  <pic:spPr>
                    <a:xfrm>
                      <a:off x="0" y="0"/>
                      <a:ext cx="5746115" cy="2753995"/>
                    </a:xfrm>
                    <a:prstGeom prst="rect">
                      <a:avLst/>
                    </a:prstGeom>
                    <a:noFill/>
                    <a:ln>
                      <a:noFill/>
                    </a:ln>
                  </pic:spPr>
                </pic:pic>
              </a:graphicData>
            </a:graphic>
          </wp:anchor>
        </w:drawing>
      </w:r>
      <w:r>
        <w:rPr>
          <w:rFonts w:hint="eastAsia" w:ascii="仿宋" w:hAnsi="仿宋" w:eastAsia="仿宋" w:cs="仿宋"/>
          <w:sz w:val="28"/>
          <w:szCs w:val="28"/>
        </w:rPr>
        <w:t>（2）在“信用中国”网站（http://www.creditchina.gov.cn/）中是否被被列入失信被执行人名单（黑名单）由投标人自行截图证明，示例如下：</w:t>
      </w:r>
    </w:p>
    <w:p>
      <w:pPr>
        <w:pageBreakBefore w:val="0"/>
        <w:overflowPunct/>
        <w:bidi w:val="0"/>
        <w:spacing w:line="600" w:lineRule="exact"/>
        <w:jc w:val="center"/>
        <w:rPr>
          <w:rFonts w:hint="eastAsia" w:ascii="仿宋" w:hAnsi="仿宋" w:eastAsia="仿宋" w:cs="仿宋"/>
          <w:sz w:val="32"/>
          <w:szCs w:val="32"/>
        </w:rPr>
        <w:sectPr>
          <w:pgSz w:w="11906" w:h="16838"/>
          <w:pgMar w:top="1440" w:right="1080" w:bottom="1440" w:left="1080" w:header="851" w:footer="992" w:gutter="0"/>
          <w:cols w:space="720" w:num="1"/>
          <w:docGrid w:type="lines" w:linePitch="312" w:charSpace="0"/>
        </w:sectPr>
      </w:pPr>
    </w:p>
    <w:p>
      <w:pPr>
        <w:pageBreakBefore w:val="0"/>
        <w:overflowPunct/>
        <w:bidi w:val="0"/>
        <w:spacing w:line="600" w:lineRule="exact"/>
        <w:jc w:val="center"/>
        <w:outlineLvl w:val="1"/>
        <w:rPr>
          <w:rFonts w:hint="eastAsia" w:ascii="仿宋" w:hAnsi="仿宋" w:eastAsia="仿宋" w:cs="仿宋"/>
          <w:b/>
          <w:sz w:val="40"/>
          <w:szCs w:val="40"/>
        </w:rPr>
      </w:pPr>
      <w:r>
        <w:rPr>
          <w:rFonts w:hint="eastAsia" w:ascii="仿宋" w:hAnsi="仿宋" w:eastAsia="仿宋" w:cs="仿宋"/>
          <w:b/>
          <w:sz w:val="40"/>
          <w:szCs w:val="40"/>
        </w:rPr>
        <w:t>（四）</w:t>
      </w:r>
      <w:r>
        <w:rPr>
          <w:rFonts w:hint="eastAsia" w:ascii="仿宋" w:hAnsi="仿宋" w:eastAsia="仿宋" w:cs="仿宋"/>
          <w:b/>
          <w:sz w:val="40"/>
          <w:szCs w:val="40"/>
          <w:lang w:val="en-US" w:eastAsia="zh-CN"/>
        </w:rPr>
        <w:t>参选人履约人员情况表及附件</w:t>
      </w:r>
    </w:p>
    <w:tbl>
      <w:tblPr>
        <w:tblStyle w:val="36"/>
        <w:tblW w:w="943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71"/>
        <w:gridCol w:w="2684"/>
        <w:gridCol w:w="1576"/>
        <w:gridCol w:w="142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拟在本项目中</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担任职务</w:t>
            </w:r>
          </w:p>
        </w:tc>
        <w:tc>
          <w:tcPr>
            <w:tcW w:w="1576" w:type="dxa"/>
            <w:vAlign w:val="center"/>
          </w:tcPr>
          <w:p>
            <w:pPr>
              <w:pageBreakBefore w:val="0"/>
              <w:tabs>
                <w:tab w:val="left" w:pos="1360"/>
              </w:tabs>
              <w:overflowPunct/>
              <w:bidi w:val="0"/>
              <w:spacing w:line="600" w:lineRule="exact"/>
              <w:ind w:right="-46" w:rightChars="-22"/>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工作年限</w:t>
            </w: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bl>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注：1、必须满足资格审查条件（主要人员：项目负责人、技术负责人、安全负责人）最低要求。参选人若中标，工程施工时，需按不少于本表所列人员投入。</w:t>
      </w:r>
      <w:r>
        <w:rPr>
          <w:rFonts w:hint="eastAsia" w:ascii="仿宋" w:hAnsi="仿宋" w:eastAsia="仿宋" w:cs="仿宋"/>
          <w:sz w:val="24"/>
          <w:szCs w:val="24"/>
          <w:highlight w:val="none"/>
          <w:lang w:val="en-US" w:eastAsia="zh-CN"/>
        </w:rPr>
        <w:t>（以上人员必须到岗到位，未经项目业主同意不得善自更换，同时须提供在本单位缴纳6个月社保的相关证明文件）。</w:t>
      </w:r>
    </w:p>
    <w:p>
      <w:pPr>
        <w:pageBreakBefore w:val="0"/>
        <w:kinsoku w:val="0"/>
        <w:overflowPunct/>
        <w:bidi w:val="0"/>
        <w:spacing w:line="600" w:lineRule="exact"/>
        <w:ind w:firstLine="480"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2、提供所有人员的身份证、职称证、执业证书扫描件。</w:t>
      </w:r>
    </w:p>
    <w:bookmarkEnd w:id="69"/>
    <w:bookmarkEnd w:id="70"/>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bookmarkStart w:id="120" w:name="_Toc25900"/>
      <w:bookmarkStart w:id="121" w:name="_Toc23665"/>
      <w:bookmarkStart w:id="122" w:name="附件十"/>
      <w:bookmarkStart w:id="123" w:name="_Toc433814139"/>
      <w:bookmarkStart w:id="124" w:name="_Toc449101827"/>
      <w:bookmarkStart w:id="125" w:name="_Toc22147"/>
    </w:p>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p>
    <w:p>
      <w:pPr>
        <w:keepNext/>
        <w:keepLines/>
        <w:pageBreakBefore w:val="0"/>
        <w:overflowPunct/>
        <w:bidi w:val="0"/>
        <w:spacing w:line="600" w:lineRule="exact"/>
        <w:jc w:val="both"/>
        <w:outlineLvl w:val="1"/>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sz w:val="32"/>
          <w:szCs w:val="32"/>
        </w:rPr>
      </w:pPr>
    </w:p>
    <w:p>
      <w:pPr>
        <w:keepNext/>
        <w:keepLines/>
        <w:pageBreakBefore w:val="0"/>
        <w:overflowPunct/>
        <w:bidi w:val="0"/>
        <w:spacing w:line="600" w:lineRule="exact"/>
        <w:ind w:firstLine="1205" w:firstLineChars="300"/>
        <w:jc w:val="center"/>
        <w:outlineLvl w:val="1"/>
        <w:rPr>
          <w:rFonts w:hint="eastAsia" w:ascii="仿宋" w:hAnsi="仿宋" w:eastAsia="仿宋" w:cs="仿宋"/>
          <w:b/>
          <w:bCs/>
          <w:kern w:val="0"/>
          <w:sz w:val="40"/>
          <w:szCs w:val="40"/>
        </w:rPr>
      </w:pPr>
      <w:r>
        <w:rPr>
          <w:rFonts w:hint="eastAsia" w:ascii="仿宋" w:hAnsi="仿宋" w:eastAsia="仿宋" w:cs="仿宋"/>
          <w:b/>
          <w:bCs/>
          <w:kern w:val="0"/>
          <w:sz w:val="40"/>
          <w:szCs w:val="40"/>
          <w:lang w:val="en-US" w:eastAsia="zh-CN"/>
        </w:rPr>
        <w:t>五</w:t>
      </w:r>
      <w:r>
        <w:rPr>
          <w:rFonts w:hint="eastAsia" w:ascii="仿宋" w:hAnsi="仿宋" w:eastAsia="仿宋" w:cs="仿宋"/>
          <w:b/>
          <w:bCs/>
          <w:kern w:val="0"/>
          <w:sz w:val="40"/>
          <w:szCs w:val="40"/>
        </w:rPr>
        <w:t>、施工方案（格式自行编制）</w:t>
      </w: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outlineLvl w:val="1"/>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lang w:val="en-US"/>
        </w:rPr>
      </w:pPr>
    </w:p>
    <w:p>
      <w:pPr>
        <w:keepNext/>
        <w:keepLines/>
        <w:pageBreakBefore w:val="0"/>
        <w:overflowPunct/>
        <w:bidi w:val="0"/>
        <w:spacing w:line="600" w:lineRule="exact"/>
        <w:jc w:val="both"/>
        <w:outlineLvl w:val="1"/>
        <w:rPr>
          <w:rFonts w:hint="eastAsia" w:ascii="仿宋" w:hAnsi="仿宋" w:eastAsia="仿宋" w:cs="仿宋"/>
          <w:b/>
          <w:bCs/>
          <w:kern w:val="0"/>
          <w:sz w:val="32"/>
          <w:szCs w:val="32"/>
        </w:rPr>
      </w:pPr>
    </w:p>
    <w:p>
      <w:pPr>
        <w:keepNext/>
        <w:keepLines/>
        <w:pageBreakBefore w:val="0"/>
        <w:numPr>
          <w:ilvl w:val="0"/>
          <w:numId w:val="9"/>
        </w:numPr>
        <w:overflowPunct/>
        <w:bidi w:val="0"/>
        <w:spacing w:line="600" w:lineRule="exact"/>
        <w:ind w:firstLine="1205" w:firstLineChars="300"/>
        <w:jc w:val="center"/>
        <w:outlineLvl w:val="1"/>
        <w:rPr>
          <w:rFonts w:hint="eastAsia" w:ascii="仿宋" w:hAnsi="仿宋" w:eastAsia="仿宋" w:cs="仿宋"/>
          <w:b/>
          <w:bCs/>
          <w:kern w:val="0"/>
          <w:sz w:val="40"/>
          <w:szCs w:val="40"/>
          <w:lang w:val="zh-CN" w:eastAsia="zh-CN"/>
        </w:rPr>
      </w:pPr>
      <w:r>
        <w:rPr>
          <w:rFonts w:hint="eastAsia" w:ascii="仿宋" w:hAnsi="仿宋" w:eastAsia="仿宋" w:cs="仿宋"/>
          <w:b/>
          <w:bCs/>
          <w:kern w:val="0"/>
          <w:sz w:val="40"/>
          <w:szCs w:val="40"/>
          <w:lang w:val="zh-CN" w:eastAsia="zh-CN"/>
        </w:rPr>
        <w:t>其它资料</w:t>
      </w:r>
      <w:bookmarkEnd w:id="120"/>
      <w:bookmarkEnd w:id="121"/>
      <w:bookmarkEnd w:id="122"/>
      <w:bookmarkEnd w:id="123"/>
      <w:bookmarkEnd w:id="124"/>
    </w:p>
    <w:p>
      <w:pPr>
        <w:pStyle w:val="2"/>
        <w:numPr>
          <w:ilvl w:val="0"/>
          <w:numId w:val="0"/>
        </w:numPr>
        <w:rPr>
          <w:rFonts w:hint="eastAsia"/>
          <w:lang w:val="zh-CN" w:eastAsia="zh-CN"/>
        </w:rPr>
      </w:pPr>
    </w:p>
    <w:bookmarkEnd w:id="125"/>
    <w:p>
      <w:pPr>
        <w:pageBreakBefore w:val="0"/>
        <w:overflowPunct/>
        <w:bidi w:val="0"/>
        <w:spacing w:line="600" w:lineRule="exact"/>
        <w:ind w:firstLine="1020" w:firstLineChars="319"/>
        <w:jc w:val="left"/>
        <w:rPr>
          <w:rFonts w:hint="eastAsia" w:ascii="仿宋" w:hAnsi="仿宋" w:eastAsia="仿宋" w:cs="仿宋"/>
          <w:sz w:val="32"/>
          <w:szCs w:val="32"/>
        </w:rPr>
      </w:pPr>
    </w:p>
    <w:p>
      <w:pPr>
        <w:pageBreakBefore w:val="0"/>
        <w:widowControl/>
        <w:numPr>
          <w:ilvl w:val="0"/>
          <w:numId w:val="10"/>
        </w:numPr>
        <w:overflowPunct/>
        <w:bidi w:val="0"/>
        <w:adjustRightInd w:val="0"/>
        <w:snapToGrid w:val="0"/>
        <w:spacing w:beforeLines="50"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参选保证金付款凭证和参选保证金收据</w:t>
      </w:r>
    </w:p>
    <w:p>
      <w:pPr>
        <w:pageBreakBefore w:val="0"/>
        <w:widowControl/>
        <w:numPr>
          <w:ilvl w:val="0"/>
          <w:numId w:val="10"/>
        </w:numPr>
        <w:overflowPunct/>
        <w:bidi w:val="0"/>
        <w:adjustRightInd w:val="0"/>
        <w:snapToGrid w:val="0"/>
        <w:spacing w:beforeLines="50" w:line="600" w:lineRule="exact"/>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rPr>
        <w:t>参选人认为与本次</w:t>
      </w:r>
      <w:r>
        <w:rPr>
          <w:rFonts w:hint="eastAsia" w:ascii="仿宋" w:hAnsi="仿宋" w:eastAsia="仿宋" w:cs="仿宋"/>
          <w:sz w:val="32"/>
          <w:szCs w:val="32"/>
          <w:lang w:val="en-US" w:eastAsia="zh-CN"/>
        </w:rPr>
        <w:t>参选</w:t>
      </w:r>
      <w:r>
        <w:rPr>
          <w:rFonts w:hint="eastAsia" w:ascii="仿宋" w:hAnsi="仿宋" w:eastAsia="仿宋" w:cs="仿宋"/>
          <w:sz w:val="32"/>
          <w:szCs w:val="32"/>
        </w:rPr>
        <w:t>有关的相关证明资料，格式自拟。</w:t>
      </w: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918" w:firstLineChars="319"/>
        <w:jc w:val="center"/>
        <w:rPr>
          <w:rFonts w:hint="eastAsia" w:ascii="仿宋" w:hAnsi="仿宋" w:eastAsia="仿宋" w:cs="仿宋"/>
          <w:w w:val="90"/>
          <w:sz w:val="32"/>
          <w:szCs w:val="32"/>
        </w:rPr>
      </w:pPr>
    </w:p>
    <w:p>
      <w:pPr>
        <w:pageBreakBefore w:val="0"/>
        <w:overflowPunct/>
        <w:bidi w:val="0"/>
        <w:spacing w:line="600" w:lineRule="exact"/>
        <w:rPr>
          <w:rFonts w:hint="eastAsia" w:ascii="仿宋" w:hAnsi="仿宋" w:eastAsia="仿宋" w:cs="仿宋"/>
          <w:sz w:val="32"/>
          <w:szCs w:val="32"/>
        </w:rPr>
      </w:pPr>
    </w:p>
    <w:p>
      <w:pPr>
        <w:pageBreakBefore w:val="0"/>
        <w:overflowPunct/>
        <w:bidi w:val="0"/>
        <w:spacing w:line="600" w:lineRule="exact"/>
        <w:rPr>
          <w:rFonts w:hint="eastAsia" w:ascii="仿宋" w:hAnsi="仿宋" w:eastAsia="仿宋" w:cs="仿宋"/>
          <w:sz w:val="32"/>
          <w:szCs w:val="32"/>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 w:name="方正大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r>
      <w:ptab w:relativeTo="margin" w:alignment="center" w:leader="none"/>
    </w:r>
  </w:p>
  <w:p>
    <w:pPr>
      <w:pStyle w:val="21"/>
      <w:tabs>
        <w:tab w:val="center" w:pos="436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3"/>
      <w:rPr>
        <w:rStyle w:val="40"/>
      </w:rPr>
    </w:pPr>
    <w:r>
      <w:fldChar w:fldCharType="begin"/>
    </w:r>
    <w:r>
      <w:rPr>
        <w:rStyle w:val="40"/>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tab w:relativeTo="margin" w:alignment="center" w:leader="none"/>
    </w:r>
  </w:p>
  <w:p>
    <w:pPr>
      <w:pStyle w:val="21"/>
      <w:tabs>
        <w:tab w:val="center" w:pos="4365"/>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13F2F"/>
    <w:multiLevelType w:val="singleLevel"/>
    <w:tmpl w:val="DBD13F2F"/>
    <w:lvl w:ilvl="0" w:tentative="0">
      <w:start w:val="1"/>
      <w:numFmt w:val="decimal"/>
      <w:suff w:val="space"/>
      <w:lvlText w:val="%1、"/>
      <w:lvlJc w:val="left"/>
    </w:lvl>
  </w:abstractNum>
  <w:abstractNum w:abstractNumId="1">
    <w:nsid w:val="00000001"/>
    <w:multiLevelType w:val="multilevel"/>
    <w:tmpl w:val="00000001"/>
    <w:lvl w:ilvl="0" w:tentative="0">
      <w:start w:val="1"/>
      <w:numFmt w:val="japaneseCounting"/>
      <w:lvlText w:val="（%1）"/>
      <w:lvlJc w:val="left"/>
      <w:pPr>
        <w:tabs>
          <w:tab w:val="left" w:pos="835"/>
        </w:tabs>
        <w:ind w:left="835" w:firstLine="425"/>
      </w:pPr>
      <w:rPr>
        <w:rFonts w:hint="default"/>
        <w:color w:val="000000"/>
        <w:position w:val="0"/>
        <w:sz w:val="28"/>
      </w:rPr>
    </w:lvl>
    <w:lvl w:ilvl="1" w:tentative="0">
      <w:start w:val="1"/>
      <w:numFmt w:val="lowerLetter"/>
      <w:pStyle w:val="35"/>
      <w:lvlText w:val="%2)"/>
      <w:lvlJc w:val="left"/>
      <w:pPr>
        <w:tabs>
          <w:tab w:val="left" w:pos="420"/>
        </w:tabs>
        <w:ind w:left="420" w:firstLine="846"/>
      </w:pPr>
      <w:rPr>
        <w:rFonts w:hint="default"/>
        <w:color w:val="000000"/>
        <w:position w:val="0"/>
        <w:sz w:val="21"/>
      </w:rPr>
    </w:lvl>
    <w:lvl w:ilvl="2" w:tentative="0">
      <w:start w:val="1"/>
      <w:numFmt w:val="lowerRoman"/>
      <w:lvlText w:val="%3."/>
      <w:lvlJc w:val="left"/>
      <w:pPr>
        <w:tabs>
          <w:tab w:val="left" w:pos="580"/>
        </w:tabs>
        <w:ind w:left="580" w:firstLine="1106"/>
      </w:pPr>
      <w:rPr>
        <w:rFonts w:hint="default"/>
        <w:color w:val="000000"/>
        <w:position w:val="0"/>
        <w:sz w:val="21"/>
      </w:rPr>
    </w:lvl>
    <w:lvl w:ilvl="3" w:tentative="0">
      <w:start w:val="1"/>
      <w:numFmt w:val="decimal"/>
      <w:isLgl/>
      <w:lvlText w:val="%4."/>
      <w:lvlJc w:val="left"/>
      <w:pPr>
        <w:tabs>
          <w:tab w:val="left" w:pos="420"/>
        </w:tabs>
        <w:ind w:left="420" w:firstLine="1686"/>
      </w:pPr>
      <w:rPr>
        <w:rFonts w:hint="default"/>
        <w:color w:val="000000"/>
        <w:position w:val="0"/>
        <w:sz w:val="21"/>
      </w:rPr>
    </w:lvl>
    <w:lvl w:ilvl="4" w:tentative="0">
      <w:start w:val="1"/>
      <w:numFmt w:val="lowerLetter"/>
      <w:lvlText w:val="%5)"/>
      <w:lvlJc w:val="left"/>
      <w:pPr>
        <w:tabs>
          <w:tab w:val="left" w:pos="420"/>
        </w:tabs>
        <w:ind w:left="420" w:firstLine="2106"/>
      </w:pPr>
      <w:rPr>
        <w:rFonts w:hint="default"/>
        <w:color w:val="000000"/>
        <w:position w:val="0"/>
        <w:sz w:val="21"/>
      </w:rPr>
    </w:lvl>
    <w:lvl w:ilvl="5" w:tentative="0">
      <w:start w:val="1"/>
      <w:numFmt w:val="lowerRoman"/>
      <w:lvlText w:val="%6."/>
      <w:lvlJc w:val="left"/>
      <w:pPr>
        <w:tabs>
          <w:tab w:val="left" w:pos="580"/>
        </w:tabs>
        <w:ind w:left="580" w:firstLine="2366"/>
      </w:pPr>
      <w:rPr>
        <w:rFonts w:hint="default"/>
        <w:color w:val="000000"/>
        <w:position w:val="0"/>
        <w:sz w:val="21"/>
      </w:rPr>
    </w:lvl>
    <w:lvl w:ilvl="6" w:tentative="0">
      <w:start w:val="1"/>
      <w:numFmt w:val="decimal"/>
      <w:isLgl/>
      <w:lvlText w:val="%7."/>
      <w:lvlJc w:val="left"/>
      <w:pPr>
        <w:tabs>
          <w:tab w:val="left" w:pos="420"/>
        </w:tabs>
        <w:ind w:left="420" w:firstLine="2946"/>
      </w:pPr>
      <w:rPr>
        <w:rFonts w:hint="default"/>
        <w:color w:val="000000"/>
        <w:position w:val="0"/>
        <w:sz w:val="21"/>
      </w:rPr>
    </w:lvl>
    <w:lvl w:ilvl="7" w:tentative="0">
      <w:start w:val="1"/>
      <w:numFmt w:val="lowerLetter"/>
      <w:lvlText w:val="%8)"/>
      <w:lvlJc w:val="left"/>
      <w:pPr>
        <w:tabs>
          <w:tab w:val="left" w:pos="420"/>
        </w:tabs>
        <w:ind w:left="420" w:firstLine="3366"/>
      </w:pPr>
      <w:rPr>
        <w:rFonts w:hint="default"/>
        <w:color w:val="000000"/>
        <w:position w:val="0"/>
        <w:sz w:val="21"/>
      </w:rPr>
    </w:lvl>
    <w:lvl w:ilvl="8" w:tentative="0">
      <w:start w:val="1"/>
      <w:numFmt w:val="lowerRoman"/>
      <w:lvlText w:val="%9."/>
      <w:lvlJc w:val="left"/>
      <w:pPr>
        <w:tabs>
          <w:tab w:val="left" w:pos="580"/>
        </w:tabs>
        <w:ind w:left="580" w:firstLine="3626"/>
      </w:pPr>
      <w:rPr>
        <w:rFonts w:hint="default"/>
        <w:color w:val="000000"/>
        <w:position w:val="0"/>
        <w:sz w:val="21"/>
      </w:rPr>
    </w:lvl>
  </w:abstractNum>
  <w:abstractNum w:abstractNumId="2">
    <w:nsid w:val="00000002"/>
    <w:multiLevelType w:val="multilevel"/>
    <w:tmpl w:val="00000002"/>
    <w:lvl w:ilvl="0" w:tentative="0">
      <w:start w:val="1"/>
      <w:numFmt w:val="decimal"/>
      <w:isLgl/>
      <w:lvlText w:val="第%1包"/>
      <w:lvlJc w:val="left"/>
      <w:pPr>
        <w:tabs>
          <w:tab w:val="left" w:pos="456"/>
        </w:tabs>
        <w:ind w:left="456" w:firstLine="720"/>
      </w:pPr>
      <w:rPr>
        <w:rFonts w:hint="default"/>
        <w:color w:val="000000"/>
        <w:position w:val="0"/>
        <w:sz w:val="21"/>
      </w:rPr>
    </w:lvl>
    <w:lvl w:ilvl="1" w:tentative="0">
      <w:start w:val="1"/>
      <w:numFmt w:val="lowerLetter"/>
      <w:pStyle w:val="82"/>
      <w:lvlText w:val="%2)"/>
      <w:lvlJc w:val="left"/>
      <w:pPr>
        <w:tabs>
          <w:tab w:val="left" w:pos="420"/>
        </w:tabs>
        <w:ind w:left="420" w:firstLine="1140"/>
      </w:pPr>
      <w:rPr>
        <w:rFonts w:hint="default"/>
        <w:color w:val="000000"/>
        <w:position w:val="0"/>
        <w:sz w:val="21"/>
      </w:rPr>
    </w:lvl>
    <w:lvl w:ilvl="2" w:tentative="0">
      <w:start w:val="1"/>
      <w:numFmt w:val="lowerRoman"/>
      <w:lvlText w:val="%3."/>
      <w:lvlJc w:val="left"/>
      <w:pPr>
        <w:tabs>
          <w:tab w:val="left" w:pos="580"/>
        </w:tabs>
        <w:ind w:left="580" w:firstLine="1400"/>
      </w:pPr>
      <w:rPr>
        <w:rFonts w:hint="default"/>
        <w:color w:val="000000"/>
        <w:position w:val="0"/>
        <w:sz w:val="21"/>
      </w:rPr>
    </w:lvl>
    <w:lvl w:ilvl="3" w:tentative="0">
      <w:start w:val="1"/>
      <w:numFmt w:val="decimal"/>
      <w:isLgl/>
      <w:lvlText w:val="%4."/>
      <w:lvlJc w:val="left"/>
      <w:pPr>
        <w:tabs>
          <w:tab w:val="left" w:pos="420"/>
        </w:tabs>
        <w:ind w:left="420" w:firstLine="1980"/>
      </w:pPr>
      <w:rPr>
        <w:rFonts w:hint="default"/>
        <w:color w:val="000000"/>
        <w:position w:val="0"/>
        <w:sz w:val="21"/>
      </w:rPr>
    </w:lvl>
    <w:lvl w:ilvl="4" w:tentative="0">
      <w:start w:val="1"/>
      <w:numFmt w:val="lowerLetter"/>
      <w:lvlText w:val="%5)"/>
      <w:lvlJc w:val="left"/>
      <w:pPr>
        <w:tabs>
          <w:tab w:val="left" w:pos="420"/>
        </w:tabs>
        <w:ind w:left="420" w:firstLine="2400"/>
      </w:pPr>
      <w:rPr>
        <w:rFonts w:hint="default"/>
        <w:color w:val="000000"/>
        <w:position w:val="0"/>
        <w:sz w:val="21"/>
      </w:rPr>
    </w:lvl>
    <w:lvl w:ilvl="5" w:tentative="0">
      <w:start w:val="1"/>
      <w:numFmt w:val="lowerRoman"/>
      <w:lvlText w:val="%6."/>
      <w:lvlJc w:val="left"/>
      <w:pPr>
        <w:tabs>
          <w:tab w:val="left" w:pos="580"/>
        </w:tabs>
        <w:ind w:left="580" w:firstLine="2660"/>
      </w:pPr>
      <w:rPr>
        <w:rFonts w:hint="default"/>
        <w:color w:val="000000"/>
        <w:position w:val="0"/>
        <w:sz w:val="21"/>
      </w:rPr>
    </w:lvl>
    <w:lvl w:ilvl="6" w:tentative="0">
      <w:start w:val="1"/>
      <w:numFmt w:val="decimal"/>
      <w:isLgl/>
      <w:lvlText w:val="%7."/>
      <w:lvlJc w:val="left"/>
      <w:pPr>
        <w:tabs>
          <w:tab w:val="left" w:pos="420"/>
        </w:tabs>
        <w:ind w:left="420" w:firstLine="3240"/>
      </w:pPr>
      <w:rPr>
        <w:rFonts w:hint="default"/>
        <w:color w:val="000000"/>
        <w:position w:val="0"/>
        <w:sz w:val="21"/>
      </w:rPr>
    </w:lvl>
    <w:lvl w:ilvl="7" w:tentative="0">
      <w:start w:val="1"/>
      <w:numFmt w:val="lowerLetter"/>
      <w:lvlText w:val="%8)"/>
      <w:lvlJc w:val="left"/>
      <w:pPr>
        <w:tabs>
          <w:tab w:val="left" w:pos="420"/>
        </w:tabs>
        <w:ind w:left="420" w:firstLine="3660"/>
      </w:pPr>
      <w:rPr>
        <w:rFonts w:hint="default"/>
        <w:color w:val="000000"/>
        <w:position w:val="0"/>
        <w:sz w:val="21"/>
      </w:rPr>
    </w:lvl>
    <w:lvl w:ilvl="8" w:tentative="0">
      <w:start w:val="1"/>
      <w:numFmt w:val="lowerRoman"/>
      <w:lvlText w:val="%9."/>
      <w:lvlJc w:val="left"/>
      <w:pPr>
        <w:tabs>
          <w:tab w:val="left" w:pos="580"/>
        </w:tabs>
        <w:ind w:left="580" w:firstLine="3920"/>
      </w:pPr>
      <w:rPr>
        <w:rFonts w:hint="default"/>
        <w:color w:val="000000"/>
        <w:position w:val="0"/>
        <w:sz w:val="21"/>
      </w:rPr>
    </w:lvl>
  </w:abstractNum>
  <w:abstractNum w:abstractNumId="3">
    <w:nsid w:val="060B7BE1"/>
    <w:multiLevelType w:val="singleLevel"/>
    <w:tmpl w:val="060B7BE1"/>
    <w:lvl w:ilvl="0" w:tentative="0">
      <w:start w:val="1"/>
      <w:numFmt w:val="decimal"/>
      <w:suff w:val="nothing"/>
      <w:lvlText w:val="（%1）"/>
      <w:lvlJc w:val="left"/>
    </w:lvl>
  </w:abstractNum>
  <w:abstractNum w:abstractNumId="4">
    <w:nsid w:val="284DF64D"/>
    <w:multiLevelType w:val="singleLevel"/>
    <w:tmpl w:val="284DF64D"/>
    <w:lvl w:ilvl="0" w:tentative="0">
      <w:start w:val="1"/>
      <w:numFmt w:val="chineseCounting"/>
      <w:suff w:val="nothing"/>
      <w:lvlText w:val="%1、"/>
      <w:lvlJc w:val="left"/>
      <w:rPr>
        <w:rFonts w:hint="eastAsia"/>
      </w:rPr>
    </w:lvl>
  </w:abstractNum>
  <w:abstractNum w:abstractNumId="5">
    <w:nsid w:val="4100DC0A"/>
    <w:multiLevelType w:val="singleLevel"/>
    <w:tmpl w:val="4100DC0A"/>
    <w:lvl w:ilvl="0" w:tentative="0">
      <w:start w:val="5"/>
      <w:numFmt w:val="upperLetter"/>
      <w:suff w:val="nothing"/>
      <w:lvlText w:val="%1、"/>
      <w:lvlJc w:val="left"/>
      <w:pPr>
        <w:ind w:left="675" w:leftChars="0" w:firstLine="0" w:firstLineChars="0"/>
      </w:pPr>
    </w:lvl>
  </w:abstractNum>
  <w:abstractNum w:abstractNumId="6">
    <w:nsid w:val="45A17071"/>
    <w:multiLevelType w:val="singleLevel"/>
    <w:tmpl w:val="45A17071"/>
    <w:lvl w:ilvl="0" w:tentative="0">
      <w:start w:val="1"/>
      <w:numFmt w:val="decimal"/>
      <w:suff w:val="nothing"/>
      <w:lvlText w:val="%1、"/>
      <w:lvlJc w:val="left"/>
    </w:lvl>
  </w:abstractNum>
  <w:abstractNum w:abstractNumId="7">
    <w:nsid w:val="4971CA0F"/>
    <w:multiLevelType w:val="singleLevel"/>
    <w:tmpl w:val="4971CA0F"/>
    <w:lvl w:ilvl="0" w:tentative="0">
      <w:start w:val="1"/>
      <w:numFmt w:val="decimal"/>
      <w:suff w:val="nothing"/>
      <w:lvlText w:val="（%1）"/>
      <w:lvlJc w:val="left"/>
      <w:pPr>
        <w:ind w:left="-62"/>
      </w:pPr>
    </w:lvl>
  </w:abstractNum>
  <w:abstractNum w:abstractNumId="8">
    <w:nsid w:val="4CBBA1DF"/>
    <w:multiLevelType w:val="singleLevel"/>
    <w:tmpl w:val="4CBBA1DF"/>
    <w:lvl w:ilvl="0" w:tentative="0">
      <w:start w:val="1"/>
      <w:numFmt w:val="chineseCounting"/>
      <w:suff w:val="nothing"/>
      <w:lvlText w:val="（%1）"/>
      <w:lvlJc w:val="left"/>
      <w:pPr>
        <w:ind w:left="630"/>
      </w:pPr>
      <w:rPr>
        <w:rFonts w:hint="eastAsia"/>
      </w:rPr>
    </w:lvl>
  </w:abstractNum>
  <w:abstractNum w:abstractNumId="9">
    <w:nsid w:val="619FEEEB"/>
    <w:multiLevelType w:val="singleLevel"/>
    <w:tmpl w:val="619FEEEB"/>
    <w:lvl w:ilvl="0" w:tentative="0">
      <w:start w:val="6"/>
      <w:numFmt w:val="chineseCounting"/>
      <w:suff w:val="nothing"/>
      <w:lvlText w:val="%1、"/>
      <w:lvlJc w:val="left"/>
      <w:rPr>
        <w:rFonts w:hint="eastAsia"/>
      </w:r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3YWMzZmExYjllZjBlMWM0ZjNmYTExMzk1OTM4ZTMifQ=="/>
  </w:docVars>
  <w:rsids>
    <w:rsidRoot w:val="006D25BE"/>
    <w:rsid w:val="0003579F"/>
    <w:rsid w:val="000540C9"/>
    <w:rsid w:val="00061839"/>
    <w:rsid w:val="00087921"/>
    <w:rsid w:val="000A4699"/>
    <w:rsid w:val="000B78CD"/>
    <w:rsid w:val="000E7530"/>
    <w:rsid w:val="00111BF9"/>
    <w:rsid w:val="00113AC9"/>
    <w:rsid w:val="00114AF4"/>
    <w:rsid w:val="00144E16"/>
    <w:rsid w:val="001A40AB"/>
    <w:rsid w:val="00205254"/>
    <w:rsid w:val="00213D98"/>
    <w:rsid w:val="002153AE"/>
    <w:rsid w:val="002205ED"/>
    <w:rsid w:val="002A2383"/>
    <w:rsid w:val="002A54DE"/>
    <w:rsid w:val="002B3302"/>
    <w:rsid w:val="002C06B5"/>
    <w:rsid w:val="002C0B5C"/>
    <w:rsid w:val="003154C9"/>
    <w:rsid w:val="00327A74"/>
    <w:rsid w:val="0037030B"/>
    <w:rsid w:val="003706B9"/>
    <w:rsid w:val="00372872"/>
    <w:rsid w:val="003E375A"/>
    <w:rsid w:val="004E1A9C"/>
    <w:rsid w:val="004F16BA"/>
    <w:rsid w:val="0050276E"/>
    <w:rsid w:val="0052435B"/>
    <w:rsid w:val="00540EE6"/>
    <w:rsid w:val="00547B6E"/>
    <w:rsid w:val="005A41D6"/>
    <w:rsid w:val="005A7923"/>
    <w:rsid w:val="005D4725"/>
    <w:rsid w:val="00604885"/>
    <w:rsid w:val="00604934"/>
    <w:rsid w:val="00625911"/>
    <w:rsid w:val="006476AE"/>
    <w:rsid w:val="006629D3"/>
    <w:rsid w:val="006742C3"/>
    <w:rsid w:val="00677640"/>
    <w:rsid w:val="00692D4B"/>
    <w:rsid w:val="006C1400"/>
    <w:rsid w:val="006C77AF"/>
    <w:rsid w:val="006D25BE"/>
    <w:rsid w:val="007057CA"/>
    <w:rsid w:val="007101B9"/>
    <w:rsid w:val="00745736"/>
    <w:rsid w:val="007508C0"/>
    <w:rsid w:val="007A4FCC"/>
    <w:rsid w:val="007C16B1"/>
    <w:rsid w:val="007E7096"/>
    <w:rsid w:val="008106C4"/>
    <w:rsid w:val="00825A5A"/>
    <w:rsid w:val="00852C84"/>
    <w:rsid w:val="00862C72"/>
    <w:rsid w:val="0088057E"/>
    <w:rsid w:val="008C1C68"/>
    <w:rsid w:val="008D1030"/>
    <w:rsid w:val="00923C5B"/>
    <w:rsid w:val="00972C7F"/>
    <w:rsid w:val="00974C32"/>
    <w:rsid w:val="00985B47"/>
    <w:rsid w:val="009C5E83"/>
    <w:rsid w:val="00A0795C"/>
    <w:rsid w:val="00A16657"/>
    <w:rsid w:val="00A54A9C"/>
    <w:rsid w:val="00A82713"/>
    <w:rsid w:val="00A939E4"/>
    <w:rsid w:val="00AA4F48"/>
    <w:rsid w:val="00AD1A1A"/>
    <w:rsid w:val="00AD3153"/>
    <w:rsid w:val="00AE77A5"/>
    <w:rsid w:val="00AF4895"/>
    <w:rsid w:val="00B72651"/>
    <w:rsid w:val="00C00351"/>
    <w:rsid w:val="00C206EF"/>
    <w:rsid w:val="00C4374B"/>
    <w:rsid w:val="00C60576"/>
    <w:rsid w:val="00C626B3"/>
    <w:rsid w:val="00C72C9E"/>
    <w:rsid w:val="00C97791"/>
    <w:rsid w:val="00CC7C2D"/>
    <w:rsid w:val="00CD3934"/>
    <w:rsid w:val="00D17BC4"/>
    <w:rsid w:val="00D36A33"/>
    <w:rsid w:val="00D8139A"/>
    <w:rsid w:val="00DA2A34"/>
    <w:rsid w:val="00DC38B4"/>
    <w:rsid w:val="00DF0C78"/>
    <w:rsid w:val="00DF6B35"/>
    <w:rsid w:val="00E03ECA"/>
    <w:rsid w:val="00E1502C"/>
    <w:rsid w:val="00E219C9"/>
    <w:rsid w:val="00E60566"/>
    <w:rsid w:val="00E62DED"/>
    <w:rsid w:val="00E83172"/>
    <w:rsid w:val="00E8739D"/>
    <w:rsid w:val="00EC4C24"/>
    <w:rsid w:val="00EF301E"/>
    <w:rsid w:val="00EF5727"/>
    <w:rsid w:val="00F27EDB"/>
    <w:rsid w:val="00F47FA2"/>
    <w:rsid w:val="00F75A82"/>
    <w:rsid w:val="00F85D92"/>
    <w:rsid w:val="01000C1A"/>
    <w:rsid w:val="0173301C"/>
    <w:rsid w:val="027959D7"/>
    <w:rsid w:val="032F103B"/>
    <w:rsid w:val="038F71C9"/>
    <w:rsid w:val="03C350C4"/>
    <w:rsid w:val="042D59AE"/>
    <w:rsid w:val="04B30C95"/>
    <w:rsid w:val="04BE6B31"/>
    <w:rsid w:val="04E274B7"/>
    <w:rsid w:val="055C3620"/>
    <w:rsid w:val="05CA4980"/>
    <w:rsid w:val="06271950"/>
    <w:rsid w:val="06782196"/>
    <w:rsid w:val="067E16A1"/>
    <w:rsid w:val="069448AF"/>
    <w:rsid w:val="06AD71A3"/>
    <w:rsid w:val="075A7AEE"/>
    <w:rsid w:val="07940034"/>
    <w:rsid w:val="080D3F91"/>
    <w:rsid w:val="088E5CA1"/>
    <w:rsid w:val="0A060547"/>
    <w:rsid w:val="0A067550"/>
    <w:rsid w:val="0A077F5C"/>
    <w:rsid w:val="0AE07449"/>
    <w:rsid w:val="0BD91D40"/>
    <w:rsid w:val="0BE92079"/>
    <w:rsid w:val="0BFD610E"/>
    <w:rsid w:val="0C042EDA"/>
    <w:rsid w:val="0C34112C"/>
    <w:rsid w:val="0C4B58F1"/>
    <w:rsid w:val="0C5C1C12"/>
    <w:rsid w:val="0C7A192B"/>
    <w:rsid w:val="0E645F6E"/>
    <w:rsid w:val="0F144691"/>
    <w:rsid w:val="0F162D68"/>
    <w:rsid w:val="0F347DEE"/>
    <w:rsid w:val="0F626DEF"/>
    <w:rsid w:val="0F691F6D"/>
    <w:rsid w:val="10082095"/>
    <w:rsid w:val="106361A3"/>
    <w:rsid w:val="10905529"/>
    <w:rsid w:val="10EE7DB7"/>
    <w:rsid w:val="10EF53BC"/>
    <w:rsid w:val="112F753A"/>
    <w:rsid w:val="115A26E8"/>
    <w:rsid w:val="116D2387"/>
    <w:rsid w:val="124B69B1"/>
    <w:rsid w:val="12B7496B"/>
    <w:rsid w:val="12C66711"/>
    <w:rsid w:val="12FE104E"/>
    <w:rsid w:val="131A33A1"/>
    <w:rsid w:val="13E20464"/>
    <w:rsid w:val="153B0F5F"/>
    <w:rsid w:val="15A7625E"/>
    <w:rsid w:val="16417561"/>
    <w:rsid w:val="1703193A"/>
    <w:rsid w:val="17810E08"/>
    <w:rsid w:val="178A5DAB"/>
    <w:rsid w:val="1793304A"/>
    <w:rsid w:val="1842015F"/>
    <w:rsid w:val="18456082"/>
    <w:rsid w:val="18576215"/>
    <w:rsid w:val="191170B6"/>
    <w:rsid w:val="1923100C"/>
    <w:rsid w:val="192B00FF"/>
    <w:rsid w:val="197E455E"/>
    <w:rsid w:val="19A415FC"/>
    <w:rsid w:val="19CD7AA8"/>
    <w:rsid w:val="1A4C4778"/>
    <w:rsid w:val="1A6226B4"/>
    <w:rsid w:val="1AF000F5"/>
    <w:rsid w:val="1B5D3B27"/>
    <w:rsid w:val="1B856AA0"/>
    <w:rsid w:val="1BA51089"/>
    <w:rsid w:val="1BC322ED"/>
    <w:rsid w:val="1BFE6383"/>
    <w:rsid w:val="1C003A6C"/>
    <w:rsid w:val="1C417EC5"/>
    <w:rsid w:val="1CE261AB"/>
    <w:rsid w:val="1CF64CCD"/>
    <w:rsid w:val="1D257F84"/>
    <w:rsid w:val="1D3C7B99"/>
    <w:rsid w:val="1DC41A1B"/>
    <w:rsid w:val="1DFA56AE"/>
    <w:rsid w:val="1E065307"/>
    <w:rsid w:val="1E3405A9"/>
    <w:rsid w:val="1E3D7E04"/>
    <w:rsid w:val="1E4D7C92"/>
    <w:rsid w:val="1ED32208"/>
    <w:rsid w:val="1F093F3A"/>
    <w:rsid w:val="1F155AC4"/>
    <w:rsid w:val="1FDA7AA5"/>
    <w:rsid w:val="1FEF1B2C"/>
    <w:rsid w:val="21BF5128"/>
    <w:rsid w:val="21CC698E"/>
    <w:rsid w:val="2225429A"/>
    <w:rsid w:val="22DA1D07"/>
    <w:rsid w:val="234C1C44"/>
    <w:rsid w:val="23933586"/>
    <w:rsid w:val="23F6734B"/>
    <w:rsid w:val="243A2881"/>
    <w:rsid w:val="260A663E"/>
    <w:rsid w:val="268F244F"/>
    <w:rsid w:val="27956859"/>
    <w:rsid w:val="27C01A7D"/>
    <w:rsid w:val="27EB19BF"/>
    <w:rsid w:val="286C64AE"/>
    <w:rsid w:val="28FE584E"/>
    <w:rsid w:val="29826D04"/>
    <w:rsid w:val="299757D4"/>
    <w:rsid w:val="29C76448"/>
    <w:rsid w:val="29CF1E95"/>
    <w:rsid w:val="29E30565"/>
    <w:rsid w:val="2A090C1D"/>
    <w:rsid w:val="2A774E28"/>
    <w:rsid w:val="2AFD6019"/>
    <w:rsid w:val="2BE0104F"/>
    <w:rsid w:val="2C3F77CF"/>
    <w:rsid w:val="2C6768C9"/>
    <w:rsid w:val="2C6C7956"/>
    <w:rsid w:val="2CBB7072"/>
    <w:rsid w:val="2CD94E8D"/>
    <w:rsid w:val="2D947D58"/>
    <w:rsid w:val="2DBD03E0"/>
    <w:rsid w:val="2DF33D2D"/>
    <w:rsid w:val="2DF677F9"/>
    <w:rsid w:val="2E574223"/>
    <w:rsid w:val="2E8E7CCD"/>
    <w:rsid w:val="2E963FD5"/>
    <w:rsid w:val="2F3326E0"/>
    <w:rsid w:val="2F7C51BE"/>
    <w:rsid w:val="2FD17D78"/>
    <w:rsid w:val="2FE06533"/>
    <w:rsid w:val="30855491"/>
    <w:rsid w:val="30A87693"/>
    <w:rsid w:val="30F917F0"/>
    <w:rsid w:val="313F1827"/>
    <w:rsid w:val="326033AF"/>
    <w:rsid w:val="327A4585"/>
    <w:rsid w:val="3313648E"/>
    <w:rsid w:val="336A578F"/>
    <w:rsid w:val="337B7E3A"/>
    <w:rsid w:val="33C76FE3"/>
    <w:rsid w:val="347700B3"/>
    <w:rsid w:val="34FC6DAA"/>
    <w:rsid w:val="350A0FA8"/>
    <w:rsid w:val="35C626E2"/>
    <w:rsid w:val="36AB58E9"/>
    <w:rsid w:val="36C9788D"/>
    <w:rsid w:val="36D146A2"/>
    <w:rsid w:val="383166EF"/>
    <w:rsid w:val="384358B1"/>
    <w:rsid w:val="38887767"/>
    <w:rsid w:val="38D97377"/>
    <w:rsid w:val="39205BF2"/>
    <w:rsid w:val="39422EB9"/>
    <w:rsid w:val="39C836E4"/>
    <w:rsid w:val="3A8D3F96"/>
    <w:rsid w:val="3AB1320B"/>
    <w:rsid w:val="3AD2585B"/>
    <w:rsid w:val="3AE92375"/>
    <w:rsid w:val="3B5E607F"/>
    <w:rsid w:val="3B6436A5"/>
    <w:rsid w:val="3BEE003E"/>
    <w:rsid w:val="3BF929DA"/>
    <w:rsid w:val="3BFA04C6"/>
    <w:rsid w:val="3D2837AD"/>
    <w:rsid w:val="3D2D0E3D"/>
    <w:rsid w:val="3D5B0EA0"/>
    <w:rsid w:val="3E1E11CB"/>
    <w:rsid w:val="3E256971"/>
    <w:rsid w:val="3E657538"/>
    <w:rsid w:val="3E884BD5"/>
    <w:rsid w:val="3E9C267F"/>
    <w:rsid w:val="3F677A68"/>
    <w:rsid w:val="3FA54110"/>
    <w:rsid w:val="3FC8548B"/>
    <w:rsid w:val="403F72A5"/>
    <w:rsid w:val="409C2417"/>
    <w:rsid w:val="409D42AD"/>
    <w:rsid w:val="40D029F6"/>
    <w:rsid w:val="41881BF4"/>
    <w:rsid w:val="41AE5B66"/>
    <w:rsid w:val="42056DB1"/>
    <w:rsid w:val="425C7D30"/>
    <w:rsid w:val="42825A8E"/>
    <w:rsid w:val="433070A2"/>
    <w:rsid w:val="43663D51"/>
    <w:rsid w:val="437F71E6"/>
    <w:rsid w:val="43BA06A9"/>
    <w:rsid w:val="444A7EDA"/>
    <w:rsid w:val="446C674D"/>
    <w:rsid w:val="447E7F6B"/>
    <w:rsid w:val="44DB419D"/>
    <w:rsid w:val="45074681"/>
    <w:rsid w:val="455147B6"/>
    <w:rsid w:val="45CB480C"/>
    <w:rsid w:val="46761547"/>
    <w:rsid w:val="46C10A14"/>
    <w:rsid w:val="46C92A4E"/>
    <w:rsid w:val="47405CC8"/>
    <w:rsid w:val="47975FA3"/>
    <w:rsid w:val="481E5199"/>
    <w:rsid w:val="48404225"/>
    <w:rsid w:val="48D95284"/>
    <w:rsid w:val="48DF1625"/>
    <w:rsid w:val="49084E3B"/>
    <w:rsid w:val="495C5E23"/>
    <w:rsid w:val="49660635"/>
    <w:rsid w:val="497E571E"/>
    <w:rsid w:val="498D2F51"/>
    <w:rsid w:val="4A2B0FDD"/>
    <w:rsid w:val="4A521623"/>
    <w:rsid w:val="4A986148"/>
    <w:rsid w:val="4B4315D1"/>
    <w:rsid w:val="4B9920B3"/>
    <w:rsid w:val="4BBB5CBA"/>
    <w:rsid w:val="4C0C279A"/>
    <w:rsid w:val="4C2259FF"/>
    <w:rsid w:val="4C4825F1"/>
    <w:rsid w:val="4C9828A8"/>
    <w:rsid w:val="4CE53119"/>
    <w:rsid w:val="4CEE1046"/>
    <w:rsid w:val="4D1C7284"/>
    <w:rsid w:val="4DEB281B"/>
    <w:rsid w:val="4DF43C7F"/>
    <w:rsid w:val="4E74764E"/>
    <w:rsid w:val="4E7607EB"/>
    <w:rsid w:val="4EAA6232"/>
    <w:rsid w:val="4EEC4129"/>
    <w:rsid w:val="4F0D3518"/>
    <w:rsid w:val="4F364010"/>
    <w:rsid w:val="4F3D477E"/>
    <w:rsid w:val="4F477BE9"/>
    <w:rsid w:val="4F583F40"/>
    <w:rsid w:val="4F8A0F9A"/>
    <w:rsid w:val="4FA45698"/>
    <w:rsid w:val="4FB86A06"/>
    <w:rsid w:val="500C2E3A"/>
    <w:rsid w:val="50A3118B"/>
    <w:rsid w:val="50D403B9"/>
    <w:rsid w:val="50D4527F"/>
    <w:rsid w:val="50DE48B7"/>
    <w:rsid w:val="519C3728"/>
    <w:rsid w:val="526216D8"/>
    <w:rsid w:val="526218A4"/>
    <w:rsid w:val="53015989"/>
    <w:rsid w:val="5484157F"/>
    <w:rsid w:val="54B34124"/>
    <w:rsid w:val="54B608DF"/>
    <w:rsid w:val="54C71347"/>
    <w:rsid w:val="553D5E74"/>
    <w:rsid w:val="55406474"/>
    <w:rsid w:val="55B01715"/>
    <w:rsid w:val="56243F25"/>
    <w:rsid w:val="56C87766"/>
    <w:rsid w:val="588B4704"/>
    <w:rsid w:val="58EE0118"/>
    <w:rsid w:val="58FB0063"/>
    <w:rsid w:val="591C41D0"/>
    <w:rsid w:val="59761EB0"/>
    <w:rsid w:val="5B367CC0"/>
    <w:rsid w:val="5B8D5F97"/>
    <w:rsid w:val="5C046DFC"/>
    <w:rsid w:val="5C2E2A52"/>
    <w:rsid w:val="5C447CC6"/>
    <w:rsid w:val="5D37067F"/>
    <w:rsid w:val="5DAC09E5"/>
    <w:rsid w:val="5DB066CD"/>
    <w:rsid w:val="5E02365D"/>
    <w:rsid w:val="5E3E261D"/>
    <w:rsid w:val="5E511B84"/>
    <w:rsid w:val="5E573F63"/>
    <w:rsid w:val="5E902834"/>
    <w:rsid w:val="5EA8467C"/>
    <w:rsid w:val="5ED53455"/>
    <w:rsid w:val="5F2E07B9"/>
    <w:rsid w:val="5FC55A74"/>
    <w:rsid w:val="5FDA36A7"/>
    <w:rsid w:val="60675EA6"/>
    <w:rsid w:val="60C0611C"/>
    <w:rsid w:val="61815048"/>
    <w:rsid w:val="6198516D"/>
    <w:rsid w:val="623E6F65"/>
    <w:rsid w:val="62722E3F"/>
    <w:rsid w:val="6331022A"/>
    <w:rsid w:val="637D1D0F"/>
    <w:rsid w:val="63B56E45"/>
    <w:rsid w:val="643242FC"/>
    <w:rsid w:val="646661B0"/>
    <w:rsid w:val="64B22041"/>
    <w:rsid w:val="65402FF4"/>
    <w:rsid w:val="65665B27"/>
    <w:rsid w:val="65C97162"/>
    <w:rsid w:val="65E9543A"/>
    <w:rsid w:val="65FC53D3"/>
    <w:rsid w:val="663304DE"/>
    <w:rsid w:val="668355CB"/>
    <w:rsid w:val="6694184A"/>
    <w:rsid w:val="672901E4"/>
    <w:rsid w:val="67987E26"/>
    <w:rsid w:val="67B55DD4"/>
    <w:rsid w:val="680C31CD"/>
    <w:rsid w:val="68380C3A"/>
    <w:rsid w:val="6A070F1D"/>
    <w:rsid w:val="6A1F5257"/>
    <w:rsid w:val="6A983F95"/>
    <w:rsid w:val="6AA866C8"/>
    <w:rsid w:val="6B4A4743"/>
    <w:rsid w:val="6B8C1FE0"/>
    <w:rsid w:val="6C2D6121"/>
    <w:rsid w:val="6C2F04B6"/>
    <w:rsid w:val="6CFE7A1D"/>
    <w:rsid w:val="6D731B66"/>
    <w:rsid w:val="6D84693A"/>
    <w:rsid w:val="6E511E5A"/>
    <w:rsid w:val="6E67138B"/>
    <w:rsid w:val="6E7A7577"/>
    <w:rsid w:val="6E8E454F"/>
    <w:rsid w:val="6ECB592D"/>
    <w:rsid w:val="6F222C19"/>
    <w:rsid w:val="6F3C71EA"/>
    <w:rsid w:val="6F6A3BF1"/>
    <w:rsid w:val="6F8816DA"/>
    <w:rsid w:val="6FD66A2F"/>
    <w:rsid w:val="70D46EDB"/>
    <w:rsid w:val="71264027"/>
    <w:rsid w:val="71544889"/>
    <w:rsid w:val="722F43A9"/>
    <w:rsid w:val="72502A0C"/>
    <w:rsid w:val="73071A3E"/>
    <w:rsid w:val="73223FAA"/>
    <w:rsid w:val="732D70D2"/>
    <w:rsid w:val="74753A01"/>
    <w:rsid w:val="757D67CD"/>
    <w:rsid w:val="75932E4C"/>
    <w:rsid w:val="760B1324"/>
    <w:rsid w:val="76FA0E4F"/>
    <w:rsid w:val="77311CB9"/>
    <w:rsid w:val="77831118"/>
    <w:rsid w:val="77B50339"/>
    <w:rsid w:val="785A2BC9"/>
    <w:rsid w:val="78E6473F"/>
    <w:rsid w:val="78EF0122"/>
    <w:rsid w:val="796520EB"/>
    <w:rsid w:val="799D1D0E"/>
    <w:rsid w:val="79AD5A34"/>
    <w:rsid w:val="7A0B1049"/>
    <w:rsid w:val="7AC42CB8"/>
    <w:rsid w:val="7B244807"/>
    <w:rsid w:val="7B5A6766"/>
    <w:rsid w:val="7C3B7269"/>
    <w:rsid w:val="7C407D44"/>
    <w:rsid w:val="7C521714"/>
    <w:rsid w:val="7C8059F3"/>
    <w:rsid w:val="7D216B40"/>
    <w:rsid w:val="7DA97531"/>
    <w:rsid w:val="7E455F09"/>
    <w:rsid w:val="7F9A1827"/>
    <w:rsid w:val="7FC9210C"/>
    <w:rsid w:val="7FCD5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keepLines/>
      <w:spacing w:before="120" w:after="120" w:line="360" w:lineRule="auto"/>
      <w:jc w:val="center"/>
      <w:outlineLvl w:val="0"/>
    </w:pPr>
    <w:rPr>
      <w:rFonts w:ascii="仿宋" w:hAnsi="仿宋" w:eastAsia="仿宋"/>
      <w:b/>
      <w:bCs/>
      <w:kern w:val="44"/>
      <w:sz w:val="36"/>
      <w:szCs w:val="36"/>
      <w:lang w:val="zh-CN"/>
    </w:rPr>
  </w:style>
  <w:style w:type="paragraph" w:styleId="4">
    <w:name w:val="heading 2"/>
    <w:basedOn w:val="1"/>
    <w:next w:val="1"/>
    <w:link w:val="50"/>
    <w:qFormat/>
    <w:uiPriority w:val="99"/>
    <w:pPr>
      <w:keepNext/>
      <w:keepLines/>
      <w:spacing w:line="360" w:lineRule="auto"/>
      <w:outlineLvl w:val="1"/>
    </w:pPr>
    <w:rPr>
      <w:rFonts w:ascii="仿宋" w:hAnsi="仿宋" w:eastAsia="仿宋"/>
      <w:b/>
      <w:bCs/>
      <w:kern w:val="0"/>
      <w:sz w:val="28"/>
      <w:szCs w:val="28"/>
      <w:lang w:val="zh-CN"/>
    </w:rPr>
  </w:style>
  <w:style w:type="paragraph" w:styleId="5">
    <w:name w:val="heading 3"/>
    <w:basedOn w:val="1"/>
    <w:next w:val="1"/>
    <w:link w:val="51"/>
    <w:qFormat/>
    <w:uiPriority w:val="99"/>
    <w:pPr>
      <w:keepNext/>
      <w:keepLines/>
      <w:spacing w:line="360" w:lineRule="auto"/>
      <w:outlineLvl w:val="2"/>
    </w:pPr>
    <w:rPr>
      <w:rFonts w:ascii="仿宋" w:hAnsi="仿宋" w:eastAsia="仿宋"/>
      <w:b/>
      <w:kern w:val="0"/>
      <w:sz w:val="28"/>
      <w:szCs w:val="28"/>
      <w:lang w:val="zh-CN"/>
    </w:rPr>
  </w:style>
  <w:style w:type="paragraph" w:styleId="6">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lang w:val="zh-CN"/>
    </w:rPr>
  </w:style>
  <w:style w:type="paragraph" w:styleId="7">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lang w:val="zh-CN"/>
    </w:rPr>
  </w:style>
  <w:style w:type="paragraph" w:styleId="8">
    <w:name w:val="heading 6"/>
    <w:basedOn w:val="1"/>
    <w:next w:val="1"/>
    <w:link w:val="54"/>
    <w:qFormat/>
    <w:uiPriority w:val="99"/>
    <w:pPr>
      <w:keepNext/>
      <w:keepLines/>
      <w:spacing w:before="240" w:after="64" w:line="320" w:lineRule="auto"/>
      <w:outlineLvl w:val="5"/>
    </w:pPr>
    <w:rPr>
      <w:rFonts w:ascii="Arial" w:hAnsi="Arial" w:eastAsia="黑体"/>
      <w:b/>
      <w:bCs/>
      <w:kern w:val="0"/>
      <w:sz w:val="24"/>
      <w:szCs w:val="24"/>
      <w:lang w:val="zh-CN"/>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unhideWhenUsed/>
    <w:qFormat/>
    <w:uiPriority w:val="0"/>
    <w:pPr>
      <w:spacing w:after="120"/>
    </w:pPr>
    <w:rPr>
      <w:lang w:val="zh-CN"/>
    </w:rPr>
  </w:style>
  <w:style w:type="paragraph" w:styleId="9">
    <w:name w:val="toc 7"/>
    <w:basedOn w:val="1"/>
    <w:next w:val="1"/>
    <w:unhideWhenUsed/>
    <w:qFormat/>
    <w:uiPriority w:val="39"/>
    <w:pPr>
      <w:adjustRightInd w:val="0"/>
      <w:spacing w:line="360" w:lineRule="atLeast"/>
      <w:ind w:left="1440"/>
      <w:jc w:val="left"/>
      <w:textAlignment w:val="baseline"/>
    </w:pPr>
    <w:rPr>
      <w:rFonts w:cs="Calibri"/>
      <w:kern w:val="0"/>
      <w:sz w:val="18"/>
      <w:szCs w:val="18"/>
    </w:rPr>
  </w:style>
  <w:style w:type="paragraph" w:styleId="10">
    <w:name w:val="Normal Indent"/>
    <w:basedOn w:val="1"/>
    <w:qFormat/>
    <w:uiPriority w:val="0"/>
    <w:pPr>
      <w:spacing w:line="360" w:lineRule="auto"/>
      <w:ind w:firstLine="420" w:firstLineChars="200"/>
    </w:pPr>
    <w:rPr>
      <w:rFonts w:ascii="宋体" w:hAnsi="宋体" w:cs="宋体"/>
      <w:szCs w:val="21"/>
    </w:rPr>
  </w:style>
  <w:style w:type="paragraph" w:styleId="11">
    <w:name w:val="Document Map"/>
    <w:basedOn w:val="1"/>
    <w:link w:val="75"/>
    <w:semiHidden/>
    <w:qFormat/>
    <w:uiPriority w:val="0"/>
    <w:pPr>
      <w:shd w:val="clear" w:color="auto" w:fill="000080"/>
      <w:adjustRightInd w:val="0"/>
      <w:spacing w:line="360" w:lineRule="atLeast"/>
      <w:jc w:val="left"/>
      <w:textAlignment w:val="baseline"/>
    </w:pPr>
    <w:rPr>
      <w:kern w:val="0"/>
      <w:sz w:val="24"/>
      <w:szCs w:val="20"/>
      <w:lang w:val="zh-CN"/>
    </w:rPr>
  </w:style>
  <w:style w:type="paragraph" w:styleId="12">
    <w:name w:val="annotation text"/>
    <w:basedOn w:val="1"/>
    <w:link w:val="72"/>
    <w:qFormat/>
    <w:uiPriority w:val="0"/>
    <w:pPr>
      <w:adjustRightInd w:val="0"/>
      <w:spacing w:line="360" w:lineRule="atLeast"/>
      <w:jc w:val="left"/>
      <w:textAlignment w:val="baseline"/>
    </w:pPr>
    <w:rPr>
      <w:kern w:val="0"/>
      <w:sz w:val="24"/>
      <w:szCs w:val="20"/>
      <w:lang w:val="zh-CN"/>
    </w:rPr>
  </w:style>
  <w:style w:type="paragraph" w:styleId="13">
    <w:name w:val="Body Text Indent"/>
    <w:basedOn w:val="1"/>
    <w:link w:val="65"/>
    <w:qFormat/>
    <w:uiPriority w:val="99"/>
    <w:pPr>
      <w:ind w:left="750" w:leftChars="257" w:hanging="210" w:hangingChars="100"/>
    </w:pPr>
    <w:rPr>
      <w:rFonts w:ascii="Times New Roman" w:hAnsi="Times New Roman"/>
      <w:i/>
      <w:iCs/>
      <w:color w:val="FF0000"/>
      <w:kern w:val="0"/>
      <w:sz w:val="20"/>
      <w:szCs w:val="21"/>
      <w:lang w:val="zh-CN"/>
    </w:rPr>
  </w:style>
  <w:style w:type="paragraph" w:styleId="14">
    <w:name w:val="toc 5"/>
    <w:basedOn w:val="1"/>
    <w:next w:val="1"/>
    <w:unhideWhenUsed/>
    <w:qFormat/>
    <w:uiPriority w:val="39"/>
    <w:pPr>
      <w:adjustRightInd w:val="0"/>
      <w:spacing w:line="360" w:lineRule="atLeast"/>
      <w:ind w:left="960"/>
      <w:jc w:val="left"/>
      <w:textAlignment w:val="baseline"/>
    </w:pPr>
    <w:rPr>
      <w:rFonts w:cs="Calibri"/>
      <w:kern w:val="0"/>
      <w:sz w:val="18"/>
      <w:szCs w:val="18"/>
    </w:rPr>
  </w:style>
  <w:style w:type="paragraph" w:styleId="15">
    <w:name w:val="toc 3"/>
    <w:basedOn w:val="1"/>
    <w:next w:val="1"/>
    <w:qFormat/>
    <w:uiPriority w:val="39"/>
    <w:pPr>
      <w:adjustRightInd w:val="0"/>
      <w:jc w:val="left"/>
      <w:textAlignment w:val="baseline"/>
    </w:pPr>
    <w:rPr>
      <w:rFonts w:cs="Calibri"/>
      <w:iCs/>
      <w:kern w:val="0"/>
      <w:sz w:val="20"/>
      <w:szCs w:val="20"/>
    </w:rPr>
  </w:style>
  <w:style w:type="paragraph" w:styleId="16">
    <w:name w:val="Plain Text"/>
    <w:basedOn w:val="1"/>
    <w:link w:val="60"/>
    <w:qFormat/>
    <w:uiPriority w:val="0"/>
    <w:rPr>
      <w:rFonts w:ascii="宋体" w:hAnsi="Courier New"/>
      <w:kern w:val="0"/>
      <w:sz w:val="20"/>
      <w:szCs w:val="21"/>
      <w:lang w:val="zh-CN"/>
    </w:rPr>
  </w:style>
  <w:style w:type="paragraph" w:styleId="17">
    <w:name w:val="toc 8"/>
    <w:basedOn w:val="1"/>
    <w:next w:val="1"/>
    <w:unhideWhenUsed/>
    <w:qFormat/>
    <w:uiPriority w:val="39"/>
    <w:pPr>
      <w:adjustRightInd w:val="0"/>
      <w:spacing w:line="360" w:lineRule="atLeast"/>
      <w:ind w:left="1680"/>
      <w:jc w:val="left"/>
      <w:textAlignment w:val="baseline"/>
    </w:pPr>
    <w:rPr>
      <w:rFonts w:cs="Calibri"/>
      <w:kern w:val="0"/>
      <w:sz w:val="18"/>
      <w:szCs w:val="18"/>
    </w:rPr>
  </w:style>
  <w:style w:type="paragraph" w:styleId="18">
    <w:name w:val="Date"/>
    <w:basedOn w:val="1"/>
    <w:next w:val="1"/>
    <w:link w:val="48"/>
    <w:unhideWhenUsed/>
    <w:qFormat/>
    <w:uiPriority w:val="0"/>
    <w:pPr>
      <w:ind w:left="100" w:leftChars="2500"/>
    </w:pPr>
  </w:style>
  <w:style w:type="paragraph" w:styleId="19">
    <w:name w:val="Body Text Indent 2"/>
    <w:basedOn w:val="1"/>
    <w:link w:val="66"/>
    <w:qFormat/>
    <w:uiPriority w:val="99"/>
    <w:pPr>
      <w:spacing w:before="317"/>
      <w:ind w:firstLine="420" w:firstLineChars="200"/>
    </w:pPr>
    <w:rPr>
      <w:rFonts w:ascii="Times New Roman" w:hAnsi="Times New Roman"/>
      <w:kern w:val="0"/>
      <w:sz w:val="20"/>
      <w:szCs w:val="21"/>
      <w:lang w:val="zh-CN"/>
    </w:rPr>
  </w:style>
  <w:style w:type="paragraph" w:styleId="20">
    <w:name w:val="Balloon Text"/>
    <w:basedOn w:val="1"/>
    <w:link w:val="47"/>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adjustRightInd w:val="0"/>
      <w:spacing w:before="120" w:after="120" w:line="360" w:lineRule="atLeast"/>
      <w:jc w:val="left"/>
      <w:textAlignment w:val="baseline"/>
    </w:pPr>
    <w:rPr>
      <w:rFonts w:cs="Calibri"/>
      <w:b/>
      <w:bCs/>
      <w:caps/>
      <w:kern w:val="0"/>
      <w:sz w:val="20"/>
      <w:szCs w:val="20"/>
    </w:rPr>
  </w:style>
  <w:style w:type="paragraph" w:styleId="24">
    <w:name w:val="toc 4"/>
    <w:basedOn w:val="1"/>
    <w:next w:val="1"/>
    <w:unhideWhenUsed/>
    <w:qFormat/>
    <w:uiPriority w:val="39"/>
    <w:pPr>
      <w:adjustRightInd w:val="0"/>
      <w:spacing w:line="360" w:lineRule="atLeast"/>
      <w:ind w:left="720"/>
      <w:jc w:val="left"/>
      <w:textAlignment w:val="baseline"/>
    </w:pPr>
    <w:rPr>
      <w:rFonts w:cs="Calibri"/>
      <w:kern w:val="0"/>
      <w:sz w:val="18"/>
      <w:szCs w:val="18"/>
    </w:rPr>
  </w:style>
  <w:style w:type="paragraph" w:styleId="25">
    <w:name w:val="Subtitle"/>
    <w:basedOn w:val="1"/>
    <w:next w:val="1"/>
    <w:link w:val="95"/>
    <w:qFormat/>
    <w:uiPriority w:val="0"/>
    <w:pPr>
      <w:spacing w:after="60" w:line="360" w:lineRule="auto"/>
      <w:jc w:val="left"/>
      <w:outlineLvl w:val="1"/>
    </w:pPr>
    <w:rPr>
      <w:rFonts w:ascii="Times New Roman" w:hAnsi="Times New Roman"/>
      <w:b/>
      <w:bCs/>
      <w:kern w:val="28"/>
      <w:sz w:val="32"/>
      <w:szCs w:val="32"/>
      <w:lang w:val="zh-CN"/>
    </w:rPr>
  </w:style>
  <w:style w:type="paragraph" w:styleId="26">
    <w:name w:val="toc 6"/>
    <w:basedOn w:val="1"/>
    <w:next w:val="1"/>
    <w:unhideWhenUsed/>
    <w:qFormat/>
    <w:uiPriority w:val="39"/>
    <w:pPr>
      <w:adjustRightInd w:val="0"/>
      <w:spacing w:line="360" w:lineRule="atLeast"/>
      <w:ind w:left="1200"/>
      <w:jc w:val="left"/>
      <w:textAlignment w:val="baseline"/>
    </w:pPr>
    <w:rPr>
      <w:rFonts w:cs="Calibri"/>
      <w:kern w:val="0"/>
      <w:sz w:val="18"/>
      <w:szCs w:val="18"/>
    </w:rPr>
  </w:style>
  <w:style w:type="paragraph" w:styleId="27">
    <w:name w:val="Body Text Indent 3"/>
    <w:basedOn w:val="1"/>
    <w:link w:val="70"/>
    <w:unhideWhenUsed/>
    <w:qFormat/>
    <w:uiPriority w:val="99"/>
    <w:pPr>
      <w:spacing w:after="120"/>
      <w:ind w:left="420" w:leftChars="200"/>
    </w:pPr>
    <w:rPr>
      <w:sz w:val="16"/>
      <w:szCs w:val="16"/>
      <w:lang w:val="zh-CN"/>
    </w:rPr>
  </w:style>
  <w:style w:type="paragraph" w:styleId="28">
    <w:name w:val="toc 2"/>
    <w:basedOn w:val="1"/>
    <w:next w:val="1"/>
    <w:qFormat/>
    <w:uiPriority w:val="39"/>
    <w:pPr>
      <w:adjustRightInd w:val="0"/>
      <w:spacing w:line="360" w:lineRule="atLeast"/>
      <w:ind w:left="240"/>
      <w:jc w:val="left"/>
      <w:textAlignment w:val="baseline"/>
    </w:pPr>
    <w:rPr>
      <w:rFonts w:cs="Calibri"/>
      <w:smallCaps/>
      <w:kern w:val="0"/>
      <w:sz w:val="20"/>
      <w:szCs w:val="20"/>
    </w:rPr>
  </w:style>
  <w:style w:type="paragraph" w:styleId="29">
    <w:name w:val="toc 9"/>
    <w:basedOn w:val="1"/>
    <w:next w:val="1"/>
    <w:unhideWhenUsed/>
    <w:qFormat/>
    <w:uiPriority w:val="39"/>
    <w:pPr>
      <w:adjustRightInd w:val="0"/>
      <w:spacing w:line="360" w:lineRule="atLeast"/>
      <w:ind w:left="1920"/>
      <w:jc w:val="left"/>
      <w:textAlignment w:val="baseline"/>
    </w:pPr>
    <w:rPr>
      <w:rFonts w:cs="Calibri"/>
      <w:kern w:val="0"/>
      <w:sz w:val="18"/>
      <w:szCs w:val="18"/>
    </w:rPr>
  </w:style>
  <w:style w:type="paragraph" w:styleId="30">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qFormat/>
    <w:uiPriority w:val="0"/>
    <w:pPr>
      <w:adjustRightInd w:val="0"/>
      <w:spacing w:before="120" w:after="120" w:line="240" w:lineRule="atLeast"/>
      <w:jc w:val="left"/>
      <w:textAlignment w:val="baseline"/>
    </w:pPr>
    <w:rPr>
      <w:rFonts w:ascii="Arial" w:hAnsi="Arial" w:cs="Calibri"/>
      <w:kern w:val="0"/>
      <w:sz w:val="24"/>
      <w:szCs w:val="20"/>
    </w:rPr>
  </w:style>
  <w:style w:type="paragraph" w:styleId="33">
    <w:name w:val="Title"/>
    <w:basedOn w:val="1"/>
    <w:next w:val="1"/>
    <w:link w:val="91"/>
    <w:qFormat/>
    <w:uiPriority w:val="0"/>
    <w:pPr>
      <w:spacing w:before="240" w:after="60"/>
      <w:jc w:val="center"/>
      <w:outlineLvl w:val="0"/>
    </w:pPr>
    <w:rPr>
      <w:rFonts w:ascii="Cambria" w:hAnsi="Cambria"/>
      <w:b/>
      <w:bCs/>
      <w:kern w:val="0"/>
      <w:sz w:val="32"/>
      <w:szCs w:val="32"/>
      <w:lang w:val="zh-CN"/>
    </w:rPr>
  </w:style>
  <w:style w:type="paragraph" w:styleId="34">
    <w:name w:val="annotation subject"/>
    <w:basedOn w:val="12"/>
    <w:next w:val="12"/>
    <w:link w:val="73"/>
    <w:semiHidden/>
    <w:qFormat/>
    <w:uiPriority w:val="0"/>
    <w:rPr>
      <w:b/>
      <w:bCs/>
    </w:rPr>
  </w:style>
  <w:style w:type="paragraph" w:styleId="35">
    <w:name w:val="Body Text First Indent"/>
    <w:basedOn w:val="2"/>
    <w:link w:val="71"/>
    <w:qFormat/>
    <w:uiPriority w:val="0"/>
    <w:pPr>
      <w:numPr>
        <w:ilvl w:val="1"/>
        <w:numId w:val="1"/>
      </w:numPr>
      <w:tabs>
        <w:tab w:val="left" w:pos="737"/>
      </w:tabs>
      <w:adjustRightInd w:val="0"/>
      <w:spacing w:before="120" w:line="240" w:lineRule="atLeast"/>
      <w:ind w:left="0" w:firstLine="420" w:firstLineChars="100"/>
      <w:jc w:val="left"/>
      <w:textAlignment w:val="baseline"/>
    </w:pPr>
    <w:rPr>
      <w:rFonts w:ascii="宋体" w:hAnsi="宋体" w:eastAsiaTheme="minorEastAsia" w:cstheme="minorBidi"/>
      <w:sz w:val="28"/>
      <w:szCs w:val="24"/>
      <w:lang w:val="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basedOn w:val="38"/>
    <w:qFormat/>
    <w:uiPriority w:val="0"/>
  </w:style>
  <w:style w:type="character" w:styleId="41">
    <w:name w:val="FollowedHyperlink"/>
    <w:semiHidden/>
    <w:unhideWhenUsed/>
    <w:qFormat/>
    <w:uiPriority w:val="99"/>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5">
    <w:name w:val="页眉 Char"/>
    <w:basedOn w:val="38"/>
    <w:link w:val="22"/>
    <w:qFormat/>
    <w:uiPriority w:val="99"/>
    <w:rPr>
      <w:sz w:val="18"/>
      <w:szCs w:val="18"/>
    </w:rPr>
  </w:style>
  <w:style w:type="character" w:customStyle="1" w:styleId="46">
    <w:name w:val="页脚 Char"/>
    <w:basedOn w:val="38"/>
    <w:link w:val="21"/>
    <w:qFormat/>
    <w:uiPriority w:val="99"/>
    <w:rPr>
      <w:sz w:val="18"/>
      <w:szCs w:val="18"/>
    </w:rPr>
  </w:style>
  <w:style w:type="character" w:customStyle="1" w:styleId="47">
    <w:name w:val="批注框文本 Char"/>
    <w:basedOn w:val="38"/>
    <w:link w:val="20"/>
    <w:semiHidden/>
    <w:qFormat/>
    <w:uiPriority w:val="99"/>
    <w:rPr>
      <w:rFonts w:ascii="Calibri" w:hAnsi="Calibri" w:eastAsia="宋体" w:cs="Times New Roman"/>
      <w:sz w:val="18"/>
      <w:szCs w:val="18"/>
    </w:rPr>
  </w:style>
  <w:style w:type="character" w:customStyle="1" w:styleId="48">
    <w:name w:val="日期 Char"/>
    <w:basedOn w:val="38"/>
    <w:link w:val="18"/>
    <w:qFormat/>
    <w:uiPriority w:val="0"/>
    <w:rPr>
      <w:rFonts w:ascii="Calibri" w:hAnsi="Calibri" w:eastAsia="宋体" w:cs="Times New Roman"/>
    </w:rPr>
  </w:style>
  <w:style w:type="character" w:customStyle="1" w:styleId="49">
    <w:name w:val="标题 1 Char"/>
    <w:basedOn w:val="38"/>
    <w:link w:val="3"/>
    <w:qFormat/>
    <w:uiPriority w:val="9"/>
    <w:rPr>
      <w:rFonts w:ascii="仿宋" w:hAnsi="仿宋" w:eastAsia="仿宋" w:cs="Times New Roman"/>
      <w:b/>
      <w:bCs/>
      <w:kern w:val="44"/>
      <w:sz w:val="36"/>
      <w:szCs w:val="36"/>
      <w:lang w:val="zh-CN" w:eastAsia="zh-CN"/>
    </w:rPr>
  </w:style>
  <w:style w:type="character" w:customStyle="1" w:styleId="50">
    <w:name w:val="标题 2 Char"/>
    <w:basedOn w:val="38"/>
    <w:link w:val="4"/>
    <w:qFormat/>
    <w:uiPriority w:val="99"/>
    <w:rPr>
      <w:rFonts w:ascii="仿宋" w:hAnsi="仿宋" w:eastAsia="仿宋" w:cs="Times New Roman"/>
      <w:b/>
      <w:bCs/>
      <w:kern w:val="0"/>
      <w:sz w:val="28"/>
      <w:szCs w:val="28"/>
      <w:lang w:val="zh-CN" w:eastAsia="zh-CN"/>
    </w:rPr>
  </w:style>
  <w:style w:type="character" w:customStyle="1" w:styleId="51">
    <w:name w:val="标题 3 Char"/>
    <w:basedOn w:val="38"/>
    <w:link w:val="5"/>
    <w:qFormat/>
    <w:uiPriority w:val="99"/>
    <w:rPr>
      <w:rFonts w:ascii="仿宋" w:hAnsi="仿宋" w:eastAsia="仿宋" w:cs="Times New Roman"/>
      <w:b/>
      <w:kern w:val="0"/>
      <w:sz w:val="28"/>
      <w:szCs w:val="28"/>
      <w:lang w:val="zh-CN" w:eastAsia="zh-CN"/>
    </w:rPr>
  </w:style>
  <w:style w:type="character" w:customStyle="1" w:styleId="52">
    <w:name w:val="标题 4 Char"/>
    <w:basedOn w:val="38"/>
    <w:link w:val="6"/>
    <w:qFormat/>
    <w:uiPriority w:val="0"/>
    <w:rPr>
      <w:rFonts w:ascii="Arial" w:hAnsi="Arial" w:eastAsia="黑体" w:cs="Times New Roman"/>
      <w:b/>
      <w:bCs/>
      <w:kern w:val="0"/>
      <w:sz w:val="28"/>
      <w:szCs w:val="28"/>
      <w:lang w:val="zh-CN" w:eastAsia="zh-CN"/>
    </w:rPr>
  </w:style>
  <w:style w:type="character" w:customStyle="1" w:styleId="53">
    <w:name w:val="标题 5 Char"/>
    <w:basedOn w:val="38"/>
    <w:link w:val="7"/>
    <w:qFormat/>
    <w:uiPriority w:val="0"/>
    <w:rPr>
      <w:rFonts w:ascii="Calibri" w:hAnsi="Calibri" w:eastAsia="宋体" w:cs="Times New Roman"/>
      <w:b/>
      <w:bCs/>
      <w:kern w:val="0"/>
      <w:sz w:val="28"/>
      <w:szCs w:val="28"/>
      <w:lang w:val="zh-CN" w:eastAsia="zh-CN"/>
    </w:rPr>
  </w:style>
  <w:style w:type="character" w:customStyle="1" w:styleId="54">
    <w:name w:val="标题 6 Char"/>
    <w:basedOn w:val="38"/>
    <w:link w:val="8"/>
    <w:qFormat/>
    <w:uiPriority w:val="99"/>
    <w:rPr>
      <w:rFonts w:ascii="Arial" w:hAnsi="Arial" w:eastAsia="黑体" w:cs="Times New Roman"/>
      <w:b/>
      <w:bCs/>
      <w:kern w:val="0"/>
      <w:sz w:val="24"/>
      <w:szCs w:val="24"/>
      <w:lang w:val="zh-CN" w:eastAsia="zh-CN"/>
    </w:rPr>
  </w:style>
  <w:style w:type="paragraph" w:customStyle="1" w:styleId="55">
    <w:name w:val="自由格式"/>
    <w:qFormat/>
    <w:uiPriority w:val="0"/>
    <w:rPr>
      <w:rFonts w:ascii="Times New Roman" w:hAnsi="Times New Roman" w:eastAsia="ヒラギノ角ゴ Pro W3" w:cs="Times New Roman"/>
      <w:color w:val="000000"/>
      <w:lang w:val="en-US" w:eastAsia="zh-CN" w:bidi="ar-SA"/>
    </w:rPr>
  </w:style>
  <w:style w:type="paragraph" w:customStyle="1" w:styleId="56">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5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8">
    <w:name w:val="正文文本缩进 31"/>
    <w:qFormat/>
    <w:uiPriority w:val="0"/>
    <w:pPr>
      <w:widowControl w:val="0"/>
      <w:ind w:firstLine="420"/>
      <w:jc w:val="both"/>
    </w:pPr>
    <w:rPr>
      <w:rFonts w:ascii="Times New Roman" w:hAnsi="Times New Roman" w:eastAsia="ヒラギノ角ゴ Pro W3" w:cs="Times New Roman"/>
      <w:color w:val="000000"/>
      <w:kern w:val="2"/>
      <w:sz w:val="21"/>
      <w:lang w:val="en-US" w:eastAsia="zh-CN" w:bidi="ar-SA"/>
    </w:rPr>
  </w:style>
  <w:style w:type="paragraph" w:styleId="59">
    <w:name w:val="No Spacing"/>
    <w:link w:val="97"/>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纯文本 Char"/>
    <w:basedOn w:val="38"/>
    <w:link w:val="16"/>
    <w:qFormat/>
    <w:uiPriority w:val="0"/>
    <w:rPr>
      <w:rFonts w:ascii="宋体" w:hAnsi="Courier New" w:eastAsia="宋体" w:cs="Times New Roman"/>
      <w:kern w:val="0"/>
      <w:sz w:val="20"/>
      <w:szCs w:val="21"/>
      <w:lang w:val="zh-CN" w:eastAsia="zh-CN"/>
    </w:rPr>
  </w:style>
  <w:style w:type="character" w:customStyle="1" w:styleId="61">
    <w:name w:val="Plain Text Char"/>
    <w:semiHidden/>
    <w:qFormat/>
    <w:locked/>
    <w:uiPriority w:val="99"/>
    <w:rPr>
      <w:rFonts w:ascii="宋体" w:hAnsi="Courier New" w:cs="宋体"/>
      <w:kern w:val="2"/>
      <w:sz w:val="21"/>
      <w:szCs w:val="21"/>
    </w:rPr>
  </w:style>
  <w:style w:type="paragraph" w:customStyle="1" w:styleId="62">
    <w:name w:val="Definition Term"/>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63">
    <w:name w:val="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character" w:customStyle="1" w:styleId="64">
    <w:name w:val="标题 2 Char Char Char"/>
    <w:semiHidden/>
    <w:qFormat/>
    <w:uiPriority w:val="99"/>
    <w:rPr>
      <w:rFonts w:ascii="Arial" w:hAnsi="Arial" w:eastAsia="黑体" w:cs="Arial"/>
      <w:b/>
      <w:bCs/>
      <w:kern w:val="2"/>
      <w:sz w:val="32"/>
      <w:szCs w:val="32"/>
      <w:lang w:val="en-US" w:eastAsia="zh-CN"/>
    </w:rPr>
  </w:style>
  <w:style w:type="character" w:customStyle="1" w:styleId="65">
    <w:name w:val="正文文本缩进 Char"/>
    <w:basedOn w:val="38"/>
    <w:link w:val="13"/>
    <w:qFormat/>
    <w:uiPriority w:val="99"/>
    <w:rPr>
      <w:rFonts w:ascii="Times New Roman" w:hAnsi="Times New Roman" w:eastAsia="宋体" w:cs="Times New Roman"/>
      <w:i/>
      <w:iCs/>
      <w:color w:val="FF0000"/>
      <w:kern w:val="0"/>
      <w:sz w:val="20"/>
      <w:szCs w:val="21"/>
      <w:lang w:val="zh-CN" w:eastAsia="zh-CN"/>
    </w:rPr>
  </w:style>
  <w:style w:type="character" w:customStyle="1" w:styleId="66">
    <w:name w:val="正文文本缩进 2 Char"/>
    <w:basedOn w:val="38"/>
    <w:link w:val="19"/>
    <w:qFormat/>
    <w:uiPriority w:val="99"/>
    <w:rPr>
      <w:rFonts w:ascii="Times New Roman" w:hAnsi="Times New Roman" w:eastAsia="宋体" w:cs="Times New Roman"/>
      <w:kern w:val="0"/>
      <w:sz w:val="20"/>
      <w:szCs w:val="21"/>
      <w:lang w:val="zh-CN" w:eastAsia="zh-CN"/>
    </w:rPr>
  </w:style>
  <w:style w:type="character" w:customStyle="1" w:styleId="67">
    <w:name w:val="HTML 预设格式 Char"/>
    <w:basedOn w:val="38"/>
    <w:link w:val="30"/>
    <w:qFormat/>
    <w:uiPriority w:val="99"/>
    <w:rPr>
      <w:rFonts w:ascii="宋体" w:hAnsi="宋体" w:eastAsia="宋体" w:cs="Times New Roman"/>
      <w:kern w:val="0"/>
      <w:sz w:val="24"/>
      <w:szCs w:val="24"/>
      <w:lang w:val="zh-CN" w:eastAsia="zh-CN"/>
    </w:rPr>
  </w:style>
  <w:style w:type="paragraph" w:customStyle="1" w:styleId="68">
    <w:name w:val="默认段落字体 Para Char Char Char Char"/>
    <w:basedOn w:val="1"/>
    <w:qFormat/>
    <w:uiPriority w:val="99"/>
    <w:rPr>
      <w:rFonts w:ascii="Times New Roman" w:hAnsi="Times New Roman"/>
      <w:szCs w:val="21"/>
    </w:rPr>
  </w:style>
  <w:style w:type="character" w:customStyle="1" w:styleId="69">
    <w:name w:val="正文文本 Char"/>
    <w:basedOn w:val="38"/>
    <w:link w:val="2"/>
    <w:qFormat/>
    <w:uiPriority w:val="0"/>
    <w:rPr>
      <w:rFonts w:ascii="Calibri" w:hAnsi="Calibri" w:eastAsia="宋体" w:cs="Times New Roman"/>
      <w:lang w:val="zh-CN" w:eastAsia="zh-CN"/>
    </w:rPr>
  </w:style>
  <w:style w:type="character" w:customStyle="1" w:styleId="70">
    <w:name w:val="正文文本缩进 3 Char"/>
    <w:basedOn w:val="38"/>
    <w:link w:val="27"/>
    <w:qFormat/>
    <w:uiPriority w:val="99"/>
    <w:rPr>
      <w:rFonts w:ascii="Calibri" w:hAnsi="Calibri" w:eastAsia="宋体" w:cs="Times New Roman"/>
      <w:sz w:val="16"/>
      <w:szCs w:val="16"/>
      <w:lang w:val="zh-CN" w:eastAsia="zh-CN"/>
    </w:rPr>
  </w:style>
  <w:style w:type="character" w:customStyle="1" w:styleId="71">
    <w:name w:val="正文首行缩进 Char"/>
    <w:link w:val="35"/>
    <w:qFormat/>
    <w:uiPriority w:val="0"/>
    <w:rPr>
      <w:rFonts w:ascii="宋体" w:hAnsi="宋体"/>
      <w:sz w:val="28"/>
      <w:szCs w:val="24"/>
    </w:rPr>
  </w:style>
  <w:style w:type="character" w:customStyle="1" w:styleId="72">
    <w:name w:val="批注文字 Char"/>
    <w:basedOn w:val="38"/>
    <w:link w:val="12"/>
    <w:qFormat/>
    <w:uiPriority w:val="0"/>
    <w:rPr>
      <w:rFonts w:ascii="Calibri" w:hAnsi="Calibri" w:eastAsia="宋体" w:cs="Times New Roman"/>
      <w:kern w:val="0"/>
      <w:sz w:val="24"/>
      <w:szCs w:val="20"/>
      <w:lang w:val="zh-CN" w:eastAsia="zh-CN"/>
    </w:rPr>
  </w:style>
  <w:style w:type="character" w:customStyle="1" w:styleId="73">
    <w:name w:val="批注主题 Char"/>
    <w:basedOn w:val="72"/>
    <w:link w:val="34"/>
    <w:semiHidden/>
    <w:qFormat/>
    <w:uiPriority w:val="0"/>
    <w:rPr>
      <w:rFonts w:ascii="Calibri" w:hAnsi="Calibri" w:eastAsia="宋体" w:cs="Times New Roman"/>
      <w:b/>
      <w:bCs/>
      <w:kern w:val="0"/>
      <w:sz w:val="24"/>
      <w:szCs w:val="20"/>
      <w:lang w:val="zh-CN" w:eastAsia="zh-CN"/>
    </w:rPr>
  </w:style>
  <w:style w:type="character" w:customStyle="1" w:styleId="74">
    <w:name w:val="正文首行缩进 Char1"/>
    <w:basedOn w:val="69"/>
    <w:semiHidden/>
    <w:qFormat/>
    <w:uiPriority w:val="99"/>
    <w:rPr>
      <w:rFonts w:ascii="Calibri" w:hAnsi="Calibri" w:eastAsia="宋体" w:cs="Times New Roman"/>
      <w:lang w:val="zh-CN" w:eastAsia="zh-CN"/>
    </w:rPr>
  </w:style>
  <w:style w:type="character" w:customStyle="1" w:styleId="75">
    <w:name w:val="文档结构图 Char"/>
    <w:basedOn w:val="38"/>
    <w:link w:val="11"/>
    <w:semiHidden/>
    <w:qFormat/>
    <w:uiPriority w:val="0"/>
    <w:rPr>
      <w:rFonts w:ascii="Calibri" w:hAnsi="Calibri" w:eastAsia="宋体" w:cs="Times New Roman"/>
      <w:kern w:val="0"/>
      <w:sz w:val="24"/>
      <w:szCs w:val="20"/>
      <w:shd w:val="clear" w:color="auto" w:fill="000080"/>
      <w:lang w:val="zh-CN" w:eastAsia="zh-CN"/>
    </w:rPr>
  </w:style>
  <w:style w:type="paragraph" w:customStyle="1" w:styleId="76">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7">
    <w:name w:val="正文1"/>
    <w:basedOn w:val="1"/>
    <w:qFormat/>
    <w:uiPriority w:val="0"/>
    <w:pPr>
      <w:adjustRightInd w:val="0"/>
      <w:spacing w:line="360" w:lineRule="atLeast"/>
      <w:jc w:val="left"/>
      <w:textAlignment w:val="baseline"/>
    </w:pPr>
    <w:rPr>
      <w:rFonts w:ascii="宋体" w:cs="Calibri"/>
      <w:kern w:val="0"/>
      <w:sz w:val="24"/>
      <w:szCs w:val="20"/>
    </w:rPr>
  </w:style>
  <w:style w:type="paragraph" w:customStyle="1" w:styleId="78">
    <w:name w:val="标书正文"/>
    <w:basedOn w:val="1"/>
    <w:qFormat/>
    <w:uiPriority w:val="0"/>
    <w:pPr>
      <w:spacing w:line="400" w:lineRule="exact"/>
      <w:ind w:firstLine="200" w:firstLineChars="200"/>
    </w:pPr>
    <w:rPr>
      <w:rFonts w:ascii="宋体"/>
      <w:sz w:val="24"/>
    </w:rPr>
  </w:style>
  <w:style w:type="paragraph" w:customStyle="1" w:styleId="79">
    <w:name w:val="Char Char Char Char Char Char Char Char Char Char Char Char Char Char Char Char Char"/>
    <w:basedOn w:val="1"/>
    <w:qFormat/>
    <w:uiPriority w:val="0"/>
    <w:rPr>
      <w:rFonts w:ascii="Times New Roman" w:hAnsi="Times New Roman"/>
      <w:sz w:val="24"/>
      <w:szCs w:val="24"/>
    </w:rPr>
  </w:style>
  <w:style w:type="paragraph" w:customStyle="1" w:styleId="80">
    <w:name w:val="Char"/>
    <w:basedOn w:val="1"/>
    <w:qFormat/>
    <w:uiPriority w:val="0"/>
    <w:rPr>
      <w:rFonts w:cs="Calibri"/>
      <w:szCs w:val="24"/>
    </w:rPr>
  </w:style>
  <w:style w:type="paragraph" w:customStyle="1" w:styleId="81">
    <w:name w:val="表"/>
    <w:basedOn w:val="1"/>
    <w:qFormat/>
    <w:uiPriority w:val="0"/>
    <w:pPr>
      <w:adjustRightInd w:val="0"/>
      <w:snapToGrid w:val="0"/>
      <w:spacing w:before="20" w:after="20"/>
      <w:jc w:val="center"/>
      <w:textAlignment w:val="baseline"/>
    </w:pPr>
    <w:rPr>
      <w:rFonts w:ascii="宋体" w:hAnsi="Times New Roman"/>
      <w:kern w:val="0"/>
      <w:sz w:val="24"/>
      <w:szCs w:val="20"/>
    </w:rPr>
  </w:style>
  <w:style w:type="paragraph" w:customStyle="1" w:styleId="82">
    <w:name w:val="样式3"/>
    <w:basedOn w:val="1"/>
    <w:qFormat/>
    <w:uiPriority w:val="0"/>
    <w:pPr>
      <w:keepNext/>
      <w:widowControl/>
      <w:numPr>
        <w:ilvl w:val="1"/>
        <w:numId w:val="2"/>
      </w:numPr>
      <w:tabs>
        <w:tab w:val="left" w:pos="480"/>
        <w:tab w:val="left" w:pos="851"/>
      </w:tabs>
      <w:adjustRightInd w:val="0"/>
      <w:snapToGrid w:val="0"/>
      <w:spacing w:before="30" w:after="30" w:line="300" w:lineRule="auto"/>
      <w:textAlignment w:val="baseline"/>
      <w:outlineLvl w:val="2"/>
    </w:pPr>
    <w:rPr>
      <w:rFonts w:cs="Calibri"/>
      <w:color w:val="000000"/>
      <w:kern w:val="0"/>
      <w:sz w:val="24"/>
      <w:szCs w:val="20"/>
    </w:rPr>
  </w:style>
  <w:style w:type="paragraph" w:customStyle="1" w:styleId="83">
    <w:name w:val="表格"/>
    <w:basedOn w:val="1"/>
    <w:qFormat/>
    <w:uiPriority w:val="0"/>
    <w:pPr>
      <w:adjustRightInd w:val="0"/>
      <w:spacing w:before="60" w:after="60"/>
      <w:jc w:val="center"/>
      <w:textAlignment w:val="baseline"/>
    </w:pPr>
    <w:rPr>
      <w:rFonts w:ascii="宋体" w:cs="Calibri"/>
      <w:kern w:val="0"/>
      <w:sz w:val="24"/>
      <w:szCs w:val="20"/>
    </w:rPr>
  </w:style>
  <w:style w:type="paragraph" w:customStyle="1" w:styleId="84">
    <w:name w:val="修订1"/>
    <w:unhideWhenUsed/>
    <w:qFormat/>
    <w:uiPriority w:val="99"/>
    <w:rPr>
      <w:rFonts w:ascii="Calibri" w:hAnsi="Calibri" w:eastAsia="宋体" w:cs="Calibri"/>
      <w:sz w:val="24"/>
      <w:lang w:val="en-US" w:eastAsia="zh-CN" w:bidi="ar-SA"/>
    </w:rPr>
  </w:style>
  <w:style w:type="paragraph" w:customStyle="1" w:styleId="85">
    <w:name w:val="样式1"/>
    <w:basedOn w:val="1"/>
    <w:qFormat/>
    <w:uiPriority w:val="0"/>
    <w:pPr>
      <w:adjustRightInd w:val="0"/>
      <w:spacing w:before="240" w:after="240"/>
      <w:jc w:val="center"/>
      <w:textAlignment w:val="bottom"/>
    </w:pPr>
    <w:rPr>
      <w:rFonts w:ascii="Arial" w:hAnsi="Arial" w:eastAsia="黑体" w:cs="Calibri"/>
      <w:b/>
      <w:spacing w:val="120"/>
      <w:kern w:val="0"/>
      <w:sz w:val="30"/>
      <w:szCs w:val="20"/>
    </w:rPr>
  </w:style>
  <w:style w:type="paragraph" w:customStyle="1" w:styleId="86">
    <w:name w:val="Char Char1 Char"/>
    <w:basedOn w:val="1"/>
    <w:qFormat/>
    <w:uiPriority w:val="0"/>
    <w:rPr>
      <w:rFonts w:cs="Calibri"/>
      <w:sz w:val="24"/>
      <w:szCs w:val="24"/>
    </w:rPr>
  </w:style>
  <w:style w:type="paragraph" w:customStyle="1" w:styleId="87">
    <w:name w:val="Char Char Char Char Char Char Char Char Char Char Char Char Char Char Char Char Char1"/>
    <w:basedOn w:val="1"/>
    <w:qFormat/>
    <w:uiPriority w:val="0"/>
    <w:rPr>
      <w:rFonts w:ascii="Times New Roman" w:hAnsi="Times New Roman"/>
      <w:sz w:val="24"/>
      <w:szCs w:val="24"/>
    </w:rPr>
  </w:style>
  <w:style w:type="paragraph" w:customStyle="1" w:styleId="88">
    <w:name w:val="Char1"/>
    <w:basedOn w:val="1"/>
    <w:qFormat/>
    <w:uiPriority w:val="0"/>
    <w:rPr>
      <w:rFonts w:cs="Calibri"/>
      <w:szCs w:val="24"/>
    </w:rPr>
  </w:style>
  <w:style w:type="paragraph" w:customStyle="1" w:styleId="89">
    <w:name w:val="Char Char1 Char1"/>
    <w:basedOn w:val="1"/>
    <w:qFormat/>
    <w:uiPriority w:val="0"/>
    <w:rPr>
      <w:rFonts w:cs="Calibri"/>
      <w:sz w:val="24"/>
      <w:szCs w:val="24"/>
    </w:rPr>
  </w:style>
  <w:style w:type="paragraph" w:customStyle="1" w:styleId="90">
    <w:name w:val="TOC 标题1"/>
    <w:basedOn w:val="3"/>
    <w:next w:val="1"/>
    <w:qFormat/>
    <w:uiPriority w:val="39"/>
    <w:pPr>
      <w:outlineLvl w:val="9"/>
    </w:pPr>
    <w:rPr>
      <w:lang w:val="en-US"/>
    </w:rPr>
  </w:style>
  <w:style w:type="character" w:customStyle="1" w:styleId="91">
    <w:name w:val="标题 Char"/>
    <w:basedOn w:val="38"/>
    <w:link w:val="33"/>
    <w:qFormat/>
    <w:uiPriority w:val="0"/>
    <w:rPr>
      <w:rFonts w:ascii="Cambria" w:hAnsi="Cambria" w:eastAsia="宋体" w:cs="Times New Roman"/>
      <w:b/>
      <w:bCs/>
      <w:kern w:val="0"/>
      <w:sz w:val="32"/>
      <w:szCs w:val="32"/>
      <w:lang w:val="zh-CN" w:eastAsia="zh-CN"/>
    </w:rPr>
  </w:style>
  <w:style w:type="character" w:customStyle="1" w:styleId="92">
    <w:name w:val="样式 Char"/>
    <w:link w:val="93"/>
    <w:qFormat/>
    <w:uiPriority w:val="0"/>
    <w:rPr>
      <w:rFonts w:ascii="宋体" w:hAnsi="宋体" w:eastAsia="Times New Roman"/>
      <w:sz w:val="24"/>
      <w:szCs w:val="24"/>
    </w:rPr>
  </w:style>
  <w:style w:type="paragraph" w:customStyle="1" w:styleId="93">
    <w:name w:val="样式"/>
    <w:link w:val="92"/>
    <w:qFormat/>
    <w:uiPriority w:val="0"/>
    <w:pPr>
      <w:widowControl w:val="0"/>
      <w:autoSpaceDE w:val="0"/>
      <w:autoSpaceDN w:val="0"/>
      <w:adjustRightInd w:val="0"/>
    </w:pPr>
    <w:rPr>
      <w:rFonts w:ascii="宋体" w:hAnsi="宋体" w:eastAsia="Times New Roman" w:cstheme="minorBidi"/>
      <w:kern w:val="2"/>
      <w:sz w:val="24"/>
      <w:szCs w:val="24"/>
      <w:lang w:val="en-US" w:eastAsia="zh-CN" w:bidi="ar-SA"/>
    </w:rPr>
  </w:style>
  <w:style w:type="table" w:customStyle="1" w:styleId="94">
    <w:name w:val="网格型1"/>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副标题 Char"/>
    <w:basedOn w:val="38"/>
    <w:link w:val="25"/>
    <w:qFormat/>
    <w:uiPriority w:val="0"/>
    <w:rPr>
      <w:rFonts w:ascii="Times New Roman" w:hAnsi="Times New Roman" w:eastAsia="宋体" w:cs="Times New Roman"/>
      <w:b/>
      <w:bCs/>
      <w:kern w:val="28"/>
      <w:sz w:val="32"/>
      <w:szCs w:val="32"/>
      <w:lang w:val="zh-CN" w:eastAsia="zh-CN"/>
    </w:rPr>
  </w:style>
  <w:style w:type="paragraph" w:styleId="96">
    <w:name w:val="List Paragraph"/>
    <w:basedOn w:val="1"/>
    <w:qFormat/>
    <w:uiPriority w:val="34"/>
    <w:pPr>
      <w:ind w:firstLine="420" w:firstLineChars="200"/>
    </w:pPr>
    <w:rPr>
      <w:rFonts w:ascii="Times New Roman" w:hAnsi="Times New Roman"/>
      <w:szCs w:val="20"/>
    </w:rPr>
  </w:style>
  <w:style w:type="character" w:customStyle="1" w:styleId="97">
    <w:name w:val="无间隔 Char"/>
    <w:link w:val="59"/>
    <w:qFormat/>
    <w:locked/>
    <w:uiPriority w:val="1"/>
    <w:rPr>
      <w:rFonts w:ascii="Calibri" w:hAnsi="Calibri" w:eastAsia="宋体" w:cs="Times New Roman"/>
    </w:rPr>
  </w:style>
  <w:style w:type="character" w:customStyle="1" w:styleId="98">
    <w:name w:val="标题1 Char Char Char Char"/>
    <w:link w:val="99"/>
    <w:qFormat/>
    <w:locked/>
    <w:uiPriority w:val="0"/>
    <w:rPr>
      <w:b/>
      <w:kern w:val="44"/>
      <w:sz w:val="28"/>
    </w:rPr>
  </w:style>
  <w:style w:type="paragraph" w:customStyle="1" w:styleId="99">
    <w:name w:val="标题1 Char Char Char"/>
    <w:basedOn w:val="3"/>
    <w:link w:val="98"/>
    <w:qFormat/>
    <w:uiPriority w:val="0"/>
    <w:pPr>
      <w:tabs>
        <w:tab w:val="center" w:pos="4512"/>
        <w:tab w:val="center" w:pos="4606"/>
      </w:tabs>
      <w:adjustRightInd w:val="0"/>
      <w:snapToGrid w:val="0"/>
      <w:spacing w:beforeLines="50" w:after="240"/>
      <w:outlineLvl w:val="1"/>
    </w:pPr>
    <w:rPr>
      <w:rFonts w:asciiTheme="minorHAnsi" w:hAnsiTheme="minorHAnsi" w:eastAsiaTheme="minorEastAsia" w:cstheme="minorBidi"/>
      <w:bCs w:val="0"/>
      <w:sz w:val="28"/>
      <w:szCs w:val="22"/>
      <w:lang w:val="en-US"/>
    </w:rPr>
  </w:style>
  <w:style w:type="paragraph" w:customStyle="1" w:styleId="100">
    <w:name w:val="A列表"/>
    <w:basedOn w:val="1"/>
    <w:qFormat/>
    <w:uiPriority w:val="0"/>
    <w:pPr>
      <w:adjustRightInd w:val="0"/>
      <w:snapToGrid w:val="0"/>
      <w:spacing w:before="40" w:line="360" w:lineRule="auto"/>
      <w:jc w:val="left"/>
    </w:pPr>
    <w:rPr>
      <w:rFonts w:ascii="Times New Roman" w:hAnsi="Times New Roman"/>
      <w:kern w:val="0"/>
      <w:sz w:val="24"/>
      <w:szCs w:val="20"/>
    </w:rPr>
  </w:style>
  <w:style w:type="character" w:customStyle="1" w:styleId="101">
    <w:name w:val="标题 2 Char Char Char Char Char Char Char"/>
    <w:qFormat/>
    <w:uiPriority w:val="0"/>
    <w:rPr>
      <w:rFonts w:ascii="Arial" w:hAnsi="Arial" w:eastAsia="黑体"/>
      <w:b/>
      <w:bCs/>
      <w:kern w:val="2"/>
      <w:sz w:val="32"/>
      <w:szCs w:val="32"/>
      <w:lang w:val="en-US" w:eastAsia="zh-CN"/>
    </w:rPr>
  </w:style>
  <w:style w:type="table" w:customStyle="1" w:styleId="102">
    <w:name w:val="网格型1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
    <w:name w:val="Blockquote"/>
    <w:basedOn w:val="1"/>
    <w:qFormat/>
    <w:uiPriority w:val="0"/>
    <w:pPr>
      <w:autoSpaceDE w:val="0"/>
      <w:autoSpaceDN w:val="0"/>
      <w:adjustRightInd w:val="0"/>
      <w:ind w:left="360" w:right="360"/>
      <w:jc w:val="left"/>
    </w:pPr>
    <w:rPr>
      <w:kern w:val="0"/>
      <w:sz w:val="24"/>
      <w:szCs w:val="20"/>
    </w:rPr>
  </w:style>
  <w:style w:type="character" w:customStyle="1" w:styleId="105">
    <w:name w:val="font21"/>
    <w:basedOn w:val="38"/>
    <w:qFormat/>
    <w:uiPriority w:val="0"/>
    <w:rPr>
      <w:rFonts w:ascii="Arial" w:hAnsi="Arial" w:cs="Arial"/>
      <w:color w:val="000000"/>
      <w:sz w:val="24"/>
      <w:szCs w:val="24"/>
      <w:u w:val="none"/>
    </w:rPr>
  </w:style>
  <w:style w:type="character" w:customStyle="1" w:styleId="106">
    <w:name w:val="font31"/>
    <w:basedOn w:val="38"/>
    <w:qFormat/>
    <w:uiPriority w:val="0"/>
    <w:rPr>
      <w:rFonts w:hint="eastAsia" w:ascii="宋体" w:hAnsi="宋体" w:eastAsia="宋体" w:cs="宋体"/>
      <w:color w:val="000000"/>
      <w:sz w:val="24"/>
      <w:szCs w:val="24"/>
      <w:u w:val="none"/>
    </w:rPr>
  </w:style>
  <w:style w:type="paragraph" w:customStyle="1" w:styleId="10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08">
    <w:name w:val="Heading #4|1"/>
    <w:basedOn w:val="1"/>
    <w:qFormat/>
    <w:uiPriority w:val="0"/>
    <w:pPr>
      <w:widowControl w:val="0"/>
      <w:shd w:val="clear" w:color="auto" w:fill="auto"/>
      <w:spacing w:before="160" w:after="280" w:line="266" w:lineRule="auto"/>
      <w:outlineLvl w:val="3"/>
    </w:pPr>
    <w:rPr>
      <w:rFonts w:ascii="宋体" w:hAnsi="宋体" w:eastAsia="宋体" w:cs="宋体"/>
      <w:sz w:val="30"/>
      <w:szCs w:val="30"/>
      <w:u w:val="none"/>
      <w:shd w:val="clear" w:color="auto" w:fill="auto"/>
      <w:lang w:val="zh-CN" w:eastAsia="zh-CN" w:bidi="zh-CN"/>
    </w:rPr>
  </w:style>
  <w:style w:type="paragraph" w:customStyle="1" w:styleId="109">
    <w:name w:val="Body text|1"/>
    <w:basedOn w:val="1"/>
    <w:qFormat/>
    <w:uiPriority w:val="0"/>
    <w:pPr>
      <w:widowControl w:val="0"/>
      <w:shd w:val="clear" w:color="auto" w:fill="auto"/>
      <w:spacing w:line="446" w:lineRule="auto"/>
      <w:ind w:firstLine="400"/>
    </w:pPr>
    <w:rPr>
      <w:rFonts w:ascii="宋体" w:hAnsi="宋体" w:eastAsia="宋体" w:cs="宋体"/>
      <w:sz w:val="19"/>
      <w:szCs w:val="19"/>
      <w:u w:val="none"/>
      <w:shd w:val="clear" w:color="auto" w:fill="auto"/>
      <w:lang w:val="zh-CN" w:eastAsia="zh-CN" w:bidi="zh-CN"/>
    </w:rPr>
  </w:style>
  <w:style w:type="character" w:customStyle="1" w:styleId="110">
    <w:name w:val="font81"/>
    <w:basedOn w:val="38"/>
    <w:qFormat/>
    <w:uiPriority w:val="0"/>
    <w:rPr>
      <w:rFonts w:hint="eastAsia" w:ascii="仿宋" w:hAnsi="仿宋" w:eastAsia="仿宋" w:cs="仿宋"/>
      <w:b/>
      <w:bCs/>
      <w:color w:val="C00000"/>
      <w:sz w:val="28"/>
      <w:szCs w:val="28"/>
      <w:u w:val="none"/>
    </w:rPr>
  </w:style>
  <w:style w:type="character" w:customStyle="1" w:styleId="111">
    <w:name w:val="font91"/>
    <w:basedOn w:val="38"/>
    <w:qFormat/>
    <w:uiPriority w:val="0"/>
    <w:rPr>
      <w:rFonts w:hint="eastAsia" w:ascii="仿宋" w:hAnsi="仿宋" w:eastAsia="仿宋" w:cs="仿宋"/>
      <w:b/>
      <w:bCs/>
      <w:color w:val="C00000"/>
      <w:sz w:val="24"/>
      <w:szCs w:val="24"/>
      <w:u w:val="none"/>
    </w:rPr>
  </w:style>
  <w:style w:type="character" w:customStyle="1" w:styleId="112">
    <w:name w:val="font61"/>
    <w:basedOn w:val="38"/>
    <w:qFormat/>
    <w:uiPriority w:val="0"/>
    <w:rPr>
      <w:rFonts w:hint="eastAsia" w:ascii="仿宋" w:hAnsi="仿宋" w:eastAsia="仿宋" w:cs="仿宋"/>
      <w:b/>
      <w:bCs/>
      <w:color w:val="000000"/>
      <w:sz w:val="24"/>
      <w:szCs w:val="24"/>
      <w:u w:val="none"/>
    </w:rPr>
  </w:style>
  <w:style w:type="character" w:customStyle="1" w:styleId="113">
    <w:name w:val="font41"/>
    <w:basedOn w:val="38"/>
    <w:qFormat/>
    <w:uiPriority w:val="0"/>
    <w:rPr>
      <w:rFonts w:hint="eastAsia" w:ascii="仿宋" w:hAnsi="仿宋" w:eastAsia="仿宋" w:cs="仿宋"/>
      <w:b/>
      <w:bCs/>
      <w:color w:val="000000"/>
      <w:sz w:val="40"/>
      <w:szCs w:val="40"/>
      <w:u w:val="none"/>
    </w:rPr>
  </w:style>
  <w:style w:type="character" w:customStyle="1" w:styleId="114">
    <w:name w:val="font51"/>
    <w:basedOn w:val="38"/>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DFE-04DE-4D44-8FF8-1171E120A5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24371</Words>
  <Characters>25632</Characters>
  <Lines>137</Lines>
  <Paragraphs>38</Paragraphs>
  <TotalTime>1</TotalTime>
  <ScaleCrop>false</ScaleCrop>
  <LinksUpToDate>false</LinksUpToDate>
  <CharactersWithSpaces>28477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2019-04-17T07:57:00Z</dcterms:created>
  <dc:creator>Jhon</dc:creator>
  <cp:lastModifiedBy>宋姿萱</cp:lastModifiedBy>
  <cp:lastPrinted>2020-09-27T02:42:00Z</cp:lastPrinted>
  <dcterms:modified xsi:type="dcterms:W3CDTF">2022-09-28T01:42:33Z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C8EDF6382C064DE582DE2449A89E5270</vt:lpwstr>
  </property>
</Properties>
</file>