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rPr>
        <w:t>重庆</w:t>
      </w:r>
      <w:r>
        <w:rPr>
          <w:rFonts w:hint="eastAsia" w:ascii="方正小标宋_GBK" w:hAnsi="方正小标宋_GBK" w:eastAsia="方正小标宋_GBK" w:cs="方正小标宋_GBK"/>
          <w:b/>
          <w:bCs/>
          <w:sz w:val="44"/>
          <w:szCs w:val="44"/>
          <w:lang w:val="en-US" w:eastAsia="zh-CN"/>
        </w:rPr>
        <w:t>铜永高速公路</w:t>
      </w:r>
      <w:r>
        <w:rPr>
          <w:rFonts w:hint="eastAsia" w:ascii="方正小标宋_GBK" w:hAnsi="方正小标宋_GBK" w:eastAsia="方正小标宋_GBK" w:cs="方正小标宋_GBK"/>
          <w:b/>
          <w:bCs/>
          <w:sz w:val="44"/>
          <w:szCs w:val="44"/>
        </w:rPr>
        <w:t>有限公司</w:t>
      </w:r>
      <w:r>
        <w:rPr>
          <w:rFonts w:hint="eastAsia" w:ascii="方正小标宋_GBK" w:hAnsi="方正小标宋_GBK" w:eastAsia="方正小标宋_GBK" w:cs="方正小标宋_GBK"/>
          <w:b/>
          <w:bCs/>
          <w:sz w:val="44"/>
          <w:szCs w:val="44"/>
          <w:lang w:val="en-US" w:eastAsia="zh-CN"/>
        </w:rPr>
        <w:t>龙水湖</w:t>
      </w:r>
    </w:p>
    <w:p>
      <w:pPr>
        <w:jc w:val="center"/>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rPr>
        <w:t>员工食堂</w:t>
      </w:r>
      <w:r>
        <w:rPr>
          <w:rFonts w:hint="eastAsia" w:ascii="方正小标宋_GBK" w:hAnsi="方正小标宋_GBK" w:eastAsia="方正小标宋_GBK" w:cs="方正小标宋_GBK"/>
          <w:b/>
          <w:bCs/>
          <w:sz w:val="44"/>
          <w:szCs w:val="44"/>
          <w:lang w:val="en-US" w:eastAsia="zh-CN"/>
        </w:rPr>
        <w:t>物资</w:t>
      </w:r>
      <w:r>
        <w:rPr>
          <w:rFonts w:hint="eastAsia" w:ascii="方正小标宋_GBK" w:hAnsi="方正小标宋_GBK" w:eastAsia="方正小标宋_GBK" w:cs="方正小标宋_GBK"/>
          <w:b/>
          <w:bCs/>
          <w:sz w:val="44"/>
          <w:szCs w:val="44"/>
        </w:rPr>
        <w:t>配送服务</w:t>
      </w:r>
      <w:r>
        <w:rPr>
          <w:rFonts w:hint="eastAsia" w:ascii="方正小标宋_GBK" w:hAnsi="方正小标宋_GBK" w:eastAsia="方正小标宋_GBK" w:cs="方正小标宋_GBK"/>
          <w:b/>
          <w:bCs/>
          <w:sz w:val="44"/>
          <w:szCs w:val="44"/>
          <w:lang w:val="en-US" w:eastAsia="zh-CN"/>
        </w:rPr>
        <w:t>项目</w:t>
      </w:r>
    </w:p>
    <w:p>
      <w:pPr>
        <w:rPr>
          <w:rFonts w:ascii="方正小标宋_GBK" w:hAnsi="方正小标宋_GBK" w:eastAsia="方正小标宋_GBK" w:cs="方正小标宋_GBK"/>
          <w:sz w:val="44"/>
          <w:szCs w:val="44"/>
        </w:rPr>
      </w:pPr>
    </w:p>
    <w:p>
      <w:pPr>
        <w:rPr>
          <w:sz w:val="84"/>
          <w:szCs w:val="84"/>
        </w:rPr>
      </w:pPr>
    </w:p>
    <w:p>
      <w:pPr>
        <w:rPr>
          <w:sz w:val="84"/>
          <w:szCs w:val="84"/>
        </w:rPr>
      </w:pPr>
    </w:p>
    <w:p>
      <w:pPr>
        <w:jc w:val="center"/>
        <w:rPr>
          <w:rFonts w:hint="eastAsia" w:eastAsia="方正小标宋_GBK"/>
          <w:b/>
          <w:bCs/>
          <w:sz w:val="84"/>
          <w:szCs w:val="84"/>
          <w:lang w:eastAsia="zh-CN"/>
        </w:rPr>
      </w:pPr>
      <w:r>
        <w:rPr>
          <w:rFonts w:hint="eastAsia" w:ascii="方正小标宋_GBK" w:hAnsi="方正小标宋_GBK" w:eastAsia="方正小标宋_GBK" w:cs="方正小标宋_GBK"/>
          <w:b/>
          <w:bCs/>
          <w:sz w:val="84"/>
          <w:szCs w:val="84"/>
          <w:lang w:eastAsia="zh-CN"/>
        </w:rPr>
        <w:t>竞</w:t>
      </w:r>
      <w:r>
        <w:rPr>
          <w:rFonts w:hint="eastAsia" w:ascii="方正小标宋_GBK" w:hAnsi="方正小标宋_GBK" w:eastAsia="方正小标宋_GBK" w:cs="方正小标宋_GBK"/>
          <w:b/>
          <w:bCs/>
          <w:sz w:val="84"/>
          <w:szCs w:val="84"/>
          <w:lang w:val="en-US" w:eastAsia="zh-CN"/>
        </w:rPr>
        <w:t xml:space="preserve"> </w:t>
      </w:r>
      <w:r>
        <w:rPr>
          <w:rFonts w:hint="eastAsia" w:ascii="方正小标宋_GBK" w:hAnsi="方正小标宋_GBK" w:eastAsia="方正小标宋_GBK" w:cs="方正小标宋_GBK"/>
          <w:b/>
          <w:bCs/>
          <w:sz w:val="84"/>
          <w:szCs w:val="84"/>
          <w:lang w:eastAsia="zh-CN"/>
        </w:rPr>
        <w:t>争</w:t>
      </w:r>
      <w:r>
        <w:rPr>
          <w:rFonts w:hint="eastAsia" w:ascii="方正小标宋_GBK" w:hAnsi="方正小标宋_GBK" w:eastAsia="方正小标宋_GBK" w:cs="方正小标宋_GBK"/>
          <w:b/>
          <w:bCs/>
          <w:sz w:val="84"/>
          <w:szCs w:val="84"/>
          <w:lang w:val="en-US" w:eastAsia="zh-CN"/>
        </w:rPr>
        <w:t xml:space="preserve"> </w:t>
      </w:r>
      <w:r>
        <w:rPr>
          <w:rFonts w:hint="eastAsia" w:ascii="方正小标宋_GBK" w:hAnsi="方正小标宋_GBK" w:eastAsia="方正小标宋_GBK" w:cs="方正小标宋_GBK"/>
          <w:b/>
          <w:bCs/>
          <w:sz w:val="84"/>
          <w:szCs w:val="84"/>
        </w:rPr>
        <w:t>询</w:t>
      </w:r>
      <w:r>
        <w:rPr>
          <w:rFonts w:hint="eastAsia" w:ascii="方正小标宋_GBK" w:hAnsi="方正小标宋_GBK" w:eastAsia="方正小标宋_GBK" w:cs="方正小标宋_GBK"/>
          <w:b/>
          <w:bCs/>
          <w:sz w:val="84"/>
          <w:szCs w:val="84"/>
          <w:lang w:val="en-US" w:eastAsia="zh-CN"/>
        </w:rPr>
        <w:t xml:space="preserve"> </w:t>
      </w:r>
      <w:r>
        <w:rPr>
          <w:rFonts w:hint="eastAsia" w:ascii="方正小标宋_GBK" w:hAnsi="方正小标宋_GBK" w:eastAsia="方正小标宋_GBK" w:cs="方正小标宋_GBK"/>
          <w:b/>
          <w:bCs/>
          <w:sz w:val="84"/>
          <w:szCs w:val="84"/>
        </w:rPr>
        <w:t>价</w:t>
      </w:r>
      <w:r>
        <w:rPr>
          <w:rFonts w:hint="eastAsia" w:ascii="方正小标宋_GBK" w:hAnsi="方正小标宋_GBK" w:eastAsia="方正小标宋_GBK" w:cs="方正小标宋_GBK"/>
          <w:b/>
          <w:bCs/>
          <w:sz w:val="84"/>
          <w:szCs w:val="84"/>
          <w:lang w:val="en-US" w:eastAsia="zh-CN"/>
        </w:rPr>
        <w:t xml:space="preserve"> 函</w:t>
      </w:r>
    </w:p>
    <w:p>
      <w:pPr>
        <w:adjustRightInd w:val="0"/>
        <w:spacing w:before="312" w:beforeLines="100" w:line="315" w:lineRule="atLeast"/>
        <w:jc w:val="center"/>
        <w:textAlignment w:val="baseline"/>
        <w:rPr>
          <w:spacing w:val="20"/>
          <w:kern w:val="0"/>
          <w:sz w:val="32"/>
          <w:szCs w:val="3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8"/>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kern w:val="0"/>
          <w:sz w:val="24"/>
          <w:szCs w:val="20"/>
        </w:rPr>
      </w:pPr>
    </w:p>
    <w:p>
      <w:pPr>
        <w:adjustRightInd w:val="0"/>
        <w:spacing w:line="315" w:lineRule="atLeast"/>
        <w:jc w:val="left"/>
        <w:textAlignment w:val="baseline"/>
        <w:rPr>
          <w:b/>
          <w:bCs/>
          <w:sz w:val="32"/>
          <w:szCs w:val="32"/>
        </w:rPr>
      </w:pPr>
    </w:p>
    <w:p>
      <w:pPr>
        <w:adjustRightInd w:val="0"/>
        <w:spacing w:line="315" w:lineRule="atLeast"/>
        <w:jc w:val="center"/>
        <w:textAlignment w:val="baseline"/>
        <w:rPr>
          <w:rFonts w:ascii="方正小标宋_GBK" w:hAnsi="方正小标宋_GBK" w:eastAsia="方正小标宋_GBK" w:cs="方正小标宋_GBK"/>
          <w:b/>
          <w:bCs/>
          <w:sz w:val="36"/>
          <w:szCs w:val="36"/>
        </w:rPr>
      </w:pPr>
      <w:r>
        <w:rPr>
          <w:rFonts w:hint="eastAsia" w:ascii="方正小标宋_GBK" w:hAnsi="方正小标宋_GBK" w:eastAsia="方正小标宋_GBK" w:cs="方正小标宋_GBK"/>
          <w:b/>
          <w:bCs/>
          <w:sz w:val="36"/>
          <w:szCs w:val="36"/>
        </w:rPr>
        <w:t>重庆</w:t>
      </w:r>
      <w:r>
        <w:rPr>
          <w:rFonts w:hint="eastAsia" w:ascii="方正小标宋_GBK" w:hAnsi="方正小标宋_GBK" w:eastAsia="方正小标宋_GBK" w:cs="方正小标宋_GBK"/>
          <w:b/>
          <w:bCs/>
          <w:sz w:val="36"/>
          <w:szCs w:val="36"/>
          <w:lang w:val="en-US" w:eastAsia="zh-CN"/>
        </w:rPr>
        <w:t>铜永高速公路</w:t>
      </w:r>
      <w:r>
        <w:rPr>
          <w:rFonts w:hint="eastAsia" w:ascii="方正小标宋_GBK" w:hAnsi="方正小标宋_GBK" w:eastAsia="方正小标宋_GBK" w:cs="方正小标宋_GBK"/>
          <w:b/>
          <w:bCs/>
          <w:sz w:val="36"/>
          <w:szCs w:val="36"/>
        </w:rPr>
        <w:t>有限公司</w:t>
      </w:r>
    </w:p>
    <w:p>
      <w:pPr>
        <w:jc w:val="center"/>
        <w:rPr>
          <w:rFonts w:hint="default" w:eastAsiaTheme="minorEastAsia"/>
          <w:sz w:val="32"/>
          <w:szCs w:val="32"/>
          <w:lang w:val="en-US" w:eastAsia="zh-CN"/>
        </w:rPr>
      </w:pPr>
      <w:r>
        <w:rPr>
          <w:rFonts w:hint="eastAsia" w:ascii="方正小标宋_GBK" w:hAnsi="方正小标宋_GBK" w:eastAsia="方正小标宋_GBK" w:cs="方正小标宋_GBK"/>
          <w:b/>
          <w:bCs/>
          <w:sz w:val="36"/>
          <w:szCs w:val="36"/>
          <w:lang w:val="en-US" w:eastAsia="zh-CN"/>
        </w:rPr>
        <w:t>2023年2月</w:t>
      </w:r>
    </w:p>
    <w:p>
      <w:pPr>
        <w:jc w:val="both"/>
        <w:rPr>
          <w:rFonts w:ascii="方正小标宋_GBK" w:eastAsia="方正小标宋_GBK"/>
          <w:b/>
          <w:bCs/>
          <w:sz w:val="32"/>
          <w:szCs w:val="32"/>
        </w:rPr>
      </w:pPr>
    </w:p>
    <w:p>
      <w:pPr>
        <w:pStyle w:val="14"/>
        <w:keepNext w:val="0"/>
        <w:keepLines w:val="0"/>
        <w:pageBreakBefore w:val="0"/>
        <w:widowControl w:val="0"/>
        <w:kinsoku/>
        <w:wordWrap/>
        <w:overflowPunct/>
        <w:topLinePunct w:val="0"/>
        <w:bidi w:val="0"/>
        <w:snapToGrid/>
        <w:spacing w:line="600" w:lineRule="exact"/>
        <w:ind w:left="0" w:leftChars="0" w:right="0" w:rightChars="0" w:firstLine="480" w:firstLineChars="150"/>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黑体" w:hAnsi="黑体" w:eastAsia="黑体" w:cs="黑体"/>
          <w:sz w:val="32"/>
          <w:szCs w:val="32"/>
        </w:rPr>
        <w:t>一、项目概况</w:t>
      </w:r>
      <w:r>
        <w:rPr>
          <w:rFonts w:hint="eastAsia" w:ascii="黑体" w:hAnsi="黑体" w:eastAsia="黑体" w:cs="黑体"/>
          <w:sz w:val="32"/>
          <w:szCs w:val="32"/>
        </w:rPr>
        <w:br w:type="textWrapping"/>
      </w:r>
      <w:r>
        <w:rPr>
          <w:rFonts w:hint="eastAsia" w:ascii="方正仿宋_GBK" w:hAnsi="方正仿宋_GBK" w:eastAsia="方正仿宋_GBK" w:cs="方正仿宋_GBK"/>
          <w:sz w:val="28"/>
          <w:szCs w:val="28"/>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重庆</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铜永高速公路有限公司龙水湖</w:t>
      </w:r>
      <w:r>
        <w:rPr>
          <w:rFonts w:hint="eastAsia" w:ascii="方正仿宋_GBK" w:hAnsi="方正仿宋_GBK" w:eastAsia="方正仿宋_GBK" w:cs="方正仿宋_GBK"/>
          <w:color w:val="000000" w:themeColor="text1"/>
          <w:sz w:val="28"/>
          <w:szCs w:val="28"/>
          <w14:textFill>
            <w14:solidFill>
              <w14:schemeClr w14:val="tx1"/>
            </w14:solidFill>
          </w14:textFill>
        </w:rPr>
        <w:t>员工食堂目前每日（工作日）用餐人数为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80</w:t>
      </w:r>
      <w:r>
        <w:rPr>
          <w:rFonts w:hint="eastAsia" w:ascii="方正仿宋_GBK" w:hAnsi="方正仿宋_GBK" w:eastAsia="方正仿宋_GBK" w:cs="方正仿宋_GBK"/>
          <w:color w:val="000000" w:themeColor="text1"/>
          <w:sz w:val="28"/>
          <w:szCs w:val="28"/>
          <w14:textFill>
            <w14:solidFill>
              <w14:schemeClr w14:val="tx1"/>
            </w14:solidFill>
          </w14:textFill>
        </w:rPr>
        <w:t>人左右，拟对员工食堂日常所需的物资</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ascii="方正仿宋_GBK" w:hAnsi="方正仿宋_GBK" w:eastAsia="方正仿宋_GBK" w:cs="方正仿宋_GBK"/>
          <w:color w:val="000000" w:themeColor="text1"/>
          <w:sz w:val="28"/>
          <w:szCs w:val="28"/>
          <w14:textFill>
            <w14:solidFill>
              <w14:schemeClr w14:val="tx1"/>
            </w14:solidFill>
          </w14:textFill>
        </w:rPr>
        <w:t>蔬菜类、 水产肉类、 禽类冻货类、 调料干副类、 粮油类、 水果类、蛋奶类</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等</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配送服务面向社会进行询价，现由重庆</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铜永高速公路</w:t>
      </w:r>
      <w:r>
        <w:rPr>
          <w:rFonts w:hint="eastAsia" w:ascii="方正仿宋_GBK" w:hAnsi="方正仿宋_GBK" w:eastAsia="方正仿宋_GBK" w:cs="方正仿宋_GBK"/>
          <w:color w:val="000000" w:themeColor="text1"/>
          <w:sz w:val="28"/>
          <w:szCs w:val="28"/>
          <w14:textFill>
            <w14:solidFill>
              <w14:schemeClr w14:val="tx1"/>
            </w14:solidFill>
          </w14:textFill>
        </w:rPr>
        <w:t>有限公司（以下简称“</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铜永公司</w:t>
      </w:r>
      <w:r>
        <w:rPr>
          <w:rFonts w:hint="eastAsia" w:ascii="方正仿宋_GBK" w:hAnsi="方正仿宋_GBK" w:eastAsia="方正仿宋_GBK" w:cs="方正仿宋_GBK"/>
          <w:color w:val="000000" w:themeColor="text1"/>
          <w:sz w:val="28"/>
          <w:szCs w:val="28"/>
          <w14:textFill>
            <w14:solidFill>
              <w14:schemeClr w14:val="tx1"/>
            </w14:solidFill>
          </w14:textFill>
        </w:rPr>
        <w:t>”）对本项目进行</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公开</w:t>
      </w:r>
      <w:r>
        <w:rPr>
          <w:rFonts w:hint="eastAsia" w:ascii="方正仿宋_GBK" w:hAnsi="方正仿宋_GBK" w:eastAsia="方正仿宋_GBK" w:cs="方正仿宋_GBK"/>
          <w:color w:val="000000" w:themeColor="text1"/>
          <w:sz w:val="28"/>
          <w:szCs w:val="28"/>
          <w14:textFill>
            <w14:solidFill>
              <w14:schemeClr w14:val="tx1"/>
            </w14:solidFill>
          </w14:textFill>
        </w:rPr>
        <w:t>竞争性询价，敬请参与报价。</w:t>
      </w:r>
      <w:r>
        <w:rPr>
          <w:rFonts w:hint="eastAsia" w:ascii="方正仿宋_GBK" w:hAnsi="方正仿宋_GBK" w:eastAsia="方正仿宋_GBK" w:cs="方正仿宋_GBK"/>
          <w:sz w:val="28"/>
          <w:szCs w:val="28"/>
        </w:rPr>
        <w:t>本次询价选择供应商合作期限为1年，时间从中标人与</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铜永公司</w:t>
      </w:r>
      <w:r>
        <w:rPr>
          <w:rFonts w:hint="eastAsia" w:ascii="方正仿宋_GBK" w:hAnsi="方正仿宋_GBK" w:eastAsia="方正仿宋_GBK" w:cs="方正仿宋_GBK"/>
          <w:sz w:val="28"/>
          <w:szCs w:val="28"/>
        </w:rPr>
        <w:t>正式签订合同之日算起。</w:t>
      </w:r>
      <w:r>
        <w:rPr>
          <w:rFonts w:hint="eastAsia" w:ascii="方正仿宋_GBK" w:hAnsi="方正仿宋_GBK" w:eastAsia="方正仿宋_GBK" w:cs="方正仿宋_GBK"/>
          <w:color w:val="000000" w:themeColor="text1"/>
          <w:sz w:val="28"/>
          <w:szCs w:val="28"/>
          <w14:textFill>
            <w14:solidFill>
              <w14:schemeClr w14:val="tx1"/>
            </w14:solidFill>
          </w14:textFill>
        </w:rPr>
        <w:t>竞争性询价相关事项如下。</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二、询价内容</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.配送地点：</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G8515铜永高速龙水湖收费站旁</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2.配送时间：全年365天向铜永公司龙水湖员工食堂提供物资</w:t>
      </w:r>
      <w:r>
        <w:rPr>
          <w:rFonts w:hint="eastAsia" w:ascii="方正仿宋_GBK" w:hAnsi="方正仿宋_GBK" w:eastAsia="方正仿宋_GBK" w:cs="方正仿宋_GBK"/>
          <w:color w:val="000000" w:themeColor="text1"/>
          <w:sz w:val="28"/>
          <w:szCs w:val="28"/>
          <w:lang w:val="zh-CN" w:eastAsia="zh-CN"/>
          <w14:textFill>
            <w14:solidFill>
              <w14:schemeClr w14:val="tx1"/>
            </w14:solidFill>
          </w14:textFill>
        </w:rPr>
        <w:t>配送，</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每周一、三、五上午8:00前按时保质保量送到指定地点。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3.配送流程：铜永公司每次</w:t>
      </w:r>
      <w:r>
        <w:rPr>
          <w:rFonts w:hint="eastAsia" w:ascii="方正仿宋_GBK" w:hAnsi="方正仿宋_GBK" w:eastAsia="方正仿宋_GBK" w:cs="方正仿宋_GBK"/>
          <w:color w:val="000000" w:themeColor="text1"/>
          <w:sz w:val="28"/>
          <w:szCs w:val="28"/>
          <w:lang w:val="zh-CN" w:eastAsia="zh-CN"/>
          <w14:textFill>
            <w14:solidFill>
              <w14:schemeClr w14:val="tx1"/>
            </w14:solidFill>
          </w14:textFill>
        </w:rPr>
        <w:t>提</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前1日将次日所需货品明细和数量清单报给供应商指定人员，供应商按铜永公司要求的具体时间供货。供应商尽量保证向铜永公司提供全项単品，如品牌不同，需在铜永公司提供货物清单当日与公司联系并经铜永公司确认，应力争满足铜永公司对品脾的要求。</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4.物资要求：</w:t>
      </w:r>
      <w:r>
        <w:rPr>
          <w:rFonts w:hint="eastAsia" w:ascii="方正仿宋_GBK" w:hAnsi="方正仿宋_GBK" w:eastAsia="方正仿宋_GBK" w:cs="方正仿宋_GBK"/>
          <w:color w:val="000000"/>
          <w:sz w:val="28"/>
          <w:szCs w:val="28"/>
        </w:rPr>
        <w:t>中标人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应保证送货商品均为正规厂家生产、合格产品且无质量问题 。所送新鲜食品需出具当日相关检验检疫证明；所送预包装商品应在送货単上标注生产日期；四大家鱼（花鲢、草鱼、鲫鱼、鲶鱼）需活杀，猪肉、牛肉、羊肉等杜绝冰冻；辣椒、花椒、酱油、醋、香料等干副食品应为最新生产日期，蔬菜应配送当季新鲜蔬菜，无发霉、变质、腐烂等情况。</w:t>
      </w:r>
    </w:p>
    <w:p>
      <w:pPr>
        <w:pStyle w:val="2"/>
        <w:keepNext w:val="0"/>
        <w:keepLines w:val="0"/>
        <w:pageBreakBefore w:val="0"/>
        <w:widowControl w:val="0"/>
        <w:kinsoku/>
        <w:wordWrap/>
        <w:overflowPunct/>
        <w:topLinePunct w:val="0"/>
        <w:bidi w:val="0"/>
        <w:snapToGrid/>
        <w:spacing w:line="600" w:lineRule="exact"/>
        <w:ind w:right="0" w:rightChars="0" w:firstLine="560" w:firstLineChars="200"/>
        <w:textAlignment w:val="auto"/>
        <w:outlineLvl w:val="9"/>
        <w:rPr>
          <w:rFonts w:hint="default"/>
          <w:color w:val="000000" w:themeColor="text1"/>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5.复核要求：</w:t>
      </w:r>
      <w:r>
        <w:rPr>
          <w:rFonts w:hint="eastAsia" w:ascii="方正仿宋_GBK" w:hAnsi="方正仿宋_GBK" w:eastAsia="方正仿宋_GBK" w:cs="方正仿宋_GBK"/>
          <w:color w:val="000000"/>
          <w:sz w:val="28"/>
          <w:szCs w:val="28"/>
        </w:rPr>
        <w:t>中标人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应于每次送货时提供送货单，每次送货时由双方共同核对来货数量、金额，并由铜永公司签字确认后双方留档。</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6.临时配送：铜永公司提前3小时通知供应商尽量进行临时补货、换货（供货商不再另收取运费）。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7.问题处理：如发现所供商品中有质量问题或缺斤少两的情况，供应商应按照所供有问题供货价值的3倍给予赔偿并立即退换不合格商品。因质量问题造成人身损害，承担赔偿责任并赔偿由此给公司造成的损失。</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8.食品质量：因食品质量问题出现中毒等事故，由供应商承担经济赔偿责任以及其它法律责任。</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9.市场结算价：每月双方对供货价格进行市场询价，货品将参考新世纪超市爱融荟城店的正常挂牌价确定结算价，比新世纪超市爱融荟城店的菜品高20%的结算价为虚高价格，对虚高价格的货品不予结算，一个月有三次虚高，按合同相关条款进行处罚，</w:t>
      </w:r>
      <w:r>
        <w:rPr>
          <w:rFonts w:hint="eastAsia" w:ascii="方正仿宋_GBK" w:hAnsi="方正仿宋_GBK" w:eastAsia="方正仿宋_GBK" w:cs="方正仿宋_GBK"/>
          <w:color w:val="000000" w:themeColor="text1"/>
          <w:sz w:val="28"/>
          <w:szCs w:val="28"/>
          <w:lang w:val="en-US" w:eastAsia="zh-Hans"/>
          <w14:textFill>
            <w14:solidFill>
              <w14:schemeClr w14:val="tx1"/>
            </w14:solidFill>
          </w14:textFill>
        </w:rPr>
        <w:t>情况</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严重的有权单方面解除合同。</w:t>
      </w:r>
    </w:p>
    <w:p>
      <w:pPr>
        <w:pStyle w:val="2"/>
        <w:keepNext w:val="0"/>
        <w:keepLines w:val="0"/>
        <w:pageBreakBefore w:val="0"/>
        <w:widowControl w:val="0"/>
        <w:kinsoku/>
        <w:wordWrap/>
        <w:overflowPunct/>
        <w:topLinePunct w:val="0"/>
        <w:bidi w:val="0"/>
        <w:snapToGrid/>
        <w:spacing w:line="600" w:lineRule="exact"/>
        <w:ind w:right="0" w:rightChars="0"/>
        <w:textAlignment w:val="auto"/>
        <w:outlineLvl w:val="9"/>
        <w:rPr>
          <w:rFonts w:hint="default"/>
          <w:color w:val="000000" w:themeColor="text1"/>
          <w:lang w:val="en-US"/>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10.结算方式：实行月结费用方式。打折、促销商品按照超市挂牌价执行；不打折、促销商品按照中标人在报价函中所报的下浮值确定单价；数量以双方在收货单中签字确认的数量为准。</w:t>
      </w:r>
    </w:p>
    <w:p>
      <w:pPr>
        <w:pStyle w:val="16"/>
        <w:keepNext w:val="0"/>
        <w:keepLines w:val="0"/>
        <w:pageBreakBefore w:val="0"/>
        <w:widowControl w:val="0"/>
        <w:shd w:val="clear" w:color="auto" w:fill="auto"/>
        <w:kinsoku/>
        <w:wordWrap/>
        <w:overflowPunct/>
        <w:topLinePunct w:val="0"/>
        <w:autoSpaceDE/>
        <w:autoSpaceDN/>
        <w:bidi w:val="0"/>
        <w:adjustRightInd/>
        <w:snapToGrid/>
        <w:spacing w:after="0" w:line="580" w:lineRule="exact"/>
        <w:ind w:right="0" w:firstLine="560" w:firstLineChars="200"/>
        <w:jc w:val="both"/>
        <w:textAlignment w:val="auto"/>
        <w:rPr>
          <w:rFonts w:hint="default" w:ascii="方正仿宋_GBK" w:hAnsi="方正仿宋_GBK" w:eastAsia="方正仿宋_GBK" w:cs="方正仿宋_GBK"/>
          <w:color w:val="000000" w:themeColor="text1"/>
          <w:kern w:val="2"/>
          <w:sz w:val="28"/>
          <w:szCs w:val="28"/>
          <w:u w:val="none"/>
          <w:shd w:val="clear"/>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11.</w:t>
      </w:r>
      <w:r>
        <w:rPr>
          <w:rFonts w:hint="eastAsia" w:ascii="方正仿宋_GBK" w:hAnsi="方正仿宋_GBK" w:eastAsia="方正仿宋_GBK" w:cs="方正仿宋_GBK"/>
          <w:color w:val="000000"/>
          <w:sz w:val="28"/>
          <w:szCs w:val="28"/>
          <w:lang w:val="en-US" w:eastAsia="zh-CN"/>
        </w:rPr>
        <w:t>履约保证金：</w:t>
      </w:r>
      <w:r>
        <w:rPr>
          <w:rFonts w:hint="eastAsia" w:ascii="方正仿宋_GBK" w:hAnsi="方正仿宋_GBK" w:eastAsia="方正仿宋_GBK" w:cs="方正仿宋_GBK"/>
          <w:color w:val="000000"/>
          <w:sz w:val="28"/>
          <w:szCs w:val="28"/>
        </w:rPr>
        <w:t>中标人应在合同签订后5个工作日内</w:t>
      </w:r>
      <w:r>
        <w:rPr>
          <w:rFonts w:hint="eastAsia" w:ascii="方正仿宋_GBK" w:hAnsi="方正仿宋_GBK" w:eastAsia="方正仿宋_GBK" w:cs="方正仿宋_GBK"/>
          <w:color w:val="000000"/>
          <w:sz w:val="28"/>
          <w:szCs w:val="28"/>
          <w:lang w:eastAsia="zh-CN"/>
        </w:rPr>
        <w:t>以转账方式</w:t>
      </w:r>
      <w:r>
        <w:rPr>
          <w:rFonts w:hint="eastAsia" w:ascii="方正仿宋_GBK" w:hAnsi="方正仿宋_GBK" w:eastAsia="方正仿宋_GBK" w:cs="方正仿宋_GBK"/>
          <w:color w:val="000000"/>
          <w:sz w:val="28"/>
          <w:szCs w:val="28"/>
        </w:rPr>
        <w:t>向</w:t>
      </w:r>
      <w:r>
        <w:rPr>
          <w:rFonts w:hint="eastAsia" w:ascii="方正仿宋_GBK" w:hAnsi="方正仿宋_GBK" w:eastAsia="方正仿宋_GBK" w:cs="方正仿宋_GBK"/>
          <w:color w:val="000000"/>
          <w:sz w:val="28"/>
          <w:szCs w:val="28"/>
          <w:lang w:eastAsia="zh-CN"/>
        </w:rPr>
        <w:t>铜永公司支付</w:t>
      </w:r>
      <w:r>
        <w:rPr>
          <w:rFonts w:hint="eastAsia" w:ascii="方正仿宋_GBK" w:hAnsi="方正仿宋_GBK" w:eastAsia="方正仿宋_GBK" w:cs="方正仿宋_GBK"/>
          <w:color w:val="000000"/>
          <w:sz w:val="28"/>
          <w:szCs w:val="28"/>
          <w:lang w:val="en-US" w:eastAsia="zh-CN"/>
        </w:rPr>
        <w:t>履约保证金50000元（大写伍万元），</w:t>
      </w:r>
      <w:r>
        <w:rPr>
          <w:rFonts w:hint="eastAsia" w:ascii="方正仿宋_GBK" w:hAnsi="方正仿宋_GBK" w:eastAsia="方正仿宋_GBK" w:cs="方正仿宋_GBK"/>
          <w:color w:val="000000"/>
          <w:sz w:val="28"/>
          <w:szCs w:val="28"/>
          <w:lang w:eastAsia="zh-CN"/>
        </w:rPr>
        <w:t>铜永公司</w:t>
      </w:r>
      <w:r>
        <w:rPr>
          <w:rFonts w:hint="eastAsia" w:ascii="方正仿宋_GBK" w:hAnsi="方正仿宋_GBK" w:eastAsia="方正仿宋_GBK" w:cs="方正仿宋_GBK"/>
          <w:color w:val="000000"/>
          <w:sz w:val="28"/>
          <w:szCs w:val="28"/>
          <w:lang w:val="en-US" w:eastAsia="zh-CN"/>
        </w:rPr>
        <w:t>向中标人出据收款收据。合同履行中，中标人如有违约行为，违约罚款从履约保证金中扣回；合同结束后</w:t>
      </w:r>
      <w:r>
        <w:rPr>
          <w:rFonts w:hint="eastAsia" w:ascii="方正仿宋_GBK" w:hAnsi="方正仿宋_GBK" w:eastAsia="方正仿宋_GBK" w:cs="方正仿宋_GBK"/>
          <w:color w:val="000000"/>
          <w:sz w:val="28"/>
          <w:szCs w:val="28"/>
          <w:lang w:eastAsia="zh-CN"/>
        </w:rPr>
        <w:t>铜永公司</w:t>
      </w:r>
      <w:r>
        <w:rPr>
          <w:rFonts w:hint="eastAsia" w:ascii="方正仿宋_GBK" w:hAnsi="方正仿宋_GBK" w:eastAsia="方正仿宋_GBK" w:cs="方正仿宋_GBK"/>
          <w:color w:val="000000"/>
          <w:sz w:val="28"/>
          <w:szCs w:val="28"/>
          <w:lang w:val="en-US" w:eastAsia="zh-CN"/>
        </w:rPr>
        <w:t>将剩余履约保证金不计息返回中标人。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640" w:firstLineChars="200"/>
        <w:jc w:val="left"/>
        <w:textAlignment w:val="auto"/>
        <w:outlineLvl w:val="9"/>
        <w:rPr>
          <w:rFonts w:hint="default"/>
          <w:color w:val="000000" w:themeColor="text1"/>
          <w:lang w:val="en-US" w:eastAsia="zh-CN"/>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三、报价人资质</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1.报价人具有独立企业法人资格且为一般纳税人、持有合法有效的营业执照（经营范围必须包含散装食品、预包装食品、干副食、粮油、鲜货的销售）。</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2.报价人不得出现经营管理信誉受限或上公开平台信誉黑名单情形。</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eastAsia="方正仿宋_GBK"/>
          <w:color w:val="000000" w:themeColor="text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3.有专业配送车辆和人员，夏天必须要用冷藏车配送，防止肉类变味。</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firstLine="560" w:firstLineChars="200"/>
        <w:jc w:val="left"/>
        <w:textAlignment w:val="auto"/>
        <w:outlineLvl w:val="9"/>
        <w:rPr>
          <w:rFonts w:hint="eastAsia"/>
          <w:color w:val="000000" w:themeColor="text1"/>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4.如果报价人实质上不符合报价人资格要求，即使已领取询价函或已提交报价文件，询价人可以随时取消其报价或中标资格，询价人对报价人的一切损失不负任何责任。</w:t>
      </w:r>
    </w:p>
    <w:p>
      <w:pPr>
        <w:keepNext w:val="0"/>
        <w:keepLines w:val="0"/>
        <w:pageBreakBefore w:val="0"/>
        <w:widowControl w:val="0"/>
        <w:numPr>
          <w:ilvl w:val="0"/>
          <w:numId w:val="0"/>
        </w:numPr>
        <w:kinsoku/>
        <w:wordWrap/>
        <w:overflowPunct/>
        <w:topLinePunct w:val="0"/>
        <w:bidi w:val="0"/>
        <w:snapToGrid/>
        <w:spacing w:line="600" w:lineRule="exact"/>
        <w:ind w:right="0" w:rightChars="0" w:firstLine="640" w:firstLineChars="200"/>
        <w:jc w:val="left"/>
        <w:textAlignment w:val="auto"/>
        <w:outlineLvl w:val="9"/>
        <w:rPr>
          <w:rFonts w:ascii="方正仿宋_GBK" w:hAnsi="方正仿宋_GBK" w:eastAsia="方正仿宋_GBK" w:cs="方正仿宋_GBK"/>
          <w:color w:val="000000" w:themeColor="text1"/>
          <w:sz w:val="28"/>
          <w:szCs w:val="28"/>
          <w:highlight w:val="red"/>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四、</w:t>
      </w:r>
      <w:r>
        <w:rPr>
          <w:rFonts w:hint="eastAsia" w:ascii="黑体" w:hAnsi="黑体" w:eastAsia="黑体" w:cs="黑体"/>
          <w:color w:val="000000" w:themeColor="text1"/>
          <w:sz w:val="32"/>
          <w:szCs w:val="32"/>
          <w14:textFill>
            <w14:solidFill>
              <w14:schemeClr w14:val="tx1"/>
            </w14:solidFill>
          </w14:textFill>
        </w:rPr>
        <w:t>最高限价</w:t>
      </w:r>
      <w:r>
        <w:rPr>
          <w:rFonts w:hint="eastAsia" w:ascii="黑体" w:hAnsi="黑体" w:eastAsia="黑体" w:cs="黑体"/>
          <w:color w:val="000000" w:themeColor="text1"/>
          <w:sz w:val="32"/>
          <w:szCs w:val="32"/>
          <w:lang w:val="en-US" w:eastAsia="zh-CN"/>
          <w14:textFill>
            <w14:solidFill>
              <w14:schemeClr w14:val="tx1"/>
            </w14:solidFill>
          </w14:textFill>
        </w:rPr>
        <w:t>及报价方式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14:textFill>
            <w14:solidFill>
              <w14:schemeClr w14:val="tx1"/>
            </w14:solidFill>
          </w14:textFill>
        </w:rPr>
        <w:t>本项目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所有</w:t>
      </w:r>
      <w:r>
        <w:rPr>
          <w:rFonts w:hint="eastAsia" w:ascii="方正仿宋_GBK" w:hAnsi="方正仿宋_GBK" w:eastAsia="方正仿宋_GBK" w:cs="方正仿宋_GBK"/>
          <w:color w:val="000000" w:themeColor="text1"/>
          <w:sz w:val="28"/>
          <w:szCs w:val="28"/>
          <w14:textFill>
            <w14:solidFill>
              <w14:schemeClr w14:val="tx1"/>
            </w14:solidFill>
          </w14:textFill>
        </w:rPr>
        <w:t>物资</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最高上限单价</w:t>
      </w:r>
      <w:r>
        <w:rPr>
          <w:rFonts w:hint="eastAsia" w:ascii="方正仿宋_GBK" w:hAnsi="方正仿宋_GBK" w:eastAsia="方正仿宋_GBK" w:cs="方正仿宋_GBK"/>
          <w:color w:val="000000" w:themeColor="text1"/>
          <w:sz w:val="28"/>
          <w:szCs w:val="28"/>
          <w14:textFill>
            <w14:solidFill>
              <w14:schemeClr w14:val="tx1"/>
            </w14:solidFill>
          </w14:textFill>
        </w:rPr>
        <w:t>为</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新世纪超市爱融荟城店</w:t>
      </w:r>
      <w:r>
        <w:rPr>
          <w:rFonts w:hint="eastAsia" w:ascii="方正仿宋_GBK" w:hAnsi="方正仿宋_GBK" w:eastAsia="方正仿宋_GBK" w:cs="方正仿宋_GBK"/>
          <w:color w:val="000000" w:themeColor="text1"/>
          <w:sz w:val="28"/>
          <w:szCs w:val="28"/>
          <w14:textFill>
            <w14:solidFill>
              <w14:schemeClr w14:val="tx1"/>
            </w14:solidFill>
          </w14:textFill>
        </w:rPr>
        <w:t>挂牌价（</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不含打折商品</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报价人只需在报价函中填写挂牌价的下浮值，</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为保证食品及菜品质量，下浮值不能高于50%、不能低于25%，否则按</w:t>
      </w:r>
      <w:r>
        <w:rPr>
          <w:rFonts w:hint="eastAsia" w:ascii="方正仿宋_GBK" w:hAnsi="方正仿宋_GBK" w:eastAsia="方正仿宋_GBK" w:cs="方正仿宋_GBK"/>
          <w:color w:val="000000" w:themeColor="text1"/>
          <w:kern w:val="2"/>
          <w:sz w:val="28"/>
          <w:szCs w:val="28"/>
          <w:highlight w:val="none"/>
          <w:lang w:val="en-US" w:eastAsia="zh-CN" w:bidi="ar-SA"/>
          <w14:textFill>
            <w14:solidFill>
              <w14:schemeClr w14:val="tx1"/>
            </w14:solidFill>
          </w14:textFill>
        </w:rPr>
        <w:t>废标处理</w:t>
      </w: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w:t>
      </w:r>
    </w:p>
    <w:p>
      <w:pPr>
        <w:pStyle w:val="2"/>
        <w:keepNext w:val="0"/>
        <w:keepLines w:val="0"/>
        <w:pageBreakBefore w:val="0"/>
        <w:widowControl w:val="0"/>
        <w:numPr>
          <w:ilvl w:val="0"/>
          <w:numId w:val="1"/>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本次报价方式采用下浮比例值a（25%≤a≤50%，以单价限价为基础进行填报下浮比例值），即投标报价（下浮比例值a）≥0%，投标报价（下浮比例值a）保留两位小数，第三位四舍五入，否则按废标处理。</w:t>
      </w:r>
    </w:p>
    <w:p>
      <w:pPr>
        <w:pStyle w:val="2"/>
        <w:keepNext w:val="0"/>
        <w:keepLines w:val="0"/>
        <w:pageBreakBefore w:val="0"/>
        <w:widowControl w:val="0"/>
        <w:numPr>
          <w:ilvl w:val="0"/>
          <w:numId w:val="1"/>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pPr>
      <w:r>
        <w:rPr>
          <w:rFonts w:hint="eastAsia" w:ascii="方正仿宋_GBK" w:hAnsi="方正仿宋_GBK" w:eastAsia="方正仿宋_GBK" w:cs="方正仿宋_GBK"/>
          <w:color w:val="000000" w:themeColor="text1"/>
          <w:kern w:val="2"/>
          <w:sz w:val="28"/>
          <w:szCs w:val="28"/>
          <w:lang w:val="en-US" w:eastAsia="zh-CN" w:bidi="ar-SA"/>
          <w14:textFill>
            <w14:solidFill>
              <w14:schemeClr w14:val="tx1"/>
            </w14:solidFill>
          </w14:textFill>
        </w:rPr>
        <w:t>本项目一年的预估费用约80万元，具体金额根据询价人实际采购量及采购单价确定。</w:t>
      </w:r>
    </w:p>
    <w:p>
      <w:pPr>
        <w:keepNext w:val="0"/>
        <w:keepLines w:val="0"/>
        <w:pageBreakBefore w:val="0"/>
        <w:widowControl w:val="0"/>
        <w:numPr>
          <w:ilvl w:val="0"/>
          <w:numId w:val="0"/>
        </w:numPr>
        <w:kinsoku/>
        <w:wordWrap/>
        <w:overflowPunct/>
        <w:topLinePunct w:val="0"/>
        <w:bidi w:val="0"/>
        <w:snapToGrid/>
        <w:spacing w:line="600" w:lineRule="exact"/>
        <w:ind w:right="0" w:rightChars="0" w:firstLine="640" w:firstLineChars="200"/>
        <w:textAlignment w:val="auto"/>
        <w:outlineLvl w:val="9"/>
        <w:rPr>
          <w:rFonts w:hint="eastAsia" w:ascii="黑体" w:hAnsi="黑体" w:eastAsia="黑体" w:cs="黑体"/>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bidi w:val="0"/>
        <w:snapToGrid/>
        <w:spacing w:line="600" w:lineRule="exact"/>
        <w:ind w:right="0" w:rightChars="0" w:firstLine="640" w:firstLineChars="200"/>
        <w:textAlignment w:val="auto"/>
        <w:outlineLvl w:val="9"/>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黑体" w:hAnsi="黑体" w:eastAsia="黑体" w:cs="黑体"/>
          <w:color w:val="000000" w:themeColor="text1"/>
          <w:sz w:val="32"/>
          <w:szCs w:val="32"/>
          <w:lang w:val="en-US" w:eastAsia="zh-CN"/>
          <w14:textFill>
            <w14:solidFill>
              <w14:schemeClr w14:val="tx1"/>
            </w14:solidFill>
          </w14:textFill>
        </w:rPr>
        <w:t>五、评审方法</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黑体" w:hAnsi="黑体" w:eastAsia="黑体" w:cs="黑体"/>
          <w:color w:val="000000" w:themeColor="text1"/>
          <w:sz w:val="32"/>
          <w:szCs w:val="32"/>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（一）评审小组按照招标文件规定对各报价人的资格条件进行审查。在满足询价文件要求和商品相关质量要求相同的前提下综合评分最高者中标。（详见本章节第</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页评审标准中1—4项）</w:t>
      </w:r>
    </w:p>
    <w:p>
      <w:pPr>
        <w:keepNext w:val="0"/>
        <w:keepLines w:val="0"/>
        <w:pageBreakBefore w:val="0"/>
        <w:widowControl w:val="0"/>
        <w:numPr>
          <w:ilvl w:val="0"/>
          <w:numId w:val="0"/>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（二）采用综合分值最高中标法。评标委员会按照报价由低到高的顺序推荐三名中标候选人。若出现不同报价人的报价得分相等时价格低者优先，价格相同时抽签确定第一候选人。</w:t>
      </w:r>
    </w:p>
    <w:p>
      <w:pPr>
        <w:keepNext w:val="0"/>
        <w:keepLines w:val="0"/>
        <w:pageBreakBefore w:val="0"/>
        <w:widowControl w:val="0"/>
        <w:numPr>
          <w:ilvl w:val="0"/>
          <w:numId w:val="0"/>
        </w:numPr>
        <w:kinsoku/>
        <w:wordWrap/>
        <w:overflowPunct/>
        <w:topLinePunct w:val="0"/>
        <w:bidi w:val="0"/>
        <w:snapToGrid/>
        <w:spacing w:line="600" w:lineRule="exact"/>
        <w:ind w:right="0" w:rightChars="0" w:firstLine="640" w:firstLineChars="200"/>
        <w:textAlignment w:val="auto"/>
        <w:outlineLvl w:val="9"/>
        <w:rPr>
          <w:rFonts w:hint="eastAsia" w:ascii="黑体" w:hAnsi="黑体" w:eastAsia="黑体" w:cs="黑体"/>
          <w:color w:val="000000" w:themeColor="text1"/>
          <w:sz w:val="32"/>
          <w:szCs w:val="32"/>
          <w:highlight w:val="none"/>
          <w14:textFill>
            <w14:solidFill>
              <w14:schemeClr w14:val="tx1"/>
            </w14:solidFill>
          </w14:textFill>
        </w:rPr>
      </w:pPr>
      <w:r>
        <w:rPr>
          <w:rFonts w:hint="eastAsia" w:ascii="黑体" w:hAnsi="黑体" w:eastAsia="黑体" w:cs="黑体"/>
          <w:color w:val="000000" w:themeColor="text1"/>
          <w:sz w:val="32"/>
          <w:szCs w:val="32"/>
          <w:highlight w:val="none"/>
          <w14:textFill>
            <w14:solidFill>
              <w14:schemeClr w14:val="tx1"/>
            </w14:solidFill>
          </w14:textFill>
        </w:rPr>
        <w:t>六、报价文件要求</w:t>
      </w:r>
    </w:p>
    <w:p>
      <w:pPr>
        <w:keepNext w:val="0"/>
        <w:keepLines w:val="0"/>
        <w:pageBreakBefore w:val="0"/>
        <w:widowControl w:val="0"/>
        <w:numPr>
          <w:ilvl w:val="0"/>
          <w:numId w:val="0"/>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报价文件包含内容如下：</w:t>
      </w:r>
    </w:p>
    <w:p>
      <w:pPr>
        <w:keepNext w:val="0"/>
        <w:keepLines w:val="0"/>
        <w:pageBreakBefore w:val="0"/>
        <w:widowControl w:val="0"/>
        <w:numPr>
          <w:ilvl w:val="0"/>
          <w:numId w:val="0"/>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1</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）营业执照正</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副本</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复印件</w:t>
      </w:r>
    </w:p>
    <w:p>
      <w:pPr>
        <w:keepNext w:val="0"/>
        <w:keepLines w:val="0"/>
        <w:pageBreakBefore w:val="0"/>
        <w:widowControl w:val="0"/>
        <w:numPr>
          <w:ilvl w:val="0"/>
          <w:numId w:val="0"/>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注：供应商按照三证合一登记制度办理营业执照的，组织机构代码证和税务登记证以供应商所提供的法人营业执照（副本）复印件为准。</w:t>
      </w:r>
    </w:p>
    <w:p>
      <w:pPr>
        <w:keepNext w:val="0"/>
        <w:keepLines w:val="0"/>
        <w:pageBreakBefore w:val="0"/>
        <w:widowControl w:val="0"/>
        <w:numPr>
          <w:ilvl w:val="0"/>
          <w:numId w:val="0"/>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）开户许可证复印件</w:t>
      </w:r>
    </w:p>
    <w:p>
      <w:pPr>
        <w:keepNext w:val="0"/>
        <w:keepLines w:val="0"/>
        <w:pageBreakBefore w:val="0"/>
        <w:widowControl w:val="0"/>
        <w:numPr>
          <w:ilvl w:val="0"/>
          <w:numId w:val="0"/>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（3）报价人</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食品经营许可证或食品流通许可证</w:t>
      </w:r>
    </w:p>
    <w:p>
      <w:pPr>
        <w:keepNext w:val="0"/>
        <w:keepLines w:val="0"/>
        <w:pageBreakBefore w:val="0"/>
        <w:widowControl w:val="0"/>
        <w:numPr>
          <w:ilvl w:val="0"/>
          <w:numId w:val="0"/>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4</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法定代表人身份证明</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书（格式）</w:t>
      </w:r>
    </w:p>
    <w:p>
      <w:pPr>
        <w:keepNext w:val="0"/>
        <w:keepLines w:val="0"/>
        <w:pageBreakBefore w:val="0"/>
        <w:widowControl w:val="0"/>
        <w:numPr>
          <w:ilvl w:val="0"/>
          <w:numId w:val="0"/>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5</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）法定代表人</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授权委托书（</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格式</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若有就提供</w:t>
      </w:r>
    </w:p>
    <w:p>
      <w:pPr>
        <w:keepNext w:val="0"/>
        <w:keepLines w:val="0"/>
        <w:pageBreakBefore w:val="0"/>
        <w:widowControl w:val="0"/>
        <w:numPr>
          <w:ilvl w:val="0"/>
          <w:numId w:val="0"/>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（6）</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报价人</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2020年1月至2022年12月底的</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业绩材料</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（提供合同及其中一期发票复印件加盖单位公章）</w:t>
      </w:r>
    </w:p>
    <w:p>
      <w:pPr>
        <w:keepNext w:val="0"/>
        <w:keepLines w:val="0"/>
        <w:pageBreakBefore w:val="0"/>
        <w:widowControl w:val="0"/>
        <w:numPr>
          <w:ilvl w:val="0"/>
          <w:numId w:val="0"/>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7</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）专业配送车辆和人员资料（需加盖报价人单位公章）</w:t>
      </w:r>
    </w:p>
    <w:p>
      <w:pPr>
        <w:keepNext w:val="0"/>
        <w:keepLines w:val="0"/>
        <w:pageBreakBefore w:val="0"/>
        <w:widowControl w:val="0"/>
        <w:numPr>
          <w:ilvl w:val="0"/>
          <w:numId w:val="0"/>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（8）</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报价人</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2020年1月至投标截止时间</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业绩材料</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（提供合同及其中一期发票复印件加盖单位公章）</w:t>
      </w:r>
    </w:p>
    <w:p>
      <w:pPr>
        <w:keepNext w:val="0"/>
        <w:keepLines w:val="0"/>
        <w:pageBreakBefore w:val="0"/>
        <w:widowControl w:val="0"/>
        <w:numPr>
          <w:ilvl w:val="0"/>
          <w:numId w:val="0"/>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9</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）报价人商业信誉</w:t>
      </w:r>
    </w:p>
    <w:p>
      <w:pPr>
        <w:keepNext w:val="0"/>
        <w:keepLines w:val="0"/>
        <w:pageBreakBefore w:val="0"/>
        <w:widowControl w:val="0"/>
        <w:numPr>
          <w:ilvl w:val="0"/>
          <w:numId w:val="0"/>
        </w:numPr>
        <w:kinsoku/>
        <w:wordWrap/>
        <w:overflowPunct/>
        <w:topLinePunct w:val="0"/>
        <w:bidi w:val="0"/>
        <w:snapToGrid/>
        <w:spacing w:line="600" w:lineRule="exact"/>
        <w:ind w:right="0" w:rightChars="0" w:firstLine="560" w:firstLineChars="200"/>
        <w:textAlignment w:val="auto"/>
        <w:outlineLvl w:val="9"/>
        <w:rPr>
          <w:rFonts w:hint="default"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具有良好的商业信誉，在</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2020年至今经营活动中没有重大违法记录，报价人须提供国家企业信息公示系统（http://www.gsxt.gov.cn）中未被列入严重违法失信企业名单的网页截图和“信用中国”网站（www.creditchina.gov.cn/）中未被列入失信惩戒名单的网页截图，并加盖报价人公章。</w:t>
      </w:r>
    </w:p>
    <w:p>
      <w:pPr>
        <w:keepNext w:val="0"/>
        <w:keepLines w:val="0"/>
        <w:pageBreakBefore w:val="0"/>
        <w:widowControl w:val="0"/>
        <w:numPr>
          <w:ilvl w:val="0"/>
          <w:numId w:val="0"/>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10</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）报价人承诺与声明、报价人配送服务承诺书</w:t>
      </w:r>
    </w:p>
    <w:p>
      <w:pPr>
        <w:keepNext w:val="0"/>
        <w:keepLines w:val="0"/>
        <w:pageBreakBefore w:val="0"/>
        <w:widowControl w:val="0"/>
        <w:numPr>
          <w:ilvl w:val="0"/>
          <w:numId w:val="0"/>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11</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）其他资料（若有）</w:t>
      </w:r>
    </w:p>
    <w:p>
      <w:pPr>
        <w:keepNext w:val="0"/>
        <w:keepLines w:val="0"/>
        <w:pageBreakBefore w:val="0"/>
        <w:widowControl w:val="0"/>
        <w:numPr>
          <w:ilvl w:val="0"/>
          <w:numId w:val="0"/>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报价文件的签署及密封</w:t>
      </w:r>
    </w:p>
    <w:p>
      <w:pPr>
        <w:keepNext w:val="0"/>
        <w:keepLines w:val="0"/>
        <w:pageBreakBefore w:val="0"/>
        <w:widowControl w:val="0"/>
        <w:numPr>
          <w:ilvl w:val="0"/>
          <w:numId w:val="0"/>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（1）编制完整的报价文件，用不褪色的材料书写或打印，报价文件中的任何改动之处应加盖单位章或由报价人的法定代表人或其授权代理人签字确认,否则，按废标处理。</w:t>
      </w:r>
    </w:p>
    <w:p>
      <w:pPr>
        <w:keepNext w:val="0"/>
        <w:keepLines w:val="0"/>
        <w:pageBreakBefore w:val="0"/>
        <w:widowControl w:val="0"/>
        <w:numPr>
          <w:ilvl w:val="0"/>
          <w:numId w:val="0"/>
        </w:numPr>
        <w:kinsoku/>
        <w:wordWrap/>
        <w:overflowPunct/>
        <w:topLinePunct w:val="0"/>
        <w:bidi w:val="0"/>
        <w:snapToGrid/>
        <w:spacing w:line="600" w:lineRule="exact"/>
        <w:ind w:right="0" w:rightChars="0" w:firstLine="560" w:firstLineChars="200"/>
        <w:textAlignment w:val="auto"/>
        <w:outlineLvl w:val="9"/>
        <w:rPr>
          <w:rFonts w:hint="eastAsia" w:ascii="方正仿宋_GBK" w:hAnsi="方正仿宋_GBK" w:eastAsia="方正仿宋_GBK" w:cs="方正仿宋_GBK"/>
          <w:color w:val="000000" w:themeColor="text1"/>
          <w:sz w:val="28"/>
          <w:szCs w:val="28"/>
          <w:highlight w:val="none"/>
          <w14:textFill>
            <w14:solidFill>
              <w14:schemeClr w14:val="tx1"/>
            </w14:solidFill>
          </w14:textFill>
        </w:rPr>
      </w:pP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（2）报价人将上述报价文件按要求填写和装订后，统一装入一个封套密封，</w:t>
      </w:r>
      <w:r>
        <w:rPr>
          <w:rFonts w:hint="eastAsia" w:ascii="方正仿宋_GBK" w:hAnsi="方正仿宋_GBK" w:eastAsia="方正仿宋_GBK" w:cs="方正仿宋_GBK"/>
          <w:color w:val="000000" w:themeColor="text1"/>
          <w:sz w:val="28"/>
          <w:szCs w:val="28"/>
          <w:highlight w:val="none"/>
          <w:lang w:eastAsia="zh-CN"/>
          <w14:textFill>
            <w14:solidFill>
              <w14:schemeClr w14:val="tx1"/>
            </w14:solidFill>
          </w14:textFill>
        </w:rPr>
        <w:t>包装外赢注明报价单位，</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并在封套的封口处加盖申请人单位章。</w:t>
      </w:r>
    </w:p>
    <w:p>
      <w:pPr>
        <w:keepNext w:val="0"/>
        <w:keepLines w:val="0"/>
        <w:pageBreakBefore w:val="0"/>
        <w:widowControl w:val="0"/>
        <w:kinsoku/>
        <w:wordWrap/>
        <w:overflowPunct/>
        <w:topLinePunct w:val="0"/>
        <w:bidi w:val="0"/>
        <w:snapToGrid/>
        <w:spacing w:line="600" w:lineRule="exact"/>
        <w:ind w:left="-199" w:leftChars="-95" w:right="0" w:rightChars="0" w:firstLine="640" w:firstLineChars="200"/>
        <w:textAlignment w:val="auto"/>
        <w:outlineLvl w:val="9"/>
        <w:rPr>
          <w:rFonts w:hint="default" w:ascii="方正仿宋_GBK" w:hAnsi="方正仿宋_GBK" w:eastAsia="方正仿宋_GBK" w:cs="方正仿宋_GBK"/>
          <w:color w:val="000000" w:themeColor="text1"/>
          <w:sz w:val="28"/>
          <w:szCs w:val="28"/>
          <w:lang w:val="en-US" w:eastAsia="zh-CN"/>
          <w14:textFill>
            <w14:solidFill>
              <w14:schemeClr w14:val="tx1"/>
            </w14:solidFill>
          </w14:textFill>
        </w:rPr>
      </w:pPr>
      <w:r>
        <w:rPr>
          <w:rFonts w:hint="eastAsia" w:ascii="黑体" w:hAnsi="黑体" w:eastAsia="黑体" w:cs="黑体"/>
          <w:color w:val="000000" w:themeColor="text1"/>
          <w:sz w:val="32"/>
          <w:szCs w:val="32"/>
          <w14:textFill>
            <w14:solidFill>
              <w14:schemeClr w14:val="tx1"/>
            </w14:solidFill>
          </w14:textFill>
        </w:rPr>
        <w:t>七、报价文件的递交</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报价文件递交的截止时间为</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202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20</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日10:00(北京时间)，报价文件必须于202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20</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日10:00(北京时间)前递交</w:t>
      </w:r>
      <w:r>
        <w:rPr>
          <w:rFonts w:hint="eastAsia" w:ascii="方正仿宋_GBK" w:hAnsi="方正仿宋_GBK" w:eastAsia="方正仿宋_GBK" w:cs="方正仿宋_GBK"/>
          <w:color w:val="000000" w:themeColor="text1"/>
          <w:sz w:val="28"/>
          <w:szCs w:val="28"/>
          <w14:textFill>
            <w14:solidFill>
              <w14:schemeClr w14:val="tx1"/>
            </w14:solidFill>
          </w14:textFill>
        </w:rPr>
        <w:t>至重庆</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铜永高速公路有限公司107</w:t>
      </w:r>
      <w:r>
        <w:rPr>
          <w:rFonts w:hint="eastAsia" w:ascii="方正仿宋_GBK" w:hAnsi="方正仿宋_GBK" w:eastAsia="方正仿宋_GBK" w:cs="方正仿宋_GBK"/>
          <w:color w:val="000000" w:themeColor="text1"/>
          <w:sz w:val="28"/>
          <w:szCs w:val="28"/>
          <w14:textFill>
            <w14:solidFill>
              <w14:schemeClr w14:val="tx1"/>
            </w14:solidFill>
          </w14:textFill>
        </w:rPr>
        <w:t>办公室（</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龙水湖收费站旁</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 xml:space="preserve">，并于 </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202</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3</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年</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2</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月</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20</w:t>
      </w:r>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日</w:t>
      </w:r>
      <w:bookmarkStart w:id="0" w:name="_GoBack"/>
      <w:bookmarkEnd w:id="0"/>
      <w:r>
        <w:rPr>
          <w:rFonts w:hint="eastAsia" w:ascii="方正仿宋_GBK" w:hAnsi="方正仿宋_GBK" w:eastAsia="方正仿宋_GBK" w:cs="方正仿宋_GBK"/>
          <w:color w:val="000000" w:themeColor="text1"/>
          <w:sz w:val="28"/>
          <w:szCs w:val="28"/>
          <w:highlight w:val="none"/>
          <w14:textFill>
            <w14:solidFill>
              <w14:schemeClr w14:val="tx1"/>
            </w14:solidFill>
          </w14:textFill>
        </w:rPr>
        <w:t>10:00(北京时间)</w:t>
      </w:r>
      <w:r>
        <w:rPr>
          <w:rFonts w:hint="eastAsia" w:ascii="方正仿宋_GBK" w:hAnsi="方正仿宋_GBK" w:eastAsia="方正仿宋_GBK" w:cs="方正仿宋_GBK"/>
          <w:color w:val="000000" w:themeColor="text1"/>
          <w:sz w:val="28"/>
          <w:szCs w:val="28"/>
          <w:highlight w:val="none"/>
          <w:lang w:val="en-US" w:eastAsia="zh-CN"/>
          <w14:textFill>
            <w14:solidFill>
              <w14:schemeClr w14:val="tx1"/>
            </w14:solidFill>
          </w14:textFill>
        </w:rPr>
        <w:t>在</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重庆市大足区玉龙镇玉滨路199号铜永公司105办公室进行开标会</w:t>
      </w:r>
      <w:r>
        <w:rPr>
          <w:rFonts w:hint="eastAsia" w:ascii="方正仿宋_GBK" w:hAnsi="方正仿宋_GBK" w:eastAsia="方正仿宋_GBK" w:cs="方正仿宋_GBK"/>
          <w:color w:val="000000" w:themeColor="text1"/>
          <w:sz w:val="28"/>
          <w:szCs w:val="28"/>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八、发布媒介</w:t>
      </w:r>
      <w:r>
        <w:rPr>
          <w:rFonts w:hint="eastAsia" w:ascii="黑体" w:hAnsi="黑体" w:eastAsia="黑体" w:cs="黑体"/>
          <w:color w:val="000000" w:themeColor="text1"/>
          <w:sz w:val="32"/>
          <w:szCs w:val="32"/>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本次竞争性询价</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函</w:t>
      </w:r>
      <w:r>
        <w:rPr>
          <w:rFonts w:hint="eastAsia" w:ascii="方正仿宋_GBK" w:hAnsi="方正仿宋_GBK" w:eastAsia="方正仿宋_GBK" w:cs="方正仿宋_GBK"/>
          <w:color w:val="000000" w:themeColor="text1"/>
          <w:sz w:val="28"/>
          <w:szCs w:val="28"/>
          <w14:textFill>
            <w14:solidFill>
              <w14:schemeClr w14:val="tx1"/>
            </w14:solidFill>
          </w14:textFill>
        </w:rPr>
        <w:t>将在重庆高速公路集团有限公司官网（http://www.cegc.com.cn/gw）发布。</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黑体" w:hAnsi="黑体" w:eastAsia="黑体" w:cs="黑体"/>
          <w:color w:val="000000" w:themeColor="text1"/>
          <w:sz w:val="32"/>
          <w:szCs w:val="32"/>
          <w14:textFill>
            <w14:solidFill>
              <w14:schemeClr w14:val="tx1"/>
            </w14:solidFill>
          </w14:textFill>
        </w:rPr>
        <w:t>九、联系方式</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询价人：重庆</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铜永高速公路</w:t>
      </w:r>
      <w:r>
        <w:rPr>
          <w:rFonts w:hint="eastAsia" w:ascii="方正仿宋_GBK" w:hAnsi="方正仿宋_GBK" w:eastAsia="方正仿宋_GBK" w:cs="方正仿宋_GBK"/>
          <w:color w:val="000000" w:themeColor="text1"/>
          <w:sz w:val="28"/>
          <w:szCs w:val="28"/>
          <w14:textFill>
            <w14:solidFill>
              <w14:schemeClr w14:val="tx1"/>
            </w14:solidFill>
          </w14:textFill>
        </w:rPr>
        <w:t>有限公司</w:t>
      </w:r>
      <w:r>
        <w:rPr>
          <w:rFonts w:hint="eastAsia" w:ascii="方正仿宋_GBK" w:hAnsi="方正仿宋_GBK" w:eastAsia="方正仿宋_GBK" w:cs="方正仿宋_GBK"/>
          <w:color w:val="000000" w:themeColor="text1"/>
          <w:sz w:val="28"/>
          <w:szCs w:val="28"/>
          <w14:textFill>
            <w14:solidFill>
              <w14:schemeClr w14:val="tx1"/>
            </w14:solidFill>
          </w14:textFill>
        </w:rPr>
        <w:br w:type="textWrapping"/>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地  址</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：重庆市大足区玉龙镇玉滨路199号铜永公司107办公室</w:t>
      </w:r>
    </w:p>
    <w:p>
      <w:pPr>
        <w:keepNext w:val="0"/>
        <w:keepLines w:val="0"/>
        <w:pageBreakBefore w:val="0"/>
        <w:widowControl w:val="0"/>
        <w:kinsoku/>
        <w:wordWrap/>
        <w:overflowPunct/>
        <w:topLinePunct w:val="0"/>
        <w:bidi w:val="0"/>
        <w:snapToGrid/>
        <w:spacing w:line="600" w:lineRule="exact"/>
        <w:ind w:right="0" w:rightChars="0"/>
        <w:textAlignment w:val="auto"/>
        <w:outlineLvl w:val="9"/>
        <w:rPr>
          <w:rFonts w:hint="default"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联系人：</w:t>
      </w:r>
      <w:r>
        <w:rPr>
          <w:rFonts w:hint="eastAsia" w:ascii="方正仿宋_GBK" w:eastAsia="方正仿宋_GBK"/>
          <w:color w:val="000000" w:themeColor="text1"/>
          <w:sz w:val="28"/>
          <w:szCs w:val="28"/>
          <w:lang w:val="en-US" w:eastAsia="zh-CN"/>
          <w14:textFill>
            <w14:solidFill>
              <w14:schemeClr w14:val="tx1"/>
            </w14:solidFill>
          </w14:textFill>
        </w:rPr>
        <w:t>刘</w:t>
      </w:r>
      <w:r>
        <w:rPr>
          <w:rFonts w:hint="eastAsia" w:ascii="方正仿宋_GBK" w:eastAsia="方正仿宋_GBK"/>
          <w:color w:val="000000" w:themeColor="text1"/>
          <w:sz w:val="28"/>
          <w:szCs w:val="28"/>
          <w:lang w:val="en-US" w:eastAsia="zh-Hans"/>
          <w14:textFill>
            <w14:solidFill>
              <w14:schemeClr w14:val="tx1"/>
            </w14:solidFill>
          </w14:textFill>
        </w:rPr>
        <w:t>老师</w:t>
      </w:r>
      <w:r>
        <w:rPr>
          <w:rFonts w:hint="eastAsia" w:ascii="方正仿宋_GBK" w:eastAsia="方正仿宋_GBK"/>
          <w:color w:val="000000" w:themeColor="text1"/>
          <w:sz w:val="28"/>
          <w:szCs w:val="28"/>
          <w:lang w:val="en-US" w:eastAsia="zh-CN"/>
          <w14:textFill>
            <w14:solidFill>
              <w14:schemeClr w14:val="tx1"/>
            </w14:solidFill>
          </w14:textFill>
        </w:rPr>
        <w:tab/>
      </w:r>
    </w:p>
    <w:p>
      <w:pPr>
        <w:keepNext w:val="0"/>
        <w:keepLines w:val="0"/>
        <w:pageBreakBefore w:val="0"/>
        <w:widowControl w:val="0"/>
        <w:kinsoku/>
        <w:wordWrap/>
        <w:overflowPunct/>
        <w:topLinePunct w:val="0"/>
        <w:bidi w:val="0"/>
        <w:snapToGrid/>
        <w:spacing w:line="600" w:lineRule="exact"/>
        <w:ind w:right="0" w:rightChars="0"/>
        <w:textAlignment w:val="auto"/>
        <w:outlineLvl w:val="9"/>
        <w:rPr>
          <w:rFonts w:hint="default"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14:textFill>
            <w14:solidFill>
              <w14:schemeClr w14:val="tx1"/>
            </w14:solidFill>
          </w14:textFill>
        </w:rPr>
        <w:t xml:space="preserve"> </w:t>
      </w:r>
      <w:r>
        <w:rPr>
          <w:rFonts w:hint="eastAsia" w:ascii="方正仿宋_GBK" w:eastAsia="方正仿宋_GBK"/>
          <w:color w:val="000000" w:themeColor="text1"/>
          <w:sz w:val="28"/>
          <w:szCs w:val="28"/>
          <w:lang w:val="en-US" w:eastAsia="zh-CN"/>
          <w14:textFill>
            <w14:solidFill>
              <w14:schemeClr w14:val="tx1"/>
            </w14:solidFill>
          </w14:textFill>
        </w:rPr>
        <w:t xml:space="preserve">  </w:t>
      </w:r>
      <w:r>
        <w:rPr>
          <w:rFonts w:hint="eastAsia" w:ascii="方正仿宋_GBK" w:eastAsia="方正仿宋_GBK"/>
          <w:color w:val="000000" w:themeColor="text1"/>
          <w:sz w:val="28"/>
          <w:szCs w:val="28"/>
          <w14:textFill>
            <w14:solidFill>
              <w14:schemeClr w14:val="tx1"/>
            </w14:solidFill>
          </w14:textFill>
        </w:rPr>
        <w:t>电 话：</w:t>
      </w:r>
      <w:r>
        <w:rPr>
          <w:rFonts w:hint="eastAsia" w:ascii="方正仿宋_GBK" w:eastAsia="方正仿宋_GBK"/>
          <w:color w:val="000000" w:themeColor="text1"/>
          <w:sz w:val="28"/>
          <w:szCs w:val="28"/>
          <w:lang w:val="en-US" w:eastAsia="zh-CN"/>
          <w14:textFill>
            <w14:solidFill>
              <w14:schemeClr w14:val="tx1"/>
            </w14:solidFill>
          </w14:textFill>
        </w:rPr>
        <w:t>13650556604</w:t>
      </w:r>
    </w:p>
    <w:p>
      <w:pPr>
        <w:pStyle w:val="7"/>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p>
    <w:p>
      <w:pPr>
        <w:pStyle w:val="7"/>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r>
        <w:rPr>
          <w:rFonts w:hint="eastAsia" w:ascii="方正仿宋_GBK" w:eastAsia="方正仿宋_GBK"/>
          <w:color w:val="000000" w:themeColor="text1"/>
          <w:sz w:val="28"/>
          <w:szCs w:val="28"/>
          <w:lang w:val="en-US" w:eastAsia="zh-CN"/>
          <w14:textFill>
            <w14:solidFill>
              <w14:schemeClr w14:val="tx1"/>
            </w14:solidFill>
          </w14:textFill>
        </w:rPr>
        <w:tab/>
      </w:r>
    </w:p>
    <w:p>
      <w:pPr>
        <w:pStyle w:val="7"/>
        <w:rPr>
          <w:rFonts w:hint="eastAsia" w:ascii="方正仿宋_GBK" w:eastAsia="方正仿宋_GBK"/>
          <w:color w:val="000000" w:themeColor="text1"/>
          <w:sz w:val="28"/>
          <w:szCs w:val="28"/>
          <w:lang w:val="en-US" w:eastAsia="zh-CN"/>
          <w14:textFill>
            <w14:solidFill>
              <w14:schemeClr w14:val="tx1"/>
            </w14:solidFill>
          </w14:textFill>
        </w:rPr>
      </w:pPr>
    </w:p>
    <w:p>
      <w:pPr>
        <w:rPr>
          <w:rFonts w:hint="eastAsia" w:ascii="方正仿宋_GBK" w:eastAsia="方正仿宋_GBK"/>
          <w:color w:val="000000" w:themeColor="text1"/>
          <w:sz w:val="28"/>
          <w:szCs w:val="28"/>
          <w:lang w:val="en-US" w:eastAsia="zh-CN"/>
          <w14:textFill>
            <w14:solidFill>
              <w14:schemeClr w14:val="tx1"/>
            </w14:solidFill>
          </w14:textFill>
        </w:rPr>
      </w:pPr>
    </w:p>
    <w:p>
      <w:pPr>
        <w:pStyle w:val="7"/>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7"/>
        <w:rPr>
          <w:rFonts w:hint="eastAsia" w:ascii="方正仿宋_GBK" w:eastAsia="方正仿宋_GBK"/>
          <w:color w:val="000000" w:themeColor="text1"/>
          <w:sz w:val="28"/>
          <w:szCs w:val="28"/>
          <w:lang w:val="en-US" w:eastAsia="zh-CN"/>
          <w14:textFill>
            <w14:solidFill>
              <w14:schemeClr w14:val="tx1"/>
            </w14:solidFill>
          </w14:textFill>
        </w:rPr>
      </w:pPr>
    </w:p>
    <w:p>
      <w:pPr>
        <w:spacing w:line="360" w:lineRule="auto"/>
        <w:jc w:val="center"/>
        <w:rPr>
          <w:rFonts w:hint="eastAsia" w:ascii="方正小标宋_GBK" w:hAnsi="方正小标宋_GBK" w:eastAsia="方正小标宋_GBK" w:cs="方正小标宋_GBK"/>
          <w:b w:val="0"/>
          <w:bCs w:val="0"/>
          <w:sz w:val="32"/>
          <w:szCs w:val="32"/>
          <w:highlight w:val="none"/>
          <w:lang w:eastAsia="zh-CN"/>
        </w:rPr>
      </w:pPr>
      <w:r>
        <w:rPr>
          <w:rFonts w:hint="eastAsia" w:ascii="方正小标宋_GBK" w:hAnsi="方正小标宋_GBK" w:eastAsia="方正小标宋_GBK" w:cs="方正小标宋_GBK"/>
          <w:b w:val="0"/>
          <w:bCs w:val="0"/>
          <w:sz w:val="32"/>
          <w:szCs w:val="32"/>
          <w:highlight w:val="none"/>
          <w:lang w:eastAsia="zh-CN"/>
        </w:rPr>
        <w:t>评审标准</w:t>
      </w:r>
    </w:p>
    <w:tbl>
      <w:tblPr>
        <w:tblStyle w:val="8"/>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2228"/>
        <w:gridCol w:w="915"/>
        <w:gridCol w:w="5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904" w:type="dxa"/>
            <w:vAlign w:val="center"/>
          </w:tcPr>
          <w:p>
            <w:pPr>
              <w:jc w:val="both"/>
              <w:rPr>
                <w:rFonts w:hint="eastAsia" w:ascii="仿宋_GB2312" w:hAnsi="仿宋_GB2312" w:eastAsia="仿宋_GB2312" w:cs="仿宋_GB2312"/>
                <w:b w:val="0"/>
                <w:bCs/>
                <w:color w:val="auto"/>
                <w:sz w:val="28"/>
                <w:szCs w:val="28"/>
                <w:highlight w:val="none"/>
                <w:lang w:eastAsia="zh-CN"/>
              </w:rPr>
            </w:pPr>
            <w:r>
              <w:rPr>
                <w:rFonts w:hint="eastAsia" w:ascii="仿宋_GB2312" w:hAnsi="仿宋_GB2312" w:eastAsia="仿宋_GB2312" w:cs="仿宋_GB2312"/>
                <w:b w:val="0"/>
                <w:bCs/>
                <w:color w:val="auto"/>
                <w:sz w:val="28"/>
                <w:szCs w:val="28"/>
                <w:highlight w:val="none"/>
                <w:lang w:eastAsia="zh-CN"/>
              </w:rPr>
              <w:t>序号</w:t>
            </w:r>
          </w:p>
        </w:tc>
        <w:tc>
          <w:tcPr>
            <w:tcW w:w="2228" w:type="dxa"/>
            <w:vAlign w:val="center"/>
          </w:tcPr>
          <w:p>
            <w:pPr>
              <w:spacing w:line="240" w:lineRule="auto"/>
              <w:ind w:firstLine="28"/>
              <w:jc w:val="center"/>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评分因素及权值</w:t>
            </w:r>
          </w:p>
        </w:tc>
        <w:tc>
          <w:tcPr>
            <w:tcW w:w="915" w:type="dxa"/>
            <w:vAlign w:val="center"/>
          </w:tcPr>
          <w:p>
            <w:pPr>
              <w:jc w:val="both"/>
              <w:rPr>
                <w:rFonts w:hint="eastAsia" w:ascii="仿宋_GB2312" w:hAnsi="仿宋_GB2312" w:eastAsia="仿宋_GB2312" w:cs="仿宋_GB2312"/>
                <w:b w:val="0"/>
                <w:bCs/>
                <w:color w:val="auto"/>
                <w:sz w:val="28"/>
                <w:szCs w:val="28"/>
                <w:highlight w:val="none"/>
                <w:lang w:eastAsia="zh-CN"/>
              </w:rPr>
            </w:pPr>
            <w:r>
              <w:rPr>
                <w:rFonts w:hint="eastAsia" w:ascii="仿宋_GB2312" w:hAnsi="仿宋_GB2312" w:eastAsia="仿宋_GB2312" w:cs="仿宋_GB2312"/>
                <w:b w:val="0"/>
                <w:bCs/>
                <w:color w:val="auto"/>
                <w:sz w:val="28"/>
                <w:szCs w:val="28"/>
                <w:highlight w:val="none"/>
                <w:lang w:eastAsia="zh-CN"/>
              </w:rPr>
              <w:t>分值</w:t>
            </w:r>
          </w:p>
        </w:tc>
        <w:tc>
          <w:tcPr>
            <w:tcW w:w="5689" w:type="dxa"/>
            <w:vAlign w:val="center"/>
          </w:tcPr>
          <w:p>
            <w:pPr>
              <w:pStyle w:val="17"/>
              <w:spacing w:before="0" w:after="0" w:line="240" w:lineRule="auto"/>
              <w:jc w:val="center"/>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904" w:type="dxa"/>
            <w:vAlign w:val="center"/>
          </w:tcPr>
          <w:p>
            <w:pPr>
              <w:ind w:firstLine="28"/>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w:t>
            </w:r>
          </w:p>
        </w:tc>
        <w:tc>
          <w:tcPr>
            <w:tcW w:w="2228" w:type="dxa"/>
            <w:vAlign w:val="center"/>
          </w:tcPr>
          <w:p>
            <w:pPr>
              <w:ind w:firstLine="28"/>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报价</w:t>
            </w:r>
          </w:p>
          <w:p>
            <w:pPr>
              <w:ind w:firstLine="28"/>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60</w:t>
            </w:r>
            <w:r>
              <w:rPr>
                <w:rFonts w:hint="eastAsia" w:ascii="仿宋_GB2312" w:hAnsi="仿宋_GB2312" w:eastAsia="仿宋_GB2312" w:cs="仿宋_GB2312"/>
                <w:color w:val="auto"/>
                <w:sz w:val="28"/>
                <w:szCs w:val="28"/>
                <w:highlight w:val="none"/>
              </w:rPr>
              <w:t>%）</w:t>
            </w:r>
          </w:p>
        </w:tc>
        <w:tc>
          <w:tcPr>
            <w:tcW w:w="915" w:type="dxa"/>
            <w:vAlign w:val="center"/>
          </w:tcPr>
          <w:p>
            <w:pPr>
              <w:ind w:firstLine="28"/>
              <w:jc w:val="cente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60</w:t>
            </w:r>
          </w:p>
        </w:tc>
        <w:tc>
          <w:tcPr>
            <w:tcW w:w="5689" w:type="dxa"/>
            <w:vAlign w:val="center"/>
          </w:tcPr>
          <w:p>
            <w:pPr>
              <w:ind w:left="-38"/>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eastAsia="zh-CN"/>
              </w:rPr>
              <w:t>为避免报价过低、过高影响服务质量和费用控制，本次评议取投标报价平均折扣费率为基数，对应的基础分</w:t>
            </w:r>
            <w:r>
              <w:rPr>
                <w:rFonts w:hint="eastAsia" w:ascii="仿宋_GB2312" w:hAnsi="仿宋_GB2312" w:eastAsia="仿宋_GB2312" w:cs="仿宋_GB2312"/>
                <w:color w:val="auto"/>
                <w:sz w:val="28"/>
                <w:szCs w:val="28"/>
                <w:highlight w:val="none"/>
                <w:lang w:val="en-US" w:eastAsia="zh-CN"/>
              </w:rPr>
              <w:t>60</w:t>
            </w:r>
            <w:r>
              <w:rPr>
                <w:rFonts w:hint="eastAsia" w:ascii="仿宋_GB2312" w:hAnsi="仿宋_GB2312" w:eastAsia="仿宋_GB2312" w:cs="仿宋_GB2312"/>
                <w:color w:val="auto"/>
                <w:sz w:val="28"/>
                <w:szCs w:val="28"/>
                <w:highlight w:val="none"/>
                <w:lang w:eastAsia="zh-CN"/>
              </w:rPr>
              <w:t>分，低于或高于该报价基数的，每低于或高于1%的，扣减</w:t>
            </w:r>
            <w:r>
              <w:rPr>
                <w:rFonts w:hint="eastAsia" w:ascii="仿宋_GB2312" w:hAnsi="仿宋_GB2312" w:eastAsia="仿宋_GB2312" w:cs="仿宋_GB2312"/>
                <w:color w:val="auto"/>
                <w:sz w:val="28"/>
                <w:szCs w:val="28"/>
                <w:highlight w:val="none"/>
                <w:lang w:val="en-US" w:eastAsia="zh-CN"/>
              </w:rPr>
              <w:t>1</w:t>
            </w:r>
            <w:r>
              <w:rPr>
                <w:rFonts w:hint="eastAsia" w:ascii="仿宋_GB2312" w:hAnsi="仿宋_GB2312" w:eastAsia="仿宋_GB2312" w:cs="仿宋_GB2312"/>
                <w:color w:val="auto"/>
                <w:sz w:val="28"/>
                <w:szCs w:val="28"/>
                <w:highlight w:val="none"/>
                <w:lang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904" w:type="dxa"/>
            <w:vAlign w:val="center"/>
          </w:tcPr>
          <w:p>
            <w:pPr>
              <w:ind w:firstLine="28"/>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w:t>
            </w:r>
          </w:p>
        </w:tc>
        <w:tc>
          <w:tcPr>
            <w:tcW w:w="2228" w:type="dxa"/>
            <w:vAlign w:val="center"/>
          </w:tcPr>
          <w:p>
            <w:pPr>
              <w:ind w:firstLine="28"/>
              <w:jc w:val="center"/>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eastAsia="zh-CN"/>
              </w:rPr>
              <w:t>资质评定</w:t>
            </w:r>
          </w:p>
          <w:p>
            <w:pPr>
              <w:ind w:firstLine="28"/>
              <w:jc w:val="center"/>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20</w:t>
            </w:r>
            <w:r>
              <w:rPr>
                <w:rFonts w:hint="eastAsia" w:ascii="仿宋_GB2312" w:hAnsi="仿宋_GB2312" w:eastAsia="仿宋_GB2312" w:cs="仿宋_GB2312"/>
                <w:color w:val="auto"/>
                <w:sz w:val="28"/>
                <w:szCs w:val="28"/>
                <w:highlight w:val="none"/>
              </w:rPr>
              <w:t>%）</w:t>
            </w:r>
          </w:p>
        </w:tc>
        <w:tc>
          <w:tcPr>
            <w:tcW w:w="915" w:type="dxa"/>
            <w:vAlign w:val="center"/>
          </w:tcPr>
          <w:p>
            <w:pPr>
              <w:jc w:val="center"/>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20</w:t>
            </w:r>
          </w:p>
        </w:tc>
        <w:tc>
          <w:tcPr>
            <w:tcW w:w="5689" w:type="dxa"/>
            <w:vAlign w:val="center"/>
          </w:tcPr>
          <w:p>
            <w:pPr>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提供相关证明材料复印件加盖</w:t>
            </w:r>
            <w:r>
              <w:rPr>
                <w:rFonts w:hint="eastAsia" w:ascii="仿宋_GB2312" w:hAnsi="仿宋_GB2312" w:eastAsia="仿宋_GB2312" w:cs="仿宋_GB2312"/>
                <w:color w:val="auto"/>
                <w:sz w:val="28"/>
                <w:szCs w:val="28"/>
                <w:highlight w:val="none"/>
                <w:lang w:eastAsia="zh-CN"/>
              </w:rPr>
              <w:t>报价人</w:t>
            </w:r>
            <w:r>
              <w:rPr>
                <w:rFonts w:hint="eastAsia" w:ascii="仿宋_GB2312" w:hAnsi="仿宋_GB2312" w:eastAsia="仿宋_GB2312" w:cs="仿宋_GB2312"/>
                <w:color w:val="auto"/>
                <w:sz w:val="28"/>
                <w:szCs w:val="28"/>
                <w:highlight w:val="none"/>
              </w:rPr>
              <w:t>单位</w:t>
            </w:r>
            <w:r>
              <w:rPr>
                <w:rFonts w:hint="eastAsia" w:ascii="仿宋_GB2312" w:hAnsi="仿宋_GB2312" w:eastAsia="仿宋_GB2312" w:cs="仿宋_GB2312"/>
                <w:color w:val="auto"/>
                <w:sz w:val="28"/>
                <w:szCs w:val="28"/>
                <w:highlight w:val="none"/>
                <w:lang w:eastAsia="zh-CN"/>
              </w:rPr>
              <w:t>公</w:t>
            </w:r>
            <w:r>
              <w:rPr>
                <w:rFonts w:hint="eastAsia" w:ascii="仿宋_GB2312" w:hAnsi="仿宋_GB2312" w:eastAsia="仿宋_GB2312" w:cs="仿宋_GB2312"/>
                <w:color w:val="auto"/>
                <w:sz w:val="28"/>
                <w:szCs w:val="28"/>
                <w:highlight w:val="none"/>
              </w:rPr>
              <w:t>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3" w:hRule="atLeast"/>
          <w:jc w:val="center"/>
        </w:trPr>
        <w:tc>
          <w:tcPr>
            <w:tcW w:w="904" w:type="dxa"/>
            <w:vAlign w:val="center"/>
          </w:tcPr>
          <w:p>
            <w:pPr>
              <w:ind w:firstLine="28"/>
              <w:jc w:val="cente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p>
        </w:tc>
        <w:tc>
          <w:tcPr>
            <w:tcW w:w="2228" w:type="dxa"/>
            <w:vAlign w:val="center"/>
          </w:tcPr>
          <w:p>
            <w:pPr>
              <w:ind w:firstLine="28"/>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诚信度评定</w:t>
            </w:r>
          </w:p>
          <w:p>
            <w:pPr>
              <w:pStyle w:val="2"/>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10</w:t>
            </w:r>
            <w:r>
              <w:rPr>
                <w:rFonts w:hint="eastAsia" w:ascii="仿宋_GB2312" w:hAnsi="仿宋_GB2312" w:eastAsia="仿宋_GB2312" w:cs="仿宋_GB2312"/>
                <w:color w:val="auto"/>
                <w:sz w:val="28"/>
                <w:szCs w:val="28"/>
                <w:highlight w:val="none"/>
              </w:rPr>
              <w:t>%）</w:t>
            </w:r>
          </w:p>
        </w:tc>
        <w:tc>
          <w:tcPr>
            <w:tcW w:w="915" w:type="dxa"/>
            <w:vAlign w:val="center"/>
          </w:tcPr>
          <w:p>
            <w:pPr>
              <w:jc w:val="cente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10</w:t>
            </w:r>
          </w:p>
        </w:tc>
        <w:tc>
          <w:tcPr>
            <w:tcW w:w="5689" w:type="dxa"/>
            <w:vAlign w:val="center"/>
          </w:tcPr>
          <w:p>
            <w:pPr>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提供相关材料加盖</w:t>
            </w:r>
            <w:r>
              <w:rPr>
                <w:rFonts w:hint="eastAsia" w:ascii="仿宋_GB2312" w:hAnsi="仿宋_GB2312" w:eastAsia="仿宋_GB2312" w:cs="仿宋_GB2312"/>
                <w:color w:val="auto"/>
                <w:sz w:val="28"/>
                <w:szCs w:val="28"/>
                <w:highlight w:val="none"/>
                <w:lang w:eastAsia="zh-CN"/>
              </w:rPr>
              <w:t>报价人</w:t>
            </w:r>
            <w:r>
              <w:rPr>
                <w:rFonts w:hint="eastAsia" w:ascii="仿宋_GB2312" w:hAnsi="仿宋_GB2312" w:eastAsia="仿宋_GB2312" w:cs="仿宋_GB2312"/>
                <w:color w:val="auto"/>
                <w:sz w:val="28"/>
                <w:szCs w:val="28"/>
                <w:highlight w:val="none"/>
              </w:rPr>
              <w:t>单位</w:t>
            </w:r>
            <w:r>
              <w:rPr>
                <w:rFonts w:hint="eastAsia" w:ascii="仿宋_GB2312" w:hAnsi="仿宋_GB2312" w:eastAsia="仿宋_GB2312" w:cs="仿宋_GB2312"/>
                <w:color w:val="auto"/>
                <w:sz w:val="28"/>
                <w:szCs w:val="28"/>
                <w:highlight w:val="none"/>
                <w:lang w:eastAsia="zh-CN"/>
              </w:rPr>
              <w:t>公</w:t>
            </w:r>
            <w:r>
              <w:rPr>
                <w:rFonts w:hint="eastAsia" w:ascii="仿宋_GB2312" w:hAnsi="仿宋_GB2312" w:eastAsia="仿宋_GB2312" w:cs="仿宋_GB2312"/>
                <w:color w:val="auto"/>
                <w:sz w:val="28"/>
                <w:szCs w:val="28"/>
                <w:highlight w:val="none"/>
              </w:rPr>
              <w:t>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82" w:hRule="atLeast"/>
          <w:jc w:val="center"/>
        </w:trPr>
        <w:tc>
          <w:tcPr>
            <w:tcW w:w="904" w:type="dxa"/>
            <w:vAlign w:val="center"/>
          </w:tcPr>
          <w:p>
            <w:pPr>
              <w:ind w:firstLine="28"/>
              <w:jc w:val="cente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4</w:t>
            </w:r>
          </w:p>
        </w:tc>
        <w:tc>
          <w:tcPr>
            <w:tcW w:w="2228" w:type="dxa"/>
            <w:vAlign w:val="center"/>
          </w:tcPr>
          <w:p>
            <w:pPr>
              <w:ind w:firstLine="28"/>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业绩评定</w:t>
            </w:r>
          </w:p>
          <w:p>
            <w:pPr>
              <w:pStyle w:val="2"/>
              <w:jc w:val="center"/>
              <w:rPr>
                <w:rFonts w:hint="eastAsia" w:ascii="仿宋_GB2312" w:hAnsi="仿宋_GB2312" w:eastAsia="仿宋_GB2312" w:cs="仿宋_GB2312"/>
                <w:sz w:val="28"/>
                <w:szCs w:val="28"/>
                <w:lang w:eastAsia="zh-CN"/>
              </w:rPr>
            </w:pP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10</w:t>
            </w:r>
            <w:r>
              <w:rPr>
                <w:rFonts w:hint="eastAsia" w:ascii="仿宋_GB2312" w:hAnsi="仿宋_GB2312" w:eastAsia="仿宋_GB2312" w:cs="仿宋_GB2312"/>
                <w:color w:val="auto"/>
                <w:sz w:val="28"/>
                <w:szCs w:val="28"/>
                <w:highlight w:val="none"/>
              </w:rPr>
              <w:t>%）</w:t>
            </w:r>
          </w:p>
        </w:tc>
        <w:tc>
          <w:tcPr>
            <w:tcW w:w="915" w:type="dxa"/>
            <w:vAlign w:val="center"/>
          </w:tcPr>
          <w:p>
            <w:pPr>
              <w:jc w:val="center"/>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10</w:t>
            </w:r>
          </w:p>
        </w:tc>
        <w:tc>
          <w:tcPr>
            <w:tcW w:w="5689" w:type="dxa"/>
            <w:vAlign w:val="center"/>
          </w:tcPr>
          <w:p>
            <w:pPr>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eastAsia="zh-CN"/>
              </w:rPr>
              <w:t>报价人</w:t>
            </w:r>
            <w:r>
              <w:rPr>
                <w:rFonts w:hint="eastAsia" w:ascii="仿宋_GB2312" w:hAnsi="仿宋_GB2312" w:eastAsia="仿宋_GB2312" w:cs="仿宋_GB2312"/>
                <w:sz w:val="28"/>
                <w:szCs w:val="28"/>
              </w:rPr>
              <w:t>在20</w:t>
            </w: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rPr>
              <w:t>年1月至投标截止时间，有</w:t>
            </w:r>
            <w:r>
              <w:rPr>
                <w:rFonts w:hint="eastAsia" w:ascii="仿宋_GB2312" w:hAnsi="仿宋_GB2312" w:eastAsia="仿宋_GB2312" w:cs="仿宋_GB2312"/>
                <w:sz w:val="28"/>
                <w:szCs w:val="28"/>
                <w:lang w:eastAsia="zh-CN"/>
              </w:rPr>
              <w:t>中大型</w:t>
            </w:r>
            <w:r>
              <w:rPr>
                <w:rFonts w:hint="eastAsia" w:ascii="仿宋_GB2312" w:hAnsi="仿宋_GB2312" w:eastAsia="仿宋_GB2312" w:cs="仿宋_GB2312"/>
                <w:sz w:val="28"/>
                <w:szCs w:val="28"/>
              </w:rPr>
              <w:t>行政事业单位</w:t>
            </w:r>
            <w:r>
              <w:rPr>
                <w:rFonts w:hint="eastAsia" w:ascii="仿宋_GB2312" w:hAnsi="仿宋_GB2312" w:eastAsia="仿宋_GB2312" w:cs="仿宋_GB2312"/>
                <w:sz w:val="28"/>
                <w:szCs w:val="28"/>
                <w:lang w:eastAsia="zh-CN"/>
              </w:rPr>
              <w:t>或高速集团相关单位</w:t>
            </w:r>
            <w:r>
              <w:rPr>
                <w:rFonts w:hint="eastAsia" w:ascii="仿宋_GB2312" w:hAnsi="仿宋_GB2312" w:eastAsia="仿宋_GB2312" w:cs="仿宋_GB2312"/>
                <w:sz w:val="28"/>
                <w:szCs w:val="28"/>
              </w:rPr>
              <w:t>餐饮服务业绩的，提供一个得2分；本项最多得10分。</w:t>
            </w:r>
          </w:p>
          <w:p>
            <w:pPr>
              <w:jc w:val="left"/>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sz w:val="28"/>
                <w:szCs w:val="28"/>
              </w:rPr>
              <w:t>提供合同及其中一期发票复印件加盖</w:t>
            </w:r>
            <w:r>
              <w:rPr>
                <w:rFonts w:hint="eastAsia" w:ascii="仿宋_GB2312" w:hAnsi="仿宋_GB2312" w:eastAsia="仿宋_GB2312" w:cs="仿宋_GB2312"/>
                <w:sz w:val="28"/>
                <w:szCs w:val="28"/>
                <w:lang w:eastAsia="zh-CN"/>
              </w:rPr>
              <w:t>报价人</w:t>
            </w:r>
            <w:r>
              <w:rPr>
                <w:rFonts w:hint="eastAsia" w:ascii="仿宋_GB2312" w:hAnsi="仿宋_GB2312" w:eastAsia="仿宋_GB2312" w:cs="仿宋_GB2312"/>
                <w:sz w:val="28"/>
                <w:szCs w:val="28"/>
              </w:rPr>
              <w:t>单位</w:t>
            </w:r>
            <w:r>
              <w:rPr>
                <w:rFonts w:hint="eastAsia" w:ascii="仿宋_GB2312" w:hAnsi="仿宋_GB2312" w:eastAsia="仿宋_GB2312" w:cs="仿宋_GB2312"/>
                <w:sz w:val="28"/>
                <w:szCs w:val="28"/>
                <w:lang w:eastAsia="zh-CN"/>
              </w:rPr>
              <w:t>公</w:t>
            </w:r>
            <w:r>
              <w:rPr>
                <w:rFonts w:hint="eastAsia" w:ascii="仿宋_GB2312" w:hAnsi="仿宋_GB2312" w:eastAsia="仿宋_GB2312" w:cs="仿宋_GB2312"/>
                <w:sz w:val="28"/>
                <w:szCs w:val="28"/>
              </w:rPr>
              <w:t>章。</w:t>
            </w:r>
          </w:p>
        </w:tc>
      </w:tr>
    </w:tbl>
    <w:p>
      <w:pPr>
        <w:jc w:val="both"/>
        <w:rPr>
          <w:rFonts w:hint="default" w:ascii="方正仿宋_GBK" w:hAnsi="方正仿宋_GBK" w:eastAsia="方正仿宋_GBK" w:cs="方正仿宋_GBK"/>
          <w:b w:val="0"/>
          <w:bCs w:val="0"/>
          <w:sz w:val="28"/>
          <w:szCs w:val="28"/>
          <w:lang w:val="en-US" w:eastAsia="zh-CN"/>
        </w:rPr>
      </w:pPr>
      <w:r>
        <w:rPr>
          <w:rFonts w:hint="eastAsia" w:ascii="方正仿宋_GBK" w:hAnsi="方正仿宋_GBK" w:eastAsia="方正仿宋_GBK" w:cs="方正仿宋_GBK"/>
          <w:b w:val="0"/>
          <w:bCs w:val="0"/>
          <w:sz w:val="28"/>
          <w:szCs w:val="28"/>
          <w:lang w:val="en-US" w:eastAsia="zh-CN"/>
        </w:rPr>
        <w:t>备注：投标人不得提供虚假、伪造资料，如有发现按做废标处理。</w:t>
      </w:r>
    </w:p>
    <w:p>
      <w:pPr>
        <w:jc w:val="both"/>
        <w:rPr>
          <w:rFonts w:ascii="方正仿宋_GBK" w:hAnsi="方正仿宋_GBK" w:eastAsia="方正仿宋_GBK" w:cs="方正仿宋_GBK"/>
          <w:b w:val="0"/>
          <w:bCs w:val="0"/>
          <w:sz w:val="28"/>
          <w:szCs w:val="28"/>
        </w:rPr>
      </w:pPr>
    </w:p>
    <w:p>
      <w:pPr>
        <w:rPr>
          <w:rFonts w:hint="default"/>
          <w:lang w:val="en-US" w:eastAsia="zh-CN"/>
        </w:rPr>
      </w:pPr>
    </w:p>
    <w:p>
      <w:pPr>
        <w:pStyle w:val="2"/>
        <w:jc w:val="both"/>
        <w:rPr>
          <w:b/>
          <w:bCs/>
          <w:color w:val="000000" w:themeColor="text1"/>
          <w:sz w:val="72"/>
          <w:szCs w:val="72"/>
          <w14:textFill>
            <w14:solidFill>
              <w14:schemeClr w14:val="tx1"/>
            </w14:solidFill>
          </w14:textFill>
        </w:rPr>
      </w:pPr>
    </w:p>
    <w:p>
      <w:pPr>
        <w:pStyle w:val="4"/>
        <w:pageBreakBefore/>
        <w:spacing w:line="360" w:lineRule="auto"/>
        <w:rPr>
          <w:rFonts w:asciiTheme="minorEastAsia" w:hAnsiTheme="minorEastAsia"/>
          <w:b/>
          <w:color w:val="000000" w:themeColor="text1"/>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附件</w:t>
      </w:r>
      <w:r>
        <w:rPr>
          <w:rFonts w:hint="eastAsia" w:ascii="宋体" w:hAnsi="宋体"/>
          <w:b/>
          <w:color w:val="000000" w:themeColor="text1"/>
          <w:sz w:val="24"/>
          <w:szCs w:val="24"/>
          <w:lang w:val="en-US" w:eastAsia="zh-CN"/>
          <w14:textFill>
            <w14:solidFill>
              <w14:schemeClr w14:val="tx1"/>
            </w14:solidFill>
          </w14:textFill>
        </w:rPr>
        <w:t>1</w:t>
      </w:r>
      <w:r>
        <w:rPr>
          <w:rFonts w:hint="eastAsia" w:ascii="宋体" w:hAnsi="宋体"/>
          <w:b/>
          <w:color w:val="000000" w:themeColor="text1"/>
          <w:sz w:val="24"/>
          <w:szCs w:val="24"/>
          <w14:textFill>
            <w14:solidFill>
              <w14:schemeClr w14:val="tx1"/>
            </w14:solidFill>
          </w14:textFill>
        </w:rPr>
        <w:t xml:space="preserve"> ：报价文件格式</w:t>
      </w:r>
    </w:p>
    <w:p>
      <w:pPr>
        <w:jc w:val="center"/>
        <w:rPr>
          <w:rFonts w:hint="eastAsia" w:ascii="方正小标宋_GBK" w:hAnsi="方正小标宋_GBK" w:eastAsia="方正小标宋_GBK" w:cs="方正小标宋_GBK"/>
          <w:b/>
          <w:bCs/>
          <w:color w:val="000000" w:themeColor="text1"/>
          <w:sz w:val="44"/>
          <w:szCs w:val="44"/>
          <w14:textFill>
            <w14:solidFill>
              <w14:schemeClr w14:val="tx1"/>
            </w14:solidFill>
          </w14:textFill>
        </w:rPr>
      </w:pP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重庆</w:t>
      </w: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铜永高速公路</w:t>
      </w: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有限公司</w:t>
      </w:r>
    </w:p>
    <w:p>
      <w:pPr>
        <w:jc w:val="cente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龙水湖</w:t>
      </w: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员工食堂</w:t>
      </w: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物资</w:t>
      </w:r>
      <w:r>
        <w:rPr>
          <w:rFonts w:hint="eastAsia" w:ascii="方正小标宋_GBK" w:hAnsi="方正小标宋_GBK" w:eastAsia="方正小标宋_GBK" w:cs="方正小标宋_GBK"/>
          <w:b/>
          <w:bCs/>
          <w:color w:val="000000" w:themeColor="text1"/>
          <w:sz w:val="44"/>
          <w:szCs w:val="44"/>
          <w14:textFill>
            <w14:solidFill>
              <w14:schemeClr w14:val="tx1"/>
            </w14:solidFill>
          </w14:textFill>
        </w:rPr>
        <w:t>配送服务</w:t>
      </w:r>
      <w:r>
        <w:rPr>
          <w:rFonts w:hint="eastAsia" w:ascii="方正小标宋_GBK" w:hAnsi="方正小标宋_GBK" w:eastAsia="方正小标宋_GBK" w:cs="方正小标宋_GBK"/>
          <w:b/>
          <w:bCs/>
          <w:color w:val="000000" w:themeColor="text1"/>
          <w:sz w:val="44"/>
          <w:szCs w:val="44"/>
          <w:lang w:val="en-US" w:eastAsia="zh-CN"/>
          <w14:textFill>
            <w14:solidFill>
              <w14:schemeClr w14:val="tx1"/>
            </w14:solidFill>
          </w14:textFill>
        </w:rPr>
        <w:t>项目</w:t>
      </w:r>
    </w:p>
    <w:p>
      <w:pPr>
        <w:jc w:val="center"/>
        <w:rPr>
          <w:rFonts w:ascii="方正小标宋_GBK" w:hAnsi="方正小标宋_GBK" w:eastAsia="方正小标宋_GBK" w:cs="方正小标宋_GBK"/>
          <w:b/>
          <w:bCs/>
          <w:color w:val="000000" w:themeColor="text1"/>
          <w:sz w:val="44"/>
          <w:szCs w:val="44"/>
          <w14:textFill>
            <w14:solidFill>
              <w14:schemeClr w14:val="tx1"/>
            </w14:solidFill>
          </w14:textFill>
        </w:rPr>
      </w:pPr>
    </w:p>
    <w:p>
      <w:pPr>
        <w:adjustRightInd w:val="0"/>
        <w:spacing w:line="315" w:lineRule="atLeast"/>
        <w:jc w:val="left"/>
        <w:textAlignment w:val="baseline"/>
        <w:rPr>
          <w:rFonts w:ascii="黑体" w:hAnsi="黑体" w:eastAsia="黑体" w:cs="黑体"/>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jc w:val="center"/>
        <w:rPr>
          <w:rFonts w:hint="eastAsia" w:ascii="方正小标宋_GBK" w:hAnsi="方正小标宋_GBK" w:eastAsia="方正小标宋_GBK" w:cs="方正小标宋_GBK"/>
          <w:b/>
          <w:bCs/>
          <w:color w:val="000000" w:themeColor="text1"/>
          <w:sz w:val="84"/>
          <w:szCs w:val="84"/>
          <w:lang w:eastAsia="zh-CN"/>
          <w14:textFill>
            <w14:solidFill>
              <w14:schemeClr w14:val="tx1"/>
            </w14:solidFill>
          </w14:textFill>
        </w:rPr>
      </w:pPr>
      <w:r>
        <w:rPr>
          <w:rFonts w:hint="eastAsia" w:ascii="方正小标宋_GBK" w:hAnsi="方正小标宋_GBK" w:eastAsia="方正小标宋_GBK" w:cs="方正小标宋_GBK"/>
          <w:b/>
          <w:bCs/>
          <w:color w:val="000000" w:themeColor="text1"/>
          <w:sz w:val="84"/>
          <w:szCs w:val="84"/>
          <w14:textFill>
            <w14:solidFill>
              <w14:schemeClr w14:val="tx1"/>
            </w14:solidFill>
          </w14:textFill>
        </w:rPr>
        <w:t xml:space="preserve">报 价 </w:t>
      </w:r>
      <w:r>
        <w:rPr>
          <w:rFonts w:hint="eastAsia" w:ascii="方正小标宋_GBK" w:hAnsi="方正小标宋_GBK" w:eastAsia="方正小标宋_GBK" w:cs="方正小标宋_GBK"/>
          <w:b/>
          <w:bCs/>
          <w:color w:val="000000" w:themeColor="text1"/>
          <w:sz w:val="84"/>
          <w:szCs w:val="84"/>
          <w:lang w:val="en-US" w:eastAsia="zh-CN"/>
          <w14:textFill>
            <w14:solidFill>
              <w14:schemeClr w14:val="tx1"/>
            </w14:solidFill>
          </w14:textFill>
        </w:rPr>
        <w:t>函</w:t>
      </w:r>
    </w:p>
    <w:p>
      <w:pPr>
        <w:adjustRightInd w:val="0"/>
        <w:spacing w:before="312" w:beforeLines="100" w:line="315" w:lineRule="atLeast"/>
        <w:jc w:val="center"/>
        <w:textAlignment w:val="baseline"/>
        <w:rPr>
          <w:color w:val="000000" w:themeColor="text1"/>
          <w:spacing w:val="20"/>
          <w:kern w:val="0"/>
          <w:sz w:val="32"/>
          <w:szCs w:val="3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8"/>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left"/>
        <w:textAlignment w:val="baseline"/>
        <w:rPr>
          <w:color w:val="000000" w:themeColor="text1"/>
          <w:kern w:val="0"/>
          <w:sz w:val="24"/>
          <w:szCs w:val="20"/>
          <w14:textFill>
            <w14:solidFill>
              <w14:schemeClr w14:val="tx1"/>
            </w14:solidFill>
          </w14:textFill>
        </w:rPr>
      </w:pPr>
    </w:p>
    <w:p>
      <w:pPr>
        <w:adjustRightInd w:val="0"/>
        <w:spacing w:line="315" w:lineRule="atLeast"/>
        <w:jc w:val="center"/>
        <w:textAlignment w:val="baseline"/>
        <w:rPr>
          <w:b/>
          <w:bCs/>
          <w:color w:val="000000" w:themeColor="text1"/>
          <w:sz w:val="32"/>
          <w:szCs w:val="32"/>
          <w14:textFill>
            <w14:solidFill>
              <w14:schemeClr w14:val="tx1"/>
            </w14:solidFill>
          </w14:textFill>
        </w:rPr>
      </w:pPr>
    </w:p>
    <w:p>
      <w:pPr>
        <w:adjustRightInd w:val="0"/>
        <w:spacing w:line="315" w:lineRule="atLeast"/>
        <w:jc w:val="both"/>
        <w:textAlignment w:val="baseline"/>
        <w:rPr>
          <w:b/>
          <w:bCs/>
          <w:color w:val="000000" w:themeColor="text1"/>
          <w:sz w:val="32"/>
          <w:szCs w:val="32"/>
          <w14:textFill>
            <w14:solidFill>
              <w14:schemeClr w14:val="tx1"/>
            </w14:solidFill>
          </w14:textFill>
        </w:rPr>
      </w:pP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报价人：</w:t>
      </w:r>
      <w:r>
        <w:rPr>
          <w:rFonts w:hint="eastAsia" w:ascii="方正小标宋_GBK" w:hAnsi="方正小标宋_GBK" w:eastAsia="方正小标宋_GBK" w:cs="方正小标宋_GBK"/>
          <w:b/>
          <w:bCs/>
          <w:color w:val="000000" w:themeColor="text1"/>
          <w:sz w:val="36"/>
          <w:szCs w:val="36"/>
          <w:u w:val="single"/>
          <w14:textFill>
            <w14:solidFill>
              <w14:schemeClr w14:val="tx1"/>
            </w14:solidFill>
          </w14:textFill>
        </w:rPr>
        <w:t xml:space="preserve">             （盖单位章）</w:t>
      </w:r>
    </w:p>
    <w:p>
      <w:pPr>
        <w:adjustRightInd w:val="0"/>
        <w:spacing w:line="315" w:lineRule="atLeast"/>
        <w:jc w:val="center"/>
        <w:textAlignment w:val="baseline"/>
        <w:rPr>
          <w:rFonts w:ascii="方正小标宋_GBK" w:hAnsi="方正小标宋_GBK" w:eastAsia="方正小标宋_GBK" w:cs="方正小标宋_GBK"/>
          <w:b/>
          <w:bCs/>
          <w:color w:val="000000" w:themeColor="text1"/>
          <w:sz w:val="36"/>
          <w:szCs w:val="36"/>
          <w14:textFill>
            <w14:solidFill>
              <w14:schemeClr w14:val="tx1"/>
            </w14:solidFill>
          </w14:textFill>
        </w:rPr>
      </w:pPr>
      <w:r>
        <w:rPr>
          <w:rFonts w:hint="eastAsia" w:ascii="方正小标宋_GBK" w:hAnsi="方正小标宋_GBK" w:eastAsia="方正小标宋_GBK" w:cs="方正小标宋_GBK"/>
          <w:b/>
          <w:bCs/>
          <w:color w:val="000000" w:themeColor="text1"/>
          <w:sz w:val="36"/>
          <w:szCs w:val="36"/>
          <w14:textFill>
            <w14:solidFill>
              <w14:schemeClr w14:val="tx1"/>
            </w14:solidFill>
          </w14:textFill>
        </w:rPr>
        <w:t xml:space="preserve">      年     月     日</w:t>
      </w:r>
    </w:p>
    <w:p>
      <w:pPr>
        <w:spacing w:before="156" w:beforeLines="50" w:after="156" w:afterLines="50"/>
        <w:jc w:val="both"/>
        <w:rPr>
          <w:rFonts w:asciiTheme="minorEastAsia" w:hAnsiTheme="minorEastAsia"/>
          <w:b/>
          <w:color w:val="000000" w:themeColor="text1"/>
          <w14:textFill>
            <w14:solidFill>
              <w14:schemeClr w14:val="tx1"/>
            </w14:solidFill>
          </w14:textFill>
        </w:rPr>
      </w:pPr>
    </w:p>
    <w:p>
      <w:pPr>
        <w:spacing w:before="156" w:beforeLines="50" w:after="156" w:afterLines="50"/>
        <w:rPr>
          <w:rFonts w:asciiTheme="minorEastAsia" w:hAnsiTheme="minorEastAsia"/>
          <w:b/>
          <w:color w:val="000000" w:themeColor="text1"/>
          <w14:textFill>
            <w14:solidFill>
              <w14:schemeClr w14:val="tx1"/>
            </w14:solidFill>
          </w14:textFill>
        </w:rPr>
      </w:pPr>
    </w:p>
    <w:p>
      <w:pPr>
        <w:numPr>
          <w:ilvl w:val="0"/>
          <w:numId w:val="2"/>
        </w:numPr>
        <w:spacing w:line="360" w:lineRule="auto"/>
        <w:jc w:val="center"/>
        <w:rPr>
          <w:rFonts w:ascii="黑体" w:hAnsi="黑体" w:eastAsia="黑体" w:cs="黑体"/>
          <w:b/>
          <w:color w:val="000000" w:themeColor="text1"/>
          <w:sz w:val="52"/>
          <w:szCs w:val="52"/>
          <w14:textFill>
            <w14:solidFill>
              <w14:schemeClr w14:val="tx1"/>
            </w14:solidFill>
          </w14:textFill>
        </w:rPr>
      </w:pPr>
      <w:r>
        <w:rPr>
          <w:rFonts w:hint="eastAsia" w:ascii="黑体" w:hAnsi="黑体" w:eastAsia="黑体" w:cs="黑体"/>
          <w:b/>
          <w:color w:val="000000" w:themeColor="text1"/>
          <w:sz w:val="52"/>
          <w:szCs w:val="52"/>
          <w14:textFill>
            <w14:solidFill>
              <w14:schemeClr w14:val="tx1"/>
            </w14:solidFill>
          </w14:textFill>
        </w:rPr>
        <w:t>报 价 函</w:t>
      </w:r>
    </w:p>
    <w:p>
      <w:pPr>
        <w:pStyle w:val="2"/>
        <w:rPr>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spacing w:line="560" w:lineRule="exact"/>
        <w:textAlignment w:val="baseline"/>
        <w:outlineLvl w:val="9"/>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b/>
          <w:color w:val="000000" w:themeColor="text1"/>
          <w:sz w:val="28"/>
          <w:szCs w:val="28"/>
          <w:u w:val="single"/>
          <w14:textFill>
            <w14:solidFill>
              <w14:schemeClr w14:val="tx1"/>
            </w14:solidFill>
          </w14:textFill>
        </w:rPr>
        <w:t>重庆</w:t>
      </w:r>
      <w:r>
        <w:rPr>
          <w:rFonts w:hint="eastAsia" w:ascii="方正仿宋_GBK" w:hAnsi="方正仿宋_GBK" w:eastAsia="方正仿宋_GBK" w:cs="方正仿宋_GBK"/>
          <w:b/>
          <w:color w:val="000000" w:themeColor="text1"/>
          <w:sz w:val="28"/>
          <w:szCs w:val="28"/>
          <w:u w:val="single"/>
          <w:lang w:val="en-US" w:eastAsia="zh-CN"/>
          <w14:textFill>
            <w14:solidFill>
              <w14:schemeClr w14:val="tx1"/>
            </w14:solidFill>
          </w14:textFill>
        </w:rPr>
        <w:t>铜永高速公路</w:t>
      </w:r>
      <w:r>
        <w:rPr>
          <w:rFonts w:hint="eastAsia" w:ascii="方正仿宋_GBK" w:hAnsi="方正仿宋_GBK" w:eastAsia="方正仿宋_GBK" w:cs="方正仿宋_GBK"/>
          <w:b/>
          <w:color w:val="000000" w:themeColor="text1"/>
          <w:sz w:val="28"/>
          <w:szCs w:val="28"/>
          <w:u w:val="single"/>
          <w14:textFill>
            <w14:solidFill>
              <w14:schemeClr w14:val="tx1"/>
            </w14:solidFill>
          </w14:textFill>
        </w:rPr>
        <w:t>有限公司</w:t>
      </w:r>
      <w:r>
        <w:rPr>
          <w:rFonts w:hint="eastAsia" w:ascii="方正仿宋_GBK" w:hAnsi="方正仿宋_GBK" w:eastAsia="方正仿宋_GBK" w:cs="方正仿宋_GBK"/>
          <w:color w:val="000000" w:themeColor="text1"/>
          <w:sz w:val="28"/>
          <w:szCs w:val="28"/>
          <w14:textFill>
            <w14:solidFill>
              <w14:schemeClr w14:val="tx1"/>
            </w14:solidFill>
          </w14:textFill>
        </w:rPr>
        <w:t>：</w:t>
      </w:r>
    </w:p>
    <w:p>
      <w:pPr>
        <w:keepNext w:val="0"/>
        <w:keepLines w:val="0"/>
        <w:pageBreakBefore w:val="0"/>
        <w:widowControl w:val="0"/>
        <w:kinsoku/>
        <w:wordWrap/>
        <w:overflowPunct/>
        <w:topLinePunct w:val="0"/>
        <w:autoSpaceDE/>
        <w:autoSpaceDN/>
        <w:bidi w:val="0"/>
        <w:snapToGrid/>
        <w:spacing w:line="560" w:lineRule="exact"/>
        <w:ind w:firstLine="560" w:firstLineChars="200"/>
        <w:outlineLvl w:val="9"/>
        <w:rPr>
          <w:rFonts w:hint="eastAsia" w:ascii="宋体" w:hAnsi="宋体" w:eastAsia="宋体" w:cs="Times New Roman"/>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1</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我方仔细研究了</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（项目名称）  </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询价函</w:t>
      </w:r>
      <w:r>
        <w:rPr>
          <w:rFonts w:hint="eastAsia" w:ascii="方正仿宋_GBK" w:hAnsi="方正仿宋_GBK" w:eastAsia="方正仿宋_GBK" w:cs="方正仿宋_GBK"/>
          <w:color w:val="000000" w:themeColor="text1"/>
          <w:sz w:val="28"/>
          <w:szCs w:val="28"/>
          <w14:textFill>
            <w14:solidFill>
              <w14:schemeClr w14:val="tx1"/>
            </w14:solidFill>
          </w14:textFill>
        </w:rPr>
        <w:t>的全部内容，愿意按照</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新世纪超市爱融荟城店</w:t>
      </w:r>
      <w:r>
        <w:rPr>
          <w:rFonts w:hint="eastAsia" w:ascii="方正仿宋_GBK" w:hAnsi="方正仿宋_GBK" w:eastAsia="方正仿宋_GBK" w:cs="方正仿宋_GBK"/>
          <w:color w:val="000000" w:themeColor="text1"/>
          <w:sz w:val="28"/>
          <w:szCs w:val="28"/>
          <w14:textFill>
            <w14:solidFill>
              <w14:schemeClr w14:val="tx1"/>
            </w14:solidFill>
          </w14:textFill>
        </w:rPr>
        <w:t>挂牌价下浮</w:t>
      </w:r>
      <w:r>
        <w:rPr>
          <w:rFonts w:hint="eastAsia" w:ascii="方正仿宋_GBK" w:hAnsi="方正仿宋_GBK" w:eastAsia="方正仿宋_GBK" w:cs="方正仿宋_GBK"/>
          <w:color w:val="000000" w:themeColor="text1"/>
          <w:sz w:val="28"/>
          <w:szCs w:val="28"/>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lang w:val="en-US" w:eastAsia="zh-CN"/>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%（不含打折食品）向重庆</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铜永</w:t>
      </w:r>
      <w:r>
        <w:rPr>
          <w:rFonts w:hint="eastAsia" w:ascii="方正仿宋_GBK" w:hAnsi="方正仿宋_GBK" w:eastAsia="方正仿宋_GBK" w:cs="方正仿宋_GBK"/>
          <w:color w:val="000000" w:themeColor="text1"/>
          <w:sz w:val="28"/>
          <w:szCs w:val="28"/>
          <w14:textFill>
            <w14:solidFill>
              <w14:schemeClr w14:val="tx1"/>
            </w14:solidFill>
          </w14:textFill>
        </w:rPr>
        <w:t>高速公路有限公司</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龙水湖</w:t>
      </w:r>
      <w:r>
        <w:rPr>
          <w:rFonts w:hint="eastAsia" w:ascii="方正仿宋_GBK" w:hAnsi="方正仿宋_GBK" w:eastAsia="方正仿宋_GBK" w:cs="方正仿宋_GBK"/>
          <w:color w:val="000000" w:themeColor="text1"/>
          <w:sz w:val="28"/>
          <w:szCs w:val="28"/>
          <w14:textFill>
            <w14:solidFill>
              <w14:schemeClr w14:val="tx1"/>
            </w14:solidFill>
          </w14:textFill>
        </w:rPr>
        <w:t>员工食堂供应所需物资，供货物品符合国家标准或行业标准的规定，符合本项目的要求。</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2</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我方现提交的响应文件为：响应文件正本</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份，副本</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份。</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3</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我方承诺在投标有效期内不修改、撤销本次报价的全部内容。</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4</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如我方中标，我方承诺收到成交通知书后，在成交通知书规定期限内与贵方签订合同。且严格履行合同义务。本承诺函将成为合同不可分割的一部分，与合同具有同等的法律效力。</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5</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我方在此声明，所递交的资料内容完整、真实和准确。</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6</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本次报价包括服务费、人工费、商品费用、运输费、税费、利润等直到用户正常使用为止的一切费用，询价人不再支付任何其它费用。</w:t>
      </w: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7</w:t>
      </w:r>
      <w:r>
        <w:rPr>
          <w:rFonts w:hint="eastAsia" w:ascii="方正仿宋_GBK" w:hAnsi="方正仿宋_GBK" w:eastAsia="方正仿宋_GBK" w:cs="方正仿宋_GBK"/>
          <w:color w:val="000000" w:themeColor="text1"/>
          <w:sz w:val="28"/>
          <w:szCs w:val="28"/>
          <w:lang w:eastAsia="zh-CN"/>
          <w14:textFill>
            <w14:solidFill>
              <w14:schemeClr w14:val="tx1"/>
            </w14:solidFill>
          </w14:textFill>
        </w:rPr>
        <w:t>.</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在合同协议书正式签署生效之前（不限于报价有效期内），投标函连同贵方的成交通知书将构成我们双方之间共同遵守的文件，对双方具有约束力。                </w:t>
      </w:r>
    </w:p>
    <w:p>
      <w:pPr>
        <w:pStyle w:val="11"/>
      </w:pPr>
    </w:p>
    <w:p>
      <w:pPr>
        <w:spacing w:line="360" w:lineRule="auto"/>
        <w:ind w:firstLine="2240" w:firstLineChars="8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法定代表人或其委托代理人：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（签字）</w:t>
      </w:r>
    </w:p>
    <w:p>
      <w:pPr>
        <w:spacing w:line="360" w:lineRule="auto"/>
        <w:jc w:val="right"/>
        <w:rPr>
          <w:rFonts w:ascii="宋体" w:hAnsi="宋体"/>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日</w:t>
      </w:r>
    </w:p>
    <w:p>
      <w:pPr>
        <w:spacing w:line="360" w:lineRule="auto"/>
        <w:ind w:firstLine="1446" w:firstLineChars="300"/>
        <w:rPr>
          <w:rFonts w:hint="eastAsia" w:eastAsia="黑体"/>
          <w:b/>
          <w:color w:val="000000" w:themeColor="text1"/>
          <w:sz w:val="48"/>
          <w:szCs w:val="48"/>
          <w14:textFill>
            <w14:solidFill>
              <w14:schemeClr w14:val="tx1"/>
            </w14:solidFill>
          </w14:textFill>
        </w:rPr>
      </w:pPr>
    </w:p>
    <w:p>
      <w:pPr>
        <w:spacing w:line="360" w:lineRule="auto"/>
        <w:ind w:firstLine="1446" w:firstLineChars="300"/>
        <w:rPr>
          <w:rFonts w:hint="eastAsia" w:ascii="宋体" w:hAnsi="宋体"/>
          <w:b/>
          <w:color w:val="000000" w:themeColor="text1"/>
          <w:szCs w:val="21"/>
          <w14:textFill>
            <w14:solidFill>
              <w14:schemeClr w14:val="tx1"/>
            </w14:solidFill>
          </w14:textFill>
        </w:rPr>
      </w:pPr>
      <w:r>
        <w:rPr>
          <w:rFonts w:hint="eastAsia" w:eastAsia="黑体"/>
          <w:b/>
          <w:color w:val="000000" w:themeColor="text1"/>
          <w:sz w:val="48"/>
          <w:szCs w:val="48"/>
          <w14:textFill>
            <w14:solidFill>
              <w14:schemeClr w14:val="tx1"/>
            </w14:solidFill>
          </w14:textFill>
        </w:rPr>
        <w:t>二、法定代表人身份证明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报价人名称：</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单位性质：</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地址：</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成立时间：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日</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经营期限：</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姓名：</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（法定代表人签字）</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性别：</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年龄：</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职务：</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系</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（报价人名称）的法定代表人。</w:t>
      </w:r>
    </w:p>
    <w:p>
      <w:pPr>
        <w:spacing w:line="360" w:lineRule="auto"/>
        <w:ind w:firstLine="560" w:firstLineChars="200"/>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特此证明。</w:t>
      </w: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p>
    <w:p>
      <w:pPr>
        <w:spacing w:line="360" w:lineRule="auto"/>
        <w:rPr>
          <w:rFonts w:ascii="方正仿宋_GBK" w:hAnsi="方正仿宋_GBK" w:eastAsia="方正仿宋_GBK" w:cs="方正仿宋_GBK"/>
          <w:color w:val="000000" w:themeColor="text1"/>
          <w:sz w:val="28"/>
          <w:szCs w:val="28"/>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报价人：</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（盖单位公章）</w:t>
      </w:r>
    </w:p>
    <w:p>
      <w:pPr>
        <w:spacing w:line="360" w:lineRule="auto"/>
        <w:rPr>
          <w:rFonts w:ascii="宋体" w:hAnsi="宋体"/>
          <w:color w:val="000000" w:themeColor="text1"/>
          <w:szCs w:val="21"/>
          <w14:textFill>
            <w14:solidFill>
              <w14:schemeClr w14:val="tx1"/>
            </w14:solidFill>
          </w14:textFill>
        </w:rPr>
      </w:pP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年</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月</w:t>
      </w:r>
      <w:r>
        <w:rPr>
          <w:rFonts w:hint="eastAsia" w:ascii="方正仿宋_GBK" w:hAnsi="方正仿宋_GBK" w:eastAsia="方正仿宋_GBK" w:cs="方正仿宋_GBK"/>
          <w:color w:val="000000" w:themeColor="text1"/>
          <w:sz w:val="28"/>
          <w:szCs w:val="28"/>
          <w:u w:val="single"/>
          <w14:textFill>
            <w14:solidFill>
              <w14:schemeClr w14:val="tx1"/>
            </w14:solidFill>
          </w14:textFill>
        </w:rPr>
        <w:t xml:space="preserve">       </w:t>
      </w:r>
      <w:r>
        <w:rPr>
          <w:rFonts w:hint="eastAsia" w:ascii="方正仿宋_GBK" w:hAnsi="方正仿宋_GBK" w:eastAsia="方正仿宋_GBK" w:cs="方正仿宋_GBK"/>
          <w:color w:val="000000" w:themeColor="text1"/>
          <w:sz w:val="28"/>
          <w:szCs w:val="28"/>
          <w14:textFill>
            <w14:solidFill>
              <w14:schemeClr w14:val="tx1"/>
            </w14:solidFill>
          </w14:textFill>
        </w:rPr>
        <w:t xml:space="preserve">日        </w:t>
      </w:r>
      <w:r>
        <w:rPr>
          <w:rFonts w:ascii="宋体" w:hAnsi="宋体"/>
          <w:color w:val="000000" w:themeColor="text1"/>
          <w:szCs w:val="21"/>
          <w14:textFill>
            <w14:solidFill>
              <w14:schemeClr w14:val="tx1"/>
            </w14:solidFill>
          </w14:textFill>
        </w:rPr>
        <w:t xml:space="preserve">   </w:t>
      </w: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firstLine="105" w:firstLineChars="50"/>
        <w:rPr>
          <w:rFonts w:ascii="宋体" w:hAnsi="宋体"/>
          <w:color w:val="000000" w:themeColor="text1"/>
          <w:szCs w:val="21"/>
          <w14:textFill>
            <w14:solidFill>
              <w14:schemeClr w14:val="tx1"/>
            </w14:solidFill>
          </w14:textFill>
        </w:rPr>
      </w:pPr>
    </w:p>
    <w:p>
      <w:pPr>
        <w:spacing w:line="360" w:lineRule="auto"/>
        <w:ind w:left="984" w:hanging="984" w:hangingChars="350"/>
        <w:rPr>
          <w:rFonts w:ascii="方正仿宋_GBK" w:hAnsi="方正仿宋_GBK" w:eastAsia="方正仿宋_GBK" w:cs="方正仿宋_GBK"/>
          <w:b/>
          <w:sz w:val="28"/>
          <w:szCs w:val="28"/>
        </w:rPr>
      </w:pPr>
      <w:r>
        <w:rPr>
          <w:rFonts w:hint="eastAsia" w:ascii="方正仿宋_GBK" w:hAnsi="方正仿宋_GBK" w:eastAsia="方正仿宋_GBK" w:cs="方正仿宋_GBK"/>
          <w:b/>
          <w:color w:val="000000" w:themeColor="text1"/>
          <w:sz w:val="28"/>
          <w:szCs w:val="28"/>
          <w14:textFill>
            <w14:solidFill>
              <w14:schemeClr w14:val="tx1"/>
            </w14:solidFill>
          </w14:textFill>
        </w:rPr>
        <w:t>注：1. 法定代表人的签字必须是亲笔签字，不得使用印章、签</w:t>
      </w:r>
      <w:r>
        <w:rPr>
          <w:rFonts w:hint="eastAsia" w:ascii="方正仿宋_GBK" w:hAnsi="方正仿宋_GBK" w:eastAsia="方正仿宋_GBK" w:cs="方正仿宋_GBK"/>
          <w:b/>
          <w:sz w:val="28"/>
          <w:szCs w:val="28"/>
        </w:rPr>
        <w:t>名章或者其它电子制版签名代替；</w:t>
      </w:r>
    </w:p>
    <w:p>
      <w:pPr>
        <w:spacing w:line="360" w:lineRule="auto"/>
        <w:ind w:left="842" w:leftChars="200" w:hanging="422" w:hangingChars="150"/>
        <w:rPr>
          <w:rFonts w:ascii="方正仿宋_GBK" w:hAnsi="方正仿宋_GBK" w:eastAsia="方正仿宋_GBK" w:cs="方正仿宋_GBK"/>
          <w:b/>
          <w:sz w:val="28"/>
          <w:szCs w:val="28"/>
        </w:rPr>
      </w:pPr>
      <w:r>
        <w:rPr>
          <w:rFonts w:hint="eastAsia" w:ascii="方正仿宋_GBK" w:hAnsi="方正仿宋_GBK" w:eastAsia="方正仿宋_GBK" w:cs="方正仿宋_GBK"/>
          <w:b/>
          <w:sz w:val="28"/>
          <w:szCs w:val="28"/>
        </w:rPr>
        <w:t xml:space="preserve"> 2. 需附上法定代表人身份证复印件；</w:t>
      </w:r>
    </w:p>
    <w:p>
      <w:pPr>
        <w:spacing w:line="360" w:lineRule="auto"/>
        <w:ind w:left="736" w:leftChars="200" w:hanging="316" w:hangingChars="150"/>
        <w:rPr>
          <w:rFonts w:ascii="宋体" w:hAnsi="宋体"/>
          <w:b/>
          <w:szCs w:val="21"/>
        </w:rPr>
      </w:pPr>
      <w:r>
        <w:rPr>
          <w:rFonts w:hint="eastAsia" w:ascii="宋体" w:hAnsi="宋体"/>
          <w:b/>
          <w:szCs w:val="21"/>
        </w:rPr>
        <w:br w:type="page"/>
      </w:r>
      <w:r>
        <w:rPr>
          <w:rFonts w:hint="eastAsia" w:ascii="宋体" w:hAnsi="宋体"/>
          <w:b/>
          <w:szCs w:val="21"/>
        </w:rPr>
        <w:t xml:space="preserve">                 </w:t>
      </w:r>
    </w:p>
    <w:p>
      <w:pPr>
        <w:spacing w:line="360" w:lineRule="auto"/>
        <w:ind w:left="1143" w:leftChars="200" w:hanging="723" w:hangingChars="150"/>
        <w:jc w:val="center"/>
        <w:rPr>
          <w:rFonts w:ascii="宋体" w:hAnsi="宋体"/>
          <w:b/>
          <w:sz w:val="48"/>
          <w:szCs w:val="48"/>
        </w:rPr>
      </w:pPr>
      <w:r>
        <w:rPr>
          <w:rFonts w:hint="eastAsia" w:ascii="黑体" w:hAnsi="黑体" w:eastAsia="黑体" w:cs="黑体"/>
          <w:b/>
          <w:sz w:val="48"/>
          <w:szCs w:val="48"/>
        </w:rPr>
        <w:t>三、授权委托书</w:t>
      </w:r>
    </w:p>
    <w:p>
      <w:pPr>
        <w:spacing w:line="360" w:lineRule="auto"/>
        <w:rPr>
          <w:rFonts w:ascii="宋体" w:hAnsi="宋体"/>
          <w:szCs w:val="21"/>
        </w:rPr>
      </w:pPr>
    </w:p>
    <w:p>
      <w:pPr>
        <w:topLinePunct/>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（姓名）系</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（报价人名称）的法定代表人，现委托</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（姓名）为我方代理人。代理人根据授权，以我方名义签署、澄清、说明、补正、递交、撤回、修改</w:t>
      </w:r>
      <w:r>
        <w:rPr>
          <w:rFonts w:hint="eastAsia" w:ascii="方正仿宋_GBK" w:hAnsi="方正仿宋_GBK" w:eastAsia="方正仿宋_GBK" w:cs="方正仿宋_GBK"/>
          <w:b/>
          <w:sz w:val="28"/>
          <w:szCs w:val="28"/>
          <w:u w:val="single"/>
        </w:rPr>
        <w:t>重庆</w:t>
      </w:r>
      <w:r>
        <w:rPr>
          <w:rFonts w:hint="eastAsia" w:ascii="方正仿宋_GBK" w:hAnsi="方正仿宋_GBK" w:eastAsia="方正仿宋_GBK" w:cs="方正仿宋_GBK"/>
          <w:b/>
          <w:sz w:val="28"/>
          <w:szCs w:val="28"/>
          <w:u w:val="single"/>
          <w:lang w:val="en-US" w:eastAsia="zh-CN"/>
        </w:rPr>
        <w:t>铜永高速公路有限公司龙水湖员工食堂生鲜物资配送</w:t>
      </w:r>
      <w:r>
        <w:rPr>
          <w:rFonts w:hint="eastAsia" w:ascii="方正仿宋_GBK" w:hAnsi="方正仿宋_GBK" w:eastAsia="方正仿宋_GBK" w:cs="方正仿宋_GBK"/>
          <w:b/>
          <w:sz w:val="28"/>
          <w:szCs w:val="28"/>
          <w:u w:val="single"/>
        </w:rPr>
        <w:t>竞争性询价文件</w:t>
      </w:r>
      <w:r>
        <w:rPr>
          <w:rFonts w:hint="eastAsia" w:ascii="方正仿宋_GBK" w:hAnsi="方正仿宋_GBK" w:eastAsia="方正仿宋_GBK" w:cs="方正仿宋_GBK"/>
          <w:sz w:val="28"/>
          <w:szCs w:val="28"/>
        </w:rPr>
        <w:t>相关报价资料、编制合同和处理有关事宜，其法律后果由我方承担。</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委托期限：</w:t>
      </w:r>
      <w:r>
        <w:rPr>
          <w:rFonts w:hint="eastAsia" w:ascii="方正仿宋_GBK" w:hAnsi="方正仿宋_GBK" w:eastAsia="方正仿宋_GBK" w:cs="方正仿宋_GBK"/>
          <w:sz w:val="28"/>
          <w:szCs w:val="28"/>
          <w:u w:val="single"/>
        </w:rPr>
        <w:t>本项目报价有效期内</w:t>
      </w:r>
      <w:r>
        <w:rPr>
          <w:rFonts w:hint="eastAsia" w:ascii="方正仿宋_GBK" w:hAnsi="方正仿宋_GBK" w:eastAsia="方正仿宋_GBK" w:cs="方正仿宋_GBK"/>
          <w:sz w:val="28"/>
          <w:szCs w:val="28"/>
        </w:rPr>
        <w:t>。</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代理人无转委托权。</w:t>
      </w:r>
    </w:p>
    <w:p>
      <w:pPr>
        <w:spacing w:line="360" w:lineRule="auto"/>
        <w:ind w:firstLine="560" w:firstLineChars="200"/>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附：法定代表人身份证明</w:t>
      </w:r>
    </w:p>
    <w:p>
      <w:pPr>
        <w:spacing w:line="360" w:lineRule="auto"/>
        <w:rPr>
          <w:rFonts w:ascii="方正仿宋_GBK" w:hAnsi="方正仿宋_GBK" w:eastAsia="方正仿宋_GBK" w:cs="方正仿宋_GBK"/>
          <w:sz w:val="28"/>
          <w:szCs w:val="28"/>
        </w:rPr>
      </w:pPr>
    </w:p>
    <w:p>
      <w:pPr>
        <w:spacing w:line="360" w:lineRule="auto"/>
        <w:jc w:val="center"/>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报价人：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（盖单位公章）</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法定代表人：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（签字）</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委托代理人：</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 xml:space="preserve">（签字） </w:t>
      </w:r>
    </w:p>
    <w:p>
      <w:pPr>
        <w:spacing w:line="360" w:lineRule="auto"/>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身份证号码：</w:t>
      </w:r>
      <w:r>
        <w:rPr>
          <w:rFonts w:hint="eastAsia" w:ascii="方正仿宋_GBK" w:hAnsi="方正仿宋_GBK" w:eastAsia="方正仿宋_GBK" w:cs="方正仿宋_GBK"/>
          <w:sz w:val="28"/>
          <w:szCs w:val="28"/>
          <w:u w:val="single"/>
        </w:rPr>
        <w:t xml:space="preserve">                          </w:t>
      </w:r>
    </w:p>
    <w:p>
      <w:pPr>
        <w:spacing w:line="360" w:lineRule="auto"/>
        <w:jc w:val="right"/>
        <w:rPr>
          <w:rFonts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年</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rPr>
        <w:t>日</w:t>
      </w:r>
    </w:p>
    <w:p>
      <w:pPr>
        <w:snapToGrid w:val="0"/>
        <w:spacing w:after="120" w:line="360" w:lineRule="auto"/>
        <w:rPr>
          <w:rFonts w:ascii="宋体" w:hAnsi="宋体"/>
          <w:bCs/>
          <w:szCs w:val="21"/>
        </w:rPr>
      </w:pPr>
    </w:p>
    <w:p>
      <w:pPr>
        <w:snapToGrid w:val="0"/>
        <w:spacing w:after="120" w:line="360" w:lineRule="auto"/>
        <w:rPr>
          <w:rFonts w:ascii="宋体" w:hAnsi="宋体"/>
          <w:bCs/>
          <w:sz w:val="28"/>
          <w:szCs w:val="28"/>
        </w:rPr>
      </w:pPr>
    </w:p>
    <w:p>
      <w:pPr>
        <w:snapToGrid w:val="0"/>
        <w:spacing w:after="120" w:line="360" w:lineRule="auto"/>
        <w:rPr>
          <w:rFonts w:hint="eastAsia" w:eastAsia="黑体"/>
          <w:b/>
          <w:sz w:val="48"/>
          <w:szCs w:val="48"/>
        </w:rPr>
      </w:pPr>
      <w:r>
        <w:rPr>
          <w:rFonts w:hint="eastAsia" w:ascii="宋体" w:hAnsi="宋体"/>
          <w:b/>
          <w:bCs/>
          <w:sz w:val="28"/>
          <w:szCs w:val="28"/>
        </w:rPr>
        <w:t>注：授权人和被授权人的签字必须是亲笔签名，不得用印章、签名章或其他电子制版签名。报价申请人还需附上授权人和被授权人的身份证复印件。</w:t>
      </w:r>
    </w:p>
    <w:p>
      <w:pPr>
        <w:keepNext/>
        <w:spacing w:before="312" w:beforeLines="100" w:line="360" w:lineRule="auto"/>
        <w:jc w:val="center"/>
        <w:outlineLvl w:val="1"/>
        <w:rPr>
          <w:rFonts w:eastAsia="黑体"/>
          <w:b/>
          <w:sz w:val="48"/>
          <w:szCs w:val="48"/>
        </w:rPr>
      </w:pPr>
      <w:r>
        <w:rPr>
          <w:rFonts w:hint="eastAsia" w:eastAsia="黑体"/>
          <w:b/>
          <w:sz w:val="48"/>
          <w:szCs w:val="48"/>
        </w:rPr>
        <w:t>四、资格审查资料</w:t>
      </w:r>
    </w:p>
    <w:p>
      <w:pPr>
        <w:topLinePunct/>
        <w:spacing w:line="360" w:lineRule="auto"/>
        <w:ind w:firstLine="420" w:firstLineChars="200"/>
        <w:rPr>
          <w:rFonts w:ascii="宋体" w:hAnsi="宋体"/>
          <w:szCs w:val="21"/>
        </w:rPr>
      </w:pPr>
    </w:p>
    <w:p>
      <w:p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（1）营业执照正副本复印件</w:t>
      </w:r>
    </w:p>
    <w:p>
      <w:p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注：供应商按照三证合一登记制度办理营业执照的，组织机构代码证和税务登记证以供应商所提供的法人营业执照（副本）复印件为准。</w:t>
      </w: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（2）开户许可证</w:t>
      </w:r>
    </w:p>
    <w:p>
      <w:pPr>
        <w:spacing w:line="360" w:lineRule="auto"/>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pStyle w:val="11"/>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（3）报价人食品经营许可证或食品流通许可证</w:t>
      </w: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4</w:t>
      </w:r>
      <w:r>
        <w:rPr>
          <w:rFonts w:hint="eastAsia" w:ascii="方正仿宋_GBK" w:hAnsi="方正仿宋_GBK" w:eastAsia="方正仿宋_GBK" w:cs="方正仿宋_GBK"/>
          <w:sz w:val="28"/>
          <w:szCs w:val="28"/>
        </w:rPr>
        <w:t>）报价人20</w:t>
      </w:r>
      <w:r>
        <w:rPr>
          <w:rFonts w:hint="eastAsia" w:ascii="方正仿宋_GBK" w:hAnsi="方正仿宋_GBK" w:eastAsia="方正仿宋_GBK" w:cs="方正仿宋_GBK"/>
          <w:sz w:val="28"/>
          <w:szCs w:val="28"/>
          <w:lang w:val="en-US" w:eastAsia="zh-CN"/>
        </w:rPr>
        <w:t>20</w:t>
      </w:r>
      <w:r>
        <w:rPr>
          <w:rFonts w:hint="eastAsia" w:ascii="方正仿宋_GBK" w:hAnsi="方正仿宋_GBK" w:eastAsia="方正仿宋_GBK" w:cs="方正仿宋_GBK"/>
          <w:sz w:val="28"/>
          <w:szCs w:val="28"/>
        </w:rPr>
        <w:t>年1月至2022年12月底</w:t>
      </w:r>
      <w:r>
        <w:rPr>
          <w:rFonts w:hint="eastAsia" w:ascii="方正仿宋_GBK" w:hAnsi="方正仿宋_GBK" w:eastAsia="方正仿宋_GBK" w:cs="方正仿宋_GBK"/>
          <w:sz w:val="28"/>
          <w:szCs w:val="28"/>
          <w:lang w:val="en-US" w:eastAsia="zh-CN"/>
        </w:rPr>
        <w:t>的</w:t>
      </w:r>
      <w:r>
        <w:rPr>
          <w:rFonts w:hint="eastAsia" w:ascii="方正仿宋_GBK" w:hAnsi="方正仿宋_GBK" w:eastAsia="方正仿宋_GBK" w:cs="方正仿宋_GBK"/>
          <w:sz w:val="28"/>
          <w:szCs w:val="28"/>
        </w:rPr>
        <w:t>业绩材料（提供合同及其中一期发票复印件加盖单位公章）</w:t>
      </w: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5</w:t>
      </w:r>
      <w:r>
        <w:rPr>
          <w:rFonts w:hint="eastAsia" w:ascii="方正仿宋_GBK" w:hAnsi="方正仿宋_GBK" w:eastAsia="方正仿宋_GBK" w:cs="方正仿宋_GBK"/>
          <w:sz w:val="28"/>
          <w:szCs w:val="28"/>
        </w:rPr>
        <w:t>）专业配送车辆和人员资料（需加盖报价人单位公章）</w:t>
      </w: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6</w:t>
      </w:r>
      <w:r>
        <w:rPr>
          <w:rFonts w:hint="eastAsia" w:ascii="方正仿宋_GBK" w:hAnsi="方正仿宋_GBK" w:eastAsia="方正仿宋_GBK" w:cs="方正仿宋_GBK"/>
          <w:sz w:val="28"/>
          <w:szCs w:val="28"/>
        </w:rPr>
        <w:t>）报价人20</w:t>
      </w:r>
      <w:r>
        <w:rPr>
          <w:rFonts w:hint="eastAsia" w:ascii="方正仿宋_GBK" w:hAnsi="方正仿宋_GBK" w:eastAsia="方正仿宋_GBK" w:cs="方正仿宋_GBK"/>
          <w:sz w:val="28"/>
          <w:szCs w:val="28"/>
          <w:lang w:val="en-US" w:eastAsia="zh-CN"/>
        </w:rPr>
        <w:t>20</w:t>
      </w:r>
      <w:r>
        <w:rPr>
          <w:rFonts w:hint="eastAsia" w:ascii="方正仿宋_GBK" w:hAnsi="方正仿宋_GBK" w:eastAsia="方正仿宋_GBK" w:cs="方正仿宋_GBK"/>
          <w:sz w:val="28"/>
          <w:szCs w:val="28"/>
        </w:rPr>
        <w:t>年1月至投标截止时间业绩材料（提供合同及其中一期发票复印件加盖单位公章）</w:t>
      </w: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lang w:val="en-US" w:eastAsia="zh-CN"/>
        </w:rPr>
        <w:t>7</w:t>
      </w:r>
      <w:r>
        <w:rPr>
          <w:rFonts w:hint="eastAsia" w:ascii="方正仿宋_GBK" w:hAnsi="方正仿宋_GBK" w:eastAsia="方正仿宋_GBK" w:cs="方正仿宋_GBK"/>
          <w:sz w:val="28"/>
          <w:szCs w:val="28"/>
        </w:rPr>
        <w:t>）报价人商业信誉</w:t>
      </w:r>
      <w:r>
        <w:rPr>
          <w:rFonts w:hint="eastAsia" w:ascii="方正仿宋_GBK" w:hAnsi="方正仿宋_GBK" w:eastAsia="方正仿宋_GBK" w:cs="方正仿宋_GBK"/>
          <w:sz w:val="28"/>
          <w:szCs w:val="28"/>
          <w:lang w:eastAsia="zh-CN"/>
        </w:rPr>
        <w:t>资料（</w:t>
      </w:r>
      <w:r>
        <w:rPr>
          <w:rFonts w:hint="eastAsia" w:ascii="方正仿宋_GBK" w:hAnsi="方正仿宋_GBK" w:eastAsia="方正仿宋_GBK" w:cs="方正仿宋_GBK"/>
          <w:sz w:val="28"/>
          <w:szCs w:val="28"/>
        </w:rPr>
        <w:t>20</w:t>
      </w:r>
      <w:r>
        <w:rPr>
          <w:rFonts w:hint="eastAsia" w:ascii="方正仿宋_GBK" w:hAnsi="方正仿宋_GBK" w:eastAsia="方正仿宋_GBK" w:cs="方正仿宋_GBK"/>
          <w:sz w:val="28"/>
          <w:szCs w:val="28"/>
          <w:lang w:val="en-US" w:eastAsia="zh-CN"/>
        </w:rPr>
        <w:t>20</w:t>
      </w:r>
      <w:r>
        <w:rPr>
          <w:rFonts w:hint="eastAsia" w:ascii="方正仿宋_GBK" w:hAnsi="方正仿宋_GBK" w:eastAsia="方正仿宋_GBK" w:cs="方正仿宋_GBK"/>
          <w:sz w:val="28"/>
          <w:szCs w:val="28"/>
        </w:rPr>
        <w:t>年至</w:t>
      </w:r>
      <w:r>
        <w:rPr>
          <w:rFonts w:hint="eastAsia" w:ascii="方正仿宋_GBK" w:hAnsi="方正仿宋_GBK" w:eastAsia="方正仿宋_GBK" w:cs="方正仿宋_GBK"/>
          <w:sz w:val="28"/>
          <w:szCs w:val="28"/>
          <w:lang w:val="en-US" w:eastAsia="zh-CN"/>
        </w:rPr>
        <w:t>今</w:t>
      </w:r>
      <w:r>
        <w:rPr>
          <w:rFonts w:hint="eastAsia" w:ascii="方正仿宋_GBK" w:hAnsi="方正仿宋_GBK" w:eastAsia="方正仿宋_GBK" w:cs="方正仿宋_GBK"/>
          <w:sz w:val="28"/>
          <w:szCs w:val="28"/>
          <w:lang w:eastAsia="zh-CN"/>
        </w:rPr>
        <w:t>）</w:t>
      </w: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spacing w:line="360" w:lineRule="auto"/>
        <w:rPr>
          <w:rFonts w:hint="eastAsia" w:ascii="方正仿宋_GBK" w:hAnsi="方正仿宋_GBK" w:eastAsia="方正仿宋_GBK" w:cs="方正仿宋_GBK"/>
          <w:sz w:val="28"/>
          <w:szCs w:val="28"/>
        </w:rPr>
      </w:pPr>
    </w:p>
    <w:p>
      <w:pPr>
        <w:numPr>
          <w:ilvl w:val="0"/>
          <w:numId w:val="3"/>
        </w:numPr>
        <w:spacing w:line="360" w:lineRule="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报价人承诺与声明、报价人配送服务承诺书</w:t>
      </w:r>
    </w:p>
    <w:p>
      <w:pPr>
        <w:spacing w:line="360" w:lineRule="auto"/>
        <w:rPr>
          <w:rFonts w:hint="eastAsia" w:ascii="仿宋_GB2312" w:hAnsi="仿宋_GB2312" w:eastAsia="仿宋_GB2312" w:cs="仿宋_GB2312"/>
          <w:sz w:val="28"/>
          <w:szCs w:val="28"/>
          <w:u w:val="none"/>
          <w:lang w:eastAsia="zh-CN"/>
        </w:rPr>
      </w:pPr>
      <w:r>
        <w:rPr>
          <w:rFonts w:hint="eastAsia" w:ascii="仿宋_GB2312" w:hAnsi="仿宋_GB2312" w:eastAsia="仿宋_GB2312" w:cs="仿宋_GB2312"/>
          <w:sz w:val="28"/>
          <w:szCs w:val="28"/>
          <w:lang w:eastAsia="zh-CN"/>
        </w:rPr>
        <w:t>致：</w:t>
      </w:r>
      <w:r>
        <w:rPr>
          <w:rFonts w:hint="eastAsia" w:ascii="仿宋_GB2312" w:hAnsi="仿宋_GB2312" w:eastAsia="仿宋_GB2312" w:cs="仿宋_GB2312"/>
          <w:sz w:val="28"/>
          <w:szCs w:val="28"/>
          <w:u w:val="single"/>
          <w:lang w:eastAsia="zh-CN"/>
        </w:rPr>
        <w:t>重庆铜永高速公路有限公司：</w:t>
      </w:r>
    </w:p>
    <w:p>
      <w:pPr>
        <w:pStyle w:val="2"/>
        <w:ind w:firstLine="640"/>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u w:val="none"/>
          <w:lang w:val="en-US" w:eastAsia="zh-CN"/>
        </w:rPr>
        <w:t>本公司特声明如下：</w:t>
      </w:r>
    </w:p>
    <w:p>
      <w:pPr>
        <w:pStyle w:val="2"/>
        <w:ind w:firstLine="640"/>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u w:val="none"/>
          <w:lang w:val="en-US" w:eastAsia="zh-CN"/>
        </w:rPr>
        <w:t>我公司保证所有递交的公司简介、资质证明文件、产品资料等邀请函要求提交的文件内容真实、有效，并愿意承担因虚构数据及伪造虚构资格证明、假冒伪劣产品、检测报告、非正规渠道等有失诚信行为所导致的一切不良后果。（注：此款不承诺者自动丧失参加竞标资格！）</w:t>
      </w:r>
    </w:p>
    <w:p>
      <w:pPr>
        <w:pStyle w:val="2"/>
        <w:ind w:firstLine="64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公司名称（全称）：</w:t>
      </w:r>
      <w:r>
        <w:rPr>
          <w:rFonts w:hint="eastAsia" w:ascii="仿宋_GB2312" w:hAnsi="仿宋_GB2312" w:eastAsia="仿宋_GB2312" w:cs="仿宋_GB2312"/>
          <w:sz w:val="28"/>
          <w:szCs w:val="28"/>
          <w:u w:val="single"/>
          <w:lang w:val="en-US" w:eastAsia="zh-CN"/>
        </w:rPr>
        <w:t xml:space="preserve">                                </w:t>
      </w:r>
    </w:p>
    <w:p>
      <w:pPr>
        <w:pStyle w:val="2"/>
        <w:ind w:firstLine="64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法定代表人姓名、职务：</w:t>
      </w:r>
      <w:r>
        <w:rPr>
          <w:rFonts w:hint="eastAsia" w:ascii="仿宋_GB2312" w:hAnsi="仿宋_GB2312" w:eastAsia="仿宋_GB2312" w:cs="仿宋_GB2312"/>
          <w:sz w:val="28"/>
          <w:szCs w:val="28"/>
          <w:u w:val="single"/>
          <w:lang w:val="en-US" w:eastAsia="zh-CN"/>
        </w:rPr>
        <w:t xml:space="preserve">                            </w:t>
      </w:r>
    </w:p>
    <w:p>
      <w:pPr>
        <w:pStyle w:val="2"/>
        <w:ind w:firstLine="64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地址：</w:t>
      </w:r>
      <w:r>
        <w:rPr>
          <w:rFonts w:hint="eastAsia" w:ascii="仿宋_GB2312" w:hAnsi="仿宋_GB2312" w:eastAsia="仿宋_GB2312" w:cs="仿宋_GB2312"/>
          <w:sz w:val="28"/>
          <w:szCs w:val="28"/>
          <w:u w:val="single"/>
          <w:lang w:val="en-US" w:eastAsia="zh-CN"/>
        </w:rPr>
        <w:t xml:space="preserve">                                            </w:t>
      </w:r>
    </w:p>
    <w:p>
      <w:pPr>
        <w:pStyle w:val="2"/>
        <w:ind w:firstLine="64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邮编：</w:t>
      </w:r>
      <w:r>
        <w:rPr>
          <w:rFonts w:hint="eastAsia" w:ascii="仿宋_GB2312" w:hAnsi="仿宋_GB2312" w:eastAsia="仿宋_GB2312" w:cs="仿宋_GB2312"/>
          <w:sz w:val="28"/>
          <w:szCs w:val="28"/>
          <w:u w:val="single"/>
          <w:lang w:val="en-US" w:eastAsia="zh-CN"/>
        </w:rPr>
        <w:t xml:space="preserve">                                            </w:t>
      </w:r>
    </w:p>
    <w:p>
      <w:pPr>
        <w:topLinePunct/>
        <w:spacing w:line="360" w:lineRule="auto"/>
        <w:ind w:firstLine="560" w:firstLineChars="20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电话/传真：</w:t>
      </w:r>
      <w:r>
        <w:rPr>
          <w:rFonts w:hint="eastAsia" w:ascii="仿宋_GB2312" w:hAnsi="仿宋_GB2312" w:eastAsia="仿宋_GB2312" w:cs="仿宋_GB2312"/>
          <w:sz w:val="28"/>
          <w:szCs w:val="28"/>
          <w:u w:val="single"/>
          <w:lang w:val="en-US" w:eastAsia="zh-CN"/>
        </w:rPr>
        <w:t xml:space="preserve">                                       </w:t>
      </w:r>
    </w:p>
    <w:p>
      <w:pPr>
        <w:pStyle w:val="2"/>
        <w:ind w:firstLine="64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联系人姓名、职务：</w:t>
      </w:r>
      <w:r>
        <w:rPr>
          <w:rFonts w:hint="eastAsia" w:ascii="仿宋_GB2312" w:hAnsi="仿宋_GB2312" w:eastAsia="仿宋_GB2312" w:cs="仿宋_GB2312"/>
          <w:sz w:val="28"/>
          <w:szCs w:val="28"/>
          <w:u w:val="single"/>
          <w:lang w:val="en-US" w:eastAsia="zh-CN"/>
        </w:rPr>
        <w:t xml:space="preserve">                                </w:t>
      </w:r>
    </w:p>
    <w:p>
      <w:pPr>
        <w:pStyle w:val="2"/>
        <w:ind w:firstLine="640"/>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u w:val="none"/>
          <w:lang w:val="en-US" w:eastAsia="zh-CN"/>
        </w:rPr>
        <w:t>联系人电话/手机：</w:t>
      </w:r>
      <w:r>
        <w:rPr>
          <w:rFonts w:hint="eastAsia" w:ascii="仿宋_GB2312" w:hAnsi="仿宋_GB2312" w:eastAsia="仿宋_GB2312" w:cs="仿宋_GB2312"/>
          <w:sz w:val="28"/>
          <w:szCs w:val="28"/>
          <w:u w:val="single"/>
          <w:lang w:val="en-US" w:eastAsia="zh-CN"/>
        </w:rPr>
        <w:t xml:space="preserve">                                 </w:t>
      </w:r>
    </w:p>
    <w:p>
      <w:pPr>
        <w:pStyle w:val="2"/>
        <w:ind w:firstLine="64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备用联系人姓名、职务：</w:t>
      </w:r>
      <w:r>
        <w:rPr>
          <w:rFonts w:hint="eastAsia" w:ascii="仿宋_GB2312" w:hAnsi="仿宋_GB2312" w:eastAsia="仿宋_GB2312" w:cs="仿宋_GB2312"/>
          <w:sz w:val="28"/>
          <w:szCs w:val="28"/>
          <w:u w:val="single"/>
          <w:lang w:val="en-US" w:eastAsia="zh-CN"/>
        </w:rPr>
        <w:t xml:space="preserve">                            </w:t>
      </w:r>
    </w:p>
    <w:p>
      <w:pPr>
        <w:pStyle w:val="2"/>
        <w:ind w:firstLine="640"/>
        <w:rPr>
          <w:rFonts w:hint="eastAsia"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u w:val="none"/>
          <w:lang w:val="en-US" w:eastAsia="zh-CN"/>
        </w:rPr>
        <w:t>备用联系人电话/手机：</w:t>
      </w:r>
      <w:r>
        <w:rPr>
          <w:rFonts w:hint="eastAsia" w:ascii="仿宋_GB2312" w:hAnsi="仿宋_GB2312" w:eastAsia="仿宋_GB2312" w:cs="仿宋_GB2312"/>
          <w:sz w:val="28"/>
          <w:szCs w:val="28"/>
          <w:u w:val="single"/>
          <w:lang w:val="en-US" w:eastAsia="zh-CN"/>
        </w:rPr>
        <w:t xml:space="preserve">                             </w:t>
      </w:r>
    </w:p>
    <w:p>
      <w:pPr>
        <w:pStyle w:val="2"/>
        <w:ind w:firstLine="4200" w:firstLineChars="15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公司名称（盖章）：</w:t>
      </w:r>
    </w:p>
    <w:p>
      <w:pPr>
        <w:pStyle w:val="2"/>
        <w:ind w:firstLine="3640" w:firstLineChars="13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法定代表人或授权代理人签字：</w:t>
      </w:r>
    </w:p>
    <w:p>
      <w:pPr>
        <w:pStyle w:val="2"/>
        <w:ind w:firstLine="4200" w:firstLineChars="1500"/>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日</w:t>
      </w:r>
    </w:p>
    <w:p>
      <w:pPr>
        <w:pStyle w:val="2"/>
        <w:ind w:firstLine="4200" w:firstLineChars="1500"/>
        <w:rPr>
          <w:rFonts w:hint="eastAsia" w:ascii="仿宋_GB2312" w:hAnsi="仿宋_GB2312" w:eastAsia="仿宋_GB2312" w:cs="仿宋_GB2312"/>
          <w:sz w:val="28"/>
          <w:szCs w:val="28"/>
          <w:u w:val="none"/>
          <w:lang w:val="en-US" w:eastAsia="zh-CN"/>
        </w:rPr>
      </w:pPr>
    </w:p>
    <w:p>
      <w:pPr>
        <w:keepNext/>
        <w:keepLines w:val="0"/>
        <w:pageBreakBefore w:val="0"/>
        <w:widowControl w:val="0"/>
        <w:numPr>
          <w:ilvl w:val="0"/>
          <w:numId w:val="0"/>
        </w:numPr>
        <w:kinsoku/>
        <w:wordWrap/>
        <w:overflowPunct/>
        <w:topLinePunct w:val="0"/>
        <w:bidi w:val="0"/>
        <w:snapToGrid/>
        <w:spacing w:before="312" w:beforeLines="100" w:line="600" w:lineRule="exact"/>
        <w:jc w:val="both"/>
        <w:textAlignment w:val="auto"/>
        <w:outlineLvl w:val="1"/>
        <w:rPr>
          <w:rFonts w:hint="eastAsia" w:ascii="仿宋_GB2312" w:hAnsi="仿宋_GB2312" w:eastAsia="仿宋_GB2312" w:cs="仿宋_GB2312"/>
          <w:sz w:val="28"/>
          <w:szCs w:val="28"/>
          <w:lang w:eastAsia="zh-CN"/>
        </w:rPr>
      </w:pPr>
      <w:r>
        <w:rPr>
          <w:rFonts w:hint="eastAsia" w:ascii="仿宋_GB2312" w:hAnsi="仿宋_GB2312" w:eastAsia="仿宋_GB2312" w:cs="仿宋_GB2312"/>
          <w:b w:val="0"/>
          <w:bCs/>
          <w:sz w:val="28"/>
          <w:szCs w:val="28"/>
          <w:lang w:eastAsia="zh-CN"/>
        </w:rPr>
        <w:t>（</w:t>
      </w:r>
      <w:r>
        <w:rPr>
          <w:rFonts w:hint="eastAsia" w:ascii="仿宋_GB2312" w:hAnsi="仿宋_GB2312" w:eastAsia="仿宋_GB2312" w:cs="仿宋_GB2312"/>
          <w:b w:val="0"/>
          <w:bCs/>
          <w:sz w:val="28"/>
          <w:szCs w:val="28"/>
          <w:lang w:val="en-US" w:eastAsia="zh-CN"/>
        </w:rPr>
        <w:t>9</w:t>
      </w:r>
      <w:r>
        <w:rPr>
          <w:rFonts w:hint="eastAsia" w:ascii="仿宋_GB2312" w:hAnsi="仿宋_GB2312" w:eastAsia="仿宋_GB2312" w:cs="仿宋_GB2312"/>
          <w:b w:val="0"/>
          <w:bCs/>
          <w:sz w:val="28"/>
          <w:szCs w:val="28"/>
          <w:lang w:eastAsia="zh-CN"/>
        </w:rPr>
        <w:t>）</w:t>
      </w:r>
      <w:r>
        <w:rPr>
          <w:rFonts w:hint="eastAsia" w:ascii="仿宋_GB2312" w:hAnsi="仿宋_GB2312" w:eastAsia="仿宋_GB2312" w:cs="仿宋_GB2312"/>
          <w:b w:val="0"/>
          <w:bCs/>
          <w:sz w:val="28"/>
          <w:szCs w:val="28"/>
          <w:lang w:val="en-US" w:eastAsia="zh-CN"/>
        </w:rPr>
        <w:t>报价人服务</w:t>
      </w:r>
      <w:r>
        <w:rPr>
          <w:rFonts w:hint="eastAsia" w:ascii="仿宋_GB2312" w:hAnsi="仿宋_GB2312" w:eastAsia="仿宋_GB2312" w:cs="仿宋_GB2312"/>
          <w:b w:val="0"/>
          <w:bCs/>
          <w:sz w:val="28"/>
          <w:szCs w:val="28"/>
          <w:lang w:eastAsia="zh-CN"/>
        </w:rPr>
        <w:t>承诺书</w:t>
      </w:r>
    </w:p>
    <w:p>
      <w:pPr>
        <w:pStyle w:val="2"/>
        <w:keepLines w:val="0"/>
        <w:pageBreakBefore w:val="0"/>
        <w:widowControl w:val="0"/>
        <w:numPr>
          <w:ilvl w:val="0"/>
          <w:numId w:val="0"/>
        </w:numPr>
        <w:kinsoku/>
        <w:wordWrap/>
        <w:overflowPunct/>
        <w:topLinePunct w:val="0"/>
        <w:autoSpaceDE w:val="0"/>
        <w:autoSpaceDN w:val="0"/>
        <w:bidi w:val="0"/>
        <w:adjustRightInd w:val="0"/>
        <w:snapToGrid/>
        <w:spacing w:line="60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我单位为真诚与贵单位合作，特慎重做出如下承诺：</w:t>
      </w:r>
    </w:p>
    <w:p>
      <w:pPr>
        <w:pStyle w:val="2"/>
        <w:keepLines w:val="0"/>
        <w:pageBreakBefore w:val="0"/>
        <w:widowControl w:val="0"/>
        <w:numPr>
          <w:ilvl w:val="0"/>
          <w:numId w:val="0"/>
        </w:numPr>
        <w:kinsoku/>
        <w:wordWrap/>
        <w:overflowPunct/>
        <w:topLinePunct w:val="0"/>
        <w:autoSpaceDE w:val="0"/>
        <w:autoSpaceDN w:val="0"/>
        <w:bidi w:val="0"/>
        <w:adjustRightInd w:val="0"/>
        <w:snapToGrid/>
        <w:spacing w:line="60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一、严格按照《国家食品安全法》卫生标准执行各项操作。</w:t>
      </w:r>
    </w:p>
    <w:p>
      <w:pPr>
        <w:pStyle w:val="2"/>
        <w:keepLines w:val="0"/>
        <w:pageBreakBefore w:val="0"/>
        <w:widowControl w:val="0"/>
        <w:numPr>
          <w:ilvl w:val="0"/>
          <w:numId w:val="0"/>
        </w:numPr>
        <w:kinsoku/>
        <w:wordWrap/>
        <w:overflowPunct/>
        <w:topLinePunct w:val="0"/>
        <w:autoSpaceDE w:val="0"/>
        <w:autoSpaceDN w:val="0"/>
        <w:bidi w:val="0"/>
        <w:adjustRightInd w:val="0"/>
        <w:snapToGrid/>
        <w:spacing w:line="60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二、严格履行合约条款，保证产品质量、卫生、安全、数量。</w:t>
      </w:r>
    </w:p>
    <w:p>
      <w:pPr>
        <w:pStyle w:val="2"/>
        <w:keepLines w:val="0"/>
        <w:pageBreakBefore w:val="0"/>
        <w:widowControl w:val="0"/>
        <w:numPr>
          <w:ilvl w:val="0"/>
          <w:numId w:val="0"/>
        </w:numPr>
        <w:kinsoku/>
        <w:wordWrap/>
        <w:overflowPunct/>
        <w:topLinePunct w:val="0"/>
        <w:autoSpaceDE w:val="0"/>
        <w:autoSpaceDN w:val="0"/>
        <w:bidi w:val="0"/>
        <w:adjustRightInd w:val="0"/>
        <w:snapToGrid/>
        <w:spacing w:line="600" w:lineRule="exact"/>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三、承若所配送鲜货食材及干辅料等安全符合国家食品安全法要求，严格准守《中华人民共和国食品安全法》等法律法规的规定，严格落实食品安全各项管理制度。每日或每批次出具权威机构的检疫合格证明。</w:t>
      </w:r>
    </w:p>
    <w:p>
      <w:pPr>
        <w:pStyle w:val="2"/>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（一）蔬菜新鲜干净无污染、无公害、叶类蔬菜无黄叶、无枯死叶、形态饱满和光泽、可食用率高；农药残留物不超标。</w:t>
      </w:r>
    </w:p>
    <w:p>
      <w:pPr>
        <w:pStyle w:val="2"/>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（二）果蔬类蔬菜表面干净、无腐烂变质、无软组织或变味、表面完整、损伤率低。</w:t>
      </w:r>
    </w:p>
    <w:p>
      <w:pPr>
        <w:pStyle w:val="2"/>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（三）水果果型均匀、色泽均匀、无干疤、斑点、裂口。口感好。</w:t>
      </w:r>
    </w:p>
    <w:p>
      <w:pPr>
        <w:pStyle w:val="2"/>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（四）家禽畜禽等必须是送货当日凌晨活杀、色泽鲜亮红润、肉质紧密、无异味、无灌水、表面微干燥、干净无毛发。</w:t>
      </w:r>
    </w:p>
    <w:p>
      <w:pPr>
        <w:pStyle w:val="2"/>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（五）水产品保证鲜活、大小统一、水产净菜保证处理干净、表面无麟片、血迹、内脏清理彻底、无异味。</w:t>
      </w:r>
    </w:p>
    <w:p>
      <w:pPr>
        <w:pStyle w:val="2"/>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（六）冷冻食品保证大小形状均匀、色泽正常、肉质紧密有弹性；进口冷冻食品必须提供每批次检疫报告和外包装有中文标识。</w:t>
      </w:r>
    </w:p>
    <w:p>
      <w:pPr>
        <w:pStyle w:val="2"/>
        <w:keepLines w:val="0"/>
        <w:pageBreakBefore w:val="0"/>
        <w:widowControl w:val="0"/>
        <w:numPr>
          <w:ilvl w:val="0"/>
          <w:numId w:val="0"/>
        </w:numPr>
        <w:kinsoku/>
        <w:wordWrap/>
        <w:overflowPunct/>
        <w:topLinePunct w:val="0"/>
        <w:autoSpaceDE w:val="0"/>
        <w:autoSpaceDN w:val="0"/>
        <w:bidi w:val="0"/>
        <w:adjustRightInd w:val="0"/>
        <w:snapToGrid/>
        <w:spacing w:line="600" w:lineRule="exact"/>
        <w:ind w:firstLine="560" w:firstLineChars="200"/>
        <w:textAlignment w:val="auto"/>
      </w:pPr>
      <w:r>
        <w:rPr>
          <w:rFonts w:hint="eastAsia" w:ascii="仿宋_GB2312" w:hAnsi="仿宋_GB2312" w:eastAsia="仿宋_GB2312" w:cs="仿宋_GB2312"/>
          <w:sz w:val="28"/>
          <w:szCs w:val="28"/>
          <w:lang w:val="en-US" w:eastAsia="zh-CN"/>
        </w:rPr>
        <w:t>（七）调辅料：定型包装完好、有食品质量安全标志和产品说明标识、干爽、无霉变、无异味、</w:t>
      </w:r>
    </w:p>
    <w:p>
      <w:pPr>
        <w:pStyle w:val="2"/>
        <w:widowControl w:val="0"/>
        <w:numPr>
          <w:ilvl w:val="0"/>
          <w:numId w:val="0"/>
        </w:numPr>
        <w:autoSpaceDE w:val="0"/>
        <w:autoSpaceDN w:val="0"/>
        <w:adjustRightInd w:val="0"/>
        <w:ind w:left="4320" w:hanging="5040" w:hangingChars="1800"/>
        <w:rPr>
          <w:rFonts w:hint="eastAsia" w:ascii="仿宋_GB2312" w:hAnsi="仿宋_GB2312" w:eastAsia="仿宋_GB2312" w:cs="仿宋_GB2312"/>
          <w:sz w:val="28"/>
          <w:szCs w:val="28"/>
          <w:u w:val="none"/>
          <w:lang w:val="en-US" w:eastAsia="zh-CN"/>
        </w:rPr>
      </w:pPr>
      <w:r>
        <w:rPr>
          <w:rFonts w:hint="eastAsia" w:ascii="仿宋_GB2312" w:hAnsi="仿宋_GB2312" w:eastAsia="仿宋_GB2312" w:cs="仿宋_GB2312"/>
          <w:sz w:val="28"/>
          <w:szCs w:val="28"/>
          <w:lang w:val="en-US" w:eastAsia="zh-CN"/>
        </w:rPr>
        <w:t xml:space="preserve"> 供应商公司（全称）公章：</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eastAsia="zh-CN"/>
        </w:rPr>
        <w:t>日</w:t>
      </w:r>
    </w:p>
    <w:p>
      <w:pPr>
        <w:keepNext/>
        <w:numPr>
          <w:ilvl w:val="0"/>
          <w:numId w:val="4"/>
        </w:numPr>
        <w:spacing w:before="312" w:beforeLines="100" w:line="360" w:lineRule="auto"/>
        <w:jc w:val="center"/>
        <w:outlineLvl w:val="1"/>
        <w:rPr>
          <w:rFonts w:hint="eastAsia" w:eastAsia="黑体"/>
          <w:b/>
          <w:sz w:val="48"/>
          <w:szCs w:val="48"/>
        </w:rPr>
      </w:pPr>
      <w:r>
        <w:rPr>
          <w:rFonts w:hint="eastAsia" w:eastAsia="黑体"/>
          <w:b/>
          <w:sz w:val="48"/>
          <w:szCs w:val="48"/>
        </w:rPr>
        <w:t>其他资料</w:t>
      </w: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pPr>
    </w:p>
    <w:p>
      <w:pPr>
        <w:pStyle w:val="11"/>
        <w:widowControl w:val="0"/>
        <w:numPr>
          <w:ilvl w:val="0"/>
          <w:numId w:val="0"/>
        </w:numPr>
        <w:spacing w:line="520" w:lineRule="exact"/>
        <w:jc w:val="both"/>
        <w:rPr>
          <w:rFonts w:hint="default" w:eastAsiaTheme="minorEastAsia"/>
          <w:lang w:val="en-US" w:eastAsia="zh-CN"/>
        </w:rPr>
      </w:pPr>
      <w:r>
        <w:rPr>
          <w:rFonts w:hint="eastAsia"/>
          <w:lang w:val="en-US" w:eastAsia="zh-CN"/>
        </w:rPr>
        <w:t>附件2</w:t>
      </w:r>
    </w:p>
    <w:p>
      <w:pPr>
        <w:pStyle w:val="3"/>
        <w:spacing w:line="240" w:lineRule="auto"/>
        <w:rPr>
          <w:rFonts w:ascii="宋体" w:hAnsi="宋体"/>
          <w:szCs w:val="22"/>
        </w:rPr>
      </w:pPr>
      <w:r>
        <w:rPr>
          <w:rFonts w:ascii="宋体" w:hAnsi="宋体"/>
          <w:szCs w:val="22"/>
        </w:rPr>
        <w:t>合同条款及格式</w:t>
      </w:r>
    </w:p>
    <w:p>
      <w:pPr>
        <w:jc w:val="center"/>
        <w:rPr>
          <w:rFonts w:ascii="方正小标宋_GBK" w:eastAsia="方正小标宋_GBK"/>
          <w:sz w:val="44"/>
          <w:szCs w:val="44"/>
        </w:rPr>
      </w:pPr>
      <w:r>
        <w:rPr>
          <w:rFonts w:hint="eastAsia" w:ascii="方正小标宋_GBK" w:eastAsia="方正小标宋_GBK"/>
          <w:sz w:val="44"/>
          <w:szCs w:val="44"/>
        </w:rPr>
        <w:t>重庆</w:t>
      </w:r>
      <w:r>
        <w:rPr>
          <w:rFonts w:hint="eastAsia" w:ascii="方正小标宋_GBK" w:eastAsia="方正小标宋_GBK"/>
          <w:sz w:val="44"/>
          <w:szCs w:val="44"/>
          <w:lang w:eastAsia="zh-CN"/>
        </w:rPr>
        <w:t>铜永高速公路</w:t>
      </w:r>
      <w:r>
        <w:rPr>
          <w:rFonts w:hint="eastAsia" w:ascii="方正小标宋_GBK" w:eastAsia="方正小标宋_GBK"/>
          <w:sz w:val="44"/>
          <w:szCs w:val="44"/>
        </w:rPr>
        <w:t>有限公司</w:t>
      </w:r>
    </w:p>
    <w:p>
      <w:pPr>
        <w:jc w:val="center"/>
        <w:rPr>
          <w:rFonts w:ascii="方正小标宋_GBK" w:eastAsia="方正小标宋_GBK"/>
          <w:sz w:val="44"/>
          <w:szCs w:val="44"/>
        </w:rPr>
      </w:pPr>
      <w:r>
        <w:rPr>
          <w:rFonts w:hint="eastAsia" w:ascii="方正小标宋_GBK" w:eastAsia="方正小标宋_GBK"/>
          <w:sz w:val="44"/>
          <w:szCs w:val="44"/>
        </w:rPr>
        <w:t>食堂食材采购合同</w:t>
      </w:r>
    </w:p>
    <w:p/>
    <w:p/>
    <w:p>
      <w:pPr>
        <w:keepNext w:val="0"/>
        <w:keepLines w:val="0"/>
        <w:pageBreakBefore w:val="0"/>
        <w:widowControl w:val="0"/>
        <w:kinsoku/>
        <w:wordWrap/>
        <w:overflowPunct/>
        <w:topLinePunct w:val="0"/>
        <w:bidi w:val="0"/>
        <w:snapToGrid/>
        <w:spacing w:line="6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甲方：重庆</w:t>
      </w:r>
      <w:r>
        <w:rPr>
          <w:rFonts w:hint="eastAsia" w:ascii="方正仿宋_GBK" w:hAnsi="方正仿宋_GBK" w:eastAsia="方正仿宋_GBK" w:cs="方正仿宋_GBK"/>
          <w:sz w:val="28"/>
          <w:szCs w:val="28"/>
          <w:lang w:eastAsia="zh-CN"/>
        </w:rPr>
        <w:t>铜永高速公路</w:t>
      </w:r>
      <w:r>
        <w:rPr>
          <w:rFonts w:hint="eastAsia" w:ascii="方正仿宋_GBK" w:hAnsi="方正仿宋_GBK" w:eastAsia="方正仿宋_GBK" w:cs="方正仿宋_GBK"/>
          <w:sz w:val="28"/>
          <w:szCs w:val="28"/>
        </w:rPr>
        <w:t>有限公司</w:t>
      </w:r>
    </w:p>
    <w:p>
      <w:pPr>
        <w:keepNext w:val="0"/>
        <w:keepLines w:val="0"/>
        <w:pageBreakBefore w:val="0"/>
        <w:widowControl w:val="0"/>
        <w:kinsoku/>
        <w:wordWrap/>
        <w:overflowPunct/>
        <w:topLinePunct w:val="0"/>
        <w:bidi w:val="0"/>
        <w:snapToGrid/>
        <w:spacing w:line="6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乙方：</w:t>
      </w:r>
    </w:p>
    <w:p>
      <w:pPr>
        <w:keepNext w:val="0"/>
        <w:keepLines w:val="0"/>
        <w:pageBreakBefore w:val="0"/>
        <w:widowControl w:val="0"/>
        <w:kinsoku/>
        <w:wordWrap/>
        <w:overflowPunct/>
        <w:topLinePunct w:val="0"/>
        <w:bidi w:val="0"/>
        <w:snapToGrid/>
        <w:spacing w:line="640" w:lineRule="exact"/>
        <w:textAlignment w:val="auto"/>
        <w:rPr>
          <w:rFonts w:hint="eastAsia" w:ascii="方正仿宋_GBK" w:hAnsi="方正仿宋_GBK" w:eastAsia="方正仿宋_GBK" w:cs="方正仿宋_GBK"/>
          <w:sz w:val="28"/>
          <w:szCs w:val="28"/>
        </w:rPr>
      </w:pPr>
    </w:p>
    <w:p>
      <w:pPr>
        <w:keepNext w:val="0"/>
        <w:keepLines w:val="0"/>
        <w:pageBreakBefore w:val="0"/>
        <w:widowControl w:val="0"/>
        <w:kinsoku/>
        <w:wordWrap/>
        <w:overflowPunct/>
        <w:topLinePunct w:val="0"/>
        <w:bidi w:val="0"/>
        <w:snapToGrid/>
        <w:spacing w:line="640" w:lineRule="exact"/>
        <w:ind w:firstLine="48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甲乙双方根据《中华人民共和国合同法》及其他有关法律法规的规定，经过平等协商，在平等、自愿、公平、诚实信用的基础上，就甲方食堂食材采购一事达成如下合同：</w:t>
      </w:r>
    </w:p>
    <w:p>
      <w:pPr>
        <w:pStyle w:val="2"/>
        <w:keepNext w:val="0"/>
        <w:keepLines w:val="0"/>
        <w:pageBreakBefore w:val="0"/>
        <w:widowControl w:val="0"/>
        <w:kinsoku/>
        <w:wordWrap/>
        <w:overflowPunct/>
        <w:topLinePunct w:val="0"/>
        <w:bidi w:val="0"/>
        <w:snapToGrid/>
        <w:spacing w:line="640" w:lineRule="exact"/>
        <w:textAlignment w:val="auto"/>
        <w:rPr>
          <w:rFonts w:hint="eastAsia" w:ascii="方正仿宋_GBK" w:hAnsi="方正仿宋_GBK" w:eastAsia="方正仿宋_GBK" w:cs="方正仿宋_GBK"/>
        </w:rPr>
      </w:pPr>
    </w:p>
    <w:p>
      <w:pPr>
        <w:keepNext w:val="0"/>
        <w:keepLines w:val="0"/>
        <w:pageBreakBefore w:val="0"/>
        <w:widowControl w:val="0"/>
        <w:kinsoku/>
        <w:wordWrap/>
        <w:overflowPunct/>
        <w:topLinePunct w:val="0"/>
        <w:bidi w:val="0"/>
        <w:snapToGrid/>
        <w:spacing w:line="640" w:lineRule="exact"/>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一、乙方向甲方供货的品种名称：</w:t>
      </w:r>
    </w:p>
    <w:p>
      <w:pPr>
        <w:keepNext w:val="0"/>
        <w:keepLines w:val="0"/>
        <w:pageBreakBefore w:val="0"/>
        <w:widowControl w:val="0"/>
        <w:kinsoku/>
        <w:wordWrap/>
        <w:overflowPunct/>
        <w:topLinePunct w:val="0"/>
        <w:bidi w:val="0"/>
        <w:snapToGrid/>
        <w:spacing w:line="6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t>　　</w:t>
      </w:r>
      <w:r>
        <w:rPr>
          <w:rFonts w:hint="eastAsia" w:ascii="方正仿宋_GBK" w:hAnsi="方正仿宋_GBK" w:eastAsia="方正仿宋_GBK" w:cs="方正仿宋_GBK"/>
          <w:sz w:val="28"/>
          <w:szCs w:val="28"/>
          <w:u w:val="single"/>
        </w:rPr>
        <w:t>肉类、水产品、粮油、调料、干副</w:t>
      </w:r>
      <w:r>
        <w:rPr>
          <w:rFonts w:hint="eastAsia" w:ascii="方正仿宋_GBK" w:hAnsi="方正仿宋_GBK" w:eastAsia="方正仿宋_GBK" w:cs="方正仿宋_GBK"/>
          <w:sz w:val="28"/>
          <w:szCs w:val="28"/>
        </w:rPr>
        <w:t>等食堂使用的食材物资。</w:t>
      </w:r>
    </w:p>
    <w:p>
      <w:pPr>
        <w:keepNext w:val="0"/>
        <w:keepLines w:val="0"/>
        <w:pageBreakBefore w:val="0"/>
        <w:widowControl w:val="0"/>
        <w:kinsoku/>
        <w:wordWrap/>
        <w:overflowPunct/>
        <w:topLinePunct w:val="0"/>
        <w:bidi w:val="0"/>
        <w:snapToGrid/>
        <w:spacing w:line="640" w:lineRule="exact"/>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二、供货地点、方式及时间：</w:t>
      </w:r>
    </w:p>
    <w:p>
      <w:pPr>
        <w:keepNext w:val="0"/>
        <w:keepLines w:val="0"/>
        <w:pageBreakBefore w:val="0"/>
        <w:widowControl w:val="0"/>
        <w:kinsoku/>
        <w:wordWrap/>
        <w:overflowPunct/>
        <w:topLinePunct w:val="0"/>
        <w:bidi w:val="0"/>
        <w:snapToGrid/>
        <w:spacing w:line="640" w:lineRule="exact"/>
        <w:ind w:firstLine="555"/>
        <w:textAlignment w:val="auto"/>
        <w:rPr>
          <w:rFonts w:hint="eastAsia" w:ascii="方正仿宋_GBK" w:hAnsi="方正仿宋_GBK" w:eastAsia="方正仿宋_GBK" w:cs="方正仿宋_GBK"/>
          <w:sz w:val="28"/>
          <w:szCs w:val="28"/>
          <w:u w:val="single"/>
        </w:rPr>
      </w:pPr>
      <w:r>
        <w:rPr>
          <w:rFonts w:hint="eastAsia" w:ascii="方正仿宋_GBK" w:hAnsi="方正仿宋_GBK" w:eastAsia="方正仿宋_GBK" w:cs="方正仿宋_GBK"/>
          <w:sz w:val="28"/>
          <w:szCs w:val="28"/>
        </w:rPr>
        <w:t>1</w:t>
      </w:r>
      <w:r>
        <w:rPr>
          <w:rFonts w:hint="default" w:ascii="方正仿宋_GBK" w:hAnsi="方正仿宋_GBK" w:eastAsia="方正仿宋_GBK" w:cs="方正仿宋_GBK"/>
          <w:sz w:val="28"/>
          <w:szCs w:val="28"/>
        </w:rPr>
        <w:t>.</w:t>
      </w:r>
      <w:r>
        <w:rPr>
          <w:rFonts w:hint="eastAsia" w:ascii="方正仿宋_GBK" w:hAnsi="方正仿宋_GBK" w:eastAsia="方正仿宋_GBK" w:cs="方正仿宋_GBK"/>
          <w:sz w:val="28"/>
          <w:szCs w:val="28"/>
        </w:rPr>
        <w:t>本合同配送地点为</w:t>
      </w:r>
      <w:r>
        <w:rPr>
          <w:rFonts w:hint="eastAsia" w:ascii="方正仿宋_GBK" w:hAnsi="方正仿宋_GBK" w:eastAsia="方正仿宋_GBK" w:cs="方正仿宋_GBK"/>
          <w:sz w:val="28"/>
          <w:szCs w:val="28"/>
          <w:u w:val="single"/>
        </w:rPr>
        <w:t xml:space="preserve"> 重庆</w:t>
      </w:r>
      <w:r>
        <w:rPr>
          <w:rFonts w:hint="eastAsia" w:ascii="方正仿宋_GBK" w:hAnsi="方正仿宋_GBK" w:eastAsia="方正仿宋_GBK" w:cs="方正仿宋_GBK"/>
          <w:sz w:val="28"/>
          <w:szCs w:val="28"/>
          <w:u w:val="single"/>
          <w:lang w:eastAsia="zh-CN"/>
        </w:rPr>
        <w:t>铜永高速公里有限</w:t>
      </w:r>
      <w:r>
        <w:rPr>
          <w:rFonts w:hint="eastAsia" w:ascii="方正仿宋_GBK" w:hAnsi="方正仿宋_GBK" w:eastAsia="方正仿宋_GBK" w:cs="方正仿宋_GBK"/>
          <w:sz w:val="28"/>
          <w:szCs w:val="28"/>
          <w:u w:val="single"/>
        </w:rPr>
        <w:t>公司</w:t>
      </w:r>
      <w:r>
        <w:rPr>
          <w:rFonts w:hint="eastAsia" w:ascii="方正仿宋_GBK" w:hAnsi="方正仿宋_GBK" w:eastAsia="方正仿宋_GBK" w:cs="方正仿宋_GBK"/>
          <w:sz w:val="28"/>
          <w:szCs w:val="28"/>
          <w:u w:val="single"/>
          <w:lang w:eastAsia="zh-CN"/>
        </w:rPr>
        <w:t>龙水湖</w:t>
      </w:r>
      <w:r>
        <w:rPr>
          <w:rFonts w:hint="eastAsia" w:ascii="方正仿宋_GBK" w:hAnsi="方正仿宋_GBK" w:eastAsia="方正仿宋_GBK" w:cs="方正仿宋_GBK"/>
          <w:sz w:val="28"/>
          <w:szCs w:val="28"/>
          <w:u w:val="single"/>
        </w:rPr>
        <w:t xml:space="preserve">食堂 </w:t>
      </w:r>
      <w:r>
        <w:rPr>
          <w:rFonts w:hint="eastAsia" w:ascii="方正仿宋_GBK" w:hAnsi="方正仿宋_GBK" w:eastAsia="方正仿宋_GBK" w:cs="方正仿宋_GBK"/>
          <w:sz w:val="28"/>
          <w:szCs w:val="28"/>
        </w:rPr>
        <w:t>，具体卸货地址由甲方指定；</w:t>
      </w:r>
    </w:p>
    <w:p>
      <w:pPr>
        <w:keepNext w:val="0"/>
        <w:keepLines w:val="0"/>
        <w:pageBreakBefore w:val="0"/>
        <w:widowControl w:val="0"/>
        <w:kinsoku/>
        <w:wordWrap/>
        <w:overflowPunct/>
        <w:topLinePunct w:val="0"/>
        <w:bidi w:val="0"/>
        <w:snapToGrid/>
        <w:spacing w:line="640" w:lineRule="exact"/>
        <w:ind w:firstLine="555"/>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w:t>
      </w:r>
      <w:r>
        <w:rPr>
          <w:rFonts w:hint="default" w:ascii="方正仿宋_GBK" w:hAnsi="方正仿宋_GBK" w:eastAsia="方正仿宋_GBK" w:cs="方正仿宋_GBK"/>
          <w:sz w:val="28"/>
          <w:szCs w:val="28"/>
        </w:rPr>
        <w:t>.</w:t>
      </w:r>
      <w:r>
        <w:rPr>
          <w:rFonts w:hint="eastAsia" w:ascii="方正仿宋_GBK" w:hAnsi="方正仿宋_GBK" w:eastAsia="方正仿宋_GBK" w:cs="方正仿宋_GBK"/>
          <w:sz w:val="28"/>
          <w:szCs w:val="28"/>
        </w:rPr>
        <w:t>甲方对所需货品明细和数量清单应在</w:t>
      </w:r>
      <w:r>
        <w:rPr>
          <w:rFonts w:hint="eastAsia" w:ascii="方正仿宋_GBK" w:hAnsi="方正仿宋_GBK" w:eastAsia="方正仿宋_GBK" w:cs="方正仿宋_GBK"/>
          <w:sz w:val="28"/>
          <w:szCs w:val="28"/>
          <w:u w:val="single"/>
        </w:rPr>
        <w:t>送货前一天10:30</w:t>
      </w:r>
      <w:r>
        <w:rPr>
          <w:rFonts w:hint="eastAsia" w:ascii="方正仿宋_GBK" w:hAnsi="方正仿宋_GBK" w:eastAsia="方正仿宋_GBK" w:cs="方正仿宋_GBK"/>
          <w:sz w:val="28"/>
          <w:szCs w:val="28"/>
        </w:rPr>
        <w:t>前报给乙方指定人员，并告知相关配送产品的</w:t>
      </w:r>
      <w:r>
        <w:rPr>
          <w:rFonts w:hint="eastAsia" w:ascii="方正仿宋_GBK" w:hAnsi="方正仿宋_GBK" w:eastAsia="方正仿宋_GBK" w:cs="方正仿宋_GBK"/>
          <w:sz w:val="28"/>
          <w:szCs w:val="28"/>
          <w:u w:val="single"/>
        </w:rPr>
        <w:t>名称</w:t>
      </w:r>
      <w:r>
        <w:rPr>
          <w:rFonts w:hint="eastAsia" w:ascii="方正仿宋_GBK" w:hAnsi="方正仿宋_GBK" w:eastAsia="方正仿宋_GBK" w:cs="方正仿宋_GBK"/>
          <w:sz w:val="28"/>
          <w:szCs w:val="28"/>
        </w:rPr>
        <w:t>、</w:t>
      </w:r>
      <w:r>
        <w:rPr>
          <w:rFonts w:hint="eastAsia" w:ascii="方正仿宋_GBK" w:hAnsi="方正仿宋_GBK" w:eastAsia="方正仿宋_GBK" w:cs="方正仿宋_GBK"/>
          <w:sz w:val="28"/>
          <w:szCs w:val="28"/>
          <w:u w:val="single"/>
        </w:rPr>
        <w:t>数量</w:t>
      </w:r>
      <w:r>
        <w:rPr>
          <w:rFonts w:hint="eastAsia" w:ascii="方正仿宋_GBK" w:hAnsi="方正仿宋_GBK" w:eastAsia="方正仿宋_GBK" w:cs="方正仿宋_GBK"/>
          <w:sz w:val="28"/>
          <w:szCs w:val="28"/>
        </w:rPr>
        <w:t>以及</w:t>
      </w:r>
      <w:r>
        <w:rPr>
          <w:rFonts w:hint="eastAsia" w:ascii="方正仿宋_GBK" w:hAnsi="方正仿宋_GBK" w:eastAsia="方正仿宋_GBK" w:cs="方正仿宋_GBK"/>
          <w:sz w:val="28"/>
          <w:szCs w:val="28"/>
          <w:u w:val="single"/>
        </w:rPr>
        <w:t>特殊要求</w:t>
      </w:r>
      <w:r>
        <w:rPr>
          <w:rFonts w:hint="eastAsia" w:ascii="方正仿宋_GBK" w:hAnsi="方正仿宋_GBK" w:eastAsia="方正仿宋_GBK" w:cs="方正仿宋_GBK"/>
          <w:sz w:val="28"/>
          <w:szCs w:val="28"/>
        </w:rPr>
        <w:t>。乙方按甲方要求的具体时间进行供货，最迟不晚于送货当天</w:t>
      </w:r>
      <w:r>
        <w:rPr>
          <w:rFonts w:hint="eastAsia" w:ascii="方正仿宋_GBK" w:hAnsi="方正仿宋_GBK" w:eastAsia="方正仿宋_GBK" w:cs="方正仿宋_GBK"/>
          <w:sz w:val="28"/>
          <w:szCs w:val="28"/>
          <w:u w:val="single"/>
        </w:rPr>
        <w:t>XX:XX</w:t>
      </w:r>
      <w:r>
        <w:rPr>
          <w:rFonts w:hint="eastAsia" w:ascii="方正仿宋_GBK" w:hAnsi="方正仿宋_GBK" w:eastAsia="方正仿宋_GBK" w:cs="方正仿宋_GBK"/>
          <w:sz w:val="28"/>
          <w:szCs w:val="28"/>
        </w:rPr>
        <w:t>前。乙方应尽量保证向甲方提供全项单品，如品牌不同，需在甲方提供货物清单当日与甲方联系并经甲方确认。稀缺商品甲方应提前告知乙方备货；</w:t>
      </w:r>
    </w:p>
    <w:p>
      <w:pPr>
        <w:keepNext w:val="0"/>
        <w:keepLines w:val="0"/>
        <w:pageBreakBefore w:val="0"/>
        <w:widowControl w:val="0"/>
        <w:kinsoku/>
        <w:wordWrap/>
        <w:overflowPunct/>
        <w:topLinePunct w:val="0"/>
        <w:bidi w:val="0"/>
        <w:snapToGrid/>
        <w:spacing w:line="640" w:lineRule="exact"/>
        <w:ind w:firstLine="480"/>
        <w:textAlignment w:val="auto"/>
        <w:rPr>
          <w:rFonts w:hint="eastAsia" w:ascii="方正仿宋_GBK" w:hAnsi="方正仿宋_GBK" w:eastAsia="方正仿宋_GBK" w:cs="方正仿宋_GBK"/>
          <w:sz w:val="28"/>
          <w:szCs w:val="28"/>
        </w:rPr>
      </w:pPr>
      <w:r>
        <w:rPr>
          <w:rFonts w:hint="default" w:ascii="方正仿宋_GBK" w:hAnsi="方正仿宋_GBK" w:eastAsia="方正仿宋_GBK" w:cs="方正仿宋_GBK"/>
          <w:sz w:val="28"/>
          <w:szCs w:val="28"/>
        </w:rPr>
        <w:t>3</w:t>
      </w:r>
      <w:r>
        <w:rPr>
          <w:rFonts w:hint="eastAsia" w:ascii="方正仿宋_GBK" w:hAnsi="方正仿宋_GBK" w:eastAsia="方正仿宋_GBK" w:cs="方正仿宋_GBK"/>
          <w:sz w:val="28"/>
          <w:szCs w:val="28"/>
          <w:lang w:val="en-US" w:eastAsia="zh-Hans"/>
        </w:rPr>
        <w:t>.</w:t>
      </w:r>
      <w:r>
        <w:rPr>
          <w:rFonts w:hint="eastAsia" w:ascii="方正仿宋_GBK" w:hAnsi="方正仿宋_GBK" w:eastAsia="方正仿宋_GBK" w:cs="方正仿宋_GBK"/>
          <w:sz w:val="28"/>
          <w:szCs w:val="28"/>
        </w:rPr>
        <w:t>乙方送货单一式</w:t>
      </w:r>
      <w:r>
        <w:rPr>
          <w:rFonts w:hint="eastAsia" w:ascii="方正仿宋_GBK" w:hAnsi="方正仿宋_GBK" w:eastAsia="方正仿宋_GBK" w:cs="方正仿宋_GBK"/>
          <w:sz w:val="28"/>
          <w:szCs w:val="28"/>
          <w:u w:val="single"/>
        </w:rPr>
        <w:t>肆</w:t>
      </w:r>
      <w:r>
        <w:rPr>
          <w:rFonts w:hint="eastAsia" w:ascii="方正仿宋_GBK" w:hAnsi="方正仿宋_GBK" w:eastAsia="方正仿宋_GBK" w:cs="方正仿宋_GBK"/>
          <w:sz w:val="28"/>
          <w:szCs w:val="28"/>
        </w:rPr>
        <w:t>份，送货时甲方保留</w:t>
      </w:r>
      <w:r>
        <w:rPr>
          <w:rFonts w:hint="eastAsia" w:ascii="方正仿宋_GBK" w:hAnsi="方正仿宋_GBK" w:eastAsia="方正仿宋_GBK" w:cs="方正仿宋_GBK"/>
          <w:sz w:val="28"/>
          <w:szCs w:val="28"/>
          <w:u w:val="single"/>
        </w:rPr>
        <w:t>壹</w:t>
      </w:r>
      <w:r>
        <w:rPr>
          <w:rFonts w:hint="eastAsia" w:ascii="方正仿宋_GBK" w:hAnsi="方正仿宋_GBK" w:eastAsia="方正仿宋_GBK" w:cs="方正仿宋_GBK"/>
          <w:sz w:val="28"/>
          <w:szCs w:val="28"/>
        </w:rPr>
        <w:t>份，乙方保留</w:t>
      </w:r>
      <w:r>
        <w:rPr>
          <w:rFonts w:hint="eastAsia" w:ascii="方正仿宋_GBK" w:hAnsi="方正仿宋_GBK" w:eastAsia="方正仿宋_GBK" w:cs="方正仿宋_GBK"/>
          <w:sz w:val="28"/>
          <w:szCs w:val="28"/>
          <w:u w:val="single"/>
        </w:rPr>
        <w:t>叁</w:t>
      </w:r>
      <w:r>
        <w:rPr>
          <w:rFonts w:hint="eastAsia" w:ascii="方正仿宋_GBK" w:hAnsi="方正仿宋_GBK" w:eastAsia="方正仿宋_GBK" w:cs="方正仿宋_GBK"/>
          <w:sz w:val="28"/>
          <w:szCs w:val="28"/>
        </w:rPr>
        <w:t>份。甲方收货人负责核对来货数量、金额后签字以备查验，收货时双方签字确认品种数量。结算价格以双方核价后最终确认的价格执行。</w:t>
      </w:r>
    </w:p>
    <w:p>
      <w:pPr>
        <w:keepNext w:val="0"/>
        <w:keepLines w:val="0"/>
        <w:pageBreakBefore w:val="0"/>
        <w:widowControl w:val="0"/>
        <w:kinsoku/>
        <w:wordWrap/>
        <w:overflowPunct/>
        <w:topLinePunct w:val="0"/>
        <w:bidi w:val="0"/>
        <w:snapToGrid/>
        <w:spacing w:line="640" w:lineRule="exact"/>
        <w:ind w:firstLine="480"/>
        <w:textAlignment w:val="auto"/>
        <w:rPr>
          <w:rFonts w:hint="eastAsia" w:ascii="方正仿宋_GBK" w:hAnsi="方正仿宋_GBK" w:eastAsia="方正仿宋_GBK" w:cs="方正仿宋_GBK"/>
          <w:b/>
          <w:bCs/>
          <w:sz w:val="28"/>
          <w:szCs w:val="28"/>
        </w:rPr>
      </w:pPr>
      <w:r>
        <w:rPr>
          <w:rFonts w:hint="default" w:ascii="方正仿宋_GBK" w:hAnsi="方正仿宋_GBK" w:eastAsia="方正仿宋_GBK" w:cs="方正仿宋_GBK"/>
          <w:sz w:val="28"/>
          <w:szCs w:val="28"/>
        </w:rPr>
        <w:t>4</w:t>
      </w:r>
      <w:r>
        <w:rPr>
          <w:rFonts w:hint="eastAsia" w:ascii="方正仿宋_GBK" w:hAnsi="方正仿宋_GBK" w:eastAsia="方正仿宋_GBK" w:cs="方正仿宋_GBK"/>
          <w:sz w:val="28"/>
          <w:szCs w:val="28"/>
          <w:lang w:val="en-US" w:eastAsia="zh-Hans"/>
        </w:rPr>
        <w:t>.</w:t>
      </w:r>
      <w:r>
        <w:rPr>
          <w:rFonts w:hint="eastAsia" w:ascii="方正仿宋_GBK" w:hAnsi="方正仿宋_GBK" w:eastAsia="方正仿宋_GBK" w:cs="方正仿宋_GBK"/>
          <w:sz w:val="28"/>
          <w:szCs w:val="28"/>
        </w:rPr>
        <w:t>乙方保证所送商品均为正规厂家生产，无质量问题，所提供的猪、牛、羊肉及家禽均有检验检疫证明。甲方若在乙方所供商品中发现有质量问题或缺斤少两情况，乙方应在</w:t>
      </w:r>
      <w:r>
        <w:rPr>
          <w:rFonts w:hint="eastAsia" w:ascii="方正仿宋_GBK" w:hAnsi="方正仿宋_GBK" w:eastAsia="方正仿宋_GBK" w:cs="方正仿宋_GBK"/>
          <w:sz w:val="28"/>
          <w:szCs w:val="28"/>
          <w:u w:val="single"/>
        </w:rPr>
        <w:t>2小时</w:t>
      </w:r>
      <w:r>
        <w:rPr>
          <w:rFonts w:hint="eastAsia" w:ascii="方正仿宋_GBK" w:hAnsi="方正仿宋_GBK" w:eastAsia="方正仿宋_GBK" w:cs="方正仿宋_GBK"/>
          <w:sz w:val="28"/>
          <w:szCs w:val="28"/>
        </w:rPr>
        <w:t>内无条件退换不合格商品或补足缺少的货品。</w:t>
      </w:r>
    </w:p>
    <w:p>
      <w:pPr>
        <w:keepNext w:val="0"/>
        <w:keepLines w:val="0"/>
        <w:pageBreakBefore w:val="0"/>
        <w:widowControl w:val="0"/>
        <w:kinsoku/>
        <w:wordWrap/>
        <w:overflowPunct/>
        <w:topLinePunct w:val="0"/>
        <w:bidi w:val="0"/>
        <w:snapToGrid/>
        <w:spacing w:line="640" w:lineRule="exact"/>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三、质量标准</w:t>
      </w:r>
    </w:p>
    <w:p>
      <w:pPr>
        <w:keepNext w:val="0"/>
        <w:keepLines w:val="0"/>
        <w:pageBreakBefore w:val="0"/>
        <w:widowControl w:val="0"/>
        <w:kinsoku/>
        <w:wordWrap/>
        <w:overflowPunct/>
        <w:topLinePunct w:val="0"/>
        <w:bidi w:val="0"/>
        <w:snapToGrid/>
        <w:spacing w:line="640" w:lineRule="exact"/>
        <w:ind w:firstLine="48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乙方提供的货物及服务均符合《中华人民共和国食品卫生法》等国家法律法规及地方政府有关规定。乙方对提供货物的质量、卫生、食品安全承担全部责任。乙方保证提供的货物均符合国家规定的质量、卫生、安全标准。</w:t>
      </w:r>
    </w:p>
    <w:p>
      <w:pPr>
        <w:keepNext w:val="0"/>
        <w:keepLines w:val="0"/>
        <w:pageBreakBefore w:val="0"/>
        <w:widowControl w:val="0"/>
        <w:kinsoku/>
        <w:wordWrap/>
        <w:overflowPunct/>
        <w:topLinePunct w:val="0"/>
        <w:bidi w:val="0"/>
        <w:snapToGrid/>
        <w:spacing w:line="640" w:lineRule="exact"/>
        <w:ind w:firstLine="48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若发生食品安全事故，在经国家相关部门鉴定后，确系乙方原因的，由乙方按国家相关标准承担赔偿责任。</w:t>
      </w:r>
    </w:p>
    <w:p>
      <w:pPr>
        <w:keepNext w:val="0"/>
        <w:keepLines w:val="0"/>
        <w:pageBreakBefore w:val="0"/>
        <w:widowControl w:val="0"/>
        <w:kinsoku/>
        <w:wordWrap/>
        <w:overflowPunct/>
        <w:topLinePunct w:val="0"/>
        <w:bidi w:val="0"/>
        <w:snapToGrid/>
        <w:spacing w:line="640" w:lineRule="exact"/>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四、核价定价机制</w:t>
      </w:r>
    </w:p>
    <w:p>
      <w:pPr>
        <w:keepNext w:val="0"/>
        <w:keepLines w:val="0"/>
        <w:pageBreakBefore w:val="0"/>
        <w:widowControl w:val="0"/>
        <w:kinsoku/>
        <w:wordWrap/>
        <w:overflowPunct/>
        <w:topLinePunct w:val="0"/>
        <w:bidi w:val="0"/>
        <w:snapToGrid/>
        <w:spacing w:line="640" w:lineRule="exact"/>
        <w:ind w:firstLine="555"/>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本合同所涉及货品的核价、定价周期为</w:t>
      </w:r>
      <w:r>
        <w:rPr>
          <w:rFonts w:hint="eastAsia" w:ascii="方正仿宋_GBK" w:hAnsi="方正仿宋_GBK" w:eastAsia="方正仿宋_GBK" w:cs="方正仿宋_GBK"/>
          <w:sz w:val="28"/>
          <w:szCs w:val="28"/>
          <w:u w:val="single"/>
        </w:rPr>
        <w:t>每月</w:t>
      </w:r>
      <w:r>
        <w:rPr>
          <w:rFonts w:hint="eastAsia" w:ascii="方正仿宋_GBK" w:hAnsi="方正仿宋_GBK" w:eastAsia="方正仿宋_GBK" w:cs="方正仿宋_GBK"/>
          <w:sz w:val="28"/>
          <w:szCs w:val="28"/>
        </w:rPr>
        <w:t>执行一次。首次核价时间为本合同签订之日起</w:t>
      </w:r>
      <w:r>
        <w:rPr>
          <w:rFonts w:hint="eastAsia" w:ascii="方正仿宋_GBK" w:hAnsi="方正仿宋_GBK" w:eastAsia="方正仿宋_GBK" w:cs="方正仿宋_GBK"/>
          <w:sz w:val="28"/>
          <w:szCs w:val="28"/>
          <w:u w:val="single"/>
        </w:rPr>
        <w:t>一个星期内</w:t>
      </w:r>
      <w:r>
        <w:rPr>
          <w:rFonts w:hint="eastAsia" w:ascii="方正仿宋_GBK" w:hAnsi="方正仿宋_GBK" w:eastAsia="方正仿宋_GBK" w:cs="方正仿宋_GBK"/>
          <w:sz w:val="28"/>
          <w:szCs w:val="28"/>
        </w:rPr>
        <w:t>，其他核价时间为每个定价周期的</w:t>
      </w:r>
      <w:r>
        <w:rPr>
          <w:rFonts w:hint="eastAsia" w:ascii="方正仿宋_GBK" w:hAnsi="方正仿宋_GBK" w:eastAsia="方正仿宋_GBK" w:cs="方正仿宋_GBK"/>
          <w:sz w:val="28"/>
          <w:szCs w:val="28"/>
          <w:u w:val="single"/>
        </w:rPr>
        <w:t>前一周内</w:t>
      </w:r>
      <w:r>
        <w:rPr>
          <w:rFonts w:hint="eastAsia" w:ascii="方正仿宋_GBK" w:hAnsi="方正仿宋_GBK" w:eastAsia="方正仿宋_GBK" w:cs="方正仿宋_GBK"/>
          <w:sz w:val="28"/>
          <w:szCs w:val="28"/>
        </w:rPr>
        <w:t>。</w:t>
      </w:r>
    </w:p>
    <w:p>
      <w:pPr>
        <w:keepNext w:val="0"/>
        <w:keepLines w:val="0"/>
        <w:pageBreakBefore w:val="0"/>
        <w:widowControl w:val="0"/>
        <w:kinsoku/>
        <w:wordWrap/>
        <w:overflowPunct/>
        <w:topLinePunct w:val="0"/>
        <w:bidi w:val="0"/>
        <w:snapToGrid/>
        <w:spacing w:line="640" w:lineRule="exact"/>
        <w:ind w:firstLine="555"/>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核价地点为</w:t>
      </w:r>
      <w:r>
        <w:rPr>
          <w:rFonts w:hint="eastAsia" w:ascii="方正仿宋_GBK" w:hAnsi="方正仿宋_GBK" w:eastAsia="方正仿宋_GBK" w:cs="方正仿宋_GBK"/>
          <w:sz w:val="28"/>
          <w:szCs w:val="28"/>
          <w:u w:val="single"/>
          <w:lang w:val="en-US" w:eastAsia="zh-CN"/>
        </w:rPr>
        <w:t>新世纪超市爱融荟城</w:t>
      </w:r>
      <w:r>
        <w:rPr>
          <w:rFonts w:hint="eastAsia" w:ascii="方正仿宋_GBK" w:hAnsi="方正仿宋_GBK" w:eastAsia="方正仿宋_GBK" w:cs="方正仿宋_GBK"/>
          <w:sz w:val="28"/>
          <w:szCs w:val="28"/>
          <w:u w:val="single"/>
        </w:rPr>
        <w:t>卖场</w:t>
      </w:r>
      <w:r>
        <w:rPr>
          <w:rFonts w:hint="eastAsia" w:ascii="方正仿宋_GBK" w:hAnsi="方正仿宋_GBK" w:eastAsia="方正仿宋_GBK" w:cs="方正仿宋_GBK"/>
          <w:sz w:val="28"/>
          <w:szCs w:val="28"/>
        </w:rPr>
        <w:t>，具体的核价地点及时间由甲方指定，并提前一周通知乙方共同核价，核价商品只针对同质同包装同规格商品，且不含特价品、促销品、捆绑品、打折品等。若任意一方因故不能参加的，视为对另一方所核价格的无条件认可。</w:t>
      </w:r>
    </w:p>
    <w:p>
      <w:pPr>
        <w:keepNext w:val="0"/>
        <w:keepLines w:val="0"/>
        <w:pageBreakBefore w:val="0"/>
        <w:widowControl w:val="0"/>
        <w:kinsoku/>
        <w:wordWrap/>
        <w:overflowPunct/>
        <w:topLinePunct w:val="0"/>
        <w:bidi w:val="0"/>
        <w:snapToGrid/>
        <w:spacing w:line="640" w:lineRule="exact"/>
        <w:ind w:firstLine="555"/>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核价完成后，由乙方根据核价表内容，按市场核价价格下浮</w:t>
      </w:r>
      <w:r>
        <w:rPr>
          <w:rFonts w:hint="eastAsia" w:ascii="方正仿宋_GBK" w:hAnsi="方正仿宋_GBK" w:eastAsia="方正仿宋_GBK" w:cs="方正仿宋_GBK"/>
          <w:sz w:val="28"/>
          <w:szCs w:val="28"/>
          <w:u w:val="single"/>
        </w:rPr>
        <w:t>XX%</w:t>
      </w:r>
      <w:r>
        <w:rPr>
          <w:rFonts w:hint="eastAsia" w:ascii="方正仿宋_GBK" w:hAnsi="方正仿宋_GBK" w:eastAsia="方正仿宋_GBK" w:cs="方正仿宋_GBK"/>
          <w:sz w:val="28"/>
          <w:szCs w:val="28"/>
        </w:rPr>
        <w:t>（即核价表价格的</w:t>
      </w:r>
      <w:r>
        <w:rPr>
          <w:rFonts w:hint="eastAsia" w:ascii="方正仿宋_GBK" w:hAnsi="方正仿宋_GBK" w:eastAsia="方正仿宋_GBK" w:cs="方正仿宋_GBK"/>
          <w:sz w:val="28"/>
          <w:szCs w:val="28"/>
          <w:u w:val="single"/>
        </w:rPr>
        <w:t>XX%</w:t>
      </w:r>
      <w:r>
        <w:rPr>
          <w:rFonts w:hint="eastAsia" w:ascii="方正仿宋_GBK" w:hAnsi="方正仿宋_GBK" w:eastAsia="方正仿宋_GBK" w:cs="方正仿宋_GBK"/>
          <w:sz w:val="28"/>
          <w:szCs w:val="28"/>
        </w:rPr>
        <w:t>）制订</w:t>
      </w:r>
      <w:r>
        <w:rPr>
          <w:rFonts w:hint="eastAsia" w:ascii="方正仿宋_GBK" w:hAnsi="方正仿宋_GBK" w:eastAsia="方正仿宋_GBK" w:cs="方正仿宋_GBK"/>
          <w:sz w:val="28"/>
          <w:szCs w:val="28"/>
          <w:u w:val="single"/>
        </w:rPr>
        <w:t xml:space="preserve"> 下一周期 </w:t>
      </w:r>
      <w:r>
        <w:rPr>
          <w:rFonts w:hint="eastAsia" w:ascii="方正仿宋_GBK" w:hAnsi="方正仿宋_GBK" w:eastAsia="方正仿宋_GBK" w:cs="方正仿宋_GBK"/>
          <w:sz w:val="28"/>
          <w:szCs w:val="28"/>
        </w:rPr>
        <w:t>货品定价表，经甲方审核、盖章后交乙方备档，作为</w:t>
      </w:r>
      <w:r>
        <w:rPr>
          <w:rFonts w:hint="eastAsia" w:ascii="方正仿宋_GBK" w:hAnsi="方正仿宋_GBK" w:eastAsia="方正仿宋_GBK" w:cs="方正仿宋_GBK"/>
          <w:sz w:val="28"/>
          <w:szCs w:val="28"/>
          <w:u w:val="single"/>
        </w:rPr>
        <w:t xml:space="preserve"> 下一周期 </w:t>
      </w:r>
      <w:r>
        <w:rPr>
          <w:rFonts w:hint="eastAsia" w:ascii="方正仿宋_GBK" w:hAnsi="方正仿宋_GBK" w:eastAsia="方正仿宋_GBK" w:cs="方正仿宋_GBK"/>
          <w:sz w:val="28"/>
          <w:szCs w:val="28"/>
        </w:rPr>
        <w:t>货品的结算价。（例：若某单品的市场核价为10元/KG，则其下一周期的结算价为：10元/KG×XX%=XX元/KG）。</w:t>
      </w:r>
    </w:p>
    <w:p>
      <w:pPr>
        <w:keepNext w:val="0"/>
        <w:keepLines w:val="0"/>
        <w:pageBreakBefore w:val="0"/>
        <w:widowControl w:val="0"/>
        <w:kinsoku/>
        <w:wordWrap/>
        <w:overflowPunct/>
        <w:topLinePunct w:val="0"/>
        <w:bidi w:val="0"/>
        <w:snapToGrid/>
        <w:spacing w:line="640" w:lineRule="exact"/>
        <w:ind w:firstLine="555"/>
        <w:textAlignment w:val="auto"/>
        <w:rPr>
          <w:rFonts w:hint="eastAsia" w:ascii="方正仿宋_GBK" w:hAnsi="方正仿宋_GBK" w:eastAsia="方正仿宋_GBK" w:cs="方正仿宋_GBK"/>
          <w:sz w:val="28"/>
          <w:szCs w:val="28"/>
          <w:u w:val="none"/>
          <w:lang w:val="en-US" w:eastAsia="zh-CN"/>
        </w:rPr>
      </w:pPr>
      <w:r>
        <w:rPr>
          <w:rFonts w:hint="eastAsia" w:ascii="方正仿宋_GBK" w:hAnsi="方正仿宋_GBK" w:eastAsia="方正仿宋_GBK" w:cs="方正仿宋_GBK"/>
          <w:sz w:val="28"/>
          <w:szCs w:val="28"/>
        </w:rPr>
        <w:t>4</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若遇当期所送商品未在定价表内的，由</w:t>
      </w:r>
      <w:r>
        <w:rPr>
          <w:rFonts w:hint="eastAsia" w:ascii="方正仿宋_GBK" w:hAnsi="方正仿宋_GBK" w:eastAsia="方正仿宋_GBK" w:cs="方正仿宋_GBK"/>
          <w:sz w:val="28"/>
          <w:szCs w:val="28"/>
          <w:lang w:val="en-US" w:eastAsia="zh-CN"/>
        </w:rPr>
        <w:t>甲方制定含有此类商品的三家以上大型连锁超市进行询价对比后，在吊牌价基础上下浮</w:t>
      </w:r>
      <w:r>
        <w:rPr>
          <w:rFonts w:hint="eastAsia" w:ascii="方正仿宋_GBK" w:hAnsi="方正仿宋_GBK" w:eastAsia="方正仿宋_GBK" w:cs="方正仿宋_GBK"/>
          <w:sz w:val="28"/>
          <w:szCs w:val="28"/>
          <w:u w:val="single"/>
        </w:rPr>
        <w:t>XX%</w:t>
      </w:r>
      <w:r>
        <w:rPr>
          <w:rFonts w:hint="eastAsia" w:ascii="方正仿宋_GBK" w:hAnsi="方正仿宋_GBK" w:eastAsia="方正仿宋_GBK" w:cs="方正仿宋_GBK"/>
          <w:sz w:val="28"/>
          <w:szCs w:val="28"/>
          <w:u w:val="none"/>
          <w:lang w:eastAsia="zh-CN"/>
        </w:rPr>
        <w:t>，</w:t>
      </w:r>
      <w:r>
        <w:rPr>
          <w:rFonts w:hint="eastAsia" w:ascii="方正仿宋_GBK" w:hAnsi="方正仿宋_GBK" w:eastAsia="方正仿宋_GBK" w:cs="方正仿宋_GBK"/>
          <w:sz w:val="28"/>
          <w:szCs w:val="28"/>
          <w:u w:val="none"/>
          <w:lang w:val="en-US" w:eastAsia="zh-CN"/>
        </w:rPr>
        <w:t>为此类商品本期定价。</w:t>
      </w:r>
    </w:p>
    <w:p>
      <w:pPr>
        <w:keepNext w:val="0"/>
        <w:keepLines w:val="0"/>
        <w:pageBreakBefore w:val="0"/>
        <w:widowControl w:val="0"/>
        <w:kinsoku/>
        <w:wordWrap/>
        <w:overflowPunct/>
        <w:topLinePunct w:val="0"/>
        <w:bidi w:val="0"/>
        <w:snapToGrid/>
        <w:spacing w:line="640" w:lineRule="exact"/>
        <w:ind w:firstLine="555"/>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5</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若遇某单品当期市场价格涨跌幅超过</w:t>
      </w:r>
      <w:r>
        <w:rPr>
          <w:rFonts w:hint="eastAsia" w:ascii="方正仿宋_GBK" w:hAnsi="方正仿宋_GBK" w:eastAsia="方正仿宋_GBK" w:cs="方正仿宋_GBK"/>
          <w:sz w:val="28"/>
          <w:szCs w:val="28"/>
          <w:u w:val="single"/>
        </w:rPr>
        <w:t>5%</w:t>
      </w:r>
      <w:r>
        <w:rPr>
          <w:rFonts w:hint="eastAsia" w:ascii="方正仿宋_GBK" w:hAnsi="方正仿宋_GBK" w:eastAsia="方正仿宋_GBK" w:cs="方正仿宋_GBK"/>
          <w:sz w:val="28"/>
          <w:szCs w:val="28"/>
        </w:rPr>
        <w:t>的，乙方可向甲方提交该单品的价格调整书面请示，经甲方核实、批准后，该单品可按调整后的新结算价执行。</w:t>
      </w:r>
    </w:p>
    <w:p>
      <w:pPr>
        <w:keepNext w:val="0"/>
        <w:keepLines w:val="0"/>
        <w:pageBreakBefore w:val="0"/>
        <w:widowControl w:val="0"/>
        <w:kinsoku/>
        <w:wordWrap/>
        <w:overflowPunct/>
        <w:topLinePunct w:val="0"/>
        <w:bidi w:val="0"/>
        <w:snapToGrid/>
        <w:spacing w:line="640" w:lineRule="exact"/>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五、结算方式</w:t>
      </w:r>
    </w:p>
    <w:p>
      <w:pPr>
        <w:keepNext w:val="0"/>
        <w:keepLines w:val="0"/>
        <w:pageBreakBefore w:val="0"/>
        <w:widowControl w:val="0"/>
        <w:kinsoku/>
        <w:wordWrap/>
        <w:overflowPunct/>
        <w:topLinePunct w:val="0"/>
        <w:bidi w:val="0"/>
        <w:snapToGrid/>
        <w:spacing w:line="64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本合同采用</w:t>
      </w:r>
      <w:r>
        <w:rPr>
          <w:rFonts w:hint="eastAsia" w:ascii="方正仿宋_GBK" w:hAnsi="方正仿宋_GBK" w:eastAsia="方正仿宋_GBK" w:cs="方正仿宋_GBK"/>
          <w:sz w:val="28"/>
          <w:szCs w:val="28"/>
          <w:u w:val="single"/>
        </w:rPr>
        <w:t xml:space="preserve"> 月 </w:t>
      </w:r>
      <w:r>
        <w:rPr>
          <w:rFonts w:hint="eastAsia" w:ascii="方正仿宋_GBK" w:hAnsi="方正仿宋_GBK" w:eastAsia="方正仿宋_GBK" w:cs="方正仿宋_GBK"/>
          <w:sz w:val="28"/>
          <w:szCs w:val="28"/>
        </w:rPr>
        <w:t>结算制，即当月所产生的送货单据金额经甲乙双方共同核对无误后，由乙方于</w:t>
      </w:r>
      <w:r>
        <w:rPr>
          <w:rFonts w:hint="eastAsia" w:ascii="方正仿宋_GBK" w:hAnsi="方正仿宋_GBK" w:eastAsia="方正仿宋_GBK" w:cs="方正仿宋_GBK"/>
          <w:sz w:val="28"/>
          <w:szCs w:val="28"/>
          <w:lang w:val="en-US" w:eastAsia="zh-CN"/>
        </w:rPr>
        <w:t>次</w:t>
      </w:r>
      <w:r>
        <w:rPr>
          <w:rFonts w:hint="eastAsia" w:ascii="方正仿宋_GBK" w:hAnsi="方正仿宋_GBK" w:eastAsia="方正仿宋_GBK" w:cs="方正仿宋_GBK"/>
          <w:sz w:val="28"/>
          <w:szCs w:val="28"/>
        </w:rPr>
        <w:t>月</w:t>
      </w:r>
      <w:r>
        <w:rPr>
          <w:rFonts w:hint="eastAsia" w:ascii="方正仿宋_GBK" w:hAnsi="方正仿宋_GBK" w:eastAsia="方正仿宋_GBK" w:cs="方正仿宋_GBK"/>
          <w:sz w:val="28"/>
          <w:szCs w:val="28"/>
          <w:u w:val="single"/>
        </w:rPr>
        <w:t>5</w:t>
      </w:r>
      <w:r>
        <w:rPr>
          <w:rFonts w:hint="eastAsia" w:ascii="方正仿宋_GBK" w:hAnsi="方正仿宋_GBK" w:eastAsia="方正仿宋_GBK" w:cs="方正仿宋_GBK"/>
          <w:sz w:val="28"/>
          <w:szCs w:val="28"/>
        </w:rPr>
        <w:t>日前开具相应金额的增值税普通发票予甲方，甲方在收到发票后于每月</w:t>
      </w:r>
      <w:r>
        <w:rPr>
          <w:rFonts w:hint="eastAsia" w:ascii="方正仿宋_GBK" w:hAnsi="方正仿宋_GBK" w:eastAsia="方正仿宋_GBK" w:cs="方正仿宋_GBK"/>
          <w:sz w:val="28"/>
          <w:szCs w:val="28"/>
          <w:u w:val="single"/>
        </w:rPr>
        <w:t>X</w:t>
      </w:r>
      <w:r>
        <w:rPr>
          <w:rFonts w:hint="eastAsia" w:ascii="方正仿宋_GBK" w:hAnsi="方正仿宋_GBK" w:eastAsia="方正仿宋_GBK" w:cs="方正仿宋_GBK"/>
          <w:sz w:val="28"/>
          <w:szCs w:val="28"/>
        </w:rPr>
        <w:t>日前将相应金额全数付给乙方。若遇周日或节假日顺延。</w:t>
      </w:r>
    </w:p>
    <w:p>
      <w:pPr>
        <w:keepNext w:val="0"/>
        <w:keepLines w:val="0"/>
        <w:pageBreakBefore w:val="0"/>
        <w:widowControl w:val="0"/>
        <w:kinsoku/>
        <w:wordWrap/>
        <w:overflowPunct/>
        <w:topLinePunct w:val="0"/>
        <w:bidi w:val="0"/>
        <w:snapToGrid/>
        <w:spacing w:line="64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乙方收款银行信息：</w:t>
      </w:r>
    </w:p>
    <w:p>
      <w:pPr>
        <w:keepNext w:val="0"/>
        <w:keepLines w:val="0"/>
        <w:pageBreakBefore w:val="0"/>
        <w:widowControl w:val="0"/>
        <w:kinsoku/>
        <w:wordWrap/>
        <w:overflowPunct/>
        <w:topLinePunct w:val="0"/>
        <w:bidi w:val="0"/>
        <w:snapToGrid/>
        <w:spacing w:line="64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开户行：</w:t>
      </w:r>
    </w:p>
    <w:p>
      <w:pPr>
        <w:keepNext w:val="0"/>
        <w:keepLines w:val="0"/>
        <w:pageBreakBefore w:val="0"/>
        <w:widowControl w:val="0"/>
        <w:kinsoku/>
        <w:wordWrap/>
        <w:overflowPunct/>
        <w:topLinePunct w:val="0"/>
        <w:bidi w:val="0"/>
        <w:snapToGrid/>
        <w:spacing w:line="640" w:lineRule="exact"/>
        <w:ind w:firstLine="560" w:firstLineChars="20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账户名：</w:t>
      </w:r>
    </w:p>
    <w:p>
      <w:pPr>
        <w:keepNext w:val="0"/>
        <w:keepLines w:val="0"/>
        <w:pageBreakBefore w:val="0"/>
        <w:widowControl w:val="0"/>
        <w:kinsoku/>
        <w:wordWrap/>
        <w:overflowPunct/>
        <w:topLinePunct w:val="0"/>
        <w:bidi w:val="0"/>
        <w:snapToGrid/>
        <w:spacing w:line="640" w:lineRule="exact"/>
        <w:ind w:firstLine="560" w:firstLineChars="200"/>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sz w:val="28"/>
          <w:szCs w:val="28"/>
        </w:rPr>
        <w:t>账  号：</w:t>
      </w:r>
    </w:p>
    <w:p>
      <w:pPr>
        <w:keepNext w:val="0"/>
        <w:keepLines w:val="0"/>
        <w:pageBreakBefore w:val="0"/>
        <w:widowControl w:val="0"/>
        <w:kinsoku/>
        <w:wordWrap/>
        <w:overflowPunct/>
        <w:topLinePunct w:val="0"/>
        <w:bidi w:val="0"/>
        <w:snapToGrid/>
        <w:spacing w:line="640" w:lineRule="exact"/>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六、合同期限</w:t>
      </w:r>
    </w:p>
    <w:p>
      <w:pPr>
        <w:keepNext w:val="0"/>
        <w:keepLines w:val="0"/>
        <w:pageBreakBefore w:val="0"/>
        <w:widowControl w:val="0"/>
        <w:kinsoku/>
        <w:wordWrap/>
        <w:overflowPunct/>
        <w:topLinePunct w:val="0"/>
        <w:bidi w:val="0"/>
        <w:snapToGrid/>
        <w:spacing w:line="640" w:lineRule="exact"/>
        <w:ind w:firstLine="48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本合同期限为一年，</w:t>
      </w:r>
      <w:r>
        <w:rPr>
          <w:rFonts w:hint="eastAsia" w:ascii="方正仿宋_GBK" w:hAnsi="方正仿宋_GBK" w:eastAsia="方正仿宋_GBK" w:cs="方正仿宋_GBK"/>
          <w:sz w:val="28"/>
          <w:szCs w:val="28"/>
          <w:u w:val="single"/>
        </w:rPr>
        <w:t>自   年 月 日起至  年 月 日止</w:t>
      </w:r>
      <w:r>
        <w:rPr>
          <w:rFonts w:hint="eastAsia" w:ascii="方正仿宋_GBK" w:hAnsi="方正仿宋_GBK" w:eastAsia="方正仿宋_GBK" w:cs="方正仿宋_GBK"/>
          <w:sz w:val="28"/>
          <w:szCs w:val="28"/>
        </w:rPr>
        <w:t>。合同期满，本合同自动终止。合同终止后，若双方有意续约，需另签合同。</w:t>
      </w:r>
    </w:p>
    <w:p>
      <w:pPr>
        <w:keepNext w:val="0"/>
        <w:keepLines w:val="0"/>
        <w:pageBreakBefore w:val="0"/>
        <w:widowControl w:val="0"/>
        <w:kinsoku/>
        <w:wordWrap/>
        <w:overflowPunct/>
        <w:topLinePunct w:val="0"/>
        <w:bidi w:val="0"/>
        <w:snapToGrid/>
        <w:spacing w:line="640" w:lineRule="exact"/>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七、质保金</w:t>
      </w:r>
    </w:p>
    <w:p>
      <w:pPr>
        <w:keepNext w:val="0"/>
        <w:keepLines w:val="0"/>
        <w:pageBreakBefore w:val="0"/>
        <w:widowControl w:val="0"/>
        <w:kinsoku/>
        <w:wordWrap/>
        <w:overflowPunct/>
        <w:topLinePunct w:val="0"/>
        <w:bidi w:val="0"/>
        <w:snapToGrid/>
        <w:spacing w:line="6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1</w:t>
      </w:r>
      <w:r>
        <w:rPr>
          <w:rFonts w:hint="eastAsia" w:ascii="方正仿宋_GBK" w:hAnsi="方正仿宋_GBK" w:eastAsia="方正仿宋_GBK" w:cs="方正仿宋_GBK"/>
          <w:sz w:val="28"/>
          <w:szCs w:val="28"/>
          <w:lang w:val="en-US" w:eastAsia="zh-CN"/>
        </w:rPr>
        <w:t>.</w:t>
      </w:r>
      <w:r>
        <w:rPr>
          <w:rFonts w:hint="eastAsia" w:ascii="方正仿宋_GBK" w:hAnsi="方正仿宋_GBK" w:eastAsia="方正仿宋_GBK" w:cs="方正仿宋_GBK"/>
          <w:sz w:val="28"/>
          <w:szCs w:val="28"/>
        </w:rPr>
        <w:t>本合同质量保证金为</w:t>
      </w:r>
      <w:r>
        <w:rPr>
          <w:rFonts w:hint="eastAsia" w:ascii="方正仿宋_GBK" w:hAnsi="方正仿宋_GBK" w:eastAsia="方正仿宋_GBK" w:cs="方正仿宋_GBK"/>
          <w:sz w:val="28"/>
          <w:szCs w:val="28"/>
          <w:u w:val="single"/>
          <w:lang w:val="en-US" w:eastAsia="zh-CN"/>
        </w:rPr>
        <w:t>50000.</w:t>
      </w:r>
      <w:r>
        <w:rPr>
          <w:rFonts w:hint="eastAsia" w:ascii="方正仿宋_GBK" w:hAnsi="方正仿宋_GBK" w:eastAsia="方正仿宋_GBK" w:cs="方正仿宋_GBK"/>
          <w:sz w:val="28"/>
          <w:szCs w:val="28"/>
          <w:u w:val="single"/>
        </w:rPr>
        <w:t>00</w:t>
      </w:r>
      <w:r>
        <w:rPr>
          <w:rFonts w:hint="eastAsia" w:ascii="方正仿宋_GBK" w:hAnsi="方正仿宋_GBK" w:eastAsia="方正仿宋_GBK" w:cs="方正仿宋_GBK"/>
          <w:sz w:val="28"/>
          <w:szCs w:val="28"/>
        </w:rPr>
        <w:t>元（大写：人民币</w:t>
      </w:r>
      <w:r>
        <w:rPr>
          <w:rFonts w:hint="eastAsia" w:ascii="方正仿宋_GBK" w:hAnsi="方正仿宋_GBK" w:eastAsia="方正仿宋_GBK" w:cs="方正仿宋_GBK"/>
          <w:sz w:val="28"/>
          <w:szCs w:val="28"/>
          <w:u w:val="single"/>
          <w:lang w:eastAsia="zh-CN"/>
        </w:rPr>
        <w:t>伍万</w:t>
      </w:r>
      <w:r>
        <w:rPr>
          <w:rFonts w:hint="eastAsia" w:ascii="方正仿宋_GBK" w:hAnsi="方正仿宋_GBK" w:eastAsia="方正仿宋_GBK" w:cs="方正仿宋_GBK"/>
          <w:sz w:val="28"/>
          <w:szCs w:val="28"/>
          <w:u w:val="single"/>
        </w:rPr>
        <w:t>元整</w:t>
      </w:r>
      <w:r>
        <w:rPr>
          <w:rFonts w:hint="eastAsia" w:ascii="方正仿宋_GBK" w:hAnsi="方正仿宋_GBK" w:eastAsia="方正仿宋_GBK" w:cs="方正仿宋_GBK"/>
          <w:sz w:val="28"/>
          <w:szCs w:val="28"/>
        </w:rPr>
        <w:t>）。于本合同签订之日起</w:t>
      </w:r>
      <w:r>
        <w:rPr>
          <w:rFonts w:hint="eastAsia" w:ascii="方正仿宋_GBK" w:hAnsi="方正仿宋_GBK" w:eastAsia="方正仿宋_GBK" w:cs="方正仿宋_GBK"/>
          <w:sz w:val="28"/>
          <w:szCs w:val="28"/>
          <w:u w:val="single"/>
        </w:rPr>
        <w:t>5</w:t>
      </w:r>
      <w:r>
        <w:rPr>
          <w:rFonts w:hint="eastAsia" w:ascii="方正仿宋_GBK" w:hAnsi="方正仿宋_GBK" w:eastAsia="方正仿宋_GBK" w:cs="方正仿宋_GBK"/>
          <w:sz w:val="28"/>
          <w:szCs w:val="28"/>
        </w:rPr>
        <w:t>个工作日内由乙方向甲方支付。合同期满，甲方在终止合同后</w:t>
      </w:r>
      <w:r>
        <w:rPr>
          <w:rFonts w:hint="eastAsia" w:ascii="方正仿宋_GBK" w:hAnsi="方正仿宋_GBK" w:eastAsia="方正仿宋_GBK" w:cs="方正仿宋_GBK"/>
          <w:sz w:val="28"/>
          <w:szCs w:val="28"/>
          <w:u w:val="single"/>
        </w:rPr>
        <w:t>5个工作日内</w:t>
      </w:r>
      <w:r>
        <w:rPr>
          <w:rFonts w:hint="eastAsia" w:ascii="方正仿宋_GBK" w:hAnsi="方正仿宋_GBK" w:eastAsia="方正仿宋_GBK" w:cs="方正仿宋_GBK"/>
          <w:sz w:val="28"/>
          <w:szCs w:val="28"/>
        </w:rPr>
        <w:t>向乙方无息退还。</w:t>
      </w:r>
    </w:p>
    <w:p>
      <w:pPr>
        <w:keepNext w:val="0"/>
        <w:keepLines w:val="0"/>
        <w:pageBreakBefore w:val="0"/>
        <w:widowControl w:val="0"/>
        <w:kinsoku/>
        <w:wordWrap/>
        <w:overflowPunct/>
        <w:topLinePunct w:val="0"/>
        <w:bidi w:val="0"/>
        <w:snapToGrid/>
        <w:spacing w:line="6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 xml:space="preserve">   2</w:t>
      </w:r>
      <w:r>
        <w:rPr>
          <w:rFonts w:hint="eastAsia" w:ascii="方正仿宋_GBK" w:hAnsi="方正仿宋_GBK" w:eastAsia="方正仿宋_GBK" w:cs="方正仿宋_GBK"/>
          <w:sz w:val="28"/>
          <w:szCs w:val="28"/>
          <w:lang w:val="en-US" w:eastAsia="zh-CN"/>
        </w:rPr>
        <w:t>.</w:t>
      </w:r>
      <w:r>
        <w:rPr>
          <w:rFonts w:hint="eastAsia" w:ascii="方正仿宋_GBK" w:hAnsi="方正仿宋_GBK" w:eastAsia="方正仿宋_GBK" w:cs="方正仿宋_GBK"/>
          <w:sz w:val="28"/>
          <w:szCs w:val="28"/>
        </w:rPr>
        <w:t>合同期内，乙方因自身原因需终止合同的，需提前一个月提出申请，经甲方同意后协商处理后续事宜，质量保证金</w:t>
      </w:r>
      <w:r>
        <w:rPr>
          <w:rFonts w:hint="eastAsia" w:ascii="方正仿宋_GBK" w:hAnsi="方正仿宋_GBK" w:eastAsia="方正仿宋_GBK" w:cs="方正仿宋_GBK"/>
          <w:sz w:val="28"/>
          <w:szCs w:val="28"/>
          <w:u w:val="single"/>
          <w:lang w:val="en-US" w:eastAsia="zh-CN"/>
        </w:rPr>
        <w:t>50000</w:t>
      </w:r>
      <w:r>
        <w:rPr>
          <w:rFonts w:hint="eastAsia" w:ascii="方正仿宋_GBK" w:hAnsi="方正仿宋_GBK" w:eastAsia="方正仿宋_GBK" w:cs="方正仿宋_GBK"/>
          <w:sz w:val="28"/>
          <w:szCs w:val="28"/>
          <w:u w:val="single"/>
        </w:rPr>
        <w:t>.00</w:t>
      </w:r>
      <w:r>
        <w:rPr>
          <w:rFonts w:hint="eastAsia" w:ascii="方正仿宋_GBK" w:hAnsi="方正仿宋_GBK" w:eastAsia="方正仿宋_GBK" w:cs="方正仿宋_GBK"/>
          <w:sz w:val="28"/>
          <w:szCs w:val="28"/>
        </w:rPr>
        <w:t>元（大写：人民币</w:t>
      </w:r>
      <w:r>
        <w:rPr>
          <w:rFonts w:hint="eastAsia" w:ascii="方正仿宋_GBK" w:hAnsi="方正仿宋_GBK" w:eastAsia="方正仿宋_GBK" w:cs="方正仿宋_GBK"/>
          <w:sz w:val="28"/>
          <w:szCs w:val="28"/>
          <w:u w:val="single"/>
          <w:lang w:eastAsia="zh-CN"/>
        </w:rPr>
        <w:t>伍万</w:t>
      </w:r>
      <w:r>
        <w:rPr>
          <w:rFonts w:hint="eastAsia" w:ascii="方正仿宋_GBK" w:hAnsi="方正仿宋_GBK" w:eastAsia="方正仿宋_GBK" w:cs="方正仿宋_GBK"/>
          <w:sz w:val="28"/>
          <w:szCs w:val="28"/>
          <w:u w:val="single"/>
        </w:rPr>
        <w:t>元</w:t>
      </w:r>
      <w:r>
        <w:rPr>
          <w:rFonts w:hint="eastAsia" w:ascii="方正仿宋_GBK" w:hAnsi="方正仿宋_GBK" w:eastAsia="方正仿宋_GBK" w:cs="方正仿宋_GBK"/>
          <w:sz w:val="28"/>
          <w:szCs w:val="28"/>
        </w:rPr>
        <w:t>整）不再退回。</w:t>
      </w:r>
    </w:p>
    <w:p>
      <w:pPr>
        <w:keepNext w:val="0"/>
        <w:keepLines w:val="0"/>
        <w:pageBreakBefore w:val="0"/>
        <w:widowControl w:val="0"/>
        <w:kinsoku/>
        <w:wordWrap/>
        <w:overflowPunct/>
        <w:topLinePunct w:val="0"/>
        <w:bidi w:val="0"/>
        <w:snapToGrid/>
        <w:spacing w:line="640" w:lineRule="exact"/>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八、违约责任</w:t>
      </w:r>
    </w:p>
    <w:p>
      <w:pPr>
        <w:keepNext w:val="0"/>
        <w:keepLines w:val="0"/>
        <w:pageBreakBefore w:val="0"/>
        <w:widowControl w:val="0"/>
        <w:kinsoku/>
        <w:wordWrap/>
        <w:overflowPunct/>
        <w:topLinePunct w:val="0"/>
        <w:bidi w:val="0"/>
        <w:snapToGrid/>
        <w:spacing w:line="640" w:lineRule="exact"/>
        <w:ind w:firstLine="48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val="en-US" w:eastAsia="zh-CN"/>
        </w:rPr>
        <w:t>.</w:t>
      </w:r>
      <w:r>
        <w:rPr>
          <w:rFonts w:hint="eastAsia" w:ascii="方正仿宋_GBK" w:hAnsi="方正仿宋_GBK" w:eastAsia="方正仿宋_GBK" w:cs="方正仿宋_GBK"/>
          <w:sz w:val="28"/>
          <w:szCs w:val="28"/>
        </w:rPr>
        <w:t>乙方不能按期供货，每逾期一日，按未供货商品结算价的</w:t>
      </w:r>
      <w:r>
        <w:rPr>
          <w:rFonts w:hint="eastAsia" w:ascii="方正仿宋_GBK" w:hAnsi="方正仿宋_GBK" w:eastAsia="方正仿宋_GBK" w:cs="方正仿宋_GBK"/>
          <w:sz w:val="28"/>
          <w:szCs w:val="28"/>
          <w:u w:val="single"/>
        </w:rPr>
        <w:t>1%</w:t>
      </w:r>
      <w:r>
        <w:rPr>
          <w:rFonts w:hint="eastAsia" w:ascii="方正仿宋_GBK" w:hAnsi="方正仿宋_GBK" w:eastAsia="方正仿宋_GBK" w:cs="方正仿宋_GBK"/>
          <w:sz w:val="28"/>
          <w:szCs w:val="28"/>
        </w:rPr>
        <w:t>向甲方计付违约金。逾期</w:t>
      </w:r>
      <w:r>
        <w:rPr>
          <w:rFonts w:hint="eastAsia" w:ascii="方正仿宋_GBK" w:hAnsi="方正仿宋_GBK" w:eastAsia="方正仿宋_GBK" w:cs="方正仿宋_GBK"/>
          <w:sz w:val="28"/>
          <w:szCs w:val="28"/>
          <w:u w:val="single"/>
        </w:rPr>
        <w:t>30</w:t>
      </w:r>
      <w:r>
        <w:rPr>
          <w:rFonts w:hint="eastAsia" w:ascii="方正仿宋_GBK" w:hAnsi="方正仿宋_GBK" w:eastAsia="方正仿宋_GBK" w:cs="方正仿宋_GBK"/>
          <w:sz w:val="28"/>
          <w:szCs w:val="28"/>
        </w:rPr>
        <w:t>日，甲方有权书面通知乙方解除合同，乙方需在解除合同后支付上述款项。</w:t>
      </w:r>
    </w:p>
    <w:p>
      <w:pPr>
        <w:keepNext w:val="0"/>
        <w:keepLines w:val="0"/>
        <w:pageBreakBefore w:val="0"/>
        <w:widowControl w:val="0"/>
        <w:kinsoku/>
        <w:wordWrap/>
        <w:overflowPunct/>
        <w:topLinePunct w:val="0"/>
        <w:bidi w:val="0"/>
        <w:snapToGrid/>
        <w:spacing w:line="640" w:lineRule="exact"/>
        <w:ind w:firstLine="480"/>
        <w:textAlignment w:val="auto"/>
        <w:rPr>
          <w:rFonts w:hint="eastAsia" w:ascii="方正仿宋_GBK" w:hAnsi="方正仿宋_GBK" w:eastAsia="方正仿宋_GBK" w:cs="方正仿宋_GBK"/>
          <w:lang w:val="en-US" w:eastAsia="zh-CN"/>
        </w:rPr>
      </w:pP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lang w:val="en-US" w:eastAsia="zh-CN"/>
        </w:rPr>
        <w:t>.</w:t>
      </w:r>
      <w:r>
        <w:rPr>
          <w:rFonts w:hint="eastAsia" w:ascii="方正仿宋_GBK" w:hAnsi="方正仿宋_GBK" w:eastAsia="方正仿宋_GBK" w:cs="方正仿宋_GBK"/>
          <w:sz w:val="28"/>
          <w:szCs w:val="28"/>
        </w:rPr>
        <w:t>乙方所供货品若不符合本合同规定的质量要求及甲方使用要求的，在甲方提出相应货品问题后，应在</w:t>
      </w:r>
      <w:r>
        <w:rPr>
          <w:rFonts w:hint="eastAsia" w:ascii="方正仿宋_GBK" w:hAnsi="方正仿宋_GBK" w:eastAsia="方正仿宋_GBK" w:cs="方正仿宋_GBK"/>
          <w:sz w:val="28"/>
          <w:szCs w:val="28"/>
          <w:u w:val="single"/>
        </w:rPr>
        <w:t>2小时内</w:t>
      </w:r>
      <w:r>
        <w:rPr>
          <w:rFonts w:hint="eastAsia" w:ascii="方正仿宋_GBK" w:hAnsi="方正仿宋_GBK" w:eastAsia="方正仿宋_GBK" w:cs="方正仿宋_GBK"/>
          <w:sz w:val="28"/>
          <w:szCs w:val="28"/>
        </w:rPr>
        <w:t>对相应货品进行调换；若调换不及时而影响甲方食堂开餐的，乙方应按有问题供货价值的</w:t>
      </w:r>
      <w:r>
        <w:rPr>
          <w:rFonts w:hint="eastAsia" w:ascii="方正仿宋_GBK" w:hAnsi="方正仿宋_GBK" w:eastAsia="方正仿宋_GBK" w:cs="方正仿宋_GBK"/>
          <w:sz w:val="28"/>
          <w:szCs w:val="28"/>
          <w:u w:val="single"/>
        </w:rPr>
        <w:t>3倍</w:t>
      </w:r>
      <w:r>
        <w:rPr>
          <w:rFonts w:hint="eastAsia" w:ascii="方正仿宋_GBK" w:hAnsi="方正仿宋_GBK" w:eastAsia="方正仿宋_GBK" w:cs="方正仿宋_GBK"/>
          <w:sz w:val="28"/>
          <w:szCs w:val="28"/>
        </w:rPr>
        <w:t>给予赔偿并退还不合格商品。</w:t>
      </w:r>
    </w:p>
    <w:p>
      <w:pPr>
        <w:keepNext w:val="0"/>
        <w:keepLines w:val="0"/>
        <w:pageBreakBefore w:val="0"/>
        <w:widowControl w:val="0"/>
        <w:kinsoku/>
        <w:wordWrap/>
        <w:overflowPunct/>
        <w:topLinePunct w:val="0"/>
        <w:bidi w:val="0"/>
        <w:snapToGrid/>
        <w:spacing w:line="640" w:lineRule="exact"/>
        <w:ind w:firstLine="480"/>
        <w:textAlignment w:val="auto"/>
        <w:rPr>
          <w:rFonts w:hint="eastAsia" w:ascii="方正仿宋_GBK" w:hAnsi="方正仿宋_GBK" w:eastAsia="方正仿宋_GBK" w:cs="方正仿宋_GBK"/>
          <w:sz w:val="28"/>
          <w:szCs w:val="28"/>
          <w:lang w:val="en-US"/>
        </w:rPr>
      </w:pP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lang w:val="en-US" w:eastAsia="zh-CN"/>
        </w:rPr>
        <w:t>.货品将参考新世纪超市爱融荟城店的正常挂牌价确定结算价，比新世纪超市爱融荟城店的菜品高20%的结算价为虚高价格，如乙方提交的货品结算价出现虚高，对虚高价格的货品不予结算，一个月有三次虚高，处当月货品结算额10%的罚款，情况严重的甲方有权单方面解除合同。</w:t>
      </w:r>
    </w:p>
    <w:p>
      <w:pPr>
        <w:keepNext w:val="0"/>
        <w:keepLines w:val="0"/>
        <w:pageBreakBefore w:val="0"/>
        <w:widowControl w:val="0"/>
        <w:kinsoku/>
        <w:wordWrap/>
        <w:overflowPunct/>
        <w:topLinePunct w:val="0"/>
        <w:bidi w:val="0"/>
        <w:snapToGrid/>
        <w:spacing w:line="640" w:lineRule="exact"/>
        <w:ind w:firstLine="48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4</w:t>
      </w:r>
      <w:r>
        <w:rPr>
          <w:rFonts w:hint="eastAsia" w:ascii="方正仿宋_GBK" w:hAnsi="方正仿宋_GBK" w:eastAsia="方正仿宋_GBK" w:cs="方正仿宋_GBK"/>
          <w:sz w:val="28"/>
          <w:szCs w:val="28"/>
          <w:lang w:val="en-US" w:eastAsia="zh-CN"/>
        </w:rPr>
        <w:t>.</w:t>
      </w:r>
      <w:r>
        <w:rPr>
          <w:rFonts w:hint="eastAsia" w:ascii="方正仿宋_GBK" w:hAnsi="方正仿宋_GBK" w:eastAsia="方正仿宋_GBK" w:cs="方正仿宋_GBK"/>
          <w:sz w:val="28"/>
          <w:szCs w:val="28"/>
        </w:rPr>
        <w:t>甲方未按期向乙方支付货款的，每逾期</w:t>
      </w:r>
      <w:r>
        <w:rPr>
          <w:rFonts w:hint="eastAsia" w:ascii="方正仿宋_GBK" w:hAnsi="方正仿宋_GBK" w:eastAsia="方正仿宋_GBK" w:cs="方正仿宋_GBK"/>
          <w:sz w:val="28"/>
          <w:szCs w:val="28"/>
          <w:u w:val="single"/>
        </w:rPr>
        <w:t>1</w:t>
      </w:r>
      <w:r>
        <w:rPr>
          <w:rFonts w:hint="eastAsia" w:ascii="方正仿宋_GBK" w:hAnsi="方正仿宋_GBK" w:eastAsia="方正仿宋_GBK" w:cs="方正仿宋_GBK"/>
          <w:sz w:val="28"/>
          <w:szCs w:val="28"/>
        </w:rPr>
        <w:t>日按逾期金额的</w:t>
      </w:r>
      <w:r>
        <w:rPr>
          <w:rFonts w:hint="eastAsia" w:ascii="方正仿宋_GBK" w:hAnsi="方正仿宋_GBK" w:eastAsia="方正仿宋_GBK" w:cs="方正仿宋_GBK"/>
          <w:sz w:val="28"/>
          <w:szCs w:val="28"/>
          <w:u w:val="single"/>
        </w:rPr>
        <w:t>1%</w:t>
      </w:r>
      <w:r>
        <w:rPr>
          <w:rFonts w:hint="eastAsia" w:ascii="方正仿宋_GBK" w:hAnsi="方正仿宋_GBK" w:eastAsia="方正仿宋_GBK" w:cs="方正仿宋_GBK"/>
          <w:sz w:val="28"/>
          <w:szCs w:val="28"/>
        </w:rPr>
        <w:t>向乙方支付违约金。</w:t>
      </w:r>
    </w:p>
    <w:p>
      <w:pPr>
        <w:keepNext w:val="0"/>
        <w:keepLines w:val="0"/>
        <w:pageBreakBefore w:val="0"/>
        <w:widowControl w:val="0"/>
        <w:kinsoku/>
        <w:wordWrap/>
        <w:overflowPunct/>
        <w:topLinePunct w:val="0"/>
        <w:bidi w:val="0"/>
        <w:snapToGrid/>
        <w:spacing w:line="640" w:lineRule="exact"/>
        <w:ind w:firstLine="480"/>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lang w:val="en-US" w:eastAsia="zh-CN"/>
        </w:rPr>
        <w:t>5.</w:t>
      </w:r>
      <w:r>
        <w:rPr>
          <w:rFonts w:hint="eastAsia" w:ascii="方正仿宋_GBK" w:hAnsi="方正仿宋_GBK" w:eastAsia="方正仿宋_GBK" w:cs="方正仿宋_GBK"/>
          <w:sz w:val="28"/>
          <w:szCs w:val="28"/>
        </w:rPr>
        <w:t>甲方在乙方将送货清单上的货物运达指定地点后无正当理由不接收或不及时验收的，乙方有权要求甲方赔偿乙方实际损失。</w:t>
      </w:r>
    </w:p>
    <w:p>
      <w:pPr>
        <w:keepNext w:val="0"/>
        <w:keepLines w:val="0"/>
        <w:pageBreakBefore w:val="0"/>
        <w:widowControl w:val="0"/>
        <w:kinsoku/>
        <w:wordWrap/>
        <w:overflowPunct/>
        <w:topLinePunct w:val="0"/>
        <w:bidi w:val="0"/>
        <w:snapToGrid/>
        <w:spacing w:line="640" w:lineRule="exact"/>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lang w:val="en-US" w:eastAsia="zh-CN"/>
        </w:rPr>
        <w:t>九</w:t>
      </w:r>
      <w:r>
        <w:rPr>
          <w:rFonts w:hint="eastAsia" w:ascii="方正仿宋_GBK" w:hAnsi="方正仿宋_GBK" w:eastAsia="方正仿宋_GBK" w:cs="方正仿宋_GBK"/>
          <w:b/>
          <w:bCs/>
          <w:sz w:val="28"/>
          <w:szCs w:val="28"/>
        </w:rPr>
        <w:t>、争议解决</w:t>
      </w:r>
    </w:p>
    <w:p>
      <w:pPr>
        <w:keepNext w:val="0"/>
        <w:keepLines w:val="0"/>
        <w:pageBreakBefore w:val="0"/>
        <w:widowControl w:val="0"/>
        <w:kinsoku/>
        <w:wordWrap/>
        <w:overflowPunct/>
        <w:topLinePunct w:val="0"/>
        <w:bidi w:val="0"/>
        <w:snapToGrid/>
        <w:spacing w:line="640" w:lineRule="exact"/>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b/>
          <w:bCs/>
          <w:sz w:val="28"/>
          <w:szCs w:val="28"/>
        </w:rPr>
        <w:t>　　</w:t>
      </w:r>
      <w:r>
        <w:rPr>
          <w:rFonts w:hint="eastAsia" w:ascii="方正仿宋_GBK" w:hAnsi="方正仿宋_GBK" w:eastAsia="方正仿宋_GBK" w:cs="方正仿宋_GBK"/>
          <w:sz w:val="28"/>
          <w:szCs w:val="28"/>
        </w:rPr>
        <w:t>本合同在履行过程中发生的争议，由双方当事人协商解决，协商不成的，向甲方所在地人民法院提起诉讼。</w:t>
      </w:r>
    </w:p>
    <w:p>
      <w:pPr>
        <w:keepNext w:val="0"/>
        <w:keepLines w:val="0"/>
        <w:pageBreakBefore w:val="0"/>
        <w:widowControl w:val="0"/>
        <w:kinsoku/>
        <w:wordWrap/>
        <w:overflowPunct/>
        <w:topLinePunct w:val="0"/>
        <w:bidi w:val="0"/>
        <w:snapToGrid/>
        <w:spacing w:line="640" w:lineRule="exact"/>
        <w:textAlignment w:val="auto"/>
        <w:rPr>
          <w:rFonts w:hint="eastAsia" w:ascii="方正仿宋_GBK" w:hAnsi="方正仿宋_GBK" w:eastAsia="方正仿宋_GBK" w:cs="方正仿宋_GBK"/>
          <w:b/>
          <w:bCs/>
          <w:sz w:val="28"/>
          <w:szCs w:val="28"/>
        </w:rPr>
      </w:pPr>
      <w:r>
        <w:rPr>
          <w:rFonts w:hint="eastAsia" w:ascii="方正仿宋_GBK" w:hAnsi="方正仿宋_GBK" w:eastAsia="方正仿宋_GBK" w:cs="方正仿宋_GBK"/>
          <w:b/>
          <w:bCs/>
          <w:sz w:val="28"/>
          <w:szCs w:val="28"/>
        </w:rPr>
        <w:t>十、其他</w:t>
      </w:r>
    </w:p>
    <w:p>
      <w:pPr>
        <w:keepNext w:val="0"/>
        <w:keepLines w:val="0"/>
        <w:pageBreakBefore w:val="0"/>
        <w:widowControl w:val="0"/>
        <w:kinsoku/>
        <w:wordWrap/>
        <w:overflowPunct/>
        <w:topLinePunct w:val="0"/>
        <w:bidi w:val="0"/>
        <w:snapToGrid/>
        <w:spacing w:line="640" w:lineRule="exact"/>
        <w:ind w:firstLine="585"/>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1</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合同未尽事宜，依照有关法律、法规执行，法律、法规未作规定的，双方可以达成书面补充合同。本合同的附件和补充合同均为本合同不可分割的租车部分，与本合同具有同等的法律效力，本合同补充条款与正文条款不一致的，以补充条款为准。</w:t>
      </w:r>
    </w:p>
    <w:p>
      <w:pPr>
        <w:keepNext w:val="0"/>
        <w:keepLines w:val="0"/>
        <w:pageBreakBefore w:val="0"/>
        <w:widowControl w:val="0"/>
        <w:kinsoku/>
        <w:wordWrap/>
        <w:overflowPunct/>
        <w:topLinePunct w:val="0"/>
        <w:bidi w:val="0"/>
        <w:snapToGrid/>
        <w:spacing w:line="640" w:lineRule="exact"/>
        <w:ind w:firstLine="585"/>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2</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根据本合同需要一方向另一方发出的全部通知以及双方的文件往来及与本合同有关的通知和要求等，必须采用书面形式，各方通讯地址、联系人、联系电话等信息如下：</w:t>
      </w:r>
    </w:p>
    <w:p>
      <w:pPr>
        <w:keepNext w:val="0"/>
        <w:keepLines w:val="0"/>
        <w:pageBreakBefore w:val="0"/>
        <w:widowControl w:val="0"/>
        <w:kinsoku/>
        <w:wordWrap/>
        <w:overflowPunct/>
        <w:topLinePunct w:val="0"/>
        <w:bidi w:val="0"/>
        <w:snapToGrid/>
        <w:spacing w:line="640" w:lineRule="exact"/>
        <w:ind w:firstLine="585"/>
        <w:textAlignment w:val="auto"/>
        <w:rPr>
          <w:rFonts w:hint="eastAsia" w:ascii="方正仿宋_GBK" w:hAnsi="方正仿宋_GBK" w:eastAsia="方正仿宋_GBK" w:cs="方正仿宋_GBK"/>
          <w:sz w:val="28"/>
          <w:szCs w:val="28"/>
          <w:u w:val="none"/>
        </w:rPr>
      </w:pPr>
      <w:r>
        <w:rPr>
          <w:rFonts w:hint="eastAsia" w:ascii="方正仿宋_GBK" w:hAnsi="方正仿宋_GBK" w:eastAsia="方正仿宋_GBK" w:cs="方正仿宋_GBK"/>
          <w:sz w:val="28"/>
          <w:szCs w:val="28"/>
        </w:rPr>
        <w:t>甲方：</w:t>
      </w:r>
      <w:r>
        <w:rPr>
          <w:rFonts w:hint="eastAsia" w:ascii="方正仿宋_GBK" w:hAnsi="方正仿宋_GBK" w:eastAsia="方正仿宋_GBK" w:cs="方正仿宋_GBK"/>
          <w:sz w:val="28"/>
          <w:szCs w:val="28"/>
          <w:u w:val="none"/>
        </w:rPr>
        <w:t>重庆</w:t>
      </w:r>
      <w:r>
        <w:rPr>
          <w:rFonts w:hint="eastAsia" w:ascii="方正仿宋_GBK" w:hAnsi="方正仿宋_GBK" w:eastAsia="方正仿宋_GBK" w:cs="方正仿宋_GBK"/>
          <w:sz w:val="28"/>
          <w:szCs w:val="28"/>
          <w:u w:val="none"/>
          <w:lang w:eastAsia="zh-CN"/>
        </w:rPr>
        <w:t>铜永高速公路</w:t>
      </w:r>
      <w:r>
        <w:rPr>
          <w:rFonts w:hint="eastAsia" w:ascii="方正仿宋_GBK" w:hAnsi="方正仿宋_GBK" w:eastAsia="方正仿宋_GBK" w:cs="方正仿宋_GBK"/>
          <w:sz w:val="28"/>
          <w:szCs w:val="28"/>
          <w:u w:val="none"/>
        </w:rPr>
        <w:t>有限公司</w:t>
      </w:r>
    </w:p>
    <w:p>
      <w:pPr>
        <w:keepNext w:val="0"/>
        <w:keepLines w:val="0"/>
        <w:pageBreakBefore w:val="0"/>
        <w:widowControl w:val="0"/>
        <w:kinsoku/>
        <w:wordWrap/>
        <w:overflowPunct/>
        <w:topLinePunct w:val="0"/>
        <w:bidi w:val="0"/>
        <w:snapToGrid/>
        <w:spacing w:line="640" w:lineRule="exact"/>
        <w:ind w:firstLine="1335" w:firstLineChars="477"/>
        <w:textAlignment w:val="auto"/>
        <w:rPr>
          <w:rFonts w:hint="eastAsia" w:ascii="方正仿宋_GBK" w:hAnsi="方正仿宋_GBK" w:eastAsia="方正仿宋_GBK" w:cs="方正仿宋_GBK"/>
          <w:sz w:val="28"/>
          <w:szCs w:val="28"/>
          <w:u w:val="none"/>
          <w:lang w:val="en-US" w:eastAsia="zh-Hans"/>
        </w:rPr>
      </w:pPr>
      <w:r>
        <w:rPr>
          <w:rFonts w:hint="eastAsia" w:ascii="方正仿宋_GBK" w:hAnsi="方正仿宋_GBK" w:eastAsia="方正仿宋_GBK" w:cs="方正仿宋_GBK"/>
          <w:sz w:val="28"/>
          <w:szCs w:val="28"/>
          <w:u w:val="none"/>
        </w:rPr>
        <w:t>地址：</w:t>
      </w:r>
      <w:r>
        <w:rPr>
          <w:rFonts w:hint="eastAsia" w:ascii="方正仿宋_GBK" w:hAnsi="方正仿宋_GBK" w:eastAsia="方正仿宋_GBK" w:cs="方正仿宋_GBK"/>
          <w:sz w:val="28"/>
          <w:szCs w:val="28"/>
          <w:u w:val="none"/>
          <w:lang w:eastAsia="zh-CN"/>
        </w:rPr>
        <w:t>重庆市大足区玉龙镇玉滨路</w:t>
      </w:r>
      <w:r>
        <w:rPr>
          <w:rFonts w:hint="eastAsia" w:ascii="方正仿宋_GBK" w:hAnsi="方正仿宋_GBK" w:eastAsia="方正仿宋_GBK" w:cs="方正仿宋_GBK"/>
          <w:sz w:val="28"/>
          <w:szCs w:val="28"/>
          <w:u w:val="none"/>
          <w:lang w:val="en-US" w:eastAsia="zh-CN"/>
        </w:rPr>
        <w:t>199</w:t>
      </w:r>
      <w:r>
        <w:rPr>
          <w:rFonts w:hint="eastAsia" w:ascii="方正仿宋_GBK" w:hAnsi="方正仿宋_GBK" w:eastAsia="方正仿宋_GBK" w:cs="方正仿宋_GBK"/>
          <w:sz w:val="28"/>
          <w:szCs w:val="28"/>
          <w:u w:val="none"/>
          <w:lang w:val="en-US" w:eastAsia="zh-Hans"/>
        </w:rPr>
        <w:t>号</w:t>
      </w:r>
    </w:p>
    <w:p>
      <w:pPr>
        <w:keepNext w:val="0"/>
        <w:keepLines w:val="0"/>
        <w:pageBreakBefore w:val="0"/>
        <w:widowControl w:val="0"/>
        <w:kinsoku/>
        <w:wordWrap/>
        <w:overflowPunct/>
        <w:topLinePunct w:val="0"/>
        <w:bidi w:val="0"/>
        <w:snapToGrid/>
        <w:spacing w:line="640" w:lineRule="exact"/>
        <w:ind w:firstLine="1335" w:firstLineChars="477"/>
        <w:textAlignment w:val="auto"/>
        <w:rPr>
          <w:rFonts w:hint="eastAsia" w:ascii="方正仿宋_GBK" w:hAnsi="方正仿宋_GBK" w:eastAsia="方正仿宋_GBK" w:cs="方正仿宋_GBK"/>
          <w:sz w:val="28"/>
          <w:szCs w:val="28"/>
          <w:u w:val="none"/>
        </w:rPr>
      </w:pPr>
      <w:r>
        <w:rPr>
          <w:rFonts w:hint="eastAsia" w:ascii="方正仿宋_GBK" w:hAnsi="方正仿宋_GBK" w:eastAsia="方正仿宋_GBK" w:cs="方正仿宋_GBK"/>
          <w:sz w:val="28"/>
          <w:szCs w:val="28"/>
          <w:u w:val="none"/>
        </w:rPr>
        <w:t>联系人及联系方式：</w:t>
      </w:r>
      <w:r>
        <w:rPr>
          <w:rFonts w:hint="default" w:ascii="方正仿宋_GBK" w:hAnsi="方正仿宋_GBK" w:eastAsia="方正仿宋_GBK" w:cs="方正仿宋_GBK"/>
          <w:sz w:val="28"/>
          <w:szCs w:val="28"/>
          <w:u w:val="none"/>
        </w:rPr>
        <w:t xml:space="preserve">            </w:t>
      </w:r>
      <w:r>
        <w:rPr>
          <w:rFonts w:hint="eastAsia" w:ascii="方正仿宋_GBK" w:hAnsi="方正仿宋_GBK" w:eastAsia="方正仿宋_GBK" w:cs="方正仿宋_GBK"/>
          <w:sz w:val="28"/>
          <w:szCs w:val="28"/>
          <w:u w:val="none"/>
        </w:rPr>
        <w:t xml:space="preserve">      </w:t>
      </w:r>
    </w:p>
    <w:p>
      <w:pPr>
        <w:keepNext w:val="0"/>
        <w:keepLines w:val="0"/>
        <w:pageBreakBefore w:val="0"/>
        <w:widowControl w:val="0"/>
        <w:kinsoku/>
        <w:wordWrap/>
        <w:overflowPunct/>
        <w:topLinePunct w:val="0"/>
        <w:bidi w:val="0"/>
        <w:snapToGrid/>
        <w:spacing w:line="640" w:lineRule="exact"/>
        <w:ind w:firstLine="585"/>
        <w:textAlignment w:val="auto"/>
        <w:rPr>
          <w:rFonts w:hint="eastAsia" w:ascii="方正仿宋_GBK" w:hAnsi="方正仿宋_GBK" w:eastAsia="方正仿宋_GBK" w:cs="方正仿宋_GBK"/>
          <w:sz w:val="28"/>
          <w:szCs w:val="28"/>
          <w:u w:val="single"/>
        </w:rPr>
      </w:pPr>
      <w:r>
        <w:rPr>
          <w:rFonts w:hint="eastAsia" w:ascii="方正仿宋_GBK" w:hAnsi="方正仿宋_GBK" w:eastAsia="方正仿宋_GBK" w:cs="方正仿宋_GBK"/>
          <w:sz w:val="28"/>
          <w:szCs w:val="28"/>
        </w:rPr>
        <w:t>乙方：</w:t>
      </w:r>
    </w:p>
    <w:p>
      <w:pPr>
        <w:keepNext w:val="0"/>
        <w:keepLines w:val="0"/>
        <w:pageBreakBefore w:val="0"/>
        <w:widowControl w:val="0"/>
        <w:kinsoku/>
        <w:wordWrap/>
        <w:overflowPunct/>
        <w:topLinePunct w:val="0"/>
        <w:bidi w:val="0"/>
        <w:snapToGrid/>
        <w:spacing w:line="640" w:lineRule="exact"/>
        <w:ind w:firstLine="1335" w:firstLineChars="477"/>
        <w:textAlignment w:val="auto"/>
        <w:rPr>
          <w:rFonts w:hint="eastAsia" w:ascii="方正仿宋_GBK" w:hAnsi="方正仿宋_GBK" w:eastAsia="方正仿宋_GBK" w:cs="方正仿宋_GBK"/>
          <w:sz w:val="28"/>
          <w:szCs w:val="28"/>
          <w:u w:val="none"/>
          <w:lang w:val="en-US" w:eastAsia="zh-Hans"/>
        </w:rPr>
      </w:pPr>
      <w:r>
        <w:rPr>
          <w:rFonts w:hint="eastAsia" w:ascii="方正仿宋_GBK" w:hAnsi="方正仿宋_GBK" w:eastAsia="方正仿宋_GBK" w:cs="方正仿宋_GBK"/>
          <w:sz w:val="28"/>
          <w:szCs w:val="28"/>
          <w:u w:val="none"/>
        </w:rPr>
        <w:t>地址：</w:t>
      </w:r>
    </w:p>
    <w:p>
      <w:pPr>
        <w:keepNext w:val="0"/>
        <w:keepLines w:val="0"/>
        <w:pageBreakBefore w:val="0"/>
        <w:widowControl w:val="0"/>
        <w:kinsoku/>
        <w:wordWrap/>
        <w:overflowPunct/>
        <w:topLinePunct w:val="0"/>
        <w:bidi w:val="0"/>
        <w:snapToGrid/>
        <w:spacing w:line="640" w:lineRule="exact"/>
        <w:ind w:firstLine="1335" w:firstLineChars="477"/>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u w:val="none"/>
        </w:rPr>
        <w:t>联系人及联系方式：</w:t>
      </w:r>
      <w:r>
        <w:rPr>
          <w:rFonts w:hint="default" w:ascii="方正仿宋_GBK" w:hAnsi="方正仿宋_GBK" w:eastAsia="方正仿宋_GBK" w:cs="方正仿宋_GBK"/>
          <w:sz w:val="28"/>
          <w:szCs w:val="28"/>
          <w:u w:val="none"/>
        </w:rPr>
        <w:t xml:space="preserve">            </w:t>
      </w:r>
      <w:r>
        <w:rPr>
          <w:rFonts w:hint="eastAsia" w:ascii="方正仿宋_GBK" w:hAnsi="方正仿宋_GBK" w:eastAsia="方正仿宋_GBK" w:cs="方正仿宋_GBK"/>
          <w:sz w:val="28"/>
          <w:szCs w:val="28"/>
          <w:u w:val="none"/>
        </w:rPr>
        <w:t xml:space="preserve">      </w:t>
      </w:r>
    </w:p>
    <w:p>
      <w:pPr>
        <w:keepNext w:val="0"/>
        <w:keepLines w:val="0"/>
        <w:pageBreakBefore w:val="0"/>
        <w:widowControl w:val="0"/>
        <w:kinsoku/>
        <w:wordWrap/>
        <w:overflowPunct/>
        <w:topLinePunct w:val="0"/>
        <w:bidi w:val="0"/>
        <w:snapToGrid/>
        <w:spacing w:line="640" w:lineRule="exact"/>
        <w:ind w:firstLine="585"/>
        <w:textAlignment w:val="auto"/>
        <w:rPr>
          <w:rFonts w:hint="eastAsia" w:ascii="方正仿宋_GBK" w:hAnsi="方正仿宋_GBK" w:eastAsia="方正仿宋_GBK" w:cs="方正仿宋_GBK"/>
          <w:sz w:val="28"/>
          <w:szCs w:val="28"/>
        </w:rPr>
      </w:pPr>
      <w:r>
        <w:rPr>
          <w:rFonts w:hint="eastAsia" w:ascii="方正仿宋_GBK" w:hAnsi="方正仿宋_GBK" w:eastAsia="方正仿宋_GBK" w:cs="方正仿宋_GBK"/>
          <w:sz w:val="28"/>
          <w:szCs w:val="28"/>
        </w:rPr>
        <w:t>一方变更联系人或通讯地址等信息，应自变更之日起3日内，以书面形式通知对方；否则，由未通知方承担由此而引起的相关责任。</w:t>
      </w:r>
    </w:p>
    <w:p>
      <w:pPr>
        <w:keepNext w:val="0"/>
        <w:keepLines w:val="0"/>
        <w:pageBreakBefore w:val="0"/>
        <w:widowControl w:val="0"/>
        <w:kinsoku/>
        <w:wordWrap/>
        <w:overflowPunct/>
        <w:topLinePunct w:val="0"/>
        <w:bidi w:val="0"/>
        <w:snapToGrid/>
        <w:spacing w:line="640" w:lineRule="exact"/>
        <w:ind w:firstLine="585"/>
        <w:textAlignment w:val="auto"/>
        <w:rPr>
          <w:rFonts w:hint="eastAsia" w:ascii="方正仿宋_GBK" w:hAnsi="方正仿宋_GBK" w:eastAsia="方正仿宋_GBK" w:cs="方正仿宋_GBK"/>
          <w:sz w:val="28"/>
          <w:szCs w:val="28"/>
          <w:lang w:val="en-US" w:eastAsia="zh-CN"/>
        </w:rPr>
      </w:pPr>
      <w:r>
        <w:rPr>
          <w:rFonts w:hint="eastAsia" w:ascii="方正仿宋_GBK" w:hAnsi="方正仿宋_GBK" w:eastAsia="方正仿宋_GBK" w:cs="方正仿宋_GBK"/>
          <w:sz w:val="28"/>
          <w:szCs w:val="28"/>
        </w:rPr>
        <w:t>3</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rPr>
        <w:t>本合同一式</w:t>
      </w:r>
      <w:r>
        <w:rPr>
          <w:rFonts w:hint="eastAsia"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u w:val="single"/>
          <w:lang w:val="en-US" w:eastAsia="zh-Hans"/>
        </w:rPr>
        <w:t>陆</w:t>
      </w:r>
      <w:r>
        <w:rPr>
          <w:rFonts w:hint="default" w:ascii="方正仿宋_GBK" w:hAnsi="方正仿宋_GBK" w:eastAsia="方正仿宋_GBK" w:cs="方正仿宋_GBK"/>
          <w:sz w:val="28"/>
          <w:szCs w:val="28"/>
          <w:u w:val="single"/>
          <w:lang w:eastAsia="zh-Hans"/>
        </w:rPr>
        <w:t xml:space="preserve"> </w:t>
      </w:r>
      <w:r>
        <w:rPr>
          <w:rFonts w:hint="eastAsia" w:ascii="方正仿宋_GBK" w:hAnsi="方正仿宋_GBK" w:eastAsia="方正仿宋_GBK" w:cs="方正仿宋_GBK"/>
          <w:sz w:val="28"/>
          <w:szCs w:val="28"/>
        </w:rPr>
        <w:t>份，甲乙双方各执</w:t>
      </w:r>
      <w:r>
        <w:rPr>
          <w:rFonts w:hint="default" w:ascii="方正仿宋_GBK" w:hAnsi="方正仿宋_GBK" w:eastAsia="方正仿宋_GBK" w:cs="方正仿宋_GBK"/>
          <w:sz w:val="28"/>
          <w:szCs w:val="28"/>
          <w:u w:val="single"/>
        </w:rPr>
        <w:t xml:space="preserve"> </w:t>
      </w:r>
      <w:r>
        <w:rPr>
          <w:rFonts w:hint="eastAsia" w:ascii="方正仿宋_GBK" w:hAnsi="方正仿宋_GBK" w:eastAsia="方正仿宋_GBK" w:cs="方正仿宋_GBK"/>
          <w:sz w:val="28"/>
          <w:szCs w:val="28"/>
          <w:u w:val="single"/>
          <w:lang w:val="en-US" w:eastAsia="zh-Hans"/>
        </w:rPr>
        <w:t>叁</w:t>
      </w:r>
      <w:r>
        <w:rPr>
          <w:rFonts w:hint="default" w:ascii="方正仿宋_GBK" w:hAnsi="方正仿宋_GBK" w:eastAsia="方正仿宋_GBK" w:cs="方正仿宋_GBK"/>
          <w:sz w:val="28"/>
          <w:szCs w:val="28"/>
          <w:u w:val="single"/>
          <w:lang w:eastAsia="zh-Hans"/>
        </w:rPr>
        <w:t xml:space="preserve"> </w:t>
      </w:r>
      <w:r>
        <w:rPr>
          <w:rFonts w:hint="eastAsia" w:ascii="方正仿宋_GBK" w:hAnsi="方正仿宋_GBK" w:eastAsia="方正仿宋_GBK" w:cs="方正仿宋_GBK"/>
          <w:sz w:val="28"/>
          <w:szCs w:val="28"/>
        </w:rPr>
        <w:t>份，均具同等法律效力，自双方签字并盖章后生效</w:t>
      </w:r>
      <w:r>
        <w:rPr>
          <w:rFonts w:hint="eastAsia" w:ascii="方正仿宋_GBK" w:hAnsi="方正仿宋_GBK" w:eastAsia="方正仿宋_GBK" w:cs="方正仿宋_GBK"/>
          <w:sz w:val="28"/>
          <w:szCs w:val="28"/>
          <w:lang w:eastAsia="zh-CN"/>
        </w:rPr>
        <w:t>，</w:t>
      </w:r>
      <w:r>
        <w:rPr>
          <w:rFonts w:hint="eastAsia" w:ascii="方正仿宋_GBK" w:hAnsi="方正仿宋_GBK" w:eastAsia="方正仿宋_GBK" w:cs="方正仿宋_GBK"/>
          <w:sz w:val="28"/>
          <w:szCs w:val="28"/>
          <w:lang w:val="en-US" w:eastAsia="zh-CN"/>
        </w:rPr>
        <w:t>双方各自履行完成合同以后自行作废。</w:t>
      </w:r>
    </w:p>
    <w:p>
      <w:pPr>
        <w:rPr>
          <w:sz w:val="28"/>
          <w:szCs w:val="28"/>
        </w:rPr>
      </w:pPr>
    </w:p>
    <w:p>
      <w:pPr>
        <w:rPr>
          <w:sz w:val="28"/>
          <w:szCs w:val="28"/>
        </w:rPr>
      </w:pPr>
    </w:p>
    <w:p>
      <w:pPr>
        <w:rPr>
          <w:rFonts w:hint="eastAsia"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甲方：重庆</w:t>
      </w:r>
      <w:r>
        <w:rPr>
          <w:rFonts w:hint="eastAsia" w:ascii="方正仿宋_GBK" w:hAnsi="方正仿宋_GBK" w:eastAsia="方正仿宋_GBK" w:cs="方正仿宋_GBK"/>
          <w:sz w:val="24"/>
          <w:szCs w:val="32"/>
          <w:lang w:eastAsia="zh-CN"/>
        </w:rPr>
        <w:t>铜永高速公路有限</w:t>
      </w:r>
      <w:r>
        <w:rPr>
          <w:rFonts w:hint="eastAsia" w:ascii="方正仿宋_GBK" w:hAnsi="方正仿宋_GBK" w:eastAsia="方正仿宋_GBK" w:cs="方正仿宋_GBK"/>
          <w:sz w:val="24"/>
          <w:szCs w:val="32"/>
        </w:rPr>
        <w:t xml:space="preserve">有限公司       </w:t>
      </w:r>
      <w:r>
        <w:rPr>
          <w:rFonts w:hint="eastAsia" w:ascii="方正仿宋_GBK" w:hAnsi="方正仿宋_GBK" w:eastAsia="方正仿宋_GBK" w:cs="方正仿宋_GBK"/>
          <w:sz w:val="24"/>
          <w:szCs w:val="32"/>
          <w:lang w:val="en-US" w:eastAsia="zh-CN"/>
        </w:rPr>
        <w:t xml:space="preserve">   </w:t>
      </w:r>
      <w:r>
        <w:rPr>
          <w:rFonts w:hint="eastAsia" w:ascii="方正仿宋_GBK" w:hAnsi="方正仿宋_GBK" w:eastAsia="方正仿宋_GBK" w:cs="方正仿宋_GBK"/>
          <w:sz w:val="24"/>
          <w:szCs w:val="32"/>
        </w:rPr>
        <w:t>乙方：</w:t>
      </w:r>
    </w:p>
    <w:p>
      <w:pPr>
        <w:rPr>
          <w:rFonts w:hint="eastAsia" w:ascii="方正仿宋_GBK" w:hAnsi="方正仿宋_GBK" w:eastAsia="方正仿宋_GBK" w:cs="方正仿宋_GBK"/>
          <w:sz w:val="24"/>
          <w:szCs w:val="32"/>
          <w:lang w:eastAsia="zh-CN"/>
        </w:rPr>
      </w:pPr>
      <w:r>
        <w:rPr>
          <w:rFonts w:hint="eastAsia" w:ascii="方正仿宋_GBK" w:hAnsi="方正仿宋_GBK" w:eastAsia="方正仿宋_GBK" w:cs="方正仿宋_GBK"/>
          <w:sz w:val="24"/>
          <w:szCs w:val="32"/>
        </w:rPr>
        <w:t xml:space="preserve">         （盖章）                      </w:t>
      </w:r>
      <w:r>
        <w:rPr>
          <w:rFonts w:hint="eastAsia" w:ascii="方正仿宋_GBK" w:hAnsi="方正仿宋_GBK" w:eastAsia="方正仿宋_GBK" w:cs="方正仿宋_GBK"/>
          <w:sz w:val="24"/>
          <w:szCs w:val="32"/>
          <w:lang w:val="en-US" w:eastAsia="zh-CN"/>
        </w:rPr>
        <w:t xml:space="preserve">            </w:t>
      </w:r>
      <w:r>
        <w:rPr>
          <w:rFonts w:hint="eastAsia" w:ascii="方正仿宋_GBK" w:hAnsi="方正仿宋_GBK" w:eastAsia="方正仿宋_GBK" w:cs="方正仿宋_GBK"/>
          <w:sz w:val="24"/>
          <w:szCs w:val="32"/>
        </w:rPr>
        <w:t>（盖章</w:t>
      </w:r>
      <w:r>
        <w:rPr>
          <w:rFonts w:hint="eastAsia" w:ascii="方正仿宋_GBK" w:hAnsi="方正仿宋_GBK" w:eastAsia="方正仿宋_GBK" w:cs="方正仿宋_GBK"/>
          <w:sz w:val="24"/>
          <w:szCs w:val="32"/>
          <w:lang w:eastAsia="zh-CN"/>
        </w:rPr>
        <w:t>）</w:t>
      </w:r>
    </w:p>
    <w:p>
      <w:pPr>
        <w:rPr>
          <w:rFonts w:hint="eastAsia" w:ascii="方正仿宋_GBK" w:hAnsi="方正仿宋_GBK" w:eastAsia="方正仿宋_GBK" w:cs="方正仿宋_GBK"/>
          <w:sz w:val="24"/>
          <w:szCs w:val="32"/>
        </w:rPr>
      </w:pPr>
    </w:p>
    <w:p>
      <w:pPr>
        <w:rPr>
          <w:rFonts w:hint="eastAsia"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 xml:space="preserve">法人代表或授权代理人：                </w:t>
      </w:r>
      <w:r>
        <w:rPr>
          <w:rFonts w:hint="eastAsia" w:ascii="方正仿宋_GBK" w:hAnsi="方正仿宋_GBK" w:eastAsia="方正仿宋_GBK" w:cs="方正仿宋_GBK"/>
          <w:sz w:val="24"/>
          <w:szCs w:val="32"/>
          <w:lang w:val="en-US" w:eastAsia="zh-CN"/>
        </w:rPr>
        <w:t xml:space="preserve">      </w:t>
      </w:r>
      <w:r>
        <w:rPr>
          <w:rFonts w:hint="eastAsia" w:ascii="方正仿宋_GBK" w:hAnsi="方正仿宋_GBK" w:eastAsia="方正仿宋_GBK" w:cs="方正仿宋_GBK"/>
          <w:sz w:val="24"/>
          <w:szCs w:val="32"/>
        </w:rPr>
        <w:t>法人代表或授权代理人：</w:t>
      </w:r>
    </w:p>
    <w:p>
      <w:pPr>
        <w:rPr>
          <w:rFonts w:hint="eastAsia" w:ascii="方正仿宋_GBK" w:hAnsi="方正仿宋_GBK" w:eastAsia="方正仿宋_GBK" w:cs="方正仿宋_GBK"/>
          <w:sz w:val="24"/>
          <w:szCs w:val="32"/>
        </w:rPr>
      </w:pPr>
    </w:p>
    <w:p>
      <w:pPr>
        <w:rPr>
          <w:rFonts w:hint="eastAsia" w:ascii="方正仿宋_GBK" w:hAnsi="方正仿宋_GBK" w:eastAsia="方正仿宋_GBK" w:cs="方正仿宋_GBK"/>
          <w:sz w:val="24"/>
          <w:szCs w:val="32"/>
        </w:rPr>
      </w:pPr>
    </w:p>
    <w:p>
      <w:pPr>
        <w:rPr>
          <w:rFonts w:hint="eastAsia" w:ascii="方正仿宋_GBK" w:hAnsi="方正仿宋_GBK" w:eastAsia="方正仿宋_GBK" w:cs="方正仿宋_GBK"/>
          <w:sz w:val="24"/>
          <w:szCs w:val="32"/>
        </w:rPr>
      </w:pPr>
      <w:r>
        <w:rPr>
          <w:rFonts w:hint="eastAsia" w:ascii="方正仿宋_GBK" w:hAnsi="方正仿宋_GBK" w:eastAsia="方正仿宋_GBK" w:cs="方正仿宋_GBK"/>
          <w:sz w:val="24"/>
          <w:szCs w:val="32"/>
        </w:rPr>
        <w:t xml:space="preserve">日期：                               </w:t>
      </w:r>
      <w:r>
        <w:rPr>
          <w:rFonts w:hint="eastAsia" w:ascii="方正仿宋_GBK" w:hAnsi="方正仿宋_GBK" w:eastAsia="方正仿宋_GBK" w:cs="方正仿宋_GBK"/>
          <w:sz w:val="24"/>
          <w:szCs w:val="32"/>
          <w:lang w:val="en-US" w:eastAsia="zh-CN"/>
        </w:rPr>
        <w:t xml:space="preserve">       </w:t>
      </w:r>
      <w:r>
        <w:rPr>
          <w:rFonts w:hint="eastAsia" w:ascii="方正仿宋_GBK" w:hAnsi="方正仿宋_GBK" w:eastAsia="方正仿宋_GBK" w:cs="方正仿宋_GBK"/>
          <w:sz w:val="24"/>
          <w:szCs w:val="32"/>
        </w:rPr>
        <w:t>日期：</w:t>
      </w:r>
    </w:p>
    <w:p>
      <w:pPr>
        <w:spacing w:line="360" w:lineRule="auto"/>
        <w:rPr>
          <w:rFonts w:ascii="宋体" w:hAnsi="宋体"/>
          <w:b/>
          <w:sz w:val="28"/>
          <w:szCs w:val="28"/>
        </w:rPr>
      </w:pPr>
    </w:p>
    <w:p>
      <w:pPr>
        <w:tabs>
          <w:tab w:val="left" w:pos="827"/>
        </w:tabs>
        <w:bidi w:val="0"/>
        <w:jc w:val="left"/>
        <w:rPr>
          <w:rFonts w:hint="default"/>
          <w:lang w:eastAsia="zh-CN"/>
        </w:rPr>
      </w:pPr>
    </w:p>
    <w:sectPr>
      <w:footerReference r:id="rId3" w:type="default"/>
      <w:pgSz w:w="11906" w:h="16838"/>
      <w:pgMar w:top="1440" w:right="1800" w:bottom="1440" w:left="16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AF12715-5309-470A-869C-E834C87DD7AA}"/>
  </w:font>
  <w:font w:name="Arial">
    <w:panose1 w:val="020B0604020202020204"/>
    <w:charset w:val="01"/>
    <w:family w:val="swiss"/>
    <w:pitch w:val="default"/>
    <w:sig w:usb0="E0002EFF" w:usb1="C000785B" w:usb2="00000009" w:usb3="00000000" w:csb0="400001FF" w:csb1="FFFF0000"/>
    <w:embedRegular r:id="rId2" w:fontKey="{A198F9B0-A8EE-4EDD-85CA-D8C4F5133F47}"/>
  </w:font>
  <w:font w:name="黑体">
    <w:panose1 w:val="02010609060101010101"/>
    <w:charset w:val="86"/>
    <w:family w:val="auto"/>
    <w:pitch w:val="default"/>
    <w:sig w:usb0="800002BF" w:usb1="38CF7CFA" w:usb2="00000016" w:usb3="00000000" w:csb0="00040001" w:csb1="00000000"/>
    <w:embedRegular r:id="rId3" w:fontKey="{22E34749-54EE-4DE8-9D74-3EAEF7DD10B4}"/>
  </w:font>
  <w:font w:name="Courier New">
    <w:panose1 w:val="02070309020205020404"/>
    <w:charset w:val="01"/>
    <w:family w:val="modern"/>
    <w:pitch w:val="default"/>
    <w:sig w:usb0="E0002EFF" w:usb1="C0007843" w:usb2="00000009" w:usb3="00000000" w:csb0="400001FF" w:csb1="FFFF0000"/>
    <w:embedRegular r:id="rId4" w:fontKey="{D4E737FF-0BCC-4FFF-B6A9-DBDC01A4C7F3}"/>
  </w:font>
  <w:font w:name="Symbol">
    <w:panose1 w:val="05050102010706020507"/>
    <w:charset w:val="02"/>
    <w:family w:val="roman"/>
    <w:pitch w:val="default"/>
    <w:sig w:usb0="00000000" w:usb1="00000000" w:usb2="00000000" w:usb3="00000000" w:csb0="80000000" w:csb1="00000000"/>
    <w:embedRegular r:id="rId5" w:fontKey="{40BDCBF2-9823-46BE-BD9A-E010CB2889D5}"/>
  </w:font>
  <w:font w:name="Calibri">
    <w:panose1 w:val="020F0502020204030204"/>
    <w:charset w:val="00"/>
    <w:family w:val="swiss"/>
    <w:pitch w:val="default"/>
    <w:sig w:usb0="E4002EFF" w:usb1="C000247B" w:usb2="00000009" w:usb3="00000000" w:csb0="200001FF" w:csb1="00000000"/>
    <w:embedRegular r:id="rId6" w:fontKey="{24A35737-46CA-44DE-AEB6-43FC269E9DD9}"/>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2010609030101010101"/>
    <w:charset w:val="86"/>
    <w:family w:val="modern"/>
    <w:pitch w:val="default"/>
    <w:sig w:usb0="00000000" w:usb1="00000000" w:usb2="00000000" w:usb3="00000000" w:csb0="00040000" w:csb1="00000000"/>
    <w:embedRegular r:id="rId7" w:fontKey="{D41CFBE8-7B5A-4504-B531-DED3CB791806}"/>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embedRegular r:id="rId8" w:fontKey="{6101F323-6C16-4DD0-BE94-86E61A7E65DA}"/>
  </w:font>
  <w:font w:name="方正仿宋_GBK">
    <w:panose1 w:val="03000509000000000000"/>
    <w:charset w:val="86"/>
    <w:family w:val="auto"/>
    <w:pitch w:val="default"/>
    <w:sig w:usb0="00000001" w:usb1="080E0000" w:usb2="00000000" w:usb3="00000000" w:csb0="00040000" w:csb1="00000000"/>
    <w:embedRegular r:id="rId9" w:fontKey="{97C79F92-98EC-4B83-996D-1EF63381B8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5"/>
                            <w:rPr>
                              <w:rStyle w:val="10"/>
                              <w:rFonts w:hint="eastAsia" w:eastAsia="宋体"/>
                              <w:lang w:eastAsia="zh-CN"/>
                            </w:rPr>
                          </w:pPr>
                        </w:p>
                      </w:txbxContent>
                    </wps:txbx>
                    <wps:bodyPr vert="horz" wrap="none" lIns="0" tIns="0" rIns="0" bIns="0" anchor="t" upright="0">
                      <a:spAutoFit/>
                    </wps:bodyPr>
                  </wps:wsp>
                </a:graphicData>
              </a:graphic>
            </wp:anchor>
          </w:drawing>
        </mc:Choice>
        <mc:Fallback>
          <w:pict>
            <v:shape id="文本框 2049"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M6pebnPAAAABQEAAA8AAAAA&#10;AAAAAQAgAAAAIgAAAGRycy9kb3ducmV2LnhtbFBLAQIUABQAAAAIAIdO4kA4d9mz5AEAAL0DAAAO&#10;AAAAAAAAAAEAIAAAAB4BAABkcnMvZTJvRG9jLnhtbFBLBQYAAAAABgAGAFkBAAB0BQAAAAA=&#10;">
              <v:fill on="f" focussize="0,0"/>
              <v:stroke on="f"/>
              <v:imagedata o:title=""/>
              <o:lock v:ext="edit" aspectratio="f"/>
              <v:textbox inset="0mm,0mm,0mm,0mm" style="mso-fit-shape-to-text:t;">
                <w:txbxContent>
                  <w:p>
                    <w:pPr>
                      <w:pStyle w:val="5"/>
                      <w:rPr>
                        <w:rStyle w:val="10"/>
                        <w:rFonts w:hint="eastAsia" w:eastAsia="宋体"/>
                        <w:lang w:eastAsia="zh-CN"/>
                      </w:rPr>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F7808A"/>
    <w:multiLevelType w:val="singleLevel"/>
    <w:tmpl w:val="EEF7808A"/>
    <w:lvl w:ilvl="0" w:tentative="0">
      <w:start w:val="5"/>
      <w:numFmt w:val="chineseCounting"/>
      <w:suff w:val="nothing"/>
      <w:lvlText w:val="%1、"/>
      <w:lvlJc w:val="left"/>
      <w:rPr>
        <w:rFonts w:hint="eastAsia"/>
      </w:rPr>
    </w:lvl>
  </w:abstractNum>
  <w:abstractNum w:abstractNumId="1">
    <w:nsid w:val="0BCF07CA"/>
    <w:multiLevelType w:val="singleLevel"/>
    <w:tmpl w:val="0BCF07CA"/>
    <w:lvl w:ilvl="0" w:tentative="0">
      <w:start w:val="8"/>
      <w:numFmt w:val="decimal"/>
      <w:suff w:val="nothing"/>
      <w:lvlText w:val="（%1）"/>
      <w:lvlJc w:val="left"/>
    </w:lvl>
  </w:abstractNum>
  <w:abstractNum w:abstractNumId="2">
    <w:nsid w:val="4A08E15B"/>
    <w:multiLevelType w:val="singleLevel"/>
    <w:tmpl w:val="4A08E15B"/>
    <w:lvl w:ilvl="0" w:tentative="0">
      <w:start w:val="2"/>
      <w:numFmt w:val="decimal"/>
      <w:lvlText w:val="%1."/>
      <w:lvlJc w:val="left"/>
      <w:pPr>
        <w:tabs>
          <w:tab w:val="left" w:pos="312"/>
        </w:tabs>
      </w:pPr>
    </w:lvl>
  </w:abstractNum>
  <w:abstractNum w:abstractNumId="3">
    <w:nsid w:val="5F338AD1"/>
    <w:multiLevelType w:val="singleLevel"/>
    <w:tmpl w:val="5F338AD1"/>
    <w:lvl w:ilvl="0" w:tentative="0">
      <w:start w:val="1"/>
      <w:numFmt w:val="chineseCounting"/>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5A3"/>
    <w:rsid w:val="0003574D"/>
    <w:rsid w:val="00046C66"/>
    <w:rsid w:val="000C787D"/>
    <w:rsid w:val="001426BE"/>
    <w:rsid w:val="00146DBB"/>
    <w:rsid w:val="001A0371"/>
    <w:rsid w:val="001A3589"/>
    <w:rsid w:val="002040AC"/>
    <w:rsid w:val="002053B9"/>
    <w:rsid w:val="00221034"/>
    <w:rsid w:val="002A1FAA"/>
    <w:rsid w:val="00312689"/>
    <w:rsid w:val="00375A3E"/>
    <w:rsid w:val="003A71CB"/>
    <w:rsid w:val="003C4F48"/>
    <w:rsid w:val="00447AAB"/>
    <w:rsid w:val="0047769D"/>
    <w:rsid w:val="00484B30"/>
    <w:rsid w:val="00492C11"/>
    <w:rsid w:val="004B07FE"/>
    <w:rsid w:val="00570960"/>
    <w:rsid w:val="00616DB0"/>
    <w:rsid w:val="00636886"/>
    <w:rsid w:val="00645709"/>
    <w:rsid w:val="00661F16"/>
    <w:rsid w:val="00685BA0"/>
    <w:rsid w:val="006A05FE"/>
    <w:rsid w:val="006E1F4E"/>
    <w:rsid w:val="006F7834"/>
    <w:rsid w:val="0080453B"/>
    <w:rsid w:val="00826161"/>
    <w:rsid w:val="00897AA4"/>
    <w:rsid w:val="008E1F05"/>
    <w:rsid w:val="00927426"/>
    <w:rsid w:val="00937FC0"/>
    <w:rsid w:val="009770DF"/>
    <w:rsid w:val="009F56E0"/>
    <w:rsid w:val="00A26027"/>
    <w:rsid w:val="00A7413C"/>
    <w:rsid w:val="00AA6ABC"/>
    <w:rsid w:val="00AF5EC5"/>
    <w:rsid w:val="00B2720A"/>
    <w:rsid w:val="00B644A7"/>
    <w:rsid w:val="00B970D9"/>
    <w:rsid w:val="00BB20C6"/>
    <w:rsid w:val="00BE49E5"/>
    <w:rsid w:val="00C16CE6"/>
    <w:rsid w:val="00C17492"/>
    <w:rsid w:val="00C2540D"/>
    <w:rsid w:val="00C51D69"/>
    <w:rsid w:val="00C725A3"/>
    <w:rsid w:val="00C875D3"/>
    <w:rsid w:val="00CC135B"/>
    <w:rsid w:val="00CC42C7"/>
    <w:rsid w:val="00CD401D"/>
    <w:rsid w:val="00D37ADA"/>
    <w:rsid w:val="00D50FB6"/>
    <w:rsid w:val="00D576E2"/>
    <w:rsid w:val="00D86628"/>
    <w:rsid w:val="00DC133B"/>
    <w:rsid w:val="00EC2060"/>
    <w:rsid w:val="00F0483E"/>
    <w:rsid w:val="00F23FAC"/>
    <w:rsid w:val="00F44185"/>
    <w:rsid w:val="00F83B6F"/>
    <w:rsid w:val="00F84869"/>
    <w:rsid w:val="00FB29C6"/>
    <w:rsid w:val="00FB6EBF"/>
    <w:rsid w:val="00FE59F7"/>
    <w:rsid w:val="01EA77F4"/>
    <w:rsid w:val="0386634E"/>
    <w:rsid w:val="03B57FE6"/>
    <w:rsid w:val="04AB5F52"/>
    <w:rsid w:val="053B6DA5"/>
    <w:rsid w:val="054C4708"/>
    <w:rsid w:val="08BD37F7"/>
    <w:rsid w:val="0E1C218E"/>
    <w:rsid w:val="0E767161"/>
    <w:rsid w:val="109C01E7"/>
    <w:rsid w:val="12491FD1"/>
    <w:rsid w:val="1262584B"/>
    <w:rsid w:val="132E0C2B"/>
    <w:rsid w:val="145464F6"/>
    <w:rsid w:val="17140FD0"/>
    <w:rsid w:val="181B57DD"/>
    <w:rsid w:val="186D01BB"/>
    <w:rsid w:val="1C051023"/>
    <w:rsid w:val="1E7370CF"/>
    <w:rsid w:val="217975A3"/>
    <w:rsid w:val="221F13C5"/>
    <w:rsid w:val="22EA23FA"/>
    <w:rsid w:val="258B0DDA"/>
    <w:rsid w:val="25974CCF"/>
    <w:rsid w:val="25AD5BE9"/>
    <w:rsid w:val="28112462"/>
    <w:rsid w:val="28465AAE"/>
    <w:rsid w:val="284A2CA1"/>
    <w:rsid w:val="28DC76B4"/>
    <w:rsid w:val="2AA04C95"/>
    <w:rsid w:val="2AF42271"/>
    <w:rsid w:val="2B101010"/>
    <w:rsid w:val="2BEA6898"/>
    <w:rsid w:val="2CD92CCB"/>
    <w:rsid w:val="2CE6584C"/>
    <w:rsid w:val="2D6E1295"/>
    <w:rsid w:val="2F6D50D0"/>
    <w:rsid w:val="2F964BEF"/>
    <w:rsid w:val="3039510C"/>
    <w:rsid w:val="308F55C6"/>
    <w:rsid w:val="34DB0B97"/>
    <w:rsid w:val="34FD4B0C"/>
    <w:rsid w:val="35A16534"/>
    <w:rsid w:val="36C24352"/>
    <w:rsid w:val="381E00B1"/>
    <w:rsid w:val="3838013F"/>
    <w:rsid w:val="3845294B"/>
    <w:rsid w:val="3A4C5BCA"/>
    <w:rsid w:val="3A594778"/>
    <w:rsid w:val="3A966C2A"/>
    <w:rsid w:val="3CDD20BD"/>
    <w:rsid w:val="3F756507"/>
    <w:rsid w:val="3F843D74"/>
    <w:rsid w:val="3F99463B"/>
    <w:rsid w:val="40D33591"/>
    <w:rsid w:val="412D66E3"/>
    <w:rsid w:val="42A05736"/>
    <w:rsid w:val="42CA1E88"/>
    <w:rsid w:val="43BA72CD"/>
    <w:rsid w:val="449038EA"/>
    <w:rsid w:val="456C7ACF"/>
    <w:rsid w:val="472D5097"/>
    <w:rsid w:val="48041878"/>
    <w:rsid w:val="48D91FC6"/>
    <w:rsid w:val="4D06664F"/>
    <w:rsid w:val="4E853ADA"/>
    <w:rsid w:val="4F863124"/>
    <w:rsid w:val="4FB308EA"/>
    <w:rsid w:val="51990C58"/>
    <w:rsid w:val="520403F8"/>
    <w:rsid w:val="52F17DC4"/>
    <w:rsid w:val="531476FC"/>
    <w:rsid w:val="537A3CDB"/>
    <w:rsid w:val="54AF157A"/>
    <w:rsid w:val="54BC5896"/>
    <w:rsid w:val="54C81BCD"/>
    <w:rsid w:val="55561B23"/>
    <w:rsid w:val="57843269"/>
    <w:rsid w:val="587B44CC"/>
    <w:rsid w:val="58A7345A"/>
    <w:rsid w:val="5A2C53BA"/>
    <w:rsid w:val="5A436F6E"/>
    <w:rsid w:val="5BCE6A5B"/>
    <w:rsid w:val="5BEA2136"/>
    <w:rsid w:val="5DFC6AED"/>
    <w:rsid w:val="5DFF42C6"/>
    <w:rsid w:val="5E006D75"/>
    <w:rsid w:val="5F2819C3"/>
    <w:rsid w:val="5F6334C1"/>
    <w:rsid w:val="60637D59"/>
    <w:rsid w:val="613C12F5"/>
    <w:rsid w:val="624D05E8"/>
    <w:rsid w:val="62853621"/>
    <w:rsid w:val="63895F27"/>
    <w:rsid w:val="642463EC"/>
    <w:rsid w:val="64A127F2"/>
    <w:rsid w:val="65587BEB"/>
    <w:rsid w:val="665C4A27"/>
    <w:rsid w:val="665D4A6D"/>
    <w:rsid w:val="667948C9"/>
    <w:rsid w:val="66E2063C"/>
    <w:rsid w:val="66F14EDE"/>
    <w:rsid w:val="67016085"/>
    <w:rsid w:val="673C4628"/>
    <w:rsid w:val="67E9500C"/>
    <w:rsid w:val="68921EE1"/>
    <w:rsid w:val="68D414BA"/>
    <w:rsid w:val="693E4708"/>
    <w:rsid w:val="69B24661"/>
    <w:rsid w:val="6B8B7D01"/>
    <w:rsid w:val="6D6036B1"/>
    <w:rsid w:val="6DFD0188"/>
    <w:rsid w:val="6E16536F"/>
    <w:rsid w:val="6E1F2AB3"/>
    <w:rsid w:val="6E540EFF"/>
    <w:rsid w:val="6F4D3DE2"/>
    <w:rsid w:val="6F815BA8"/>
    <w:rsid w:val="700B73C3"/>
    <w:rsid w:val="7128074E"/>
    <w:rsid w:val="71E44ADA"/>
    <w:rsid w:val="72B92FFB"/>
    <w:rsid w:val="739568E2"/>
    <w:rsid w:val="751F3BC7"/>
    <w:rsid w:val="75873CAC"/>
    <w:rsid w:val="77013454"/>
    <w:rsid w:val="771E29E7"/>
    <w:rsid w:val="77D81542"/>
    <w:rsid w:val="795D06F8"/>
    <w:rsid w:val="797D682C"/>
    <w:rsid w:val="7CA60623"/>
    <w:rsid w:val="7CD04677"/>
    <w:rsid w:val="7F1321F9"/>
    <w:rsid w:val="7F8A4A7D"/>
    <w:rsid w:val="7FEFD2EB"/>
    <w:rsid w:val="BD7E026A"/>
    <w:rsid w:val="E6EF31D4"/>
    <w:rsid w:val="E9FEE02A"/>
    <w:rsid w:val="FEFB6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0"/>
    <w:pPr>
      <w:keepNext/>
      <w:keepLines/>
      <w:spacing w:line="578" w:lineRule="auto"/>
      <w:jc w:val="center"/>
      <w:outlineLvl w:val="0"/>
    </w:pPr>
    <w:rPr>
      <w:rFonts w:ascii="Times New Roman"/>
      <w:b/>
      <w:kern w:val="44"/>
      <w:sz w:val="44"/>
    </w:rPr>
  </w:style>
  <w:style w:type="character" w:default="1" w:styleId="9">
    <w:name w:val="Default Paragraph Font"/>
    <w:unhideWhenUsed/>
    <w:qFormat/>
    <w:uiPriority w:val="1"/>
  </w:style>
  <w:style w:type="table" w:default="1" w:styleId="8">
    <w:name w:val="Normal Table"/>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styleId="4">
    <w:name w:val="Body Text"/>
    <w:basedOn w:val="1"/>
    <w:qFormat/>
    <w:uiPriority w:val="0"/>
    <w:pPr>
      <w:spacing w:after="120"/>
    </w:pPr>
  </w:style>
  <w:style w:type="paragraph" w:styleId="5">
    <w:name w:val="footer"/>
    <w:basedOn w:val="1"/>
    <w:link w:val="13"/>
    <w:unhideWhenUsed/>
    <w:qFormat/>
    <w:uiPriority w:val="99"/>
    <w:pPr>
      <w:tabs>
        <w:tab w:val="center" w:pos="4153"/>
        <w:tab w:val="right" w:pos="8306"/>
      </w:tabs>
      <w:snapToGrid w:val="0"/>
      <w:jc w:val="left"/>
    </w:pPr>
    <w:rPr>
      <w:sz w:val="18"/>
      <w:szCs w:val="18"/>
    </w:rPr>
  </w:style>
  <w:style w:type="paragraph" w:styleId="6">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qFormat/>
    <w:uiPriority w:val="0"/>
    <w:pPr>
      <w:tabs>
        <w:tab w:val="left" w:pos="1260"/>
        <w:tab w:val="left" w:pos="1680"/>
        <w:tab w:val="right" w:leader="dot" w:pos="9712"/>
      </w:tabs>
      <w:adjustRightInd w:val="0"/>
      <w:snapToGrid w:val="0"/>
      <w:spacing w:line="312" w:lineRule="auto"/>
    </w:pPr>
    <w:rPr>
      <w:rFonts w:hAnsi="宋体"/>
      <w:b/>
      <w:bCs/>
      <w:sz w:val="32"/>
    </w:rPr>
  </w:style>
  <w:style w:type="character" w:styleId="10">
    <w:name w:val="page number"/>
    <w:basedOn w:val="9"/>
    <w:qFormat/>
    <w:uiPriority w:val="0"/>
  </w:style>
  <w:style w:type="paragraph" w:customStyle="1" w:styleId="11">
    <w:name w:val="标书正文1"/>
    <w:basedOn w:val="1"/>
    <w:qFormat/>
    <w:uiPriority w:val="0"/>
    <w:pPr>
      <w:spacing w:line="520" w:lineRule="exact"/>
      <w:ind w:firstLine="640" w:firstLineChars="200"/>
    </w:pPr>
    <w:rPr>
      <w:rFonts w:ascii="Times New Roman" w:hAnsi="Times New Roman"/>
    </w:rPr>
  </w:style>
  <w:style w:type="character" w:customStyle="1" w:styleId="12">
    <w:name w:val="页眉 字符"/>
    <w:basedOn w:val="9"/>
    <w:link w:val="6"/>
    <w:semiHidden/>
    <w:qFormat/>
    <w:uiPriority w:val="99"/>
    <w:rPr>
      <w:kern w:val="2"/>
      <w:sz w:val="18"/>
      <w:szCs w:val="18"/>
    </w:rPr>
  </w:style>
  <w:style w:type="character" w:customStyle="1" w:styleId="13">
    <w:name w:val="页脚 字符"/>
    <w:basedOn w:val="9"/>
    <w:link w:val="5"/>
    <w:semiHidden/>
    <w:qFormat/>
    <w:uiPriority w:val="99"/>
    <w:rPr>
      <w:kern w:val="2"/>
      <w:sz w:val="18"/>
      <w:szCs w:val="18"/>
    </w:rPr>
  </w:style>
  <w:style w:type="paragraph" w:customStyle="1" w:styleId="14">
    <w:name w:val="_Style 1"/>
    <w:basedOn w:val="1"/>
    <w:qFormat/>
    <w:uiPriority w:val="34"/>
    <w:pPr>
      <w:ind w:firstLine="420" w:firstLineChars="200"/>
    </w:pPr>
  </w:style>
  <w:style w:type="character" w:customStyle="1" w:styleId="15">
    <w:name w:val="awspan1"/>
    <w:basedOn w:val="9"/>
    <w:qFormat/>
    <w:uiPriority w:val="0"/>
    <w:rPr>
      <w:color w:val="000000"/>
      <w:sz w:val="24"/>
      <w:szCs w:val="24"/>
    </w:rPr>
  </w:style>
  <w:style w:type="paragraph" w:customStyle="1" w:styleId="16">
    <w:name w:val="Body text|1"/>
    <w:basedOn w:val="1"/>
    <w:qFormat/>
    <w:uiPriority w:val="0"/>
    <w:pPr>
      <w:widowControl w:val="0"/>
      <w:shd w:val="clear" w:color="auto" w:fill="auto"/>
      <w:spacing w:after="200"/>
    </w:pPr>
    <w:rPr>
      <w:rFonts w:ascii="MingLiU" w:hAnsi="MingLiU" w:eastAsia="MingLiU" w:cs="MingLiU"/>
      <w:sz w:val="18"/>
      <w:szCs w:val="18"/>
      <w:u w:val="none"/>
      <w:shd w:val="clear" w:color="auto" w:fill="auto"/>
      <w:lang w:val="zh-TW" w:eastAsia="zh-TW" w:bidi="zh-TW"/>
    </w:rPr>
  </w:style>
  <w:style w:type="paragraph" w:customStyle="1" w:styleId="17">
    <w:name w:val="图例"/>
    <w:basedOn w:val="1"/>
    <w:qFormat/>
    <w:uiPriority w:val="0"/>
    <w:pPr>
      <w:spacing w:before="120" w:after="120" w:line="360" w:lineRule="auto"/>
      <w:jc w:val="center"/>
    </w:pPr>
    <w:rPr>
      <w:rFonts w:eastAsia="仿宋_GB2312"/>
      <w:b/>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691</Words>
  <Characters>3940</Characters>
  <Lines>32</Lines>
  <Paragraphs>9</Paragraphs>
  <TotalTime>93</TotalTime>
  <ScaleCrop>false</ScaleCrop>
  <LinksUpToDate>false</LinksUpToDate>
  <CharactersWithSpaces>4622</CharactersWithSpaces>
  <Application>WPS Office_11.8.2.11542_F1E327BC-269C-435d-A152-05C5408002CA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2020-06-30T03:48:00Z</dcterms:created>
  <dc:creator>郑可静</dc:creator>
  <cp:lastModifiedBy>刘凌飞</cp:lastModifiedBy>
  <cp:lastPrinted>2023-02-10T22:22:00Z</cp:lastPrinted>
  <dcterms:modified xsi:type="dcterms:W3CDTF">2023-02-14T01:29:47Z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2052-11.8.2.11542</vt:lpwstr>
  </property>
  <property fmtid="{D5CDD505-2E9C-101B-9397-08002B2CF9AE}" pid="3" name="KSOSaveFontToCloudKey">
    <vt:lpwstr>776691762_embed</vt:lpwstr>
  </property>
  <property fmtid="{D5CDD505-2E9C-101B-9397-08002B2CF9AE}" pid="4" name="ICV">
    <vt:lpwstr>3F6401A62AC7487CC72FE66319416872</vt:lpwstr>
  </property>
</Properties>
</file>