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autoSpaceDE w:val="0"/>
        <w:autoSpaceDN w:val="0"/>
        <w:spacing w:line="302" w:lineRule="auto"/>
        <w:ind w:firstLine="1084" w:firstLineChars="300"/>
        <w:jc w:val="both"/>
        <w:textAlignment w:val="bottom"/>
        <w:rPr>
          <w:rFonts w:hint="eastAsia" w:ascii="方正小标宋_GBK" w:hAnsi="方正小标宋_GBK" w:eastAsia="方正小标宋_GBK" w:cs="方正小标宋_GBK"/>
          <w:b/>
          <w:color w:val="auto"/>
          <w:sz w:val="36"/>
          <w:szCs w:val="36"/>
          <w:highlight w:val="none"/>
        </w:rPr>
      </w:pPr>
      <w:bookmarkStart w:id="0" w:name="_Hlk74732091"/>
      <w:r>
        <w:rPr>
          <w:rFonts w:hint="eastAsia" w:ascii="方正小标宋_GBK" w:hAnsi="方正小标宋_GBK" w:eastAsia="方正小标宋_GBK" w:cs="方正小标宋_GBK"/>
          <w:b/>
          <w:color w:val="auto"/>
          <w:sz w:val="36"/>
          <w:szCs w:val="36"/>
          <w:highlight w:val="none"/>
        </w:rPr>
        <w:t>重庆高速公路集团有限公司</w:t>
      </w:r>
      <w:r>
        <w:rPr>
          <w:rFonts w:hint="eastAsia" w:ascii="方正小标宋_GBK" w:hAnsi="方正小标宋_GBK" w:eastAsia="方正小标宋_GBK" w:cs="方正小标宋_GBK"/>
          <w:b/>
          <w:color w:val="auto"/>
          <w:sz w:val="36"/>
          <w:szCs w:val="36"/>
          <w:highlight w:val="none"/>
          <w:lang w:eastAsia="zh-CN"/>
        </w:rPr>
        <w:t>东南</w:t>
      </w:r>
      <w:r>
        <w:rPr>
          <w:rFonts w:hint="eastAsia" w:ascii="方正小标宋_GBK" w:hAnsi="方正小标宋_GBK" w:eastAsia="方正小标宋_GBK" w:cs="方正小标宋_GBK"/>
          <w:b/>
          <w:color w:val="auto"/>
          <w:sz w:val="36"/>
          <w:szCs w:val="36"/>
          <w:highlight w:val="none"/>
        </w:rPr>
        <w:t>营运分公司</w:t>
      </w:r>
    </w:p>
    <w:p>
      <w:pPr>
        <w:tabs>
          <w:tab w:val="left" w:pos="3828"/>
        </w:tabs>
        <w:autoSpaceDE w:val="0"/>
        <w:autoSpaceDN w:val="0"/>
        <w:spacing w:line="302" w:lineRule="auto"/>
        <w:jc w:val="both"/>
        <w:textAlignment w:val="bottom"/>
      </w:pPr>
      <w:r>
        <w:rPr>
          <w:rFonts w:hint="eastAsia" w:ascii="方正小标宋_GBK" w:hAnsi="方正小标宋_GBK" w:eastAsia="方正小标宋_GBK" w:cs="方正小标宋_GBK"/>
          <w:b/>
          <w:color w:val="auto"/>
          <w:sz w:val="36"/>
          <w:szCs w:val="36"/>
          <w:highlight w:val="none"/>
          <w:lang w:val="en-US" w:eastAsia="zh-CN"/>
        </w:rPr>
        <w:t>事故多发路段2022年度交通安全设施综合改造工程设计项目</w:t>
      </w:r>
    </w:p>
    <w:p>
      <w:pPr>
        <w:spacing w:line="360" w:lineRule="auto"/>
        <w:jc w:val="center"/>
        <w:rPr>
          <w:rFonts w:hint="eastAsia" w:ascii="宋体" w:hAnsi="宋体"/>
          <w:b/>
          <w:bCs/>
          <w:spacing w:val="-16"/>
          <w:sz w:val="36"/>
          <w:szCs w:val="36"/>
        </w:rPr>
      </w:pPr>
    </w:p>
    <w:bookmarkEnd w:id="0"/>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48"/>
          <w:szCs w:val="48"/>
        </w:rPr>
      </w:pPr>
    </w:p>
    <w:p>
      <w:pPr>
        <w:tabs>
          <w:tab w:val="left" w:pos="3828"/>
        </w:tabs>
        <w:autoSpaceDE w:val="0"/>
        <w:autoSpaceDN w:val="0"/>
        <w:spacing w:line="302" w:lineRule="auto"/>
        <w:ind w:firstLine="2891" w:firstLineChars="800"/>
        <w:jc w:val="both"/>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rPr>
        <w:t>竞争性比选询价函</w:t>
      </w:r>
    </w:p>
    <w:p>
      <w:pPr>
        <w:tabs>
          <w:tab w:val="left" w:pos="3828"/>
        </w:tabs>
        <w:autoSpaceDE w:val="0"/>
        <w:autoSpaceDN w:val="0"/>
        <w:spacing w:line="302" w:lineRule="auto"/>
        <w:ind w:firstLine="1084" w:firstLineChars="300"/>
        <w:jc w:val="both"/>
        <w:textAlignment w:val="bottom"/>
        <w:rPr>
          <w:rFonts w:hint="eastAsia" w:ascii="方正小标宋_GBK" w:hAnsi="方正小标宋_GBK" w:eastAsia="方正小标宋_GBK" w:cs="方正小标宋_GBK"/>
          <w:b/>
          <w:color w:val="auto"/>
          <w:sz w:val="36"/>
          <w:szCs w:val="36"/>
          <w:highlight w:val="none"/>
        </w:rPr>
      </w:pP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hint="eastAsia" w:ascii="宋体" w:hAnsi="宋体"/>
          <w:b/>
          <w:bCs/>
          <w:spacing w:val="-16"/>
          <w:sz w:val="36"/>
          <w:szCs w:val="36"/>
        </w:rPr>
      </w:pPr>
    </w:p>
    <w:p>
      <w:pPr>
        <w:spacing w:line="360" w:lineRule="auto"/>
        <w:jc w:val="center"/>
        <w:rPr>
          <w:rFonts w:ascii="宋体" w:hAnsi="宋体"/>
          <w:b/>
          <w:bCs/>
          <w:spacing w:val="-16"/>
          <w:sz w:val="36"/>
          <w:szCs w:val="36"/>
        </w:rPr>
      </w:pP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sz w:val="30"/>
          <w:szCs w:val="30"/>
        </w:rPr>
      </w:pPr>
    </w:p>
    <w:p>
      <w:pPr>
        <w:spacing w:line="600" w:lineRule="exact"/>
        <w:jc w:val="center"/>
        <w:rPr>
          <w:rFonts w:hint="eastAsia" w:ascii="宋体" w:hAnsi="宋体"/>
          <w:b/>
          <w:bCs/>
          <w:spacing w:val="-16"/>
          <w:sz w:val="30"/>
          <w:szCs w:val="30"/>
        </w:rPr>
      </w:pPr>
      <w:bookmarkStart w:id="1" w:name="_Hlk74664346"/>
      <w:r>
        <w:rPr>
          <w:rFonts w:hint="eastAsia" w:ascii="宋体" w:hAnsi="宋体"/>
          <w:b/>
          <w:bCs/>
          <w:spacing w:val="-16"/>
          <w:sz w:val="30"/>
          <w:szCs w:val="30"/>
        </w:rPr>
        <w:t>重庆高速公路集团有限公司东南营运分公司</w:t>
      </w:r>
    </w:p>
    <w:bookmarkEnd w:id="1"/>
    <w:p>
      <w:pPr>
        <w:spacing w:line="600" w:lineRule="exact"/>
        <w:jc w:val="center"/>
        <w:rPr>
          <w:rFonts w:hint="eastAsia" w:ascii="宋体" w:hAnsi="宋体"/>
          <w:b/>
          <w:bCs/>
          <w:spacing w:val="-16"/>
          <w:sz w:val="30"/>
          <w:szCs w:val="30"/>
        </w:rPr>
      </w:pPr>
      <w:r>
        <w:rPr>
          <w:rFonts w:hint="eastAsia" w:ascii="宋体" w:hAnsi="宋体"/>
          <w:b/>
          <w:bCs/>
          <w:spacing w:val="-16"/>
          <w:sz w:val="30"/>
          <w:szCs w:val="30"/>
        </w:rPr>
        <w:t>2021年</w:t>
      </w:r>
      <w:r>
        <w:rPr>
          <w:rFonts w:hint="eastAsia" w:ascii="宋体" w:hAnsi="宋体"/>
          <w:b/>
          <w:bCs/>
          <w:spacing w:val="-16"/>
          <w:sz w:val="30"/>
          <w:szCs w:val="30"/>
          <w:lang w:val="en-US" w:eastAsia="zh-CN"/>
        </w:rPr>
        <w:t>9</w:t>
      </w:r>
      <w:r>
        <w:rPr>
          <w:rFonts w:hint="eastAsia" w:ascii="宋体" w:hAnsi="宋体"/>
          <w:b/>
          <w:bCs/>
          <w:spacing w:val="-16"/>
          <w:sz w:val="30"/>
          <w:szCs w:val="30"/>
        </w:rPr>
        <w:t>月</w:t>
      </w:r>
    </w:p>
    <w:p>
      <w:pPr>
        <w:spacing w:line="360" w:lineRule="auto"/>
        <w:jc w:val="center"/>
        <w:rPr>
          <w:rFonts w:hint="eastAsia" w:ascii="宋体" w:hAnsi="宋体"/>
          <w:b/>
          <w:bCs/>
          <w:spacing w:val="-16"/>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134" w:bottom="1440" w:left="1134" w:header="851" w:footer="992" w:gutter="0"/>
          <w:pgNumType w:fmt="numberInDash" w:start="1"/>
          <w:cols w:space="0" w:num="1"/>
          <w:rtlGutter w:val="0"/>
          <w:docGrid w:type="lines" w:linePitch="312" w:charSpace="0"/>
        </w:sectPr>
      </w:pPr>
    </w:p>
    <w:p>
      <w:pPr>
        <w:tabs>
          <w:tab w:val="left" w:pos="3828"/>
        </w:tabs>
        <w:autoSpaceDE w:val="0"/>
        <w:autoSpaceDN w:val="0"/>
        <w:spacing w:line="302" w:lineRule="auto"/>
        <w:jc w:val="both"/>
        <w:textAlignment w:val="bottom"/>
        <w:rPr>
          <w:rFonts w:hint="eastAsia" w:ascii="方正小标宋_GBK" w:hAnsi="方正小标宋_GBK" w:eastAsia="方正小标宋_GBK" w:cs="方正小标宋_GBK"/>
          <w:b/>
          <w:color w:val="auto"/>
          <w:sz w:val="36"/>
          <w:szCs w:val="36"/>
          <w:highlight w:val="none"/>
        </w:rPr>
      </w:pPr>
    </w:p>
    <w:p>
      <w:pPr>
        <w:tabs>
          <w:tab w:val="left" w:pos="3828"/>
        </w:tabs>
        <w:autoSpaceDE w:val="0"/>
        <w:autoSpaceDN w:val="0"/>
        <w:spacing w:line="302" w:lineRule="auto"/>
        <w:ind w:firstLine="1084" w:firstLineChars="300"/>
        <w:jc w:val="both"/>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rPr>
        <w:t>重庆高速公路集团有限公司</w:t>
      </w:r>
      <w:r>
        <w:rPr>
          <w:rFonts w:hint="eastAsia" w:ascii="方正小标宋_GBK" w:hAnsi="方正小标宋_GBK" w:eastAsia="方正小标宋_GBK" w:cs="方正小标宋_GBK"/>
          <w:b/>
          <w:color w:val="auto"/>
          <w:sz w:val="36"/>
          <w:szCs w:val="36"/>
          <w:highlight w:val="none"/>
          <w:lang w:eastAsia="zh-CN"/>
        </w:rPr>
        <w:t>东南</w:t>
      </w:r>
      <w:r>
        <w:rPr>
          <w:rFonts w:hint="eastAsia" w:ascii="方正小标宋_GBK" w:hAnsi="方正小标宋_GBK" w:eastAsia="方正小标宋_GBK" w:cs="方正小标宋_GBK"/>
          <w:b/>
          <w:color w:val="auto"/>
          <w:sz w:val="36"/>
          <w:szCs w:val="36"/>
          <w:highlight w:val="none"/>
        </w:rPr>
        <w:t>营运分公司</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lang w:val="en-US" w:eastAsia="zh-CN"/>
        </w:rPr>
        <w:t>事故多发路段2022年度交通安全设施综合改造工程设计项目</w:t>
      </w:r>
      <w:r>
        <w:rPr>
          <w:rFonts w:hint="eastAsia" w:ascii="方正小标宋_GBK" w:hAnsi="方正小标宋_GBK" w:eastAsia="方正小标宋_GBK" w:cs="方正小标宋_GBK"/>
          <w:b/>
          <w:color w:val="auto"/>
          <w:sz w:val="36"/>
          <w:szCs w:val="36"/>
          <w:highlight w:val="none"/>
        </w:rPr>
        <w:t>竞争性比选询价函</w:t>
      </w:r>
    </w:p>
    <w:p>
      <w:pPr>
        <w:pStyle w:val="2"/>
        <w:rPr>
          <w:rFonts w:hint="eastAsia"/>
        </w:rPr>
      </w:pPr>
    </w:p>
    <w:p>
      <w:pPr>
        <w:pStyle w:val="2"/>
        <w:rPr>
          <w:rFonts w:ascii="仿宋_GB2312" w:hAnsi="仿宋_GB2312" w:eastAsia="仿宋_GB2312" w:cs="仿宋_GB2312"/>
          <w:sz w:val="28"/>
          <w:szCs w:val="28"/>
          <w:u w:val="single"/>
        </w:rPr>
      </w:pPr>
      <w:r>
        <w:rPr>
          <w:rFonts w:hint="eastAsia" w:ascii="宋体" w:hAnsi="宋体" w:cs="仿宋_GB2312" w:eastAsiaTheme="minorEastAsia"/>
          <w:kern w:val="2"/>
          <w:sz w:val="24"/>
          <w:szCs w:val="24"/>
          <w:lang w:val="en-US" w:eastAsia="zh-CN" w:bidi="ar-SA"/>
        </w:rPr>
        <w:t>各潜在投标单位：</w:t>
      </w:r>
    </w:p>
    <w:p>
      <w:pPr>
        <w:tabs>
          <w:tab w:val="left" w:pos="3828"/>
        </w:tabs>
        <w:autoSpaceDE w:val="0"/>
        <w:autoSpaceDN w:val="0"/>
        <w:spacing w:line="302" w:lineRule="auto"/>
        <w:ind w:firstLine="482" w:firstLineChars="200"/>
        <w:jc w:val="left"/>
        <w:textAlignment w:val="bottom"/>
        <w:rPr>
          <w:rFonts w:hint="eastAsia" w:ascii="宋体" w:hAnsi="宋体" w:cs="仿宋_GB2312"/>
          <w:b/>
          <w:bCs/>
          <w:sz w:val="24"/>
        </w:rPr>
      </w:pPr>
      <w:bookmarkStart w:id="2" w:name="_Hlk74834707"/>
      <w:r>
        <w:rPr>
          <w:rFonts w:hint="eastAsia" w:ascii="宋体" w:hAnsi="宋体" w:cs="仿宋_GB2312"/>
          <w:b/>
          <w:bCs/>
          <w:sz w:val="24"/>
          <w:u w:val="single"/>
        </w:rPr>
        <w:t>G65包茂高速</w:t>
      </w:r>
      <w:r>
        <w:rPr>
          <w:rFonts w:hint="eastAsia" w:ascii="宋体" w:hAnsi="宋体" w:cs="仿宋_GB2312"/>
          <w:b/>
          <w:bCs/>
          <w:sz w:val="24"/>
          <w:u w:val="single"/>
          <w:lang w:val="en-US" w:eastAsia="zh-CN"/>
        </w:rPr>
        <w:t>黄草至秀山段事故多发路段2022年度交通安全设施综合改造设计项目</w:t>
      </w:r>
      <w:bookmarkEnd w:id="2"/>
      <w:r>
        <w:rPr>
          <w:rFonts w:hint="eastAsia" w:ascii="宋体" w:hAnsi="宋体" w:cs="仿宋_GB2312"/>
          <w:sz w:val="24"/>
        </w:rPr>
        <w:t>已列入我司202</w:t>
      </w:r>
      <w:r>
        <w:rPr>
          <w:rFonts w:hint="eastAsia" w:ascii="宋体" w:hAnsi="宋体" w:cs="仿宋_GB2312"/>
          <w:sz w:val="24"/>
          <w:lang w:val="en-US" w:eastAsia="zh-CN"/>
        </w:rPr>
        <w:t>2</w:t>
      </w:r>
      <w:r>
        <w:rPr>
          <w:rFonts w:hint="eastAsia" w:ascii="宋体" w:hAnsi="宋体" w:cs="仿宋_GB2312"/>
          <w:sz w:val="24"/>
        </w:rPr>
        <w:t>年度养护计划。根据《重庆高速公路集团有限公司关于修订重庆高速公路集团有限公司招标投标管理办法的通知》（渝高速发〔2021〕88 号）、《重庆高速公路集团有限公司东南营运分公司关于印发招标管理实施细则的通知》（渝高速东南〔2019〕83号）等文件精神，现邀请贵单位参加本</w:t>
      </w:r>
      <w:r>
        <w:rPr>
          <w:rFonts w:hint="eastAsia" w:ascii="宋体" w:hAnsi="宋体" w:eastAsia="宋体" w:cs="仿宋_GB2312"/>
          <w:sz w:val="24"/>
        </w:rPr>
        <w:t>次</w:t>
      </w:r>
      <w:r>
        <w:rPr>
          <w:rFonts w:hint="eastAsia" w:ascii="宋体" w:hAnsi="宋体" w:eastAsia="宋体" w:cs="仿宋_GB2312"/>
          <w:sz w:val="24"/>
          <w:lang w:val="en-US" w:eastAsia="zh-CN"/>
        </w:rPr>
        <w:t>2022年事故多发路段交通安全设施综合改造项目工程设计实施单位</w:t>
      </w:r>
      <w:r>
        <w:rPr>
          <w:rFonts w:hint="eastAsia" w:ascii="宋体" w:hAnsi="宋体" w:cs="仿宋_GB2312"/>
          <w:sz w:val="24"/>
        </w:rPr>
        <w:t>的合同竞争性比选询价工作，具体要求如下：</w:t>
      </w:r>
    </w:p>
    <w:p>
      <w:pPr>
        <w:numPr>
          <w:ilvl w:val="0"/>
          <w:numId w:val="1"/>
        </w:numPr>
        <w:spacing w:line="360" w:lineRule="auto"/>
        <w:rPr>
          <w:rFonts w:ascii="宋体" w:hAnsi="宋体" w:cs="仿宋_GB2312"/>
          <w:sz w:val="24"/>
        </w:rPr>
      </w:pPr>
      <w:r>
        <w:rPr>
          <w:rFonts w:hint="eastAsia" w:ascii="宋体" w:hAnsi="宋体" w:cs="仿宋_GB2312"/>
          <w:b/>
          <w:bCs/>
          <w:sz w:val="24"/>
        </w:rPr>
        <w:t>询价单位：</w:t>
      </w:r>
      <w:r>
        <w:rPr>
          <w:rFonts w:hint="eastAsia" w:ascii="宋体" w:hAnsi="宋体" w:cs="仿宋_GB2312"/>
          <w:sz w:val="24"/>
        </w:rPr>
        <w:t>重庆高速公路集团有限公司东南营运分公司</w:t>
      </w:r>
    </w:p>
    <w:p>
      <w:pPr>
        <w:spacing w:line="432" w:lineRule="exact"/>
        <w:rPr>
          <w:rFonts w:ascii="宋体" w:hAnsi="宋体"/>
          <w:b/>
          <w:sz w:val="24"/>
        </w:rPr>
      </w:pPr>
      <w:r>
        <w:rPr>
          <w:rFonts w:hint="eastAsia" w:ascii="宋体" w:hAnsi="宋体"/>
          <w:b/>
          <w:sz w:val="24"/>
        </w:rPr>
        <w:t>二、询价内容</w:t>
      </w:r>
    </w:p>
    <w:p>
      <w:pPr>
        <w:spacing w:line="432" w:lineRule="exact"/>
        <w:ind w:firstLine="480" w:firstLineChars="200"/>
        <w:rPr>
          <w:rFonts w:hint="eastAsia" w:ascii="宋体" w:hAnsi="宋体" w:eastAsia="宋体" w:cs="仿宋_GB2312"/>
          <w:sz w:val="24"/>
          <w:lang w:val="en-US" w:eastAsia="zh-CN"/>
        </w:rPr>
      </w:pPr>
      <w:r>
        <w:rPr>
          <w:rFonts w:hint="eastAsia" w:ascii="宋体" w:hAnsi="宋体" w:cs="宋体"/>
          <w:sz w:val="24"/>
        </w:rPr>
        <w:t>1</w:t>
      </w:r>
      <w:r>
        <w:rPr>
          <w:rFonts w:ascii="宋体" w:hAnsi="宋体" w:cs="宋体"/>
          <w:sz w:val="24"/>
        </w:rPr>
        <w:t xml:space="preserve">. </w:t>
      </w:r>
      <w:r>
        <w:rPr>
          <w:rFonts w:hint="eastAsia" w:ascii="宋体" w:hAnsi="宋体" w:cs="宋体"/>
          <w:sz w:val="24"/>
        </w:rPr>
        <w:t>工程名称：</w:t>
      </w:r>
      <w:r>
        <w:rPr>
          <w:rFonts w:hint="eastAsia" w:ascii="宋体" w:hAnsi="宋体" w:eastAsia="宋体" w:cs="仿宋_GB2312"/>
          <w:sz w:val="24"/>
          <w:lang w:val="en-US" w:eastAsia="zh-CN"/>
        </w:rPr>
        <w:t>事故多发路段2022年度交通安全设施综合改造工程设计项目</w:t>
      </w:r>
    </w:p>
    <w:p>
      <w:pPr>
        <w:spacing w:line="432" w:lineRule="exact"/>
        <w:ind w:firstLine="480" w:firstLineChars="200"/>
        <w:rPr>
          <w:rFonts w:hint="eastAsia" w:ascii="宋体" w:hAnsi="宋体" w:eastAsia="宋体" w:cs="仿宋_GB2312"/>
          <w:sz w:val="24"/>
          <w:lang w:val="en-US" w:eastAsia="zh-CN"/>
        </w:rPr>
      </w:pPr>
      <w:r>
        <w:rPr>
          <w:rFonts w:hint="eastAsia" w:ascii="宋体" w:hAnsi="宋体" w:cs="宋体"/>
          <w:sz w:val="24"/>
        </w:rPr>
        <w:t>2.</w:t>
      </w:r>
      <w:r>
        <w:rPr>
          <w:rFonts w:ascii="宋体" w:hAnsi="宋体" w:cs="宋体"/>
          <w:sz w:val="24"/>
        </w:rPr>
        <w:t xml:space="preserve"> </w:t>
      </w:r>
      <w:r>
        <w:rPr>
          <w:rFonts w:hint="eastAsia" w:ascii="宋体" w:hAnsi="宋体" w:cs="宋体"/>
          <w:sz w:val="24"/>
        </w:rPr>
        <w:t>工程地点：</w:t>
      </w:r>
      <w:r>
        <w:rPr>
          <w:rFonts w:hint="eastAsia" w:ascii="宋体" w:hAnsi="宋体" w:eastAsia="宋体" w:cs="仿宋_GB2312"/>
          <w:sz w:val="24"/>
        </w:rPr>
        <w:t>G65包茂高速</w:t>
      </w:r>
      <w:r>
        <w:rPr>
          <w:rFonts w:hint="eastAsia" w:ascii="宋体" w:hAnsi="宋体" w:eastAsia="宋体" w:cs="仿宋_GB2312"/>
          <w:sz w:val="24"/>
          <w:lang w:val="en-US" w:eastAsia="zh-CN"/>
        </w:rPr>
        <w:t>黄草至秀山段</w:t>
      </w:r>
    </w:p>
    <w:p>
      <w:pPr>
        <w:wordWrap w:val="0"/>
        <w:spacing w:line="360" w:lineRule="auto"/>
        <w:ind w:firstLine="480" w:firstLineChars="200"/>
        <w:jc w:val="left"/>
        <w:rPr>
          <w:rFonts w:hint="eastAsia" w:ascii="Times New Roman" w:hAnsi="Times New Roman"/>
          <w:b/>
          <w:sz w:val="24"/>
        </w:rPr>
      </w:pPr>
      <w:r>
        <w:rPr>
          <w:rFonts w:hint="eastAsia" w:ascii="宋体" w:hAnsi="宋体" w:cs="宋体"/>
          <w:sz w:val="24"/>
        </w:rPr>
        <w:t>3</w:t>
      </w:r>
      <w:r>
        <w:rPr>
          <w:rFonts w:ascii="宋体" w:hAnsi="宋体" w:cs="宋体"/>
          <w:sz w:val="24"/>
        </w:rPr>
        <w:t xml:space="preserve">. </w:t>
      </w:r>
      <w:r>
        <w:rPr>
          <w:rFonts w:hint="eastAsia" w:ascii="宋体" w:hAnsi="宋体" w:cs="宋体"/>
          <w:sz w:val="24"/>
        </w:rPr>
        <w:t>工程内容及范围：</w:t>
      </w:r>
      <w:r>
        <w:rPr>
          <w:rFonts w:hint="eastAsia" w:ascii="宋体" w:hAnsi="宋体" w:cs="宋体"/>
          <w:sz w:val="24"/>
          <w:lang w:val="en-US" w:eastAsia="zh-CN"/>
        </w:rPr>
        <w:t>K</w:t>
      </w:r>
      <w:r>
        <w:rPr>
          <w:rFonts w:hint="eastAsia" w:ascii="宋体" w:hAnsi="宋体" w:cs="宋体"/>
          <w:sz w:val="24"/>
        </w:rPr>
        <w:t>1778-</w:t>
      </w:r>
      <w:r>
        <w:rPr>
          <w:rFonts w:hint="eastAsia" w:ascii="宋体" w:hAnsi="宋体" w:cs="宋体"/>
          <w:sz w:val="24"/>
          <w:lang w:val="en-US" w:eastAsia="zh-CN"/>
        </w:rPr>
        <w:t>K</w:t>
      </w:r>
      <w:r>
        <w:rPr>
          <w:rFonts w:hint="eastAsia" w:ascii="宋体" w:hAnsi="宋体" w:cs="宋体"/>
          <w:sz w:val="24"/>
        </w:rPr>
        <w:t>1781</w:t>
      </w:r>
      <w:r>
        <w:rPr>
          <w:rFonts w:hint="eastAsia" w:ascii="宋体" w:hAnsi="宋体" w:cs="宋体"/>
          <w:sz w:val="24"/>
          <w:lang w:eastAsia="zh-CN"/>
        </w:rPr>
        <w:t>、</w:t>
      </w:r>
      <w:r>
        <w:rPr>
          <w:rFonts w:hint="eastAsia" w:ascii="宋体" w:hAnsi="宋体" w:cs="宋体"/>
          <w:sz w:val="24"/>
          <w:lang w:val="en-US" w:eastAsia="zh-CN"/>
        </w:rPr>
        <w:t>K</w:t>
      </w:r>
      <w:r>
        <w:rPr>
          <w:rFonts w:hint="eastAsia" w:ascii="宋体" w:hAnsi="宋体" w:cs="宋体"/>
          <w:sz w:val="24"/>
        </w:rPr>
        <w:t>1</w:t>
      </w:r>
      <w:r>
        <w:rPr>
          <w:rFonts w:hint="eastAsia" w:ascii="宋体" w:hAnsi="宋体" w:cs="宋体"/>
          <w:sz w:val="24"/>
          <w:lang w:val="en-US" w:eastAsia="zh-CN"/>
        </w:rPr>
        <w:t>8</w:t>
      </w:r>
      <w:r>
        <w:rPr>
          <w:rFonts w:hint="eastAsia" w:ascii="宋体" w:hAnsi="宋体" w:cs="宋体"/>
          <w:sz w:val="24"/>
        </w:rPr>
        <w:t>7</w:t>
      </w: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lang w:val="en-US" w:eastAsia="zh-CN"/>
        </w:rPr>
        <w:t>K1880</w:t>
      </w:r>
      <w:r>
        <w:rPr>
          <w:rFonts w:hint="eastAsia" w:ascii="宋体" w:hAnsi="宋体" w:cs="宋体"/>
          <w:sz w:val="24"/>
          <w:lang w:eastAsia="zh-CN"/>
        </w:rPr>
        <w:t>、</w:t>
      </w:r>
      <w:r>
        <w:rPr>
          <w:rFonts w:hint="eastAsia" w:ascii="宋体" w:hAnsi="宋体" w:cs="宋体"/>
          <w:sz w:val="24"/>
          <w:lang w:val="en-US" w:eastAsia="zh-CN"/>
        </w:rPr>
        <w:t>K</w:t>
      </w:r>
      <w:r>
        <w:rPr>
          <w:rFonts w:hint="eastAsia" w:ascii="宋体" w:hAnsi="宋体" w:cs="宋体"/>
          <w:sz w:val="24"/>
        </w:rPr>
        <w:t>1938-</w:t>
      </w:r>
      <w:r>
        <w:rPr>
          <w:rFonts w:hint="eastAsia" w:ascii="宋体" w:hAnsi="宋体" w:cs="宋体"/>
          <w:sz w:val="24"/>
          <w:lang w:val="en-US" w:eastAsia="zh-CN"/>
        </w:rPr>
        <w:t>K</w:t>
      </w:r>
      <w:r>
        <w:rPr>
          <w:rFonts w:hint="eastAsia" w:ascii="宋体" w:hAnsi="宋体" w:cs="宋体"/>
          <w:sz w:val="24"/>
        </w:rPr>
        <w:t>1952</w:t>
      </w:r>
      <w:r>
        <w:rPr>
          <w:rFonts w:hint="eastAsia" w:ascii="宋体" w:hAnsi="宋体" w:cs="宋体"/>
          <w:sz w:val="24"/>
          <w:lang w:eastAsia="zh-CN"/>
        </w:rPr>
        <w:t>、</w:t>
      </w:r>
      <w:r>
        <w:rPr>
          <w:rFonts w:hint="eastAsia" w:ascii="宋体" w:hAnsi="宋体" w:cs="宋体"/>
          <w:sz w:val="24"/>
          <w:lang w:val="en-US" w:eastAsia="zh-CN"/>
        </w:rPr>
        <w:t>K</w:t>
      </w:r>
      <w:r>
        <w:rPr>
          <w:rFonts w:hint="eastAsia" w:ascii="宋体" w:hAnsi="宋体" w:cs="宋体"/>
          <w:sz w:val="24"/>
        </w:rPr>
        <w:t>1963+500—</w:t>
      </w:r>
      <w:r>
        <w:rPr>
          <w:rFonts w:hint="eastAsia" w:ascii="宋体" w:hAnsi="宋体" w:cs="宋体"/>
          <w:sz w:val="24"/>
          <w:lang w:val="en-US" w:eastAsia="zh-CN"/>
        </w:rPr>
        <w:t>K</w:t>
      </w:r>
      <w:r>
        <w:rPr>
          <w:rFonts w:hint="eastAsia" w:ascii="宋体" w:hAnsi="宋体" w:cs="宋体"/>
          <w:sz w:val="24"/>
        </w:rPr>
        <w:t>1967</w:t>
      </w:r>
      <w:r>
        <w:rPr>
          <w:rFonts w:hint="eastAsia" w:ascii="宋体" w:hAnsi="宋体" w:eastAsia="宋体" w:cs="仿宋_GB2312"/>
          <w:sz w:val="24"/>
          <w:lang w:val="en-US" w:eastAsia="zh-CN"/>
        </w:rPr>
        <w:t>事故多发路段交通安全设施调查及改造设计工作；具体工作内容以合同签订后询价方下发的任务通知书为准。</w:t>
      </w:r>
    </w:p>
    <w:p>
      <w:pPr>
        <w:spacing w:line="432" w:lineRule="exact"/>
        <w:rPr>
          <w:rFonts w:hint="eastAsia" w:ascii="宋体" w:hAnsi="宋体" w:cs="宋体"/>
          <w:sz w:val="24"/>
        </w:rPr>
      </w:pPr>
      <w:r>
        <w:rPr>
          <w:rFonts w:hint="eastAsia" w:ascii="Times New Roman" w:hAnsi="Times New Roman"/>
          <w:b/>
          <w:sz w:val="24"/>
        </w:rPr>
        <w:t>三、</w:t>
      </w:r>
      <w:bookmarkStart w:id="3" w:name="_Hlk74669292"/>
      <w:r>
        <w:rPr>
          <w:rFonts w:hint="eastAsia" w:ascii="宋体" w:hAnsi="宋体" w:cs="宋体"/>
          <w:b/>
          <w:bCs/>
          <w:sz w:val="24"/>
        </w:rPr>
        <w:t>投标（报价）人</w:t>
      </w:r>
      <w:bookmarkEnd w:id="3"/>
      <w:r>
        <w:rPr>
          <w:rFonts w:hint="eastAsia" w:ascii="宋体" w:hAnsi="宋体" w:cs="宋体"/>
          <w:b/>
          <w:bCs/>
          <w:sz w:val="24"/>
        </w:rPr>
        <w:t>资</w:t>
      </w:r>
      <w:r>
        <w:rPr>
          <w:rFonts w:hint="eastAsia" w:ascii="宋体" w:hAnsi="宋体" w:cs="宋体"/>
          <w:b/>
          <w:bCs/>
          <w:sz w:val="24"/>
          <w:lang w:val="en-US" w:eastAsia="zh-CN"/>
        </w:rPr>
        <w:t>格</w:t>
      </w:r>
      <w:r>
        <w:rPr>
          <w:rFonts w:hint="eastAsia" w:ascii="宋体" w:hAnsi="宋体" w:cs="宋体"/>
          <w:b/>
          <w:bCs/>
          <w:sz w:val="24"/>
        </w:rPr>
        <w:t>要求</w:t>
      </w:r>
    </w:p>
    <w:p>
      <w:pPr>
        <w:wordWrap w:val="0"/>
        <w:spacing w:line="360" w:lineRule="auto"/>
        <w:ind w:firstLine="480" w:firstLineChars="200"/>
        <w:jc w:val="left"/>
        <w:rPr>
          <w:rFonts w:hint="eastAsia" w:ascii="宋体" w:hAnsi="宋体" w:eastAsia="宋体" w:cs="宋体"/>
          <w:sz w:val="24"/>
        </w:rPr>
      </w:pPr>
      <w:r>
        <w:rPr>
          <w:rFonts w:ascii="宋体" w:hAnsi="宋体" w:cs="宋体"/>
          <w:sz w:val="24"/>
        </w:rPr>
        <w:t>1</w:t>
      </w:r>
      <w:r>
        <w:rPr>
          <w:rFonts w:hint="eastAsia" w:ascii="宋体" w:hAnsi="宋体" w:eastAsia="宋体" w:cs="宋体"/>
          <w:sz w:val="24"/>
        </w:rPr>
        <w:t xml:space="preserve">. </w:t>
      </w:r>
      <w:r>
        <w:rPr>
          <w:rFonts w:hint="eastAsia" w:ascii="宋体" w:hAnsi="宋体" w:eastAsia="宋体" w:cs="宋体"/>
          <w:sz w:val="24"/>
          <w:lang w:val="en-US" w:eastAsia="zh-CN"/>
        </w:rPr>
        <w:t>投标单位需为</w:t>
      </w:r>
      <w:bookmarkStart w:id="8" w:name="_GoBack"/>
      <w:r>
        <w:rPr>
          <w:rFonts w:hint="eastAsia" w:ascii="宋体" w:hAnsi="宋体" w:eastAsia="宋体" w:cs="宋体"/>
          <w:sz w:val="24"/>
          <w:lang w:val="en-US" w:eastAsia="zh-CN"/>
        </w:rPr>
        <w:t>高速集团合格供方库内设计咨询类入库单位</w:t>
      </w:r>
      <w:bookmarkEnd w:id="8"/>
      <w:r>
        <w:rPr>
          <w:rFonts w:hint="eastAsia" w:ascii="宋体" w:hAnsi="宋体" w:eastAsia="宋体" w:cs="宋体"/>
          <w:sz w:val="24"/>
          <w:lang w:val="en-US" w:eastAsia="zh-CN"/>
        </w:rPr>
        <w:t>，有</w:t>
      </w:r>
      <w:r>
        <w:rPr>
          <w:rFonts w:hint="eastAsia" w:ascii="宋体" w:hAnsi="宋体" w:eastAsia="宋体" w:cs="宋体"/>
          <w:sz w:val="24"/>
        </w:rPr>
        <w:t>独立法人资格，且具备</w:t>
      </w:r>
      <w:r>
        <w:rPr>
          <w:rFonts w:hint="eastAsia" w:ascii="宋体" w:hAnsi="宋体" w:eastAsia="宋体" w:cs="宋体"/>
          <w:sz w:val="24"/>
          <w:lang w:val="en-US" w:eastAsia="zh-CN"/>
        </w:rPr>
        <w:t>公路行业甲级或公路行业（公路）专业甲级设计资质</w:t>
      </w:r>
      <w:r>
        <w:rPr>
          <w:rFonts w:hint="eastAsia" w:ascii="宋体" w:hAnsi="宋体" w:eastAsia="宋体" w:cs="宋体"/>
          <w:sz w:val="24"/>
        </w:rPr>
        <w:t>；</w:t>
      </w:r>
    </w:p>
    <w:p>
      <w:pPr>
        <w:wordWrap w:val="0"/>
        <w:spacing w:line="360" w:lineRule="auto"/>
        <w:ind w:firstLine="480" w:firstLineChars="200"/>
        <w:jc w:val="left"/>
        <w:rPr>
          <w:rFonts w:hint="eastAsia" w:ascii="宋体" w:hAnsi="宋体" w:eastAsia="宋体" w:cs="宋体"/>
          <w:sz w:val="24"/>
          <w:lang w:eastAsia="zh-CN"/>
        </w:rPr>
      </w:pPr>
      <w:r>
        <w:rPr>
          <w:rFonts w:hint="eastAsia" w:ascii="宋体" w:hAnsi="宋体" w:eastAsia="宋体" w:cs="宋体"/>
          <w:sz w:val="24"/>
        </w:rPr>
        <w:t>2. 企业营业执照、税务登记证</w:t>
      </w:r>
      <w:r>
        <w:rPr>
          <w:rFonts w:hint="eastAsia" w:ascii="宋体" w:hAnsi="宋体" w:eastAsia="宋体" w:cs="宋体"/>
          <w:sz w:val="24"/>
          <w:lang w:eastAsia="zh-CN"/>
        </w:rPr>
        <w:t>；</w:t>
      </w:r>
    </w:p>
    <w:p>
      <w:pPr>
        <w:wordWrap w:val="0"/>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lang w:val="en-US" w:eastAsia="zh-CN"/>
        </w:rPr>
        <w:t>3.投标人近三年内至少完成过一个高速公路交通安全设施施工设计业绩；</w:t>
      </w:r>
    </w:p>
    <w:p>
      <w:pPr>
        <w:wordWrap w:val="0"/>
        <w:spacing w:line="360" w:lineRule="auto"/>
        <w:ind w:firstLine="480" w:firstLineChars="200"/>
        <w:jc w:val="left"/>
        <w:rPr>
          <w:rFonts w:hint="eastAsia"/>
          <w:lang w:val="en-US" w:eastAsia="zh-CN"/>
        </w:rPr>
      </w:pPr>
      <w:r>
        <w:rPr>
          <w:rFonts w:hint="eastAsia" w:ascii="宋体" w:hAnsi="宋体" w:eastAsia="宋体" w:cs="宋体"/>
          <w:sz w:val="24"/>
          <w:lang w:val="en-US" w:eastAsia="zh-CN"/>
        </w:rPr>
        <w:t>4</w:t>
      </w:r>
      <w:r>
        <w:rPr>
          <w:rFonts w:hint="eastAsia" w:ascii="宋体" w:hAnsi="宋体" w:eastAsia="宋体" w:cs="宋体"/>
          <w:sz w:val="24"/>
        </w:rPr>
        <w:t>. 若授权代表签字的需提供贵公司法定代表人签名的授</w:t>
      </w:r>
      <w:r>
        <w:rPr>
          <w:rFonts w:hint="eastAsia" w:ascii="宋体" w:hAnsi="宋体"/>
          <w:sz w:val="24"/>
        </w:rPr>
        <w:t>权委托书，并加盖公司公章</w:t>
      </w:r>
      <w:r>
        <w:rPr>
          <w:rFonts w:hint="eastAsia" w:ascii="宋体" w:hAnsi="宋体"/>
          <w:sz w:val="24"/>
          <w:lang w:eastAsia="zh-CN"/>
        </w:rPr>
        <w:t>；</w:t>
      </w:r>
    </w:p>
    <w:p>
      <w:pPr>
        <w:spacing w:line="360" w:lineRule="auto"/>
        <w:rPr>
          <w:rFonts w:ascii="宋体" w:hAnsi="宋体" w:cs="仿宋_GB2312"/>
          <w:b/>
          <w:bCs/>
          <w:sz w:val="24"/>
        </w:rPr>
      </w:pPr>
      <w:r>
        <w:rPr>
          <w:rFonts w:hint="eastAsia" w:ascii="宋体" w:hAnsi="宋体" w:cs="仿宋_GB2312"/>
          <w:b/>
          <w:bCs/>
          <w:sz w:val="24"/>
        </w:rPr>
        <w:t>四、</w:t>
      </w:r>
      <w:r>
        <w:rPr>
          <w:rFonts w:hint="eastAsia" w:ascii="宋体" w:hAnsi="宋体" w:cs="宋体"/>
          <w:b/>
          <w:bCs/>
          <w:sz w:val="24"/>
        </w:rPr>
        <w:t>投标（报价）人</w:t>
      </w:r>
      <w:r>
        <w:rPr>
          <w:rFonts w:hint="eastAsia" w:ascii="宋体" w:hAnsi="宋体" w:cs="仿宋_GB2312"/>
          <w:b/>
          <w:bCs/>
          <w:sz w:val="24"/>
        </w:rPr>
        <w:t>报价原则</w:t>
      </w:r>
    </w:p>
    <w:p>
      <w:pPr>
        <w:spacing w:line="432" w:lineRule="exact"/>
        <w:ind w:firstLine="480" w:firstLineChars="200"/>
        <w:rPr>
          <w:rFonts w:hint="eastAsia" w:ascii="宋体" w:hAnsi="宋体"/>
          <w:sz w:val="24"/>
        </w:rPr>
      </w:pPr>
      <w:r>
        <w:rPr>
          <w:rFonts w:ascii="宋体" w:hAnsi="宋体"/>
          <w:sz w:val="24"/>
        </w:rPr>
        <w:t xml:space="preserve">1. </w:t>
      </w:r>
      <w:r>
        <w:rPr>
          <w:rFonts w:hint="eastAsia" w:ascii="宋体" w:hAnsi="宋体"/>
          <w:sz w:val="24"/>
        </w:rPr>
        <w:t>报价方的报价，应以询价方提供的</w:t>
      </w:r>
      <w:r>
        <w:rPr>
          <w:rFonts w:hint="eastAsia" w:ascii="宋体" w:hAnsi="宋体"/>
          <w:sz w:val="24"/>
          <w:lang w:val="en-US" w:eastAsia="zh-CN"/>
        </w:rPr>
        <w:t>询价内容</w:t>
      </w:r>
      <w:r>
        <w:rPr>
          <w:rFonts w:hint="eastAsia" w:ascii="宋体" w:hAnsi="宋体"/>
          <w:sz w:val="24"/>
        </w:rPr>
        <w:t>为依据，自行前往施工现场查看现场条件，并以国家相关技术和经济规范及行业标准，结合市场行情自主合理报价。</w:t>
      </w:r>
    </w:p>
    <w:p>
      <w:pPr>
        <w:spacing w:line="432" w:lineRule="exact"/>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报价方的报价应包括完成本项目全部工程内容所涉及的办公、生活、交通所需全部人工、材料、设备、项目管理、临时设施、高速公路车辆通行、</w:t>
      </w:r>
      <w:r>
        <w:rPr>
          <w:rFonts w:hint="eastAsia" w:ascii="宋体" w:hAnsi="宋体"/>
          <w:sz w:val="24"/>
          <w:lang w:val="en-US" w:eastAsia="zh-CN"/>
        </w:rPr>
        <w:t>评审</w:t>
      </w:r>
      <w:r>
        <w:rPr>
          <w:rFonts w:hint="eastAsia" w:ascii="宋体" w:hAnsi="宋体"/>
          <w:sz w:val="24"/>
        </w:rPr>
        <w:t>、</w:t>
      </w:r>
      <w:r>
        <w:rPr>
          <w:rFonts w:hint="eastAsia" w:ascii="宋体" w:hAnsi="宋体"/>
          <w:sz w:val="24"/>
          <w:lang w:val="en-US" w:eastAsia="zh-CN"/>
        </w:rPr>
        <w:t>施工期内技术服务</w:t>
      </w:r>
      <w:r>
        <w:rPr>
          <w:rFonts w:hint="eastAsia" w:ascii="宋体" w:hAnsi="宋体"/>
          <w:sz w:val="24"/>
        </w:rPr>
        <w:t>、税金、利润等在内的各种费用以及合同明示或暗示的所有责任、义务和一般风险。</w:t>
      </w:r>
    </w:p>
    <w:p>
      <w:pPr>
        <w:spacing w:line="432" w:lineRule="exact"/>
        <w:ind w:firstLine="460" w:firstLineChars="192"/>
        <w:rPr>
          <w:rFonts w:hint="eastAsia" w:ascii="宋体" w:hAnsi="宋体"/>
          <w:sz w:val="24"/>
        </w:rPr>
      </w:pPr>
      <w:r>
        <w:rPr>
          <w:rFonts w:ascii="宋体" w:hAnsi="宋体"/>
          <w:sz w:val="24"/>
        </w:rPr>
        <w:t xml:space="preserve">3. </w:t>
      </w:r>
      <w:r>
        <w:rPr>
          <w:rFonts w:hint="eastAsia" w:ascii="宋体" w:hAnsi="宋体"/>
          <w:sz w:val="24"/>
        </w:rPr>
        <w:t>报价方的报价</w:t>
      </w:r>
      <w:r>
        <w:rPr>
          <w:rFonts w:hint="eastAsia" w:ascii="宋体" w:hAnsi="宋体"/>
          <w:sz w:val="24"/>
          <w:lang w:val="en-US" w:eastAsia="zh-CN"/>
        </w:rPr>
        <w:t>不</w:t>
      </w:r>
      <w:r>
        <w:rPr>
          <w:rFonts w:hint="eastAsia" w:ascii="宋体" w:hAnsi="宋体"/>
          <w:sz w:val="24"/>
        </w:rPr>
        <w:t>得超出询价人拟定的</w:t>
      </w:r>
      <w:r>
        <w:rPr>
          <w:rFonts w:hint="eastAsia" w:ascii="宋体" w:hAnsi="宋体"/>
          <w:sz w:val="24"/>
          <w:lang w:val="en-US" w:eastAsia="zh-CN"/>
        </w:rPr>
        <w:t>上限</w:t>
      </w:r>
      <w:r>
        <w:rPr>
          <w:rFonts w:hint="eastAsia" w:ascii="宋体" w:hAnsi="宋体"/>
          <w:sz w:val="24"/>
        </w:rPr>
        <w:t>价金额。</w:t>
      </w:r>
    </w:p>
    <w:p>
      <w:pPr>
        <w:spacing w:line="432" w:lineRule="exact"/>
        <w:ind w:firstLine="480" w:firstLineChars="200"/>
        <w:rPr>
          <w:rFonts w:hint="eastAsia" w:ascii="宋体" w:hAnsi="宋体"/>
          <w:sz w:val="24"/>
        </w:rPr>
      </w:pPr>
      <w:r>
        <w:rPr>
          <w:rFonts w:hint="eastAsia" w:ascii="宋体" w:hAnsi="宋体"/>
          <w:sz w:val="24"/>
          <w:lang w:val="en-US" w:eastAsia="zh-CN"/>
        </w:rPr>
        <w:t>4</w:t>
      </w:r>
      <w:r>
        <w:rPr>
          <w:rFonts w:ascii="宋体" w:hAnsi="宋体"/>
          <w:sz w:val="24"/>
        </w:rPr>
        <w:t>.</w:t>
      </w:r>
      <w:r>
        <w:rPr>
          <w:rFonts w:hint="eastAsia" w:ascii="宋体" w:hAnsi="宋体"/>
          <w:sz w:val="24"/>
        </w:rPr>
        <w:t xml:space="preserve"> 本次询价不接受联合体投标。</w:t>
      </w:r>
    </w:p>
    <w:p>
      <w:pPr>
        <w:spacing w:line="432" w:lineRule="exact"/>
        <w:ind w:firstLine="480" w:firstLineChars="200"/>
        <w:rPr>
          <w:rFonts w:hint="eastAsia" w:ascii="宋体" w:hAnsi="宋体"/>
          <w:sz w:val="24"/>
        </w:rPr>
      </w:pPr>
      <w:r>
        <w:rPr>
          <w:rFonts w:hint="eastAsia" w:ascii="宋体" w:hAnsi="宋体"/>
          <w:sz w:val="24"/>
          <w:lang w:val="en-US" w:eastAsia="zh-CN"/>
        </w:rPr>
        <w:t>5</w:t>
      </w:r>
      <w:r>
        <w:rPr>
          <w:rFonts w:ascii="宋体" w:hAnsi="宋体"/>
          <w:sz w:val="24"/>
        </w:rPr>
        <w:t>.</w:t>
      </w:r>
      <w:r>
        <w:rPr>
          <w:rFonts w:hint="eastAsia" w:ascii="宋体" w:hAnsi="宋体"/>
          <w:sz w:val="24"/>
        </w:rPr>
        <w:t>本</w:t>
      </w:r>
      <w:r>
        <w:rPr>
          <w:rFonts w:hint="eastAsia" w:ascii="宋体" w:hAnsi="宋体"/>
          <w:sz w:val="24"/>
          <w:lang w:val="en-US" w:eastAsia="zh-CN"/>
        </w:rPr>
        <w:t>项目</w:t>
      </w:r>
      <w:r>
        <w:rPr>
          <w:rFonts w:hint="eastAsia" w:ascii="宋体" w:hAnsi="宋体"/>
          <w:sz w:val="24"/>
        </w:rPr>
        <w:t>不允许转包、分包。</w:t>
      </w:r>
    </w:p>
    <w:p>
      <w:pPr>
        <w:spacing w:line="432" w:lineRule="exact"/>
        <w:rPr>
          <w:rFonts w:hint="eastAsia" w:ascii="宋体" w:hAnsi="宋体"/>
          <w:b/>
          <w:sz w:val="24"/>
        </w:rPr>
      </w:pPr>
      <w:r>
        <w:rPr>
          <w:rFonts w:hint="eastAsia" w:ascii="宋体" w:hAnsi="宋体"/>
          <w:b/>
          <w:sz w:val="24"/>
        </w:rPr>
        <w:t>五、投标报价上限总价：</w:t>
      </w:r>
    </w:p>
    <w:p>
      <w:pPr>
        <w:spacing w:line="432" w:lineRule="exact"/>
        <w:ind w:firstLine="460" w:firstLineChars="192"/>
        <w:rPr>
          <w:rFonts w:hint="eastAsia" w:ascii="宋体" w:hAnsi="宋体" w:eastAsia="宋体" w:cs="Times New Roman"/>
          <w:sz w:val="24"/>
          <w:lang w:val="en-US" w:eastAsia="zh-CN"/>
        </w:rPr>
      </w:pPr>
      <w:r>
        <w:rPr>
          <w:rFonts w:hint="eastAsia" w:ascii="宋体" w:hAnsi="宋体" w:eastAsia="宋体" w:cs="Times New Roman"/>
          <w:sz w:val="24"/>
        </w:rPr>
        <w:t>本项目</w:t>
      </w:r>
      <w:r>
        <w:rPr>
          <w:rFonts w:hint="eastAsia" w:ascii="宋体" w:hAnsi="宋体" w:eastAsia="宋体" w:cs="Times New Roman"/>
          <w:sz w:val="24"/>
          <w:lang w:val="en-US" w:eastAsia="zh-CN"/>
        </w:rPr>
        <w:t>以改造工程施工工程造价为1000万元为计费基础、并根据《2002工程勘察设计收费标准》并结合项目特征进行预测，即项目设计费（含施工图预算编制费）=工程设计收费基价</w:t>
      </w:r>
      <w:r>
        <w:rPr>
          <w:rFonts w:hint="default" w:ascii="宋体" w:hAnsi="宋体" w:eastAsia="宋体" w:cs="Times New Roman"/>
          <w:sz w:val="24"/>
          <w:lang w:val="en-US" w:eastAsia="zh-CN"/>
        </w:rPr>
        <w:t>×</w:t>
      </w:r>
      <w:r>
        <w:rPr>
          <w:rFonts w:hint="eastAsia" w:ascii="宋体" w:hAnsi="宋体" w:eastAsia="宋体" w:cs="Times New Roman"/>
          <w:sz w:val="24"/>
          <w:lang w:val="en-US" w:eastAsia="zh-CN"/>
        </w:rPr>
        <w:t>专业调整系数</w:t>
      </w:r>
      <w:r>
        <w:rPr>
          <w:rFonts w:hint="default" w:ascii="宋体" w:hAnsi="宋体" w:eastAsia="宋体" w:cs="Times New Roman"/>
          <w:sz w:val="24"/>
          <w:lang w:val="en-US" w:eastAsia="zh-CN"/>
        </w:rPr>
        <w:t>×</w:t>
      </w:r>
      <w:r>
        <w:rPr>
          <w:rFonts w:hint="eastAsia" w:ascii="宋体" w:hAnsi="宋体" w:eastAsia="宋体" w:cs="Times New Roman"/>
          <w:sz w:val="24"/>
          <w:lang w:val="en-US" w:eastAsia="zh-CN"/>
        </w:rPr>
        <w:t>工程复杂程度调整系数</w:t>
      </w:r>
      <w:r>
        <w:rPr>
          <w:rFonts w:hint="default" w:ascii="宋体" w:hAnsi="宋体" w:eastAsia="宋体" w:cs="Times New Roman"/>
          <w:sz w:val="24"/>
          <w:lang w:val="en-US" w:eastAsia="zh-CN"/>
        </w:rPr>
        <w:t>×</w:t>
      </w:r>
      <w:r>
        <w:rPr>
          <w:rFonts w:hint="eastAsia" w:ascii="宋体" w:hAnsi="宋体" w:eastAsia="宋体" w:cs="Times New Roman"/>
          <w:sz w:val="24"/>
          <w:lang w:val="en-US" w:eastAsia="zh-CN"/>
        </w:rPr>
        <w:t>附加调整系数</w:t>
      </w:r>
      <w:r>
        <w:rPr>
          <w:rFonts w:hint="default" w:ascii="宋体" w:hAnsi="宋体" w:eastAsia="宋体" w:cs="Times New Roman"/>
          <w:sz w:val="24"/>
          <w:lang w:val="en-US" w:eastAsia="zh-CN"/>
        </w:rPr>
        <w:t>×</w:t>
      </w:r>
      <w:r>
        <w:rPr>
          <w:rFonts w:hint="eastAsia" w:ascii="宋体" w:hAnsi="宋体" w:eastAsia="宋体" w:cs="Times New Roman"/>
          <w:sz w:val="24"/>
          <w:lang w:val="en-US" w:eastAsia="zh-CN"/>
        </w:rPr>
        <w:t>（1+预算编制费率）下浮值=38.8</w:t>
      </w:r>
      <w:r>
        <w:rPr>
          <w:rFonts w:hint="default" w:ascii="宋体" w:hAnsi="宋体" w:eastAsia="宋体" w:cs="Times New Roman"/>
          <w:sz w:val="24"/>
          <w:lang w:val="en-US" w:eastAsia="zh-CN"/>
        </w:rPr>
        <w:t>×</w:t>
      </w:r>
      <w:r>
        <w:rPr>
          <w:rFonts w:hint="eastAsia" w:ascii="宋体" w:hAnsi="宋体" w:eastAsia="宋体" w:cs="Times New Roman"/>
          <w:sz w:val="24"/>
          <w:lang w:val="en-US" w:eastAsia="zh-CN"/>
        </w:rPr>
        <w:t>0.9</w:t>
      </w:r>
      <w:r>
        <w:rPr>
          <w:rFonts w:hint="default" w:ascii="宋体" w:hAnsi="宋体" w:eastAsia="宋体" w:cs="Times New Roman"/>
          <w:sz w:val="24"/>
          <w:lang w:val="en-US" w:eastAsia="zh-CN"/>
        </w:rPr>
        <w:t>×</w:t>
      </w:r>
      <w:r>
        <w:rPr>
          <w:rFonts w:hint="eastAsia" w:ascii="宋体" w:hAnsi="宋体" w:eastAsia="宋体" w:cs="Times New Roman"/>
          <w:sz w:val="24"/>
          <w:lang w:val="en-US" w:eastAsia="zh-CN"/>
        </w:rPr>
        <w:t>1.15</w:t>
      </w:r>
      <w:r>
        <w:rPr>
          <w:rFonts w:hint="default" w:ascii="宋体" w:hAnsi="宋体" w:eastAsia="宋体" w:cs="Times New Roman"/>
          <w:sz w:val="24"/>
          <w:lang w:val="en-US" w:eastAsia="zh-CN"/>
        </w:rPr>
        <w:t>×</w:t>
      </w:r>
      <w:r>
        <w:rPr>
          <w:rFonts w:hint="eastAsia" w:ascii="宋体" w:hAnsi="宋体" w:eastAsia="宋体" w:cs="Times New Roman"/>
          <w:sz w:val="24"/>
          <w:lang w:val="en-US" w:eastAsia="zh-CN"/>
        </w:rPr>
        <w:t>（0.61+1.4-2+1）</w:t>
      </w:r>
      <w:r>
        <w:rPr>
          <w:rFonts w:hint="default" w:ascii="宋体" w:hAnsi="宋体" w:eastAsia="宋体" w:cs="Times New Roman"/>
          <w:sz w:val="24"/>
          <w:lang w:val="en-US" w:eastAsia="zh-CN"/>
        </w:rPr>
        <w:t>×</w:t>
      </w:r>
      <w:r>
        <w:rPr>
          <w:rFonts w:hint="eastAsia" w:ascii="宋体" w:hAnsi="宋体" w:eastAsia="宋体" w:cs="Times New Roman"/>
          <w:sz w:val="24"/>
          <w:lang w:val="en-US" w:eastAsia="zh-CN"/>
        </w:rPr>
        <w:t>（1+0.1）</w:t>
      </w:r>
      <w:r>
        <w:rPr>
          <w:rFonts w:hint="default" w:ascii="宋体" w:hAnsi="宋体" w:eastAsia="宋体" w:cs="Times New Roman"/>
          <w:sz w:val="24"/>
          <w:lang w:val="en-US" w:eastAsia="zh-CN"/>
        </w:rPr>
        <w:t>×</w:t>
      </w:r>
      <w:r>
        <w:rPr>
          <w:rFonts w:hint="eastAsia" w:ascii="宋体" w:hAnsi="宋体" w:eastAsia="宋体" w:cs="Times New Roman"/>
          <w:sz w:val="24"/>
          <w:lang w:val="en-US" w:eastAsia="zh-CN"/>
        </w:rPr>
        <w:t>0.8=35.6924万元，故本项目</w:t>
      </w:r>
      <w:r>
        <w:rPr>
          <w:rFonts w:hint="eastAsia" w:ascii="宋体" w:hAnsi="宋体" w:eastAsia="宋体" w:cs="Times New Roman"/>
          <w:b/>
          <w:bCs/>
          <w:sz w:val="24"/>
          <w:lang w:val="en-US" w:eastAsia="zh-CN"/>
        </w:rPr>
        <w:t>上限价为356924元（大写：叁拾伍万陆仟玖佰贰拾肆元整）</w:t>
      </w:r>
      <w:r>
        <w:rPr>
          <w:rFonts w:hint="eastAsia" w:ascii="宋体" w:hAnsi="宋体" w:eastAsia="宋体" w:cs="Times New Roman"/>
          <w:sz w:val="24"/>
          <w:lang w:val="en-US" w:eastAsia="zh-CN"/>
        </w:rPr>
        <w:t>。</w:t>
      </w:r>
    </w:p>
    <w:p>
      <w:pPr>
        <w:spacing w:line="432" w:lineRule="exact"/>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六、质量要求</w:t>
      </w:r>
    </w:p>
    <w:p>
      <w:pPr>
        <w:spacing w:line="432" w:lineRule="exact"/>
        <w:ind w:firstLine="460" w:firstLineChars="192"/>
        <w:rPr>
          <w:rFonts w:hint="eastAsia" w:ascii="宋体" w:hAnsi="宋体" w:eastAsia="宋体" w:cs="Times New Roman"/>
          <w:sz w:val="24"/>
          <w:lang w:val="en-US" w:eastAsia="zh-CN"/>
        </w:rPr>
      </w:pPr>
      <w:r>
        <w:rPr>
          <w:rFonts w:hint="eastAsia" w:ascii="宋体" w:hAnsi="宋体" w:eastAsia="宋体" w:cs="Times New Roman"/>
          <w:sz w:val="24"/>
          <w:lang w:val="en-US" w:eastAsia="zh-CN"/>
        </w:rPr>
        <w:t>满足现行有效《公路交通安全设施设计规范》、《公路交通标志和标线设置规范》等要求并经询价方组织进行评审通过。</w:t>
      </w:r>
    </w:p>
    <w:p>
      <w:pPr>
        <w:spacing w:line="432" w:lineRule="exact"/>
        <w:rPr>
          <w:rFonts w:hint="eastAsia" w:ascii="宋体" w:hAnsi="宋体" w:eastAsia="宋体" w:cs="Times New Roman"/>
          <w:sz w:val="24"/>
          <w:lang w:val="en-US" w:eastAsia="zh-CN"/>
        </w:rPr>
      </w:pPr>
      <w:r>
        <w:rPr>
          <w:rFonts w:hint="eastAsia" w:ascii="宋体" w:hAnsi="宋体" w:eastAsia="宋体" w:cs="Times New Roman"/>
          <w:b/>
          <w:sz w:val="24"/>
          <w:lang w:val="en-US" w:eastAsia="zh-CN"/>
        </w:rPr>
        <w:t>七、工期要求</w:t>
      </w:r>
    </w:p>
    <w:p>
      <w:pPr>
        <w:spacing w:line="432" w:lineRule="exact"/>
        <w:ind w:firstLine="480" w:firstLineChars="200"/>
        <w:rPr>
          <w:rFonts w:hint="eastAsia" w:ascii="宋体" w:hAnsi="宋体" w:cs="宋体"/>
          <w:b/>
          <w:bCs/>
          <w:szCs w:val="21"/>
        </w:rPr>
      </w:pPr>
      <w:r>
        <w:rPr>
          <w:rFonts w:hint="eastAsia" w:ascii="宋体" w:hAnsi="宋体"/>
          <w:sz w:val="24"/>
        </w:rPr>
        <w:t>本项目施工合同签订</w:t>
      </w:r>
      <w:r>
        <w:rPr>
          <w:rFonts w:hint="eastAsia" w:ascii="宋体" w:hAnsi="宋体"/>
          <w:sz w:val="24"/>
          <w:lang w:val="en-US" w:eastAsia="zh-CN"/>
        </w:rPr>
        <w:t>并下达设计任务通知书后30个工作日内</w:t>
      </w:r>
      <w:r>
        <w:rPr>
          <w:rFonts w:hint="eastAsia" w:ascii="宋体" w:hAnsi="宋体"/>
          <w:sz w:val="24"/>
        </w:rPr>
        <w:t>。</w:t>
      </w:r>
      <w:r>
        <w:rPr>
          <w:rFonts w:hint="eastAsia" w:ascii="宋体" w:hAnsi="宋体" w:cs="宋体"/>
          <w:bCs/>
          <w:szCs w:val="21"/>
        </w:rPr>
        <w:t xml:space="preserve">                                        </w:t>
      </w:r>
    </w:p>
    <w:p>
      <w:pPr>
        <w:spacing w:line="432" w:lineRule="exact"/>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八、结算方式</w:t>
      </w:r>
    </w:p>
    <w:p>
      <w:pPr>
        <w:spacing w:line="432" w:lineRule="exact"/>
        <w:ind w:firstLine="460" w:firstLineChars="192"/>
        <w:rPr>
          <w:rFonts w:hint="eastAsia" w:ascii="宋体" w:hAnsi="宋体" w:eastAsia="宋体" w:cs="Times New Roman"/>
          <w:sz w:val="24"/>
          <w:lang w:val="en-US" w:eastAsia="zh-CN"/>
        </w:rPr>
      </w:pPr>
      <w:r>
        <w:rPr>
          <w:rFonts w:hint="eastAsia" w:ascii="宋体" w:hAnsi="宋体" w:eastAsia="宋体" w:cs="Times New Roman"/>
          <w:sz w:val="24"/>
          <w:lang w:val="en-US" w:eastAsia="zh-CN"/>
        </w:rPr>
        <w:t>报价方中标后，询价方根据工作实际需要向中标人下达设计任务委托书，由中标人开展项目设计工作，最终结算金额以中标人实际完成的设计任务（含施工图预算）经评审后确定的施工建安费为基础、并以上述第五条设计费（含施工图预算编制费）计算规则、以及投标报价与上限价的下浮比例作为设计费用的最终结算依据。</w:t>
      </w:r>
    </w:p>
    <w:p>
      <w:pPr>
        <w:spacing w:line="432" w:lineRule="exact"/>
        <w:rPr>
          <w:rFonts w:hint="eastAsia" w:ascii="宋体" w:hAnsi="宋体"/>
          <w:b/>
          <w:sz w:val="24"/>
        </w:rPr>
      </w:pPr>
      <w:r>
        <w:rPr>
          <w:rFonts w:hint="eastAsia" w:ascii="宋体" w:hAnsi="宋体"/>
          <w:b/>
          <w:sz w:val="24"/>
        </w:rPr>
        <w:t>九、支付方式</w:t>
      </w:r>
    </w:p>
    <w:p>
      <w:pPr>
        <w:spacing w:line="432" w:lineRule="exact"/>
        <w:ind w:firstLine="480" w:firstLineChars="200"/>
        <w:rPr>
          <w:rFonts w:hint="eastAsia" w:ascii="宋体" w:hAnsi="宋体"/>
          <w:sz w:val="24"/>
          <w:highlight w:val="none"/>
        </w:rPr>
      </w:pPr>
      <w:r>
        <w:rPr>
          <w:rFonts w:hint="eastAsia" w:ascii="宋体" w:hAnsi="宋体"/>
          <w:sz w:val="24"/>
          <w:highlight w:val="none"/>
          <w:lang w:val="en-US" w:eastAsia="zh-CN"/>
        </w:rPr>
        <w:t>中标人</w:t>
      </w:r>
      <w:r>
        <w:rPr>
          <w:rFonts w:hint="eastAsia" w:ascii="宋体" w:hAnsi="宋体"/>
          <w:sz w:val="24"/>
          <w:highlight w:val="none"/>
          <w:lang w:eastAsia="zh-CN"/>
        </w:rPr>
        <w:t>完成</w:t>
      </w:r>
      <w:r>
        <w:rPr>
          <w:rFonts w:hint="eastAsia" w:ascii="宋体" w:hAnsi="宋体"/>
          <w:sz w:val="24"/>
          <w:highlight w:val="none"/>
          <w:lang w:val="en-US" w:eastAsia="zh-CN"/>
        </w:rPr>
        <w:t>询价方设计任务通知书</w:t>
      </w:r>
      <w:r>
        <w:rPr>
          <w:rFonts w:hint="eastAsia" w:ascii="宋体" w:hAnsi="宋体"/>
          <w:sz w:val="24"/>
          <w:highlight w:val="none"/>
          <w:lang w:eastAsia="zh-CN"/>
        </w:rPr>
        <w:t>约定的全部</w:t>
      </w:r>
      <w:r>
        <w:rPr>
          <w:rFonts w:hint="eastAsia" w:ascii="宋体" w:hAnsi="宋体"/>
          <w:sz w:val="24"/>
          <w:highlight w:val="none"/>
          <w:lang w:val="en-US" w:eastAsia="zh-CN"/>
        </w:rPr>
        <w:t>工作内容</w:t>
      </w:r>
      <w:r>
        <w:rPr>
          <w:rFonts w:hint="eastAsia" w:ascii="宋体" w:hAnsi="宋体"/>
          <w:sz w:val="24"/>
          <w:highlight w:val="none"/>
          <w:lang w:eastAsia="zh-CN"/>
        </w:rPr>
        <w:t>，</w:t>
      </w:r>
      <w:r>
        <w:rPr>
          <w:rFonts w:hint="eastAsia" w:ascii="宋体" w:hAnsi="宋体"/>
          <w:sz w:val="24"/>
          <w:highlight w:val="none"/>
        </w:rPr>
        <w:t>经</w:t>
      </w:r>
      <w:r>
        <w:rPr>
          <w:rFonts w:hint="eastAsia" w:ascii="宋体" w:hAnsi="宋体"/>
          <w:sz w:val="24"/>
          <w:highlight w:val="none"/>
          <w:lang w:val="en-US" w:eastAsia="zh-CN"/>
        </w:rPr>
        <w:t>询价方组织评审通过后</w:t>
      </w:r>
      <w:r>
        <w:rPr>
          <w:rFonts w:hint="eastAsia" w:ascii="宋体" w:hAnsi="宋体"/>
          <w:sz w:val="24"/>
          <w:highlight w:val="none"/>
        </w:rPr>
        <w:t>向</w:t>
      </w:r>
      <w:r>
        <w:rPr>
          <w:rFonts w:hint="eastAsia" w:ascii="宋体" w:hAnsi="宋体"/>
          <w:sz w:val="24"/>
          <w:highlight w:val="none"/>
          <w:lang w:val="en-US" w:eastAsia="zh-CN"/>
        </w:rPr>
        <w:t>中标人</w:t>
      </w:r>
      <w:r>
        <w:rPr>
          <w:rFonts w:hint="eastAsia" w:ascii="宋体" w:hAnsi="宋体"/>
          <w:sz w:val="24"/>
          <w:highlight w:val="none"/>
          <w:lang w:eastAsia="zh-CN"/>
        </w:rPr>
        <w:t>一次性</w:t>
      </w:r>
      <w:r>
        <w:rPr>
          <w:rFonts w:hint="eastAsia" w:ascii="宋体" w:hAnsi="宋体"/>
          <w:sz w:val="24"/>
          <w:highlight w:val="none"/>
        </w:rPr>
        <w:t>支付结算</w:t>
      </w:r>
      <w:r>
        <w:rPr>
          <w:rFonts w:hint="eastAsia" w:ascii="宋体" w:hAnsi="宋体"/>
          <w:sz w:val="24"/>
          <w:highlight w:val="none"/>
          <w:lang w:eastAsia="zh-CN"/>
        </w:rPr>
        <w:t>金额的</w:t>
      </w:r>
      <w:r>
        <w:rPr>
          <w:rFonts w:hint="eastAsia" w:ascii="宋体" w:hAnsi="宋体"/>
          <w:sz w:val="24"/>
          <w:highlight w:val="none"/>
          <w:lang w:val="en-US" w:eastAsia="zh-CN"/>
        </w:rPr>
        <w:t>100%</w:t>
      </w:r>
      <w:r>
        <w:rPr>
          <w:rFonts w:hint="eastAsia" w:ascii="宋体" w:hAnsi="宋体"/>
          <w:sz w:val="24"/>
          <w:highlight w:val="none"/>
        </w:rPr>
        <w:t xml:space="preserve">。 </w:t>
      </w:r>
    </w:p>
    <w:p>
      <w:pPr>
        <w:spacing w:line="440" w:lineRule="atLeast"/>
        <w:rPr>
          <w:rFonts w:hint="eastAsia" w:ascii="宋体" w:hAnsi="宋体" w:cs="宋体"/>
          <w:b/>
          <w:bCs/>
          <w:sz w:val="24"/>
        </w:rPr>
      </w:pPr>
      <w:r>
        <w:rPr>
          <w:rFonts w:hint="eastAsia" w:ascii="宋体" w:hAnsi="宋体" w:cs="宋体"/>
          <w:b/>
          <w:bCs/>
          <w:sz w:val="24"/>
        </w:rPr>
        <w:t>十、询价函的澄清或修改</w:t>
      </w:r>
    </w:p>
    <w:p>
      <w:pPr>
        <w:spacing w:line="440" w:lineRule="atLeast"/>
        <w:ind w:firstLine="480" w:firstLineChars="200"/>
        <w:rPr>
          <w:rFonts w:hint="eastAsia" w:ascii="宋体" w:hAnsi="宋体" w:cs="宋体"/>
          <w:sz w:val="24"/>
          <w:highlight w:val="none"/>
        </w:rPr>
      </w:pPr>
      <w:r>
        <w:rPr>
          <w:rFonts w:ascii="宋体" w:hAnsi="宋体" w:cs="宋体"/>
          <w:sz w:val="24"/>
        </w:rPr>
        <w:t>1</w:t>
      </w:r>
      <w:r>
        <w:rPr>
          <w:rFonts w:hint="eastAsia" w:ascii="宋体" w:hAnsi="宋体" w:cs="宋体"/>
          <w:sz w:val="24"/>
        </w:rPr>
        <w:t>、投标（报价）人对询价文件如有疑点要求澄清</w:t>
      </w:r>
      <w:r>
        <w:rPr>
          <w:rFonts w:hint="eastAsia" w:ascii="宋体" w:hAnsi="宋体" w:cs="宋体"/>
          <w:sz w:val="24"/>
          <w:highlight w:val="none"/>
        </w:rPr>
        <w:t>，须在</w:t>
      </w:r>
      <w:r>
        <w:rPr>
          <w:rFonts w:hint="eastAsia" w:ascii="宋体" w:hAnsi="宋体"/>
          <w:sz w:val="24"/>
          <w:highlight w:val="none"/>
          <w:u w:val="single"/>
        </w:rPr>
        <w:t>20</w:t>
      </w:r>
      <w:r>
        <w:rPr>
          <w:rFonts w:ascii="宋体" w:hAnsi="宋体"/>
          <w:sz w:val="24"/>
          <w:highlight w:val="none"/>
          <w:u w:val="single"/>
        </w:rPr>
        <w:t>21</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12</w:t>
      </w:r>
      <w:r>
        <w:rPr>
          <w:rFonts w:hint="eastAsia" w:ascii="宋体" w:hAnsi="宋体" w:cs="宋体"/>
          <w:sz w:val="24"/>
          <w:highlight w:val="none"/>
          <w:u w:val="single"/>
        </w:rPr>
        <w:t>时</w:t>
      </w:r>
      <w:r>
        <w:rPr>
          <w:rFonts w:hint="eastAsia" w:ascii="宋体" w:hAnsi="宋体" w:cs="宋体"/>
          <w:sz w:val="24"/>
          <w:highlight w:val="none"/>
        </w:rPr>
        <w:t>之前以书面形式传送招标</w:t>
      </w:r>
      <w:r>
        <w:rPr>
          <w:rFonts w:hint="eastAsia" w:ascii="宋体" w:hAnsi="宋体"/>
          <w:sz w:val="24"/>
          <w:highlight w:val="none"/>
        </w:rPr>
        <w:t>询价方</w:t>
      </w:r>
      <w:r>
        <w:rPr>
          <w:rFonts w:hint="eastAsia" w:ascii="宋体" w:hAnsi="宋体" w:cs="宋体"/>
          <w:sz w:val="24"/>
          <w:highlight w:val="none"/>
        </w:rPr>
        <w:t>。</w:t>
      </w:r>
      <w:r>
        <w:rPr>
          <w:rFonts w:hint="eastAsia" w:ascii="宋体" w:hAnsi="宋体"/>
          <w:sz w:val="24"/>
          <w:highlight w:val="none"/>
        </w:rPr>
        <w:t>询价方</w:t>
      </w:r>
      <w:r>
        <w:rPr>
          <w:rFonts w:hint="eastAsia" w:ascii="宋体" w:hAnsi="宋体" w:cs="宋体"/>
          <w:sz w:val="24"/>
          <w:highlight w:val="none"/>
        </w:rPr>
        <w:t>在</w:t>
      </w:r>
      <w:r>
        <w:rPr>
          <w:rFonts w:hint="eastAsia" w:ascii="宋体" w:hAnsi="宋体"/>
          <w:sz w:val="24"/>
          <w:highlight w:val="none"/>
          <w:u w:val="single"/>
        </w:rPr>
        <w:t>20</w:t>
      </w:r>
      <w:r>
        <w:rPr>
          <w:rFonts w:ascii="宋体" w:hAnsi="宋体"/>
          <w:sz w:val="24"/>
          <w:highlight w:val="none"/>
          <w:u w:val="single"/>
        </w:rPr>
        <w:t>21</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9</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23</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17</w:t>
      </w:r>
      <w:r>
        <w:rPr>
          <w:rFonts w:hint="eastAsia" w:ascii="宋体" w:hAnsi="宋体" w:cs="宋体"/>
          <w:sz w:val="24"/>
          <w:highlight w:val="none"/>
          <w:u w:val="single"/>
        </w:rPr>
        <w:t>时</w:t>
      </w:r>
      <w:r>
        <w:rPr>
          <w:rFonts w:hint="eastAsia" w:ascii="宋体" w:hAnsi="宋体" w:cs="宋体"/>
          <w:sz w:val="24"/>
          <w:highlight w:val="none"/>
        </w:rPr>
        <w:t>之前，可以补遗书形式修改招标（询价）文件或作答。</w:t>
      </w:r>
    </w:p>
    <w:p>
      <w:pPr>
        <w:spacing w:line="440" w:lineRule="atLeast"/>
        <w:ind w:firstLine="480" w:firstLineChars="200"/>
        <w:rPr>
          <w:rFonts w:ascii="宋体" w:hAnsi="宋体"/>
          <w:sz w:val="24"/>
          <w:highlight w:val="none"/>
        </w:rPr>
      </w:pPr>
      <w:r>
        <w:rPr>
          <w:rFonts w:hint="eastAsia" w:ascii="宋体" w:hAnsi="宋体" w:cs="宋体"/>
          <w:sz w:val="24"/>
          <w:highlight w:val="none"/>
        </w:rPr>
        <w:t>2、在投标报价截止日期</w:t>
      </w:r>
      <w:r>
        <w:rPr>
          <w:rFonts w:hint="eastAsia" w:ascii="宋体" w:hAnsi="宋体" w:cs="宋体"/>
          <w:sz w:val="24"/>
          <w:highlight w:val="none"/>
          <w:u w:val="single"/>
        </w:rPr>
        <w:t xml:space="preserve"> 1 </w:t>
      </w:r>
      <w:r>
        <w:rPr>
          <w:rFonts w:hint="eastAsia" w:ascii="宋体" w:hAnsi="宋体" w:cs="宋体"/>
          <w:sz w:val="24"/>
          <w:highlight w:val="none"/>
        </w:rPr>
        <w:t>天以前，无论出于何种原因，</w:t>
      </w:r>
      <w:r>
        <w:rPr>
          <w:rFonts w:hint="eastAsia" w:ascii="宋体" w:hAnsi="宋体"/>
          <w:sz w:val="24"/>
          <w:highlight w:val="none"/>
        </w:rPr>
        <w:t>询价方</w:t>
      </w:r>
      <w:r>
        <w:rPr>
          <w:rFonts w:hint="eastAsia" w:ascii="宋体" w:hAnsi="宋体" w:cs="宋体"/>
          <w:sz w:val="24"/>
          <w:highlight w:val="none"/>
        </w:rPr>
        <w:t>可对询价文件用补遗书的方式进行修改。补遗书按时间先后顺序编号，对所有投标（报价）人都具有约束力。补遗书与询价文件不一致的部分以补遗书为准。如果前后发出的补遗书的内容不一致时，以后发出的补遗书为准</w:t>
      </w:r>
      <w:r>
        <w:rPr>
          <w:rFonts w:hint="eastAsia" w:ascii="宋体" w:hAnsi="宋体" w:cs="宋体"/>
          <w:sz w:val="24"/>
          <w:highlight w:val="none"/>
          <w:lang w:eastAsia="zh-CN"/>
        </w:rPr>
        <w:t>，</w:t>
      </w:r>
      <w:r>
        <w:rPr>
          <w:rFonts w:hint="eastAsia" w:ascii="宋体" w:hAnsi="宋体" w:cs="宋体"/>
          <w:color w:val="auto"/>
          <w:sz w:val="24"/>
          <w:highlight w:val="none"/>
          <w:lang w:eastAsia="zh-CN"/>
        </w:rPr>
        <w:t>若</w:t>
      </w:r>
      <w:r>
        <w:rPr>
          <w:rFonts w:hint="eastAsia" w:ascii="宋体" w:hAnsi="宋体" w:cs="宋体"/>
          <w:color w:val="auto"/>
          <w:sz w:val="24"/>
          <w:highlight w:val="none"/>
        </w:rPr>
        <w:t>询价文件</w:t>
      </w:r>
      <w:r>
        <w:rPr>
          <w:rFonts w:hint="eastAsia" w:ascii="宋体" w:hAnsi="宋体" w:cs="宋体"/>
          <w:color w:val="auto"/>
          <w:sz w:val="24"/>
          <w:highlight w:val="none"/>
          <w:lang w:eastAsia="zh-CN"/>
        </w:rPr>
        <w:t>与合同内容冲突以合同为准</w:t>
      </w:r>
      <w:r>
        <w:rPr>
          <w:rFonts w:hint="eastAsia" w:ascii="宋体" w:hAnsi="宋体" w:cs="宋体"/>
          <w:color w:val="auto"/>
          <w:sz w:val="24"/>
          <w:highlight w:val="none"/>
        </w:rPr>
        <w:t>。</w:t>
      </w:r>
    </w:p>
    <w:p>
      <w:pPr>
        <w:spacing w:line="440" w:lineRule="atLeast"/>
        <w:jc w:val="left"/>
        <w:rPr>
          <w:rFonts w:ascii="宋体" w:hAnsi="宋体"/>
          <w:b/>
          <w:sz w:val="24"/>
          <w:highlight w:val="none"/>
        </w:rPr>
      </w:pPr>
      <w:r>
        <w:rPr>
          <w:rFonts w:hint="eastAsia" w:ascii="宋体" w:hAnsi="宋体"/>
          <w:b/>
          <w:sz w:val="24"/>
          <w:highlight w:val="none"/>
        </w:rPr>
        <w:t>十一、开标与评标</w:t>
      </w:r>
    </w:p>
    <w:p>
      <w:pPr>
        <w:spacing w:line="440" w:lineRule="atLeast"/>
        <w:ind w:firstLine="480" w:firstLineChars="200"/>
        <w:jc w:val="left"/>
        <w:rPr>
          <w:rFonts w:hint="eastAsia" w:ascii="宋体" w:hAnsi="宋体"/>
          <w:sz w:val="24"/>
          <w:highlight w:val="none"/>
        </w:rPr>
      </w:pPr>
      <w:r>
        <w:rPr>
          <w:rFonts w:hint="eastAsia" w:ascii="宋体" w:hAnsi="宋体"/>
          <w:sz w:val="24"/>
          <w:highlight w:val="none"/>
        </w:rPr>
        <w:t>1.</w:t>
      </w:r>
      <w:r>
        <w:rPr>
          <w:rFonts w:ascii="宋体" w:hAnsi="宋体"/>
          <w:sz w:val="24"/>
          <w:highlight w:val="none"/>
        </w:rPr>
        <w:t xml:space="preserve"> </w:t>
      </w:r>
      <w:r>
        <w:rPr>
          <w:rFonts w:hint="eastAsia" w:ascii="宋体" w:hAnsi="宋体"/>
          <w:sz w:val="24"/>
          <w:highlight w:val="none"/>
        </w:rPr>
        <w:t xml:space="preserve">开标时间： </w:t>
      </w:r>
      <w:r>
        <w:rPr>
          <w:rFonts w:hint="eastAsia" w:ascii="宋体" w:hAnsi="宋体"/>
          <w:sz w:val="24"/>
          <w:highlight w:val="none"/>
          <w:u w:val="single"/>
        </w:rPr>
        <w:t>20</w:t>
      </w:r>
      <w:r>
        <w:rPr>
          <w:rFonts w:ascii="宋体" w:hAnsi="宋体"/>
          <w:sz w:val="24"/>
          <w:highlight w:val="none"/>
          <w:u w:val="single"/>
        </w:rPr>
        <w:t>21</w:t>
      </w:r>
      <w:r>
        <w:rPr>
          <w:rFonts w:hint="eastAsia" w:ascii="宋体" w:hAnsi="宋体"/>
          <w:sz w:val="24"/>
          <w:highlight w:val="none"/>
          <w:u w:val="single"/>
        </w:rPr>
        <w:t>年</w:t>
      </w:r>
      <w:r>
        <w:rPr>
          <w:rFonts w:hint="eastAsia" w:ascii="宋体" w:hAnsi="宋体"/>
          <w:sz w:val="24"/>
          <w:highlight w:val="none"/>
          <w:u w:val="single"/>
          <w:lang w:val="en-US" w:eastAsia="zh-CN"/>
        </w:rPr>
        <w:t>9</w:t>
      </w:r>
      <w:r>
        <w:rPr>
          <w:rFonts w:hint="eastAsia" w:ascii="宋体" w:hAnsi="宋体"/>
          <w:sz w:val="24"/>
          <w:highlight w:val="none"/>
          <w:u w:val="single"/>
        </w:rPr>
        <w:t>月</w:t>
      </w:r>
      <w:r>
        <w:rPr>
          <w:rFonts w:hint="eastAsia" w:ascii="宋体" w:hAnsi="宋体"/>
          <w:sz w:val="24"/>
          <w:highlight w:val="none"/>
          <w:u w:val="single"/>
          <w:lang w:val="en-US" w:eastAsia="zh-CN"/>
        </w:rPr>
        <w:t>24</w:t>
      </w:r>
      <w:r>
        <w:rPr>
          <w:rFonts w:hint="eastAsia" w:ascii="宋体" w:hAnsi="宋体"/>
          <w:sz w:val="24"/>
          <w:highlight w:val="none"/>
          <w:u w:val="single"/>
        </w:rPr>
        <w:t>日</w:t>
      </w:r>
      <w:r>
        <w:rPr>
          <w:rFonts w:hint="eastAsia" w:ascii="宋体" w:hAnsi="宋体"/>
          <w:sz w:val="24"/>
          <w:highlight w:val="none"/>
          <w:u w:val="single"/>
          <w:lang w:val="en-US" w:eastAsia="zh-CN"/>
        </w:rPr>
        <w:t>11</w:t>
      </w:r>
      <w:r>
        <w:rPr>
          <w:rFonts w:hint="eastAsia" w:ascii="宋体" w:hAnsi="宋体"/>
          <w:sz w:val="24"/>
          <w:highlight w:val="none"/>
          <w:u w:val="single"/>
        </w:rPr>
        <w:t>时</w:t>
      </w:r>
      <w:r>
        <w:rPr>
          <w:rFonts w:hint="eastAsia" w:ascii="宋体" w:hAnsi="宋体"/>
          <w:sz w:val="24"/>
          <w:highlight w:val="none"/>
        </w:rPr>
        <w:t>，投标报价文件未按时送达的视为该投标（报价）人自动弃标。</w:t>
      </w:r>
    </w:p>
    <w:p>
      <w:pPr>
        <w:spacing w:line="440" w:lineRule="atLeast"/>
        <w:ind w:firstLine="480" w:firstLineChars="200"/>
        <w:jc w:val="left"/>
        <w:rPr>
          <w:rFonts w:hint="eastAsia" w:ascii="宋体" w:hAnsi="宋体"/>
          <w:sz w:val="24"/>
          <w:highlight w:val="none"/>
        </w:rPr>
      </w:pPr>
      <w:r>
        <w:rPr>
          <w:rFonts w:hint="eastAsia" w:ascii="宋体" w:hAnsi="宋体"/>
          <w:sz w:val="24"/>
          <w:highlight w:val="none"/>
        </w:rPr>
        <w:t>2.</w:t>
      </w:r>
      <w:r>
        <w:rPr>
          <w:rFonts w:ascii="宋体" w:hAnsi="宋体"/>
          <w:sz w:val="24"/>
          <w:highlight w:val="none"/>
        </w:rPr>
        <w:t xml:space="preserve"> </w:t>
      </w:r>
      <w:r>
        <w:rPr>
          <w:rFonts w:hint="eastAsia" w:ascii="宋体" w:hAnsi="宋体"/>
          <w:sz w:val="24"/>
          <w:highlight w:val="none"/>
        </w:rPr>
        <w:t>开标地点：</w:t>
      </w:r>
      <w:bookmarkStart w:id="4" w:name="_Hlk74671946"/>
      <w:r>
        <w:rPr>
          <w:rFonts w:hint="eastAsia" w:ascii="宋体" w:hAnsi="宋体"/>
          <w:sz w:val="24"/>
          <w:highlight w:val="none"/>
        </w:rPr>
        <w:t>重庆高速公路集团有限公司1</w:t>
      </w:r>
      <w:r>
        <w:rPr>
          <w:rFonts w:ascii="宋体" w:hAnsi="宋体"/>
          <w:sz w:val="24"/>
          <w:highlight w:val="none"/>
        </w:rPr>
        <w:t>6</w:t>
      </w:r>
      <w:r>
        <w:rPr>
          <w:rFonts w:hint="eastAsia" w:ascii="宋体" w:hAnsi="宋体"/>
          <w:sz w:val="24"/>
          <w:highlight w:val="none"/>
          <w:lang w:val="en-US" w:eastAsia="zh-CN"/>
        </w:rPr>
        <w:t>11</w:t>
      </w:r>
      <w:r>
        <w:rPr>
          <w:rFonts w:hint="eastAsia" w:ascii="宋体" w:hAnsi="宋体"/>
          <w:sz w:val="24"/>
          <w:highlight w:val="none"/>
        </w:rPr>
        <w:t>会议室</w:t>
      </w:r>
      <w:bookmarkEnd w:id="4"/>
      <w:r>
        <w:rPr>
          <w:rFonts w:hint="eastAsia" w:ascii="宋体" w:hAnsi="宋体"/>
          <w:sz w:val="24"/>
          <w:highlight w:val="none"/>
        </w:rPr>
        <w:t>。</w:t>
      </w:r>
    </w:p>
    <w:p>
      <w:pPr>
        <w:spacing w:line="440" w:lineRule="atLeast"/>
        <w:ind w:firstLine="480" w:firstLineChars="200"/>
        <w:jc w:val="left"/>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评标办法：</w:t>
      </w:r>
      <w:r>
        <w:rPr>
          <w:rFonts w:hint="eastAsia" w:ascii="宋体" w:hAnsi="宋体" w:cs="宋体"/>
          <w:sz w:val="24"/>
        </w:rPr>
        <w:t>在满足询价方招标（询价）要求的前提下，报价方的投标报价书经询价方评审小组复查、评审，评审小组最终通过</w:t>
      </w:r>
      <w:r>
        <w:rPr>
          <w:rFonts w:hint="eastAsia" w:ascii="宋体" w:hAnsi="宋体" w:cs="宋体"/>
          <w:b/>
          <w:bCs/>
          <w:sz w:val="24"/>
          <w:u w:val="single"/>
          <w:lang w:val="en-US" w:eastAsia="zh-CN"/>
        </w:rPr>
        <w:t>综合评估</w:t>
      </w:r>
      <w:r>
        <w:rPr>
          <w:rFonts w:hint="eastAsia" w:ascii="宋体" w:hAnsi="宋体" w:cs="宋体"/>
          <w:b/>
          <w:bCs/>
          <w:sz w:val="24"/>
          <w:u w:val="single"/>
        </w:rPr>
        <w:t xml:space="preserve">法 </w:t>
      </w:r>
      <w:r>
        <w:rPr>
          <w:rFonts w:hint="eastAsia" w:ascii="宋体" w:hAnsi="宋体" w:cs="宋体"/>
          <w:b/>
          <w:bCs/>
          <w:sz w:val="24"/>
          <w:u w:val="single"/>
          <w:lang w:eastAsia="zh-CN"/>
        </w:rPr>
        <w:t>（</w:t>
      </w:r>
      <w:r>
        <w:rPr>
          <w:rFonts w:hint="eastAsia" w:ascii="宋体" w:hAnsi="宋体" w:cs="宋体"/>
          <w:b/>
          <w:bCs/>
          <w:sz w:val="24"/>
          <w:u w:val="single"/>
          <w:lang w:val="en-US" w:eastAsia="zh-CN"/>
        </w:rPr>
        <w:t>详见附件</w:t>
      </w:r>
      <w:r>
        <w:rPr>
          <w:rFonts w:hint="eastAsia" w:ascii="宋体" w:hAnsi="宋体" w:cs="宋体"/>
          <w:b/>
          <w:bCs/>
          <w:sz w:val="24"/>
          <w:u w:val="single"/>
          <w:lang w:eastAsia="zh-CN"/>
        </w:rPr>
        <w:t>）</w:t>
      </w:r>
      <w:r>
        <w:rPr>
          <w:rFonts w:hint="eastAsia" w:ascii="宋体" w:hAnsi="宋体" w:cs="宋体"/>
          <w:sz w:val="24"/>
        </w:rPr>
        <w:t>确定中标人。若报价方投标报价书中内容被发现有欺诈行为或不响应询价函要求的将按废标处理。</w:t>
      </w:r>
    </w:p>
    <w:p>
      <w:pPr>
        <w:spacing w:line="440" w:lineRule="atLeast"/>
        <w:outlineLvl w:val="0"/>
        <w:rPr>
          <w:rFonts w:hint="eastAsia" w:ascii="宋体" w:hAnsi="宋体"/>
          <w:sz w:val="24"/>
          <w:szCs w:val="28"/>
        </w:rPr>
      </w:pPr>
      <w:r>
        <w:rPr>
          <w:rFonts w:hint="eastAsia" w:ascii="宋体" w:hAnsi="宋体"/>
          <w:b/>
          <w:sz w:val="24"/>
          <w:szCs w:val="28"/>
        </w:rPr>
        <w:t>十二、报价函的组成、密封与递交截止时间</w:t>
      </w:r>
    </w:p>
    <w:p>
      <w:pPr>
        <w:spacing w:line="440" w:lineRule="atLeast"/>
        <w:ind w:firstLine="480"/>
        <w:rPr>
          <w:rFonts w:hint="eastAsia" w:ascii="宋体" w:hAnsi="宋体"/>
          <w:sz w:val="24"/>
        </w:rPr>
      </w:pPr>
      <w:r>
        <w:rPr>
          <w:rFonts w:ascii="宋体" w:hAnsi="宋体"/>
          <w:sz w:val="24"/>
        </w:rPr>
        <w:t xml:space="preserve">1. </w:t>
      </w:r>
      <w:r>
        <w:rPr>
          <w:rFonts w:hint="eastAsia" w:ascii="宋体" w:hAnsi="宋体"/>
          <w:sz w:val="24"/>
        </w:rPr>
        <w:t>报价函（加盖公章）；</w:t>
      </w:r>
    </w:p>
    <w:p>
      <w:pPr>
        <w:spacing w:line="440" w:lineRule="atLeast"/>
        <w:ind w:firstLine="480"/>
        <w:rPr>
          <w:rFonts w:hint="default" w:ascii="宋体" w:hAnsi="宋体"/>
          <w:sz w:val="24"/>
          <w:lang w:val="en-US" w:eastAsia="zh-CN"/>
        </w:rPr>
      </w:pPr>
      <w:r>
        <w:rPr>
          <w:rFonts w:hint="eastAsia" w:ascii="宋体" w:hAnsi="宋体"/>
          <w:sz w:val="24"/>
          <w:lang w:val="en-US" w:eastAsia="zh-CN"/>
        </w:rPr>
        <w:t>2.</w:t>
      </w:r>
      <w:r>
        <w:rPr>
          <w:rFonts w:hint="eastAsia" w:ascii="宋体" w:hAnsi="宋体"/>
          <w:sz w:val="24"/>
        </w:rPr>
        <w:t>符合资格要求的相关证明资料</w:t>
      </w:r>
      <w:r>
        <w:rPr>
          <w:rFonts w:hint="eastAsia" w:ascii="宋体" w:hAnsi="宋体"/>
          <w:sz w:val="24"/>
          <w:lang w:val="en-US" w:eastAsia="zh-CN"/>
        </w:rPr>
        <w:t>扫描</w:t>
      </w:r>
      <w:r>
        <w:rPr>
          <w:rFonts w:hint="eastAsia" w:ascii="宋体" w:hAnsi="宋体"/>
          <w:sz w:val="24"/>
        </w:rPr>
        <w:t>件</w:t>
      </w:r>
      <w:r>
        <w:rPr>
          <w:rFonts w:hint="eastAsia" w:ascii="宋体" w:hAnsi="宋体"/>
          <w:sz w:val="24"/>
          <w:lang w:eastAsia="zh-CN"/>
        </w:rPr>
        <w:t>（</w:t>
      </w:r>
      <w:r>
        <w:rPr>
          <w:rFonts w:hint="eastAsia" w:ascii="宋体" w:hAnsi="宋体"/>
          <w:sz w:val="24"/>
        </w:rPr>
        <w:t>加盖公章</w:t>
      </w:r>
      <w:r>
        <w:rPr>
          <w:rFonts w:hint="eastAsia" w:ascii="宋体" w:hAnsi="宋体"/>
          <w:sz w:val="24"/>
          <w:lang w:eastAsia="zh-CN"/>
        </w:rPr>
        <w:t>）；</w:t>
      </w:r>
    </w:p>
    <w:p>
      <w:pPr>
        <w:spacing w:line="440" w:lineRule="atLeast"/>
        <w:ind w:firstLine="480"/>
        <w:rPr>
          <w:rFonts w:hint="default"/>
          <w:lang w:val="en-US" w:eastAsia="zh-CN"/>
        </w:rPr>
      </w:pPr>
      <w:r>
        <w:rPr>
          <w:rFonts w:hint="eastAsia" w:ascii="宋体" w:hAnsi="宋体"/>
          <w:sz w:val="24"/>
          <w:lang w:val="en-US" w:eastAsia="zh-CN"/>
        </w:rPr>
        <w:t>3</w:t>
      </w:r>
      <w:r>
        <w:rPr>
          <w:rFonts w:ascii="宋体" w:hAnsi="宋体"/>
          <w:sz w:val="24"/>
        </w:rPr>
        <w:t xml:space="preserve">. </w:t>
      </w:r>
      <w:r>
        <w:rPr>
          <w:rFonts w:hint="eastAsia" w:ascii="宋体" w:hAnsi="宋体"/>
          <w:sz w:val="24"/>
          <w:lang w:val="en-US" w:eastAsia="zh-CN"/>
        </w:rPr>
        <w:t>符合评审要求商务文件扫描件（加盖公章）；</w:t>
      </w:r>
    </w:p>
    <w:p>
      <w:pPr>
        <w:spacing w:line="440" w:lineRule="atLeast"/>
        <w:ind w:firstLine="477" w:firstLineChars="199"/>
        <w:rPr>
          <w:rFonts w:hint="default" w:ascii="宋体" w:hAnsi="宋体" w:eastAsia="宋体"/>
          <w:sz w:val="24"/>
          <w:lang w:val="en-US" w:eastAsia="zh-CN"/>
        </w:rPr>
      </w:pPr>
      <w:r>
        <w:rPr>
          <w:rFonts w:hint="eastAsia" w:ascii="宋体" w:hAnsi="宋体"/>
          <w:sz w:val="24"/>
          <w:lang w:val="en-US" w:eastAsia="zh-CN"/>
        </w:rPr>
        <w:t>4.符合评审要求的技术文件（加盖公章）；</w:t>
      </w:r>
    </w:p>
    <w:p>
      <w:pPr>
        <w:spacing w:line="440" w:lineRule="atLeast"/>
        <w:ind w:firstLine="477" w:firstLineChars="199"/>
        <w:rPr>
          <w:rFonts w:ascii="宋体" w:hAnsi="宋体"/>
          <w:sz w:val="24"/>
          <w:highlight w:val="none"/>
        </w:rPr>
      </w:pPr>
      <w:r>
        <w:rPr>
          <w:rFonts w:hint="eastAsia" w:ascii="宋体" w:hAnsi="宋体"/>
          <w:sz w:val="24"/>
          <w:lang w:val="en-US" w:eastAsia="zh-CN"/>
        </w:rPr>
        <w:t>5</w:t>
      </w:r>
      <w:r>
        <w:rPr>
          <w:rFonts w:ascii="宋体" w:hAnsi="宋体"/>
          <w:sz w:val="24"/>
        </w:rPr>
        <w:t xml:space="preserve">. </w:t>
      </w:r>
      <w:r>
        <w:rPr>
          <w:rFonts w:hint="eastAsia" w:ascii="宋体" w:hAnsi="宋体"/>
          <w:sz w:val="24"/>
        </w:rPr>
        <w:t>报价函及相关资料应密封在一个封套内，在封套上应写明：</w:t>
      </w:r>
      <w:r>
        <w:rPr>
          <w:rFonts w:hint="eastAsia" w:ascii="宋体" w:hAnsi="宋体" w:cs="仿宋_GB2312"/>
          <w:b/>
          <w:bCs/>
          <w:sz w:val="24"/>
          <w:u w:val="single"/>
        </w:rPr>
        <w:t>G65包茂高速</w:t>
      </w:r>
      <w:r>
        <w:rPr>
          <w:rFonts w:hint="eastAsia" w:ascii="宋体" w:hAnsi="宋体" w:cs="仿宋_GB2312"/>
          <w:b/>
          <w:bCs/>
          <w:sz w:val="24"/>
          <w:u w:val="single"/>
          <w:lang w:val="en-US" w:eastAsia="zh-CN"/>
        </w:rPr>
        <w:t>黄草至秀山段</w:t>
      </w:r>
      <w:r>
        <w:rPr>
          <w:rFonts w:hint="eastAsia" w:ascii="宋体" w:hAnsi="宋体" w:cs="仿宋_GB2312"/>
          <w:b/>
          <w:bCs/>
          <w:sz w:val="24"/>
          <w:u w:val="single"/>
          <w:lang w:eastAsia="zh-CN"/>
        </w:rPr>
        <w:t>、</w:t>
      </w:r>
      <w:r>
        <w:rPr>
          <w:rFonts w:hint="eastAsia" w:ascii="宋体" w:hAnsi="宋体" w:cs="仿宋_GB2312"/>
          <w:b/>
          <w:bCs/>
          <w:sz w:val="24"/>
          <w:u w:val="single"/>
          <w:lang w:val="en-US" w:eastAsia="zh-CN"/>
        </w:rPr>
        <w:t>G5515黔恩高速重庆段事故多发路段2022年度交通安全设施综合改造设计项目</w:t>
      </w:r>
      <w:r>
        <w:rPr>
          <w:rFonts w:hint="eastAsia" w:ascii="Times New Roman" w:hAnsi="Times New Roman"/>
          <w:b/>
          <w:sz w:val="24"/>
          <w:highlight w:val="none"/>
          <w:u w:val="single"/>
        </w:rPr>
        <w:t>报价函</w:t>
      </w:r>
      <w:r>
        <w:rPr>
          <w:rFonts w:hint="eastAsia" w:ascii="宋体" w:hAnsi="宋体"/>
          <w:sz w:val="24"/>
          <w:highlight w:val="none"/>
        </w:rPr>
        <w:t>；</w:t>
      </w:r>
      <w:r>
        <w:rPr>
          <w:rFonts w:hint="eastAsia" w:ascii="宋体" w:hAnsi="宋体"/>
          <w:b/>
          <w:sz w:val="24"/>
          <w:highlight w:val="none"/>
          <w:u w:val="single"/>
        </w:rPr>
        <w:t>在20</w:t>
      </w:r>
      <w:r>
        <w:rPr>
          <w:rFonts w:ascii="宋体" w:hAnsi="宋体"/>
          <w:b/>
          <w:sz w:val="24"/>
          <w:highlight w:val="none"/>
          <w:u w:val="single"/>
        </w:rPr>
        <w:t>21</w:t>
      </w:r>
      <w:r>
        <w:rPr>
          <w:rFonts w:hint="eastAsia" w:ascii="宋体" w:hAnsi="宋体"/>
          <w:b/>
          <w:sz w:val="24"/>
          <w:highlight w:val="none"/>
          <w:u w:val="single"/>
        </w:rPr>
        <w:t>年</w:t>
      </w:r>
      <w:r>
        <w:rPr>
          <w:rFonts w:hint="eastAsia" w:ascii="宋体" w:hAnsi="宋体"/>
          <w:b/>
          <w:sz w:val="24"/>
          <w:highlight w:val="none"/>
          <w:u w:val="single"/>
          <w:lang w:val="en-US" w:eastAsia="zh-CN"/>
        </w:rPr>
        <w:t>9</w:t>
      </w:r>
      <w:r>
        <w:rPr>
          <w:rFonts w:hint="eastAsia" w:ascii="宋体" w:hAnsi="宋体"/>
          <w:b/>
          <w:sz w:val="24"/>
          <w:highlight w:val="none"/>
          <w:u w:val="single"/>
        </w:rPr>
        <w:t>月</w:t>
      </w:r>
      <w:r>
        <w:rPr>
          <w:rFonts w:hint="eastAsia" w:ascii="宋体" w:hAnsi="宋体"/>
          <w:b/>
          <w:sz w:val="24"/>
          <w:highlight w:val="none"/>
          <w:u w:val="single"/>
          <w:lang w:val="en-US" w:eastAsia="zh-CN"/>
        </w:rPr>
        <w:t>24</w:t>
      </w:r>
      <w:r>
        <w:rPr>
          <w:rFonts w:hint="eastAsia" w:ascii="宋体" w:hAnsi="宋体"/>
          <w:b/>
          <w:sz w:val="24"/>
          <w:highlight w:val="none"/>
          <w:u w:val="single"/>
        </w:rPr>
        <w:t>日</w:t>
      </w:r>
      <w:r>
        <w:rPr>
          <w:rFonts w:hint="eastAsia" w:ascii="宋体" w:hAnsi="宋体"/>
          <w:b/>
          <w:sz w:val="24"/>
          <w:highlight w:val="none"/>
          <w:u w:val="single"/>
          <w:lang w:val="en-US" w:eastAsia="zh-CN"/>
        </w:rPr>
        <w:t>11</w:t>
      </w:r>
      <w:r>
        <w:rPr>
          <w:rFonts w:hint="eastAsia" w:ascii="宋体" w:hAnsi="宋体"/>
          <w:b/>
          <w:sz w:val="24"/>
          <w:highlight w:val="none"/>
          <w:u w:val="single"/>
        </w:rPr>
        <w:t>时前不得开启</w:t>
      </w:r>
      <w:r>
        <w:rPr>
          <w:rFonts w:hint="eastAsia" w:ascii="宋体" w:hAnsi="宋体"/>
          <w:b/>
          <w:sz w:val="24"/>
          <w:highlight w:val="none"/>
        </w:rPr>
        <w:t>。</w:t>
      </w:r>
    </w:p>
    <w:p>
      <w:pPr>
        <w:spacing w:line="440" w:lineRule="atLeast"/>
        <w:ind w:firstLine="480" w:firstLineChars="200"/>
        <w:rPr>
          <w:rFonts w:hint="eastAsia" w:ascii="宋体" w:hAnsi="宋体"/>
          <w:sz w:val="24"/>
          <w:highlight w:val="none"/>
        </w:rPr>
      </w:pPr>
      <w:r>
        <w:rPr>
          <w:rFonts w:hint="eastAsia" w:ascii="宋体" w:hAnsi="宋体"/>
          <w:sz w:val="24"/>
          <w:highlight w:val="none"/>
          <w:lang w:val="en-US" w:eastAsia="zh-CN"/>
        </w:rPr>
        <w:t>6</w:t>
      </w:r>
      <w:r>
        <w:rPr>
          <w:rFonts w:ascii="宋体" w:hAnsi="宋体"/>
          <w:sz w:val="24"/>
          <w:highlight w:val="none"/>
        </w:rPr>
        <w:t xml:space="preserve">. </w:t>
      </w:r>
      <w:r>
        <w:rPr>
          <w:rFonts w:hint="eastAsia" w:ascii="宋体" w:hAnsi="宋体"/>
          <w:b/>
          <w:sz w:val="24"/>
          <w:highlight w:val="none"/>
          <w:u w:val="single"/>
        </w:rPr>
        <w:t>20</w:t>
      </w:r>
      <w:r>
        <w:rPr>
          <w:rFonts w:ascii="宋体" w:hAnsi="宋体"/>
          <w:b/>
          <w:sz w:val="24"/>
          <w:highlight w:val="none"/>
          <w:u w:val="single"/>
        </w:rPr>
        <w:t>21</w:t>
      </w:r>
      <w:r>
        <w:rPr>
          <w:rFonts w:hint="eastAsia" w:ascii="宋体" w:hAnsi="宋体"/>
          <w:b/>
          <w:sz w:val="24"/>
          <w:highlight w:val="none"/>
        </w:rPr>
        <w:t>年</w:t>
      </w:r>
      <w:r>
        <w:rPr>
          <w:rFonts w:hint="eastAsia" w:ascii="宋体" w:hAnsi="宋体"/>
          <w:b/>
          <w:sz w:val="24"/>
          <w:highlight w:val="none"/>
          <w:u w:val="single"/>
          <w:lang w:val="en-US" w:eastAsia="zh-CN"/>
        </w:rPr>
        <w:t>9</w:t>
      </w:r>
      <w:r>
        <w:rPr>
          <w:rFonts w:hint="eastAsia" w:ascii="宋体" w:hAnsi="宋体"/>
          <w:b/>
          <w:sz w:val="24"/>
          <w:highlight w:val="none"/>
        </w:rPr>
        <w:t>月</w:t>
      </w:r>
      <w:r>
        <w:rPr>
          <w:rFonts w:hint="eastAsia" w:ascii="宋体" w:hAnsi="宋体"/>
          <w:b/>
          <w:sz w:val="24"/>
          <w:highlight w:val="none"/>
          <w:u w:val="single"/>
          <w:lang w:val="en-US" w:eastAsia="zh-CN"/>
        </w:rPr>
        <w:t>24</w:t>
      </w:r>
      <w:r>
        <w:rPr>
          <w:rFonts w:hint="eastAsia" w:ascii="宋体" w:hAnsi="宋体"/>
          <w:b/>
          <w:sz w:val="24"/>
          <w:highlight w:val="none"/>
        </w:rPr>
        <w:t>日上午</w:t>
      </w:r>
      <w:r>
        <w:rPr>
          <w:rFonts w:hint="eastAsia" w:ascii="宋体" w:hAnsi="宋体"/>
          <w:b/>
          <w:sz w:val="24"/>
          <w:highlight w:val="none"/>
          <w:u w:val="single"/>
          <w:lang w:val="en-US" w:eastAsia="zh-CN"/>
        </w:rPr>
        <w:t>11</w:t>
      </w:r>
      <w:r>
        <w:rPr>
          <w:rFonts w:hint="eastAsia" w:ascii="宋体" w:hAnsi="宋体"/>
          <w:sz w:val="24"/>
          <w:highlight w:val="none"/>
        </w:rPr>
        <w:t>时为报价截止时间，报价函必须在规定时间之前面交至询价方指定位置，逾期送达的报价资函将不予受理。</w:t>
      </w:r>
    </w:p>
    <w:p>
      <w:pPr>
        <w:spacing w:line="440" w:lineRule="atLeast"/>
        <w:ind w:firstLine="470" w:firstLineChars="196"/>
        <w:rPr>
          <w:rFonts w:ascii="宋体" w:hAnsi="宋体"/>
          <w:sz w:val="24"/>
          <w:highlight w:val="none"/>
        </w:rPr>
      </w:pPr>
      <w:r>
        <w:rPr>
          <w:rFonts w:hint="eastAsia" w:ascii="宋体" w:hAnsi="宋体"/>
          <w:b w:val="0"/>
          <w:bCs/>
          <w:sz w:val="24"/>
          <w:highlight w:val="none"/>
          <w:lang w:val="en-US" w:eastAsia="zh-CN"/>
        </w:rPr>
        <w:t>7</w:t>
      </w:r>
      <w:r>
        <w:rPr>
          <w:rFonts w:ascii="宋体" w:hAnsi="宋体"/>
          <w:b w:val="0"/>
          <w:bCs/>
          <w:sz w:val="24"/>
          <w:highlight w:val="none"/>
        </w:rPr>
        <w:t>.</w:t>
      </w:r>
      <w:r>
        <w:rPr>
          <w:rFonts w:hint="eastAsia" w:ascii="宋体" w:hAnsi="宋体"/>
          <w:sz w:val="24"/>
          <w:highlight w:val="none"/>
        </w:rPr>
        <w:t xml:space="preserve"> 报价函接受地址：重庆高速公路集团有限公司1</w:t>
      </w:r>
      <w:r>
        <w:rPr>
          <w:rFonts w:ascii="宋体" w:hAnsi="宋体"/>
          <w:sz w:val="24"/>
          <w:highlight w:val="none"/>
        </w:rPr>
        <w:t>6</w:t>
      </w:r>
      <w:r>
        <w:rPr>
          <w:rFonts w:hint="eastAsia" w:ascii="宋体" w:hAnsi="宋体"/>
          <w:sz w:val="24"/>
          <w:highlight w:val="none"/>
          <w:lang w:val="en-US" w:eastAsia="zh-CN"/>
        </w:rPr>
        <w:t>11</w:t>
      </w:r>
      <w:r>
        <w:rPr>
          <w:rFonts w:hint="eastAsia" w:ascii="宋体" w:hAnsi="宋体"/>
          <w:sz w:val="24"/>
          <w:highlight w:val="none"/>
        </w:rPr>
        <w:t>会议室</w:t>
      </w:r>
    </w:p>
    <w:p>
      <w:pPr>
        <w:spacing w:line="440" w:lineRule="atLeast"/>
        <w:ind w:firstLine="470" w:firstLineChars="196"/>
        <w:rPr>
          <w:rFonts w:hint="eastAsia" w:ascii="宋体" w:hAnsi="宋体"/>
          <w:sz w:val="24"/>
          <w:highlight w:val="none"/>
        </w:rPr>
      </w:pPr>
      <w:r>
        <w:rPr>
          <w:rFonts w:hint="eastAsia" w:ascii="宋体" w:hAnsi="宋体"/>
          <w:sz w:val="24"/>
          <w:highlight w:val="none"/>
        </w:rPr>
        <w:t xml:space="preserve">联  系  人（报价函接受人）：马松林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17347656198</w:t>
      </w:r>
      <w:r>
        <w:rPr>
          <w:rFonts w:hint="eastAsia" w:ascii="Times New Roman" w:hAnsi="Times New Roman"/>
          <w:sz w:val="24"/>
          <w:highlight w:val="none"/>
        </w:rPr>
        <w:t xml:space="preserve"> </w:t>
      </w:r>
    </w:p>
    <w:p>
      <w:pPr>
        <w:spacing w:line="440" w:lineRule="atLeast"/>
        <w:rPr>
          <w:rFonts w:hint="eastAsia" w:ascii="宋体" w:hAnsi="宋体"/>
          <w:b/>
          <w:sz w:val="24"/>
          <w:szCs w:val="28"/>
          <w:highlight w:val="none"/>
        </w:rPr>
      </w:pPr>
      <w:r>
        <w:rPr>
          <w:rFonts w:hint="eastAsia" w:ascii="宋体" w:hAnsi="宋体"/>
          <w:b/>
          <w:sz w:val="24"/>
          <w:highlight w:val="none"/>
        </w:rPr>
        <w:t>十</w:t>
      </w:r>
      <w:r>
        <w:rPr>
          <w:rFonts w:hint="eastAsia" w:ascii="宋体" w:hAnsi="宋体"/>
          <w:b/>
          <w:sz w:val="24"/>
          <w:highlight w:val="none"/>
          <w:lang w:val="en-US" w:eastAsia="zh-CN"/>
        </w:rPr>
        <w:t>三</w:t>
      </w:r>
      <w:r>
        <w:rPr>
          <w:rFonts w:hint="eastAsia" w:ascii="宋体" w:hAnsi="宋体"/>
          <w:b/>
          <w:sz w:val="24"/>
          <w:highlight w:val="none"/>
        </w:rPr>
        <w:t>、</w:t>
      </w:r>
      <w:r>
        <w:rPr>
          <w:rFonts w:hint="eastAsia" w:ascii="宋体" w:hAnsi="宋体"/>
          <w:b/>
          <w:sz w:val="24"/>
          <w:szCs w:val="28"/>
          <w:highlight w:val="none"/>
        </w:rPr>
        <w:t>其他约定</w:t>
      </w:r>
    </w:p>
    <w:p>
      <w:pPr>
        <w:spacing w:line="440" w:lineRule="atLeast"/>
        <w:ind w:firstLine="470" w:firstLineChars="196"/>
        <w:rPr>
          <w:rFonts w:hint="eastAsia" w:ascii="Times New Roman" w:hAnsi="Times New Roman"/>
          <w:sz w:val="24"/>
          <w:highlight w:val="none"/>
        </w:rPr>
      </w:pPr>
      <w:r>
        <w:rPr>
          <w:rFonts w:ascii="宋体" w:hAnsi="宋体"/>
          <w:sz w:val="24"/>
          <w:highlight w:val="none"/>
        </w:rPr>
        <w:t xml:space="preserve">1. </w:t>
      </w:r>
      <w:r>
        <w:rPr>
          <w:rFonts w:hint="eastAsia" w:ascii="宋体" w:hAnsi="宋体"/>
          <w:sz w:val="24"/>
          <w:highlight w:val="none"/>
        </w:rPr>
        <w:t>对本询价函</w:t>
      </w:r>
      <w:r>
        <w:rPr>
          <w:rFonts w:hint="eastAsia" w:ascii="Times New Roman" w:hAnsi="Times New Roman"/>
          <w:sz w:val="24"/>
          <w:highlight w:val="none"/>
        </w:rPr>
        <w:t>若有不详或未尽事宜，可在</w:t>
      </w:r>
      <w:r>
        <w:rPr>
          <w:rFonts w:hint="eastAsia" w:ascii="Times New Roman" w:hAnsi="Times New Roman"/>
          <w:b/>
          <w:sz w:val="24"/>
          <w:highlight w:val="none"/>
          <w:u w:val="single"/>
        </w:rPr>
        <w:t xml:space="preserve"> 20</w:t>
      </w:r>
      <w:r>
        <w:rPr>
          <w:rFonts w:ascii="Times New Roman" w:hAnsi="Times New Roman"/>
          <w:b/>
          <w:sz w:val="24"/>
          <w:highlight w:val="none"/>
          <w:u w:val="single"/>
        </w:rPr>
        <w:t>21</w:t>
      </w:r>
      <w:r>
        <w:rPr>
          <w:rFonts w:hint="eastAsia" w:ascii="Times New Roman" w:hAnsi="Times New Roman"/>
          <w:b/>
          <w:sz w:val="24"/>
          <w:highlight w:val="none"/>
        </w:rPr>
        <w:t>年</w:t>
      </w:r>
      <w:r>
        <w:rPr>
          <w:rFonts w:hint="eastAsia" w:ascii="Times New Roman" w:hAnsi="Times New Roman"/>
          <w:b/>
          <w:sz w:val="24"/>
          <w:highlight w:val="none"/>
          <w:u w:val="single"/>
        </w:rPr>
        <w:t xml:space="preserve"> </w:t>
      </w:r>
      <w:r>
        <w:rPr>
          <w:rFonts w:hint="eastAsia" w:ascii="Times New Roman" w:hAnsi="Times New Roman"/>
          <w:b/>
          <w:sz w:val="24"/>
          <w:highlight w:val="none"/>
          <w:u w:val="single"/>
          <w:lang w:val="en-US" w:eastAsia="zh-CN"/>
        </w:rPr>
        <w:t>9</w:t>
      </w:r>
      <w:r>
        <w:rPr>
          <w:rFonts w:hint="eastAsia" w:ascii="Times New Roman" w:hAnsi="Times New Roman"/>
          <w:b/>
          <w:sz w:val="24"/>
          <w:highlight w:val="none"/>
          <w:u w:val="single"/>
        </w:rPr>
        <w:t xml:space="preserve"> </w:t>
      </w:r>
      <w:r>
        <w:rPr>
          <w:rFonts w:hint="eastAsia" w:ascii="Times New Roman" w:hAnsi="Times New Roman"/>
          <w:b/>
          <w:sz w:val="24"/>
          <w:highlight w:val="none"/>
        </w:rPr>
        <w:t>月</w:t>
      </w:r>
      <w:r>
        <w:rPr>
          <w:rFonts w:hint="eastAsia" w:ascii="Times New Roman" w:hAnsi="Times New Roman"/>
          <w:b/>
          <w:sz w:val="24"/>
          <w:highlight w:val="none"/>
          <w:u w:val="single"/>
        </w:rPr>
        <w:t xml:space="preserve"> </w:t>
      </w:r>
      <w:r>
        <w:rPr>
          <w:rFonts w:hint="eastAsia" w:ascii="Times New Roman" w:hAnsi="Times New Roman"/>
          <w:b/>
          <w:sz w:val="24"/>
          <w:highlight w:val="none"/>
          <w:u w:val="single"/>
          <w:lang w:val="en-US" w:eastAsia="zh-CN"/>
        </w:rPr>
        <w:t>23</w:t>
      </w:r>
      <w:r>
        <w:rPr>
          <w:rFonts w:hint="eastAsia" w:ascii="Times New Roman" w:hAnsi="Times New Roman"/>
          <w:b/>
          <w:sz w:val="24"/>
          <w:highlight w:val="none"/>
          <w:u w:val="single"/>
        </w:rPr>
        <w:t xml:space="preserve"> </w:t>
      </w:r>
      <w:r>
        <w:rPr>
          <w:rFonts w:hint="eastAsia" w:ascii="Times New Roman" w:hAnsi="Times New Roman"/>
          <w:b/>
          <w:sz w:val="24"/>
          <w:highlight w:val="none"/>
        </w:rPr>
        <w:t>日</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12</w:t>
      </w:r>
      <w:r>
        <w:rPr>
          <w:rFonts w:hint="eastAsia" w:ascii="宋体" w:hAnsi="宋体"/>
          <w:b/>
          <w:sz w:val="24"/>
          <w:highlight w:val="none"/>
          <w:u w:val="single"/>
        </w:rPr>
        <w:t>时</w:t>
      </w:r>
      <w:r>
        <w:rPr>
          <w:rFonts w:hint="eastAsia" w:ascii="Times New Roman" w:hAnsi="Times New Roman"/>
          <w:sz w:val="24"/>
          <w:highlight w:val="none"/>
        </w:rPr>
        <w:t>前来函或来电询问，询价方将会立即做出解答和澄清。</w:t>
      </w:r>
    </w:p>
    <w:p>
      <w:pPr>
        <w:spacing w:line="440" w:lineRule="atLeast"/>
        <w:ind w:firstLine="470" w:firstLineChars="196"/>
        <w:rPr>
          <w:rFonts w:hint="eastAsia" w:ascii="宋体" w:hAnsi="宋体"/>
          <w:sz w:val="24"/>
        </w:rPr>
      </w:pPr>
      <w:r>
        <w:rPr>
          <w:rFonts w:ascii="Times New Roman" w:hAnsi="Times New Roman"/>
          <w:sz w:val="24"/>
        </w:rPr>
        <w:t xml:space="preserve">2. </w:t>
      </w:r>
      <w:r>
        <w:rPr>
          <w:rFonts w:hint="eastAsia" w:ascii="宋体" w:hAnsi="宋体"/>
          <w:sz w:val="24"/>
        </w:rPr>
        <w:t>报价书的开启、评审工作由重庆高速公路集团有限公司东南营运分公司养护技术部组织实施，</w:t>
      </w:r>
      <w:r>
        <w:rPr>
          <w:rFonts w:hint="eastAsia" w:ascii="Times New Roman" w:hAnsi="Times New Roman"/>
          <w:sz w:val="24"/>
        </w:rPr>
        <w:t>询价方将在投标文件送抵截止时间当日内进行评审并确定中标单位</w:t>
      </w:r>
      <w:r>
        <w:rPr>
          <w:rFonts w:hint="eastAsia" w:ascii="宋体" w:hAnsi="宋体"/>
          <w:sz w:val="24"/>
        </w:rPr>
        <w:t>。</w:t>
      </w:r>
    </w:p>
    <w:p>
      <w:pPr>
        <w:spacing w:line="432" w:lineRule="exact"/>
        <w:ind w:firstLine="470" w:firstLineChars="196"/>
        <w:rPr>
          <w:rFonts w:hint="eastAsia" w:ascii="宋体" w:hAnsi="宋体"/>
          <w:sz w:val="24"/>
        </w:rPr>
      </w:pPr>
      <w:r>
        <w:rPr>
          <w:rFonts w:hint="eastAsia" w:ascii="宋体" w:hAnsi="宋体"/>
          <w:sz w:val="24"/>
        </w:rPr>
        <w:t>3.</w:t>
      </w:r>
      <w:r>
        <w:rPr>
          <w:rFonts w:ascii="宋体" w:hAnsi="宋体"/>
          <w:sz w:val="24"/>
        </w:rPr>
        <w:t xml:space="preserve"> </w:t>
      </w:r>
      <w:r>
        <w:rPr>
          <w:rFonts w:hint="eastAsia" w:ascii="宋体" w:hAnsi="宋体"/>
          <w:sz w:val="24"/>
        </w:rPr>
        <w:t>本询价函和报价方的报价书将作为合同的附件，与合同具有同等法律效力。</w:t>
      </w:r>
    </w:p>
    <w:p>
      <w:pPr>
        <w:spacing w:line="440" w:lineRule="atLeast"/>
        <w:ind w:firstLine="480" w:firstLineChars="200"/>
        <w:rPr>
          <w:rFonts w:hint="eastAsia" w:ascii="Times New Roman" w:hAnsi="Times New Roman"/>
          <w:sz w:val="24"/>
        </w:rPr>
      </w:pPr>
      <w:r>
        <w:rPr>
          <w:rFonts w:hint="eastAsia" w:ascii="Times New Roman" w:hAnsi="Times New Roman"/>
          <w:sz w:val="24"/>
        </w:rPr>
        <w:t>4.</w:t>
      </w:r>
      <w:r>
        <w:rPr>
          <w:rFonts w:ascii="Times New Roman" w:hAnsi="Times New Roman"/>
          <w:sz w:val="24"/>
        </w:rPr>
        <w:t xml:space="preserve">  </w:t>
      </w:r>
      <w:r>
        <w:rPr>
          <w:rFonts w:hint="eastAsia" w:ascii="Times New Roman" w:hAnsi="Times New Roman"/>
          <w:sz w:val="24"/>
        </w:rPr>
        <w:t>如果贵单位不准备参与竞争报价，请在报价函接受截止时间前书面回执通知我司。</w:t>
      </w:r>
    </w:p>
    <w:p>
      <w:pPr>
        <w:spacing w:line="440" w:lineRule="atLeast"/>
        <w:jc w:val="left"/>
        <w:rPr>
          <w:rFonts w:hint="eastAsia" w:ascii="宋体" w:hAnsi="宋体"/>
          <w:b/>
          <w:sz w:val="24"/>
        </w:rPr>
      </w:pPr>
      <w:r>
        <w:rPr>
          <w:rFonts w:hint="eastAsia" w:ascii="宋体" w:hAnsi="宋体"/>
          <w:b/>
          <w:sz w:val="24"/>
        </w:rPr>
        <w:t>十</w:t>
      </w:r>
      <w:r>
        <w:rPr>
          <w:rFonts w:hint="eastAsia" w:ascii="宋体" w:hAnsi="宋体"/>
          <w:b/>
          <w:sz w:val="24"/>
          <w:lang w:val="en-US" w:eastAsia="zh-CN"/>
        </w:rPr>
        <w:t>四</w:t>
      </w:r>
      <w:r>
        <w:rPr>
          <w:rFonts w:hint="eastAsia" w:ascii="宋体" w:hAnsi="宋体"/>
          <w:b/>
          <w:sz w:val="24"/>
        </w:rPr>
        <w:t>、廉政约定</w:t>
      </w:r>
    </w:p>
    <w:p>
      <w:pPr>
        <w:spacing w:line="440" w:lineRule="atLeast"/>
        <w:ind w:firstLine="470" w:firstLineChars="196"/>
        <w:rPr>
          <w:rFonts w:hint="eastAsia" w:ascii="宋体" w:hAnsi="宋体"/>
          <w:sz w:val="24"/>
        </w:rPr>
      </w:pPr>
      <w:r>
        <w:rPr>
          <w:rFonts w:hint="eastAsia" w:ascii="宋体" w:hAnsi="宋体"/>
          <w:sz w:val="24"/>
        </w:rPr>
        <w:t>为杜绝违法违纪现象，共同营造公平、公正的竞争环境，敬请各投标人在参与投标报价过程中，将询价方人员明示或暗示要求宴请、招待，或索取礼金、礼品、礼券、其他利益，或故意刁难、显失公平现象，向我司纪检监察人员进行举报。具体举报渠道告知如下：</w:t>
      </w:r>
    </w:p>
    <w:p>
      <w:pPr>
        <w:spacing w:line="440" w:lineRule="atLeast"/>
        <w:ind w:firstLine="470" w:firstLineChars="196"/>
        <w:rPr>
          <w:rFonts w:hint="eastAsia" w:ascii="宋体" w:hAnsi="宋体"/>
          <w:sz w:val="24"/>
        </w:rPr>
      </w:pPr>
      <w:r>
        <w:rPr>
          <w:rFonts w:hint="eastAsia" w:ascii="宋体" w:hAnsi="宋体"/>
          <w:sz w:val="24"/>
        </w:rPr>
        <w:t>举报电话（传真）：</w:t>
      </w:r>
      <w:r>
        <w:rPr>
          <w:rFonts w:ascii="宋体" w:hAnsi="宋体"/>
          <w:sz w:val="24"/>
        </w:rPr>
        <w:t xml:space="preserve"> 02</w:t>
      </w:r>
      <w:r>
        <w:rPr>
          <w:rFonts w:hint="eastAsia" w:ascii="宋体" w:hAnsi="宋体"/>
          <w:sz w:val="24"/>
        </w:rPr>
        <w:t>3</w:t>
      </w:r>
      <w:r>
        <w:rPr>
          <w:rFonts w:ascii="宋体" w:hAnsi="宋体"/>
          <w:sz w:val="24"/>
        </w:rPr>
        <w:t>-</w:t>
      </w:r>
      <w:r>
        <w:rPr>
          <w:rFonts w:hint="eastAsia" w:ascii="宋体" w:hAnsi="宋体"/>
          <w:sz w:val="24"/>
        </w:rPr>
        <w:t xml:space="preserve">89138820     </w:t>
      </w:r>
    </w:p>
    <w:p>
      <w:pPr>
        <w:spacing w:line="440" w:lineRule="atLeast"/>
        <w:ind w:firstLine="470" w:firstLineChars="196"/>
        <w:rPr>
          <w:rFonts w:hint="eastAsia" w:ascii="宋体" w:hAnsi="宋体"/>
          <w:sz w:val="24"/>
        </w:rPr>
      </w:pPr>
      <w:r>
        <w:rPr>
          <w:rFonts w:hint="eastAsia" w:ascii="宋体" w:hAnsi="宋体"/>
          <w:sz w:val="24"/>
        </w:rPr>
        <w:t>我司承诺：对所有举报信息及时调查处理，对举报来源严格保守秘密，对举报单位因举报所可能遭受的利益损害采取特别措施予以保护。</w:t>
      </w:r>
    </w:p>
    <w:p>
      <w:pPr>
        <w:spacing w:line="440" w:lineRule="atLeast"/>
        <w:ind w:firstLine="470" w:firstLineChars="196"/>
        <w:rPr>
          <w:rFonts w:ascii="宋体" w:hAnsi="宋体"/>
          <w:sz w:val="24"/>
        </w:rPr>
      </w:pPr>
    </w:p>
    <w:p>
      <w:pPr>
        <w:spacing w:line="432" w:lineRule="exact"/>
        <w:jc w:val="right"/>
        <w:rPr>
          <w:rFonts w:ascii="宋体" w:hAnsi="宋体"/>
          <w:sz w:val="24"/>
        </w:rPr>
      </w:pPr>
    </w:p>
    <w:p>
      <w:pPr>
        <w:spacing w:line="432" w:lineRule="exact"/>
        <w:jc w:val="right"/>
        <w:rPr>
          <w:rFonts w:ascii="宋体" w:hAnsi="宋体"/>
          <w:sz w:val="24"/>
        </w:rPr>
      </w:pPr>
    </w:p>
    <w:p>
      <w:pPr>
        <w:spacing w:line="432" w:lineRule="exact"/>
        <w:jc w:val="right"/>
        <w:rPr>
          <w:rFonts w:hint="eastAsia" w:ascii="Times New Roman" w:hAnsi="Times New Roman"/>
          <w:sz w:val="28"/>
          <w:szCs w:val="28"/>
        </w:rPr>
      </w:pPr>
      <w:r>
        <w:rPr>
          <w:rFonts w:hint="eastAsia" w:ascii="Times New Roman" w:hAnsi="Times New Roman"/>
          <w:sz w:val="28"/>
          <w:szCs w:val="28"/>
        </w:rPr>
        <w:t>询价方（盖章）：重庆高速公路集团有限公司东南营运分公司</w:t>
      </w:r>
    </w:p>
    <w:p>
      <w:pPr>
        <w:spacing w:line="432" w:lineRule="exact"/>
        <w:ind w:right="560"/>
        <w:jc w:val="right"/>
        <w:rPr>
          <w:rFonts w:hint="eastAsia" w:ascii="Times New Roman" w:hAnsi="Times New Roman"/>
          <w:sz w:val="28"/>
          <w:szCs w:val="28"/>
        </w:rPr>
      </w:pPr>
      <w:r>
        <w:rPr>
          <w:rFonts w:hint="eastAsia" w:ascii="Times New Roman" w:hAnsi="Times New Roman"/>
          <w:sz w:val="28"/>
          <w:szCs w:val="28"/>
        </w:rPr>
        <w:t>20</w:t>
      </w:r>
      <w:r>
        <w:rPr>
          <w:rFonts w:ascii="Times New Roman" w:hAnsi="Times New Roman"/>
          <w:sz w:val="28"/>
          <w:szCs w:val="28"/>
        </w:rPr>
        <w:t>21</w:t>
      </w:r>
      <w:r>
        <w:rPr>
          <w:rFonts w:hint="eastAsia" w:ascii="Times New Roman" w:hAnsi="Times New Roman"/>
          <w:sz w:val="28"/>
          <w:szCs w:val="28"/>
        </w:rPr>
        <w:t>年</w:t>
      </w:r>
      <w:r>
        <w:rPr>
          <w:rFonts w:hint="eastAsia" w:ascii="Times New Roman" w:hAnsi="Times New Roman"/>
          <w:sz w:val="28"/>
          <w:szCs w:val="28"/>
          <w:lang w:val="en-US" w:eastAsia="zh-CN"/>
        </w:rPr>
        <w:t>9</w:t>
      </w:r>
      <w:r>
        <w:rPr>
          <w:rFonts w:hint="eastAsia" w:ascii="Times New Roman" w:hAnsi="Times New Roman"/>
          <w:sz w:val="28"/>
          <w:szCs w:val="28"/>
        </w:rPr>
        <w:t>月</w:t>
      </w:r>
      <w:r>
        <w:rPr>
          <w:rFonts w:hint="eastAsia" w:ascii="Times New Roman" w:hAnsi="Times New Roman"/>
          <w:sz w:val="28"/>
          <w:szCs w:val="28"/>
          <w:lang w:val="en-US" w:eastAsia="zh-CN"/>
        </w:rPr>
        <w:t>17</w:t>
      </w:r>
      <w:r>
        <w:rPr>
          <w:rFonts w:hint="eastAsia" w:ascii="Times New Roman" w:hAnsi="Times New Roman"/>
          <w:sz w:val="28"/>
          <w:szCs w:val="28"/>
        </w:rPr>
        <w:t>日</w:t>
      </w:r>
    </w:p>
    <w:p>
      <w:pPr>
        <w:tabs>
          <w:tab w:val="left" w:pos="3828"/>
        </w:tabs>
        <w:autoSpaceDE w:val="0"/>
        <w:autoSpaceDN w:val="0"/>
        <w:spacing w:line="302" w:lineRule="auto"/>
        <w:jc w:val="both"/>
        <w:textAlignment w:val="bottom"/>
        <w:rPr>
          <w:rFonts w:hint="eastAsia"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附件：</w:t>
      </w:r>
    </w:p>
    <w:p>
      <w:pPr>
        <w:tabs>
          <w:tab w:val="left" w:pos="3828"/>
        </w:tabs>
        <w:autoSpaceDE w:val="0"/>
        <w:autoSpaceDN w:val="0"/>
        <w:spacing w:line="302" w:lineRule="auto"/>
        <w:jc w:val="center"/>
        <w:textAlignment w:val="bottom"/>
        <w:rPr>
          <w:rFonts w:hint="eastAsia" w:ascii="宋体" w:hAnsi="宋体" w:eastAsia="宋体" w:cs="宋体"/>
          <w:b/>
          <w:kern w:val="0"/>
          <w:sz w:val="32"/>
          <w:szCs w:val="32"/>
        </w:rPr>
      </w:pPr>
      <w:r>
        <w:rPr>
          <w:rFonts w:hint="eastAsia" w:ascii="宋体" w:hAnsi="宋体" w:eastAsia="宋体" w:cs="宋体"/>
          <w:b/>
          <w:kern w:val="0"/>
          <w:sz w:val="32"/>
          <w:szCs w:val="32"/>
        </w:rPr>
        <w:t>重庆高速公路集团有限公司</w:t>
      </w:r>
      <w:r>
        <w:rPr>
          <w:rFonts w:hint="eastAsia" w:ascii="宋体" w:hAnsi="宋体" w:eastAsia="宋体" w:cs="宋体"/>
          <w:b/>
          <w:kern w:val="0"/>
          <w:sz w:val="32"/>
          <w:szCs w:val="32"/>
          <w:lang w:eastAsia="zh-CN"/>
        </w:rPr>
        <w:t>东南</w:t>
      </w:r>
      <w:r>
        <w:rPr>
          <w:rFonts w:hint="eastAsia" w:ascii="宋体" w:hAnsi="宋体" w:eastAsia="宋体" w:cs="宋体"/>
          <w:b/>
          <w:kern w:val="0"/>
          <w:sz w:val="32"/>
          <w:szCs w:val="32"/>
        </w:rPr>
        <w:t>营运分公司</w:t>
      </w:r>
    </w:p>
    <w:p>
      <w:pPr>
        <w:tabs>
          <w:tab w:val="left" w:pos="3828"/>
        </w:tabs>
        <w:autoSpaceDE w:val="0"/>
        <w:autoSpaceDN w:val="0"/>
        <w:spacing w:line="302" w:lineRule="auto"/>
        <w:jc w:val="center"/>
        <w:textAlignment w:val="bottom"/>
        <w:rPr>
          <w:rFonts w:hint="default"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事故多发路段2022年度交通安全设施综合改造工程设计项目</w:t>
      </w:r>
      <w:r>
        <w:rPr>
          <w:rFonts w:hint="eastAsia" w:ascii="宋体" w:hAnsi="宋体" w:eastAsia="宋体" w:cs="宋体"/>
          <w:b/>
          <w:kern w:val="0"/>
          <w:sz w:val="32"/>
          <w:szCs w:val="32"/>
        </w:rPr>
        <w:t>竞争性比选询价函</w:t>
      </w:r>
      <w:r>
        <w:rPr>
          <w:rFonts w:hint="eastAsia" w:ascii="宋体" w:hAnsi="宋体" w:eastAsia="宋体" w:cs="宋体"/>
          <w:b/>
          <w:kern w:val="0"/>
          <w:sz w:val="32"/>
          <w:szCs w:val="32"/>
          <w:lang w:val="en-US" w:eastAsia="zh-CN"/>
        </w:rPr>
        <w:t>评标办法（综合评估法）</w:t>
      </w:r>
    </w:p>
    <w:tbl>
      <w:tblPr>
        <w:tblStyle w:val="9"/>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701"/>
        <w:gridCol w:w="6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8" w:hRule="atLeast"/>
        </w:trPr>
        <w:tc>
          <w:tcPr>
            <w:tcW w:w="2694" w:type="dxa"/>
            <w:gridSpan w:val="2"/>
            <w:tcBorders>
              <w:top w:val="single" w:color="000000" w:sz="4" w:space="0"/>
              <w:left w:val="single" w:color="000000" w:sz="4" w:space="0"/>
              <w:bottom w:val="single" w:color="000000" w:sz="4" w:space="0"/>
              <w:right w:val="single" w:color="000000" w:sz="6" w:space="0"/>
            </w:tcBorders>
            <w:vAlign w:val="center"/>
          </w:tcPr>
          <w:p>
            <w:pPr>
              <w:pStyle w:val="13"/>
              <w:keepNext w:val="0"/>
              <w:keepLines w:val="0"/>
              <w:suppressLineNumbers w:val="0"/>
              <w:autoSpaceDE w:val="0"/>
              <w:autoSpaceDN w:val="0"/>
              <w:spacing w:before="0" w:beforeAutospacing="0" w:after="0" w:afterAutospacing="0"/>
              <w:ind w:left="0" w:right="0" w:firstLine="482"/>
              <w:jc w:val="center"/>
              <w:rPr>
                <w:rFonts w:hint="default"/>
                <w:b/>
                <w:lang w:val="zh-CN" w:eastAsia="en-US"/>
              </w:rPr>
            </w:pPr>
            <w:r>
              <w:rPr>
                <w:rFonts w:hint="eastAsia"/>
                <w:b/>
                <w:lang w:val="zh-CN" w:eastAsia="en-US"/>
              </w:rPr>
              <w:t>条款号</w:t>
            </w:r>
          </w:p>
        </w:tc>
        <w:tc>
          <w:tcPr>
            <w:tcW w:w="6378" w:type="dxa"/>
            <w:tcBorders>
              <w:top w:val="single" w:color="000000" w:sz="4" w:space="0"/>
              <w:left w:val="single" w:color="000000" w:sz="6"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82"/>
              <w:jc w:val="center"/>
              <w:rPr>
                <w:rFonts w:hint="default"/>
                <w:b/>
                <w:lang w:val="zh-CN"/>
              </w:rPr>
            </w:pPr>
            <w:r>
              <w:rPr>
                <w:rFonts w:hint="eastAsia"/>
                <w:b/>
                <w:lang w:val="zh-CN" w:eastAsia="en-US"/>
              </w:rPr>
              <w:t>评审因素与评审</w:t>
            </w:r>
            <w:r>
              <w:rPr>
                <w:rFonts w:hint="eastAsia"/>
                <w:b/>
                <w:lang w:val="zh-CN"/>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9"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lang w:val="zh-CN" w:eastAsia="en-US"/>
              </w:rPr>
            </w:pPr>
            <w:r>
              <w:rPr>
                <w:rFonts w:hint="default"/>
                <w:lang w:val="zh-CN" w:eastAsia="en-US"/>
              </w:rPr>
              <w:t>1</w:t>
            </w:r>
          </w:p>
        </w:tc>
        <w:tc>
          <w:tcPr>
            <w:tcW w:w="1701" w:type="dxa"/>
            <w:tcBorders>
              <w:top w:val="single" w:color="000000" w:sz="4" w:space="0"/>
              <w:left w:val="single" w:color="000000" w:sz="4" w:space="0"/>
              <w:bottom w:val="single" w:color="000000" w:sz="4" w:space="0"/>
              <w:right w:val="single" w:color="000000" w:sz="6"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lang w:val="zh-CN" w:eastAsia="en-US"/>
              </w:rPr>
            </w:pPr>
            <w:r>
              <w:rPr>
                <w:rFonts w:hint="eastAsia"/>
                <w:lang w:val="zh-CN" w:eastAsia="en-US"/>
              </w:rPr>
              <w:t>评标</w:t>
            </w:r>
            <w:r>
              <w:rPr>
                <w:rFonts w:hint="eastAsia"/>
                <w:lang w:val="en-US" w:eastAsia="zh-CN"/>
              </w:rPr>
              <w:t>办</w:t>
            </w:r>
            <w:r>
              <w:rPr>
                <w:rFonts w:hint="eastAsia"/>
                <w:lang w:val="zh-CN" w:eastAsia="en-US"/>
              </w:rPr>
              <w:t>法</w:t>
            </w:r>
          </w:p>
        </w:tc>
        <w:tc>
          <w:tcPr>
            <w:tcW w:w="6378" w:type="dxa"/>
            <w:tcBorders>
              <w:top w:val="single" w:color="000000" w:sz="4" w:space="0"/>
              <w:left w:val="single" w:color="000000" w:sz="6" w:space="0"/>
              <w:bottom w:val="single" w:color="000000" w:sz="4" w:space="0"/>
              <w:right w:val="single" w:color="000000" w:sz="4" w:space="0"/>
            </w:tcBorders>
            <w:vAlign w:val="center"/>
          </w:tcPr>
          <w:p>
            <w:pPr>
              <w:pStyle w:val="13"/>
              <w:keepNext w:val="0"/>
              <w:keepLines w:val="0"/>
              <w:suppressLineNumbers w:val="0"/>
              <w:spacing w:before="0" w:beforeAutospacing="0" w:after="0" w:afterAutospacing="0" w:line="360" w:lineRule="auto"/>
              <w:ind w:left="0" w:right="0" w:firstLine="440" w:firstLineChars="200"/>
              <w:rPr>
                <w:rFonts w:hint="default"/>
                <w:sz w:val="22"/>
                <w:szCs w:val="22"/>
                <w:lang w:val="zh-CN"/>
              </w:rPr>
            </w:pPr>
            <w:r>
              <w:rPr>
                <w:rFonts w:hint="eastAsia"/>
                <w:sz w:val="22"/>
                <w:szCs w:val="22"/>
                <w:lang w:val="zh-CN"/>
              </w:rPr>
              <w:t>本次招标采用综合评估法，</w:t>
            </w:r>
            <w:r>
              <w:rPr>
                <w:rFonts w:hint="default"/>
                <w:sz w:val="22"/>
                <w:szCs w:val="22"/>
                <w:lang w:val="zh-CN"/>
              </w:rPr>
              <w:t>按照</w:t>
            </w:r>
            <w:r>
              <w:rPr>
                <w:rFonts w:hint="eastAsia"/>
                <w:sz w:val="22"/>
                <w:szCs w:val="22"/>
                <w:lang w:val="zh-CN"/>
              </w:rPr>
              <w:t>下列步骤</w:t>
            </w:r>
            <w:r>
              <w:rPr>
                <w:rFonts w:hint="default"/>
                <w:sz w:val="22"/>
                <w:szCs w:val="22"/>
                <w:lang w:val="zh-CN"/>
              </w:rPr>
              <w:t>推荐中标候选人：</w:t>
            </w:r>
          </w:p>
          <w:p>
            <w:pPr>
              <w:pStyle w:val="13"/>
              <w:keepNext w:val="0"/>
              <w:keepLines w:val="0"/>
              <w:suppressLineNumbers w:val="0"/>
              <w:spacing w:before="0" w:beforeAutospacing="0" w:after="0" w:afterAutospacing="0" w:line="360" w:lineRule="auto"/>
              <w:ind w:left="0" w:right="0" w:firstLine="440" w:firstLineChars="200"/>
              <w:rPr>
                <w:rFonts w:hint="default"/>
                <w:sz w:val="22"/>
                <w:szCs w:val="22"/>
                <w:lang w:val="zh-CN"/>
              </w:rPr>
            </w:pPr>
            <w:r>
              <w:rPr>
                <w:rFonts w:hint="eastAsia"/>
                <w:sz w:val="22"/>
                <w:szCs w:val="22"/>
                <w:lang w:val="zh-CN"/>
              </w:rPr>
              <w:t>（一）评标得分=商务得分+投标价得分+技术得分。评标得分四舍五入后保留2位小数。</w:t>
            </w:r>
          </w:p>
          <w:p>
            <w:pPr>
              <w:pStyle w:val="13"/>
              <w:keepNext w:val="0"/>
              <w:keepLines w:val="0"/>
              <w:suppressLineNumbers w:val="0"/>
              <w:spacing w:before="0" w:beforeAutospacing="0" w:after="0" w:afterAutospacing="0" w:line="360" w:lineRule="auto"/>
              <w:ind w:left="0" w:right="0" w:firstLine="440" w:firstLineChars="200"/>
              <w:rPr>
                <w:rFonts w:hint="default"/>
                <w:sz w:val="22"/>
                <w:szCs w:val="22"/>
                <w:lang w:val="zh-CN"/>
              </w:rPr>
            </w:pPr>
            <w:r>
              <w:rPr>
                <w:rFonts w:hint="eastAsia"/>
                <w:sz w:val="22"/>
                <w:szCs w:val="22"/>
                <w:lang w:val="zh-CN"/>
              </w:rPr>
              <w:t>（二）按照评标得分由高到低的顺序推荐中标候选人。评标得分相相等时，评标委员会依次按照以下优先顺序推荐中标候选人：</w:t>
            </w:r>
          </w:p>
          <w:p>
            <w:pPr>
              <w:pStyle w:val="13"/>
              <w:keepNext w:val="0"/>
              <w:keepLines w:val="0"/>
              <w:suppressLineNumbers w:val="0"/>
              <w:spacing w:before="0" w:beforeAutospacing="0" w:after="0" w:afterAutospacing="0" w:line="360" w:lineRule="auto"/>
              <w:ind w:left="0" w:right="0" w:firstLine="440" w:firstLineChars="200"/>
              <w:rPr>
                <w:rFonts w:hint="default"/>
                <w:sz w:val="22"/>
                <w:szCs w:val="22"/>
                <w:lang w:val="zh-CN"/>
              </w:rPr>
            </w:pPr>
            <w:r>
              <w:rPr>
                <w:rFonts w:hint="eastAsia"/>
                <w:sz w:val="22"/>
                <w:szCs w:val="22"/>
                <w:lang w:val="zh-CN"/>
              </w:rPr>
              <w:t>（1）投标报价低的优先；</w:t>
            </w:r>
          </w:p>
          <w:p>
            <w:pPr>
              <w:pStyle w:val="13"/>
              <w:keepNext w:val="0"/>
              <w:keepLines w:val="0"/>
              <w:suppressLineNumbers w:val="0"/>
              <w:spacing w:before="0" w:beforeAutospacing="0" w:after="0" w:afterAutospacing="0" w:line="360" w:lineRule="auto"/>
              <w:ind w:left="0" w:right="0" w:firstLine="440" w:firstLineChars="200"/>
              <w:rPr>
                <w:rFonts w:hint="default"/>
                <w:sz w:val="22"/>
                <w:szCs w:val="22"/>
                <w:lang w:val="zh-CN"/>
              </w:rPr>
            </w:pPr>
            <w:r>
              <w:rPr>
                <w:rFonts w:hint="eastAsia"/>
                <w:sz w:val="22"/>
                <w:szCs w:val="22"/>
                <w:lang w:val="zh-CN"/>
              </w:rPr>
              <w:t>（2）单位业绩得分高的优先；</w:t>
            </w:r>
          </w:p>
          <w:p>
            <w:pPr>
              <w:pStyle w:val="13"/>
              <w:keepNext w:val="0"/>
              <w:keepLines w:val="0"/>
              <w:suppressLineNumbers w:val="0"/>
              <w:spacing w:before="0" w:beforeAutospacing="0" w:after="0" w:afterAutospacing="0" w:line="360" w:lineRule="auto"/>
              <w:ind w:left="0" w:right="0" w:firstLine="440" w:firstLineChars="200"/>
              <w:rPr>
                <w:rFonts w:hint="default"/>
                <w:sz w:val="22"/>
                <w:szCs w:val="22"/>
                <w:lang w:val="zh-CN"/>
              </w:rPr>
            </w:pPr>
            <w:r>
              <w:rPr>
                <w:rFonts w:hint="eastAsia"/>
                <w:sz w:val="22"/>
                <w:szCs w:val="22"/>
                <w:lang w:val="zh-CN"/>
              </w:rPr>
              <w:t>（3）评标委员会投票确定。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6"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lang w:val="zh-CN" w:eastAsia="en-US"/>
              </w:rPr>
            </w:pPr>
            <w:r>
              <w:rPr>
                <w:rFonts w:hint="default"/>
                <w:lang w:val="zh-CN" w:eastAsia="en-US"/>
              </w:rPr>
              <w:t>2.1.1</w:t>
            </w:r>
          </w:p>
          <w:p>
            <w:pPr>
              <w:pStyle w:val="13"/>
              <w:keepNext w:val="0"/>
              <w:keepLines w:val="0"/>
              <w:suppressLineNumbers w:val="0"/>
              <w:autoSpaceDE w:val="0"/>
              <w:autoSpaceDN w:val="0"/>
              <w:spacing w:before="0" w:beforeAutospacing="0" w:after="0" w:afterAutospacing="0"/>
              <w:ind w:left="0" w:right="0"/>
              <w:jc w:val="center"/>
              <w:rPr>
                <w:rFonts w:hint="default"/>
                <w:lang w:val="zh-CN" w:eastAsia="en-US"/>
              </w:rPr>
            </w:pPr>
          </w:p>
        </w:tc>
        <w:tc>
          <w:tcPr>
            <w:tcW w:w="1701" w:type="dxa"/>
            <w:tcBorders>
              <w:top w:val="single" w:color="000000" w:sz="4" w:space="0"/>
              <w:left w:val="single" w:color="000000" w:sz="4" w:space="0"/>
              <w:bottom w:val="single" w:color="000000" w:sz="4" w:space="0"/>
              <w:right w:val="single" w:color="000000" w:sz="6"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lang w:val="zh-CN" w:eastAsia="en-US"/>
              </w:rPr>
            </w:pPr>
            <w:r>
              <w:rPr>
                <w:rFonts w:hint="eastAsia"/>
                <w:lang w:val="zh-CN" w:eastAsia="en-US"/>
              </w:rPr>
              <w:t>形式评审与响应性评审标准</w:t>
            </w:r>
          </w:p>
        </w:tc>
        <w:tc>
          <w:tcPr>
            <w:tcW w:w="6378" w:type="dxa"/>
            <w:tcBorders>
              <w:top w:val="single" w:color="000000" w:sz="4" w:space="0"/>
              <w:left w:val="single" w:color="000000" w:sz="6" w:space="0"/>
              <w:bottom w:val="single" w:color="000000" w:sz="4" w:space="0"/>
              <w:right w:val="single" w:color="000000" w:sz="4" w:space="0"/>
            </w:tcBorders>
            <w:vAlign w:val="top"/>
          </w:tcPr>
          <w:p>
            <w:pPr>
              <w:pStyle w:val="13"/>
              <w:keepNext w:val="0"/>
              <w:keepLines w:val="0"/>
              <w:suppressLineNumbers w:val="0"/>
              <w:spacing w:before="0" w:beforeAutospacing="0" w:after="0" w:afterAutospacing="0" w:line="360" w:lineRule="auto"/>
              <w:ind w:left="0" w:right="0" w:firstLine="440" w:firstLineChars="200"/>
              <w:rPr>
                <w:rFonts w:hint="eastAsia" w:cs="Times New Roman"/>
                <w:sz w:val="22"/>
                <w:szCs w:val="22"/>
                <w:lang w:val="zh-CN"/>
              </w:rPr>
            </w:pPr>
            <w:r>
              <w:rPr>
                <w:rFonts w:hint="eastAsia" w:cs="Times New Roman"/>
                <w:sz w:val="22"/>
                <w:szCs w:val="22"/>
                <w:lang w:val="zh-CN"/>
              </w:rPr>
              <w:t>（1）投标文件按照招标文件规定的格式、内容填写，字迹清晰可辨：</w:t>
            </w:r>
          </w:p>
          <w:p>
            <w:pPr>
              <w:pStyle w:val="13"/>
              <w:keepNext w:val="0"/>
              <w:keepLines w:val="0"/>
              <w:suppressLineNumbers w:val="0"/>
              <w:spacing w:before="0" w:beforeAutospacing="0" w:after="0" w:afterAutospacing="0" w:line="360" w:lineRule="auto"/>
              <w:ind w:left="0" w:right="0" w:firstLine="440" w:firstLineChars="200"/>
              <w:rPr>
                <w:rFonts w:hint="eastAsia" w:cs="Times New Roman"/>
                <w:sz w:val="22"/>
                <w:szCs w:val="22"/>
                <w:lang w:val="zh-CN"/>
              </w:rPr>
            </w:pPr>
            <w:r>
              <w:rPr>
                <w:rFonts w:hint="eastAsia" w:cs="Times New Roman"/>
                <w:sz w:val="22"/>
                <w:szCs w:val="22"/>
                <w:lang w:val="zh-CN"/>
              </w:rPr>
              <w:t>a.投标函按招标文件规定填报了项目名称、补遗书编号（如有）、服务期限、质量要求及安全目标；</w:t>
            </w:r>
          </w:p>
          <w:p>
            <w:pPr>
              <w:pStyle w:val="13"/>
              <w:keepNext w:val="0"/>
              <w:keepLines w:val="0"/>
              <w:suppressLineNumbers w:val="0"/>
              <w:spacing w:before="0" w:beforeAutospacing="0" w:after="0" w:afterAutospacing="0" w:line="360" w:lineRule="auto"/>
              <w:ind w:left="0" w:right="0" w:firstLine="440" w:firstLineChars="200"/>
              <w:rPr>
                <w:rFonts w:hint="eastAsia" w:cs="Times New Roman"/>
                <w:sz w:val="22"/>
                <w:szCs w:val="22"/>
                <w:lang w:val="zh-CN"/>
              </w:rPr>
            </w:pPr>
            <w:r>
              <w:rPr>
                <w:rFonts w:hint="eastAsia" w:cs="Times New Roman"/>
                <w:sz w:val="22"/>
                <w:szCs w:val="22"/>
                <w:lang w:val="zh-CN"/>
              </w:rPr>
              <w:t>b.投标文件组成齐全完整，内容均按规定填写。</w:t>
            </w:r>
          </w:p>
          <w:p>
            <w:pPr>
              <w:pStyle w:val="13"/>
              <w:keepNext w:val="0"/>
              <w:keepLines w:val="0"/>
              <w:suppressLineNumbers w:val="0"/>
              <w:spacing w:before="0" w:beforeAutospacing="0" w:after="0" w:afterAutospacing="0" w:line="360" w:lineRule="auto"/>
              <w:ind w:left="0" w:right="0" w:firstLine="440" w:firstLineChars="200"/>
              <w:rPr>
                <w:rFonts w:hint="eastAsia" w:cs="Times New Roman"/>
                <w:sz w:val="22"/>
                <w:szCs w:val="22"/>
                <w:lang w:val="zh-CN"/>
              </w:rPr>
            </w:pPr>
            <w:r>
              <w:rPr>
                <w:rFonts w:hint="eastAsia" w:cs="Times New Roman"/>
                <w:sz w:val="22"/>
                <w:szCs w:val="22"/>
                <w:lang w:val="zh-CN"/>
              </w:rPr>
              <w:t>（2）投标文件上法定代表人或其委托代理人的签字、投标人的单位章盖章齐全，符合招标文件规定。委托代理人有投标人缴纳的202</w:t>
            </w:r>
            <w:r>
              <w:rPr>
                <w:rFonts w:hint="eastAsia" w:cs="Times New Roman"/>
                <w:sz w:val="22"/>
                <w:szCs w:val="22"/>
                <w:lang w:val="en-US" w:eastAsia="zh-CN"/>
              </w:rPr>
              <w:t>1</w:t>
            </w:r>
            <w:r>
              <w:rPr>
                <w:rFonts w:hint="eastAsia" w:cs="Times New Roman"/>
                <w:sz w:val="22"/>
                <w:szCs w:val="22"/>
                <w:lang w:val="zh-CN"/>
              </w:rPr>
              <w:t>年6月-2020年8月的社保证明原件。</w:t>
            </w:r>
          </w:p>
          <w:p>
            <w:pPr>
              <w:pStyle w:val="13"/>
              <w:keepNext w:val="0"/>
              <w:keepLines w:val="0"/>
              <w:suppressLineNumbers w:val="0"/>
              <w:spacing w:before="0" w:beforeAutospacing="0" w:after="0" w:afterAutospacing="0" w:line="360" w:lineRule="auto"/>
              <w:ind w:left="0" w:right="0" w:firstLine="440" w:firstLineChars="200"/>
              <w:rPr>
                <w:rFonts w:hint="default" w:ascii="Calibri" w:hAnsi="Calibri"/>
                <w:sz w:val="22"/>
                <w:szCs w:val="22"/>
                <w:lang w:val="zh-CN"/>
              </w:rPr>
            </w:pPr>
            <w:r>
              <w:rPr>
                <w:rFonts w:hint="eastAsia" w:cs="Times New Roman"/>
                <w:sz w:val="22"/>
                <w:szCs w:val="22"/>
                <w:lang w:val="zh-CN"/>
              </w:rPr>
              <w:t>（</w:t>
            </w:r>
            <w:r>
              <w:rPr>
                <w:rFonts w:hint="eastAsia" w:cs="Times New Roman"/>
                <w:sz w:val="22"/>
                <w:szCs w:val="22"/>
                <w:lang w:val="en-US" w:eastAsia="zh-CN"/>
              </w:rPr>
              <w:t>3</w:t>
            </w:r>
            <w:r>
              <w:rPr>
                <w:rFonts w:hint="eastAsia" w:cs="Times New Roman"/>
                <w:sz w:val="22"/>
                <w:szCs w:val="22"/>
                <w:lang w:val="zh-CN"/>
              </w:rPr>
              <w:t>）投标人</w:t>
            </w:r>
            <w:r>
              <w:rPr>
                <w:rFonts w:hint="eastAsia" w:cs="Times New Roman"/>
                <w:sz w:val="22"/>
                <w:szCs w:val="22"/>
                <w:lang w:val="en-US" w:eastAsia="zh-CN"/>
              </w:rPr>
              <w:t>须</w:t>
            </w:r>
            <w:r>
              <w:rPr>
                <w:rFonts w:hint="eastAsia" w:cs="Times New Roman"/>
                <w:sz w:val="22"/>
                <w:szCs w:val="22"/>
                <w:lang w:val="zh-CN"/>
              </w:rPr>
              <w:t>提供法定代表人身份证明</w:t>
            </w:r>
            <w:r>
              <w:rPr>
                <w:rFonts w:hint="eastAsia" w:ascii="Calibri" w:hAnsi="Calibri"/>
                <w:sz w:val="22"/>
                <w:szCs w:val="22"/>
                <w:lang w:val="zh-CN"/>
              </w:rPr>
              <w:t>，且法定代表人在法定代表人身份证明上签名，</w:t>
            </w:r>
            <w:r>
              <w:rPr>
                <w:rFonts w:hint="eastAsia"/>
                <w:sz w:val="22"/>
                <w:szCs w:val="22"/>
                <w:lang w:val="en-US" w:eastAsia="zh-CN"/>
              </w:rPr>
              <w:t>不得</w:t>
            </w:r>
            <w:r>
              <w:rPr>
                <w:rFonts w:hint="eastAsia" w:ascii="Calibri" w:hAnsi="Calibri"/>
                <w:sz w:val="22"/>
                <w:szCs w:val="22"/>
                <w:lang w:val="zh-CN"/>
              </w:rPr>
              <w:t>使用印章、签名章或其他电子制版签名代替。</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w:t>
            </w:r>
            <w:r>
              <w:rPr>
                <w:rFonts w:hint="eastAsia"/>
                <w:sz w:val="22"/>
                <w:szCs w:val="22"/>
                <w:lang w:val="en-US" w:eastAsia="zh-CN"/>
              </w:rPr>
              <w:t>4</w:t>
            </w:r>
            <w:r>
              <w:rPr>
                <w:rFonts w:hint="eastAsia" w:ascii="Calibri" w:hAnsi="Calibri"/>
                <w:sz w:val="22"/>
                <w:szCs w:val="22"/>
                <w:lang w:val="zh-CN"/>
              </w:rPr>
              <w:t>）同一投标人</w:t>
            </w:r>
            <w:r>
              <w:rPr>
                <w:rFonts w:hint="eastAsia"/>
                <w:sz w:val="22"/>
                <w:szCs w:val="22"/>
                <w:lang w:val="en-US" w:eastAsia="zh-CN"/>
              </w:rPr>
              <w:t>不得</w:t>
            </w:r>
            <w:r>
              <w:rPr>
                <w:rFonts w:hint="eastAsia" w:ascii="Calibri" w:hAnsi="Calibri"/>
                <w:sz w:val="22"/>
                <w:szCs w:val="22"/>
                <w:lang w:val="zh-CN"/>
              </w:rPr>
              <w:t>提交两个及以上不同的投标文件。</w:t>
            </w:r>
          </w:p>
          <w:p>
            <w:pPr>
              <w:pStyle w:val="13"/>
              <w:keepNext w:val="0"/>
              <w:keepLines w:val="0"/>
              <w:suppressLineNumbers w:val="0"/>
              <w:spacing w:before="0" w:beforeAutospacing="0" w:after="0" w:afterAutospacing="0" w:line="360" w:lineRule="auto"/>
              <w:ind w:left="104" w:right="97" w:firstLine="440" w:firstLineChars="200"/>
              <w:rPr>
                <w:rFonts w:hint="eastAsia" w:ascii="Calibri" w:hAnsi="Calibri"/>
                <w:sz w:val="22"/>
                <w:szCs w:val="22"/>
                <w:lang w:val="zh-CN"/>
              </w:rPr>
            </w:pPr>
            <w:r>
              <w:rPr>
                <w:rFonts w:hint="eastAsia" w:ascii="Calibri" w:hAnsi="Calibri"/>
                <w:sz w:val="22"/>
                <w:szCs w:val="22"/>
                <w:lang w:val="zh-CN"/>
              </w:rPr>
              <w:t>（</w:t>
            </w:r>
            <w:r>
              <w:rPr>
                <w:rFonts w:hint="eastAsia"/>
                <w:sz w:val="22"/>
                <w:szCs w:val="22"/>
                <w:lang w:val="en-US" w:eastAsia="zh-CN"/>
              </w:rPr>
              <w:t>5</w:t>
            </w:r>
            <w:r>
              <w:rPr>
                <w:rFonts w:hint="eastAsia" w:ascii="Calibri" w:hAnsi="Calibri"/>
                <w:sz w:val="22"/>
                <w:szCs w:val="22"/>
                <w:lang w:val="zh-CN"/>
              </w:rPr>
              <w:t>）投标文件对招标文件的实质性要求和条件作出响应。</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w:t>
            </w:r>
            <w:r>
              <w:rPr>
                <w:rFonts w:hint="eastAsia"/>
                <w:sz w:val="22"/>
                <w:szCs w:val="22"/>
                <w:lang w:val="en-US" w:eastAsia="zh-CN"/>
              </w:rPr>
              <w:t>6</w:t>
            </w:r>
            <w:r>
              <w:rPr>
                <w:rFonts w:hint="eastAsia" w:ascii="Calibri" w:hAnsi="Calibri"/>
                <w:sz w:val="22"/>
                <w:szCs w:val="22"/>
                <w:lang w:val="zh-CN"/>
              </w:rPr>
              <w:t>）投标文件按照招标文件规定的格式、内容填写，字迹清晰可辨</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w:t>
            </w:r>
            <w:r>
              <w:rPr>
                <w:rFonts w:hint="eastAsia"/>
                <w:sz w:val="22"/>
                <w:szCs w:val="22"/>
                <w:lang w:val="en-US" w:eastAsia="zh-CN"/>
              </w:rPr>
              <w:t>7</w:t>
            </w:r>
            <w:r>
              <w:rPr>
                <w:rFonts w:hint="eastAsia" w:ascii="Calibri" w:hAnsi="Calibri"/>
                <w:sz w:val="22"/>
                <w:szCs w:val="22"/>
                <w:lang w:val="zh-CN"/>
              </w:rPr>
              <w:t>）投标文件上法定代表人或其委托代理人的签字、投标人的单位章盖章齐全，符合招标文件规定。</w:t>
            </w:r>
          </w:p>
          <w:p>
            <w:pPr>
              <w:pStyle w:val="13"/>
              <w:keepNext w:val="0"/>
              <w:keepLines w:val="0"/>
              <w:suppressLineNumbers w:val="0"/>
              <w:spacing w:before="0" w:beforeAutospacing="0" w:after="0" w:afterAutospacing="0" w:line="360" w:lineRule="auto"/>
              <w:ind w:left="104" w:right="97" w:firstLine="440" w:firstLineChars="200"/>
              <w:rPr>
                <w:rFonts w:hint="eastAsia"/>
                <w:sz w:val="22"/>
                <w:lang w:val="zh-CN"/>
              </w:rPr>
            </w:pPr>
            <w:r>
              <w:rPr>
                <w:rFonts w:hint="eastAsia" w:ascii="Calibri" w:hAnsi="Calibri"/>
                <w:sz w:val="22"/>
                <w:szCs w:val="22"/>
                <w:lang w:val="zh-CN"/>
              </w:rPr>
              <w:t>（</w:t>
            </w:r>
            <w:r>
              <w:rPr>
                <w:rFonts w:hint="eastAsia"/>
                <w:sz w:val="22"/>
                <w:szCs w:val="22"/>
                <w:lang w:val="en-US" w:eastAsia="zh-CN"/>
              </w:rPr>
              <w:t>8</w:t>
            </w:r>
            <w:r>
              <w:rPr>
                <w:rFonts w:hint="eastAsia" w:ascii="Calibri" w:hAnsi="Calibri"/>
                <w:sz w:val="22"/>
                <w:szCs w:val="22"/>
                <w:lang w:val="zh-CN"/>
              </w:rPr>
              <w:t>）投标报价中的报价</w:t>
            </w:r>
            <w:r>
              <w:rPr>
                <w:rFonts w:hint="eastAsia"/>
                <w:sz w:val="22"/>
                <w:szCs w:val="22"/>
                <w:lang w:val="en-US" w:eastAsia="zh-CN"/>
              </w:rPr>
              <w:t>不得</w:t>
            </w:r>
            <w:r>
              <w:rPr>
                <w:rFonts w:hint="eastAsia" w:ascii="Calibri" w:hAnsi="Calibri"/>
                <w:sz w:val="22"/>
                <w:szCs w:val="22"/>
                <w:lang w:val="zh-CN"/>
              </w:rPr>
              <w:t>超过招标文件设定的投标限价总价</w:t>
            </w:r>
            <w:r>
              <w:rPr>
                <w:rFonts w:hint="eastAsia"/>
                <w:sz w:val="22"/>
                <w:szCs w:val="22"/>
                <w:lang w:val="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18"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lang w:val="zh-CN" w:eastAsia="en-US"/>
              </w:rPr>
            </w:pPr>
            <w:r>
              <w:rPr>
                <w:rFonts w:hint="default"/>
                <w:lang w:val="zh-CN" w:eastAsia="en-US"/>
              </w:rPr>
              <w:t>2.1.2</w:t>
            </w:r>
          </w:p>
        </w:tc>
        <w:tc>
          <w:tcPr>
            <w:tcW w:w="1701" w:type="dxa"/>
            <w:tcBorders>
              <w:top w:val="single" w:color="000000" w:sz="4" w:space="0"/>
              <w:left w:val="single" w:color="000000" w:sz="4" w:space="0"/>
              <w:bottom w:val="single" w:color="000000" w:sz="4" w:space="0"/>
              <w:right w:val="single" w:color="000000" w:sz="6"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lang w:val="zh-CN" w:eastAsia="en-US"/>
              </w:rPr>
            </w:pPr>
            <w:r>
              <w:rPr>
                <w:rFonts w:hint="eastAsia"/>
                <w:lang w:val="zh-CN" w:eastAsia="en-US"/>
              </w:rPr>
              <w:t>资格评审</w:t>
            </w:r>
          </w:p>
          <w:p>
            <w:pPr>
              <w:pStyle w:val="13"/>
              <w:keepNext w:val="0"/>
              <w:keepLines w:val="0"/>
              <w:suppressLineNumbers w:val="0"/>
              <w:autoSpaceDE w:val="0"/>
              <w:autoSpaceDN w:val="0"/>
              <w:spacing w:before="0" w:beforeAutospacing="0" w:after="0" w:afterAutospacing="0"/>
              <w:ind w:left="0" w:right="0"/>
              <w:jc w:val="center"/>
              <w:rPr>
                <w:rFonts w:hint="default"/>
                <w:lang w:val="zh-CN" w:eastAsia="en-US"/>
              </w:rPr>
            </w:pPr>
            <w:r>
              <w:rPr>
                <w:rFonts w:hint="eastAsia"/>
                <w:lang w:val="zh-CN" w:eastAsia="en-US"/>
              </w:rPr>
              <w:t>标准</w:t>
            </w:r>
          </w:p>
        </w:tc>
        <w:tc>
          <w:tcPr>
            <w:tcW w:w="6378" w:type="dxa"/>
            <w:tcBorders>
              <w:top w:val="single" w:color="000000" w:sz="4" w:space="0"/>
              <w:left w:val="single" w:color="000000" w:sz="6" w:space="0"/>
              <w:bottom w:val="single" w:color="000000" w:sz="4" w:space="0"/>
              <w:right w:val="single" w:color="000000" w:sz="4" w:space="0"/>
            </w:tcBorders>
            <w:vAlign w:val="center"/>
          </w:tcPr>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w:t>
            </w:r>
            <w:r>
              <w:rPr>
                <w:rFonts w:hint="default" w:ascii="Calibri" w:hAnsi="Calibri"/>
                <w:sz w:val="22"/>
                <w:szCs w:val="22"/>
                <w:lang w:val="zh-CN"/>
              </w:rPr>
              <w:t>1</w:t>
            </w:r>
            <w:r>
              <w:rPr>
                <w:rFonts w:hint="eastAsia" w:ascii="Calibri" w:hAnsi="Calibri"/>
                <w:sz w:val="22"/>
                <w:szCs w:val="22"/>
                <w:lang w:val="zh-CN"/>
              </w:rPr>
              <w:t>）投标人具备有效的营业执照</w:t>
            </w:r>
            <w:r>
              <w:rPr>
                <w:rFonts w:hint="eastAsia"/>
                <w:sz w:val="22"/>
                <w:szCs w:val="22"/>
                <w:lang w:val="zh-CN"/>
              </w:rPr>
              <w:t>、</w:t>
            </w:r>
            <w:r>
              <w:rPr>
                <w:rFonts w:hint="eastAsia"/>
                <w:sz w:val="22"/>
                <w:szCs w:val="22"/>
                <w:lang w:val="en-US" w:eastAsia="zh-CN"/>
              </w:rPr>
              <w:t>税务登记证</w:t>
            </w:r>
            <w:r>
              <w:rPr>
                <w:rFonts w:hint="eastAsia" w:ascii="Calibri" w:hAnsi="Calibri"/>
                <w:sz w:val="22"/>
                <w:szCs w:val="22"/>
                <w:lang w:val="zh-CN"/>
              </w:rPr>
              <w:t>。</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w:t>
            </w:r>
            <w:r>
              <w:rPr>
                <w:rFonts w:hint="default" w:ascii="Calibri" w:hAnsi="Calibri"/>
                <w:sz w:val="22"/>
                <w:szCs w:val="22"/>
                <w:lang w:val="zh-CN"/>
              </w:rPr>
              <w:t>2</w:t>
            </w:r>
            <w:r>
              <w:rPr>
                <w:rFonts w:hint="eastAsia" w:ascii="Calibri" w:hAnsi="Calibri"/>
                <w:sz w:val="22"/>
                <w:szCs w:val="22"/>
                <w:lang w:val="zh-CN"/>
              </w:rPr>
              <w:t>）投标人的资质等级符合招标文件的规定。</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w:t>
            </w:r>
            <w:r>
              <w:rPr>
                <w:rFonts w:hint="default" w:ascii="Calibri" w:hAnsi="Calibri"/>
                <w:sz w:val="22"/>
                <w:szCs w:val="22"/>
                <w:lang w:val="zh-CN"/>
              </w:rPr>
              <w:t>3</w:t>
            </w:r>
            <w:r>
              <w:rPr>
                <w:rFonts w:hint="eastAsia" w:ascii="Calibri" w:hAnsi="Calibri"/>
                <w:sz w:val="22"/>
                <w:szCs w:val="22"/>
                <w:lang w:val="zh-CN"/>
              </w:rPr>
              <w:t>）投标人的类似项目业绩符合招标文件的规定。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993"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109" w:beforeAutospacing="0" w:after="0" w:afterAutospacing="0" w:line="252" w:lineRule="exact"/>
              <w:ind w:left="157" w:right="148" w:firstLine="0" w:firstLineChars="0"/>
              <w:rPr>
                <w:rFonts w:hint="default" w:ascii="宋体" w:cs="宋体"/>
                <w:b/>
                <w:sz w:val="22"/>
                <w:lang w:val="zh-CN" w:eastAsia="en-US"/>
              </w:rPr>
            </w:pPr>
            <w:r>
              <w:rPr>
                <w:rFonts w:hint="eastAsia" w:ascii="宋体" w:hAnsi="宋体" w:cs="宋体"/>
                <w:b/>
                <w:sz w:val="22"/>
                <w:lang w:val="zh-CN" w:eastAsia="en-US"/>
              </w:rPr>
              <w:t>条款号</w:t>
            </w:r>
          </w:p>
        </w:tc>
        <w:tc>
          <w:tcPr>
            <w:tcW w:w="1701" w:type="dxa"/>
            <w:tcBorders>
              <w:top w:val="single" w:color="000000" w:sz="4" w:space="0"/>
              <w:left w:val="single" w:color="000000" w:sz="4" w:space="0"/>
              <w:bottom w:val="single" w:color="000000" w:sz="4" w:space="0"/>
              <w:right w:val="single" w:color="000000" w:sz="6" w:space="0"/>
            </w:tcBorders>
            <w:vAlign w:val="top"/>
          </w:tcPr>
          <w:p>
            <w:pPr>
              <w:keepNext w:val="0"/>
              <w:keepLines w:val="0"/>
              <w:suppressLineNumbers w:val="0"/>
              <w:autoSpaceDE w:val="0"/>
              <w:autoSpaceDN w:val="0"/>
              <w:spacing w:before="109" w:beforeAutospacing="0" w:after="0" w:afterAutospacing="0" w:line="252" w:lineRule="exact"/>
              <w:ind w:left="112" w:right="99" w:firstLine="442"/>
              <w:jc w:val="center"/>
              <w:rPr>
                <w:rFonts w:hint="default" w:ascii="宋体" w:cs="宋体"/>
                <w:b/>
                <w:sz w:val="22"/>
                <w:lang w:val="zh-CN" w:eastAsia="en-US"/>
              </w:rPr>
            </w:pPr>
            <w:r>
              <w:rPr>
                <w:rFonts w:hint="eastAsia" w:ascii="宋体" w:hAnsi="宋体" w:cs="宋体"/>
                <w:b/>
                <w:sz w:val="22"/>
                <w:lang w:val="zh-CN" w:eastAsia="en-US"/>
              </w:rPr>
              <w:t>条款内容</w:t>
            </w:r>
          </w:p>
        </w:tc>
        <w:tc>
          <w:tcPr>
            <w:tcW w:w="6378" w:type="dxa"/>
            <w:tcBorders>
              <w:top w:val="single" w:color="000000" w:sz="4" w:space="0"/>
              <w:left w:val="single" w:color="000000" w:sz="6" w:space="0"/>
              <w:bottom w:val="single" w:color="000000" w:sz="4" w:space="0"/>
              <w:right w:val="single" w:color="000000" w:sz="4" w:space="0"/>
            </w:tcBorders>
            <w:vAlign w:val="top"/>
          </w:tcPr>
          <w:p>
            <w:pPr>
              <w:keepNext w:val="0"/>
              <w:keepLines w:val="0"/>
              <w:suppressLineNumbers w:val="0"/>
              <w:autoSpaceDE w:val="0"/>
              <w:autoSpaceDN w:val="0"/>
              <w:spacing w:before="109" w:beforeAutospacing="0" w:after="0" w:afterAutospacing="0" w:line="252" w:lineRule="exact"/>
              <w:ind w:left="2335" w:right="2331" w:firstLine="442"/>
              <w:jc w:val="center"/>
              <w:rPr>
                <w:rFonts w:hint="default" w:ascii="宋体" w:cs="宋体"/>
                <w:b/>
                <w:sz w:val="22"/>
                <w:lang w:val="zh-CN" w:eastAsia="en-US"/>
              </w:rPr>
            </w:pPr>
            <w:r>
              <w:rPr>
                <w:rFonts w:hint="eastAsia" w:ascii="宋体" w:hAnsi="宋体" w:cs="宋体"/>
                <w:b/>
                <w:sz w:val="22"/>
                <w:lang w:val="zh-CN" w:eastAsia="en-US"/>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line="276" w:lineRule="auto"/>
              <w:ind w:left="0" w:right="0"/>
              <w:jc w:val="center"/>
              <w:rPr>
                <w:rFonts w:hint="default"/>
                <w:lang w:eastAsia="en-US"/>
              </w:rPr>
            </w:pPr>
            <w:r>
              <w:rPr>
                <w:rFonts w:hint="default"/>
                <w:lang w:eastAsia="en-US"/>
              </w:rPr>
              <w:t>2.2.1</w:t>
            </w:r>
          </w:p>
        </w:tc>
        <w:tc>
          <w:tcPr>
            <w:tcW w:w="1701" w:type="dxa"/>
            <w:tcBorders>
              <w:top w:val="single" w:color="000000" w:sz="4" w:space="0"/>
              <w:left w:val="single" w:color="000000" w:sz="4" w:space="0"/>
              <w:bottom w:val="single" w:color="000000" w:sz="4" w:space="0"/>
              <w:right w:val="single" w:color="000000" w:sz="6" w:space="0"/>
            </w:tcBorders>
            <w:vAlign w:val="center"/>
          </w:tcPr>
          <w:p>
            <w:pPr>
              <w:pStyle w:val="13"/>
              <w:keepNext w:val="0"/>
              <w:keepLines w:val="0"/>
              <w:suppressLineNumbers w:val="0"/>
              <w:autoSpaceDE w:val="0"/>
              <w:autoSpaceDN w:val="0"/>
              <w:spacing w:before="0" w:beforeAutospacing="0" w:after="0" w:afterAutospacing="0" w:line="276" w:lineRule="auto"/>
              <w:ind w:left="0" w:right="0"/>
              <w:jc w:val="center"/>
              <w:rPr>
                <w:rFonts w:hint="default"/>
              </w:rPr>
            </w:pPr>
            <w:r>
              <w:rPr>
                <w:rFonts w:hint="eastAsia"/>
              </w:rPr>
              <w:t>评分分值构成</w:t>
            </w:r>
          </w:p>
          <w:p>
            <w:pPr>
              <w:pStyle w:val="13"/>
              <w:keepNext w:val="0"/>
              <w:keepLines w:val="0"/>
              <w:suppressLineNumbers w:val="0"/>
              <w:autoSpaceDE w:val="0"/>
              <w:autoSpaceDN w:val="0"/>
              <w:spacing w:before="0" w:beforeAutospacing="0" w:after="0" w:afterAutospacing="0" w:line="276" w:lineRule="auto"/>
              <w:ind w:left="0" w:right="0"/>
              <w:jc w:val="center"/>
              <w:rPr>
                <w:rFonts w:hint="default"/>
              </w:rPr>
            </w:pPr>
            <w:r>
              <w:rPr>
                <w:rFonts w:hint="eastAsia"/>
              </w:rPr>
              <w:t>（</w:t>
            </w:r>
            <w:r>
              <w:rPr>
                <w:rFonts w:hint="default"/>
              </w:rPr>
              <w:t>100</w:t>
            </w:r>
            <w:r>
              <w:rPr>
                <w:rFonts w:hint="eastAsia"/>
              </w:rPr>
              <w:t>分）</w:t>
            </w:r>
          </w:p>
        </w:tc>
        <w:tc>
          <w:tcPr>
            <w:tcW w:w="6378" w:type="dxa"/>
            <w:tcBorders>
              <w:top w:val="single" w:color="000000" w:sz="4" w:space="0"/>
              <w:left w:val="single" w:color="000000" w:sz="6" w:space="0"/>
              <w:bottom w:val="single" w:color="000000" w:sz="4" w:space="0"/>
              <w:right w:val="single" w:color="000000" w:sz="4" w:space="0"/>
            </w:tcBorders>
            <w:vAlign w:val="center"/>
          </w:tcPr>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w:t>
            </w:r>
            <w:r>
              <w:rPr>
                <w:rFonts w:hint="default" w:ascii="Calibri" w:hAnsi="Calibri"/>
                <w:sz w:val="22"/>
                <w:szCs w:val="22"/>
                <w:lang w:val="zh-CN"/>
              </w:rPr>
              <w:t>1</w:t>
            </w:r>
            <w:r>
              <w:rPr>
                <w:rFonts w:hint="eastAsia" w:ascii="Calibri" w:hAnsi="Calibri"/>
                <w:sz w:val="22"/>
                <w:szCs w:val="22"/>
                <w:lang w:val="zh-CN"/>
              </w:rPr>
              <w:t>）投标报价：</w:t>
            </w:r>
            <w:r>
              <w:rPr>
                <w:rFonts w:hint="default" w:ascii="Calibri" w:hAnsi="Calibri"/>
                <w:sz w:val="22"/>
                <w:szCs w:val="22"/>
                <w:u w:val="single"/>
                <w:lang w:val="zh-CN"/>
              </w:rPr>
              <w:t xml:space="preserve"> </w:t>
            </w:r>
            <w:r>
              <w:rPr>
                <w:rFonts w:hint="eastAsia"/>
                <w:sz w:val="22"/>
                <w:szCs w:val="22"/>
                <w:u w:val="single"/>
                <w:lang w:val="en-US" w:eastAsia="zh-CN"/>
              </w:rPr>
              <w:t>80</w:t>
            </w:r>
            <w:r>
              <w:rPr>
                <w:rFonts w:hint="default" w:ascii="Calibri" w:hAnsi="Calibri"/>
                <w:sz w:val="22"/>
                <w:szCs w:val="22"/>
                <w:u w:val="single"/>
                <w:lang w:val="zh-CN"/>
              </w:rPr>
              <w:t xml:space="preserve"> </w:t>
            </w:r>
            <w:r>
              <w:rPr>
                <w:rFonts w:hint="eastAsia" w:ascii="Calibri" w:hAnsi="Calibri"/>
                <w:sz w:val="22"/>
                <w:szCs w:val="22"/>
                <w:lang w:val="zh-CN"/>
              </w:rPr>
              <w:t>分</w:t>
            </w:r>
          </w:p>
          <w:p>
            <w:pPr>
              <w:pStyle w:val="13"/>
              <w:keepNext w:val="0"/>
              <w:keepLines w:val="0"/>
              <w:suppressLineNumbers w:val="0"/>
              <w:spacing w:before="0" w:beforeAutospacing="0" w:after="0" w:afterAutospacing="0" w:line="360" w:lineRule="auto"/>
              <w:ind w:left="104" w:right="97" w:firstLine="440" w:firstLineChars="200"/>
              <w:rPr>
                <w:rFonts w:hint="eastAsia" w:ascii="Calibri" w:hAnsi="Calibri"/>
                <w:sz w:val="22"/>
                <w:szCs w:val="22"/>
                <w:lang w:val="zh-CN"/>
              </w:rPr>
            </w:pPr>
            <w:r>
              <w:rPr>
                <w:rFonts w:hint="eastAsia" w:ascii="Calibri" w:hAnsi="Calibri"/>
                <w:sz w:val="22"/>
                <w:szCs w:val="22"/>
                <w:lang w:val="zh-CN"/>
              </w:rPr>
              <w:t>（</w:t>
            </w:r>
            <w:r>
              <w:rPr>
                <w:rFonts w:hint="default" w:ascii="Calibri" w:hAnsi="Calibri"/>
                <w:sz w:val="22"/>
                <w:szCs w:val="22"/>
                <w:lang w:val="zh-CN"/>
              </w:rPr>
              <w:t>2</w:t>
            </w:r>
            <w:r>
              <w:rPr>
                <w:rFonts w:hint="eastAsia" w:ascii="Calibri" w:hAnsi="Calibri"/>
                <w:sz w:val="22"/>
                <w:szCs w:val="22"/>
                <w:lang w:val="zh-CN"/>
              </w:rPr>
              <w:t>）技术部分：</w:t>
            </w:r>
            <w:r>
              <w:rPr>
                <w:rFonts w:hint="default" w:ascii="Calibri" w:hAnsi="Calibri"/>
                <w:sz w:val="22"/>
                <w:szCs w:val="22"/>
                <w:u w:val="single"/>
                <w:lang w:val="zh-CN"/>
              </w:rPr>
              <w:t xml:space="preserve"> </w:t>
            </w:r>
            <w:r>
              <w:rPr>
                <w:rFonts w:hint="eastAsia"/>
                <w:sz w:val="22"/>
                <w:szCs w:val="22"/>
                <w:u w:val="single"/>
                <w:lang w:val="en-US" w:eastAsia="zh-CN"/>
              </w:rPr>
              <w:t>10</w:t>
            </w:r>
            <w:r>
              <w:rPr>
                <w:rFonts w:hint="default" w:ascii="Calibri" w:hAnsi="Calibri"/>
                <w:sz w:val="22"/>
                <w:szCs w:val="22"/>
                <w:u w:val="single"/>
                <w:lang w:val="zh-CN"/>
              </w:rPr>
              <w:t xml:space="preserve"> </w:t>
            </w:r>
            <w:r>
              <w:rPr>
                <w:rFonts w:hint="eastAsia" w:ascii="Calibri" w:hAnsi="Calibri"/>
                <w:sz w:val="22"/>
                <w:szCs w:val="22"/>
                <w:lang w:val="zh-CN"/>
              </w:rPr>
              <w:t>分</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（3）商务部分：</w:t>
            </w:r>
            <w:r>
              <w:rPr>
                <w:rFonts w:hint="default" w:ascii="Calibri" w:hAnsi="Calibri"/>
                <w:sz w:val="22"/>
                <w:szCs w:val="22"/>
                <w:u w:val="single"/>
                <w:lang w:val="zh-CN"/>
              </w:rPr>
              <w:t xml:space="preserve"> </w:t>
            </w:r>
            <w:r>
              <w:rPr>
                <w:rFonts w:hint="eastAsia"/>
                <w:sz w:val="22"/>
                <w:szCs w:val="22"/>
                <w:u w:val="single"/>
                <w:lang w:val="en-US" w:eastAsia="zh-CN"/>
              </w:rPr>
              <w:t>1</w:t>
            </w:r>
            <w:r>
              <w:rPr>
                <w:rFonts w:hint="default" w:ascii="Calibri" w:hAnsi="Calibri"/>
                <w:sz w:val="22"/>
                <w:szCs w:val="22"/>
                <w:u w:val="single"/>
                <w:lang w:val="zh-CN"/>
              </w:rPr>
              <w:t xml:space="preserve">0 </w:t>
            </w:r>
            <w:r>
              <w:rPr>
                <w:rFonts w:hint="eastAsia" w:ascii="Calibri" w:hAnsi="Calibri"/>
                <w:sz w:val="22"/>
                <w:szCs w:val="22"/>
                <w:lang w:val="zh-CN"/>
              </w:rPr>
              <w:t>分</w:t>
            </w:r>
          </w:p>
          <w:p>
            <w:pPr>
              <w:pStyle w:val="13"/>
              <w:keepNext w:val="0"/>
              <w:keepLines w:val="0"/>
              <w:suppressLineNumbers w:val="0"/>
              <w:spacing w:before="0" w:beforeAutospacing="0" w:after="0" w:afterAutospacing="0" w:line="360" w:lineRule="auto"/>
              <w:ind w:left="104" w:right="97" w:firstLine="440" w:firstLineChars="200"/>
              <w:rPr>
                <w:rFonts w:hint="eastAsia" w:ascii="Calibri" w:hAnsi="Calibri"/>
                <w:sz w:val="22"/>
                <w:szCs w:val="22"/>
                <w:lang w:val="zh-CN"/>
              </w:rPr>
            </w:pPr>
            <w:r>
              <w:rPr>
                <w:rFonts w:hint="eastAsia" w:ascii="Calibri" w:hAnsi="Calibri"/>
                <w:sz w:val="22"/>
                <w:szCs w:val="22"/>
                <w:lang w:val="zh-CN"/>
              </w:rPr>
              <w:t>（4）总分=投标报价得分+技术部分得分+商务部分得分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2"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ind w:left="0" w:right="148" w:firstLine="0" w:firstLineChars="0"/>
              <w:jc w:val="center"/>
              <w:rPr>
                <w:rFonts w:hint="default" w:hAnsi="宋体" w:cs="宋体"/>
                <w:sz w:val="22"/>
                <w:lang w:val="zh-CN" w:eastAsia="en-US"/>
              </w:rPr>
            </w:pPr>
            <w:r>
              <w:rPr>
                <w:rFonts w:hint="default" w:hAnsi="宋体" w:cs="宋体"/>
                <w:sz w:val="22"/>
                <w:lang w:val="zh-CN" w:eastAsia="en-US"/>
              </w:rPr>
              <w:t>2.2.2</w:t>
            </w:r>
          </w:p>
        </w:tc>
        <w:tc>
          <w:tcPr>
            <w:tcW w:w="1701" w:type="dxa"/>
            <w:tcBorders>
              <w:top w:val="single" w:color="000000" w:sz="4" w:space="0"/>
              <w:left w:val="single" w:color="000000" w:sz="4" w:space="0"/>
              <w:bottom w:val="single" w:color="000000" w:sz="4" w:space="0"/>
              <w:right w:val="single" w:color="000000" w:sz="6" w:space="0"/>
            </w:tcBorders>
            <w:vAlign w:val="center"/>
          </w:tcPr>
          <w:p>
            <w:pPr>
              <w:pStyle w:val="13"/>
              <w:keepNext w:val="0"/>
              <w:keepLines w:val="0"/>
              <w:suppressLineNumbers w:val="0"/>
              <w:autoSpaceDE w:val="0"/>
              <w:autoSpaceDN w:val="0"/>
              <w:spacing w:before="0" w:beforeAutospacing="0" w:after="0" w:afterAutospacing="0" w:line="276" w:lineRule="auto"/>
              <w:ind w:left="0" w:right="0"/>
              <w:jc w:val="center"/>
              <w:rPr>
                <w:rFonts w:hint="default"/>
              </w:rPr>
            </w:pPr>
            <w:r>
              <w:rPr>
                <w:rFonts w:hint="eastAsia"/>
              </w:rPr>
              <w:t>评标基准价的计算方法</w:t>
            </w:r>
          </w:p>
        </w:tc>
        <w:tc>
          <w:tcPr>
            <w:tcW w:w="6378" w:type="dxa"/>
            <w:tcBorders>
              <w:top w:val="single" w:color="000000" w:sz="4" w:space="0"/>
              <w:left w:val="single" w:color="000000" w:sz="6" w:space="0"/>
              <w:bottom w:val="single" w:color="000000" w:sz="4" w:space="0"/>
              <w:right w:val="single" w:color="000000" w:sz="4" w:space="0"/>
            </w:tcBorders>
            <w:vAlign w:val="center"/>
          </w:tcPr>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评标基准价的计算：</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在开标现场，招标人将当场计算并宣布评标基准价。</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w:t>
            </w:r>
            <w:r>
              <w:rPr>
                <w:rFonts w:hint="default" w:ascii="Calibri" w:hAnsi="Calibri"/>
                <w:sz w:val="22"/>
                <w:szCs w:val="22"/>
                <w:lang w:val="zh-CN"/>
              </w:rPr>
              <w:t>1</w:t>
            </w:r>
            <w:r>
              <w:rPr>
                <w:rFonts w:hint="eastAsia" w:ascii="Calibri" w:hAnsi="Calibri"/>
                <w:sz w:val="22"/>
                <w:szCs w:val="22"/>
                <w:lang w:val="zh-CN"/>
              </w:rPr>
              <w:t>）评标价的确定：</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评标价＝投标函文字报价</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w:t>
            </w:r>
            <w:r>
              <w:rPr>
                <w:rFonts w:hint="default" w:ascii="Calibri" w:hAnsi="Calibri"/>
                <w:sz w:val="22"/>
                <w:szCs w:val="22"/>
                <w:lang w:val="zh-CN"/>
              </w:rPr>
              <w:t>2</w:t>
            </w:r>
            <w:r>
              <w:rPr>
                <w:rFonts w:hint="eastAsia" w:ascii="Calibri" w:hAnsi="Calibri"/>
                <w:sz w:val="22"/>
                <w:szCs w:val="22"/>
                <w:lang w:val="zh-CN"/>
              </w:rPr>
              <w:t>）评标价平均值的计算：</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未通过初步评审的投标人的投标报价不进入评标基准价的计算，所有有效的投标人的评标价去掉一个最高值和一个最低值后的算术平均值即为评标价平均值（如果参与评标价平均值计算的有效投标人少于</w:t>
            </w:r>
            <w:r>
              <w:rPr>
                <w:rFonts w:hint="default" w:ascii="Calibri" w:hAnsi="Calibri"/>
                <w:sz w:val="22"/>
                <w:szCs w:val="22"/>
                <w:lang w:val="zh-CN"/>
              </w:rPr>
              <w:t>5</w:t>
            </w:r>
            <w:r>
              <w:rPr>
                <w:rFonts w:hint="eastAsia" w:ascii="Calibri" w:hAnsi="Calibri"/>
                <w:sz w:val="22"/>
                <w:szCs w:val="22"/>
                <w:lang w:val="zh-CN"/>
              </w:rPr>
              <w:t>家时，则计算评标价平均值时不去掉最高值和最低值）。</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w:t>
            </w:r>
            <w:r>
              <w:rPr>
                <w:rFonts w:hint="default" w:ascii="Calibri" w:hAnsi="Calibri"/>
                <w:sz w:val="22"/>
                <w:szCs w:val="22"/>
                <w:lang w:val="zh-CN"/>
              </w:rPr>
              <w:t>3</w:t>
            </w:r>
            <w:r>
              <w:rPr>
                <w:rFonts w:hint="eastAsia" w:ascii="Calibri" w:hAnsi="Calibri"/>
                <w:sz w:val="22"/>
                <w:szCs w:val="22"/>
                <w:lang w:val="zh-CN"/>
              </w:rPr>
              <w:t>）评标基准价的确定：</w:t>
            </w:r>
          </w:p>
          <w:p>
            <w:pPr>
              <w:pStyle w:val="13"/>
              <w:keepNext w:val="0"/>
              <w:keepLines w:val="0"/>
              <w:suppressLineNumbers w:val="0"/>
              <w:spacing w:before="0" w:beforeAutospacing="0" w:after="0" w:afterAutospacing="0" w:line="360" w:lineRule="auto"/>
              <w:ind w:left="104" w:right="97" w:firstLine="440" w:firstLineChars="200"/>
              <w:rPr>
                <w:rFonts w:hint="default" w:ascii="Calibri" w:hAnsi="Calibri"/>
                <w:sz w:val="22"/>
                <w:szCs w:val="22"/>
                <w:lang w:val="zh-CN"/>
              </w:rPr>
            </w:pPr>
            <w:r>
              <w:rPr>
                <w:rFonts w:hint="eastAsia" w:ascii="Calibri" w:hAnsi="Calibri"/>
                <w:sz w:val="22"/>
                <w:szCs w:val="22"/>
                <w:lang w:val="zh-CN"/>
              </w:rPr>
              <w:t>将评标价平均值直接作为评标基准价。</w:t>
            </w:r>
          </w:p>
          <w:p>
            <w:pPr>
              <w:pStyle w:val="13"/>
              <w:keepNext w:val="0"/>
              <w:keepLines w:val="0"/>
              <w:suppressLineNumbers w:val="0"/>
              <w:spacing w:before="0" w:beforeAutospacing="0" w:after="0" w:afterAutospacing="0" w:line="360" w:lineRule="auto"/>
              <w:ind w:left="104" w:right="97" w:firstLine="440" w:firstLineChars="200"/>
              <w:rPr>
                <w:rFonts w:hint="eastAsia" w:ascii="Calibri" w:hAnsi="Calibri"/>
                <w:sz w:val="22"/>
                <w:szCs w:val="22"/>
                <w:lang w:val="zh-CN"/>
              </w:rPr>
            </w:pPr>
            <w:r>
              <w:rPr>
                <w:rFonts w:hint="eastAsia" w:ascii="Calibri" w:hAnsi="Calibri"/>
                <w:sz w:val="22"/>
                <w:szCs w:val="22"/>
                <w:lang w:val="zh-CN"/>
              </w:rPr>
              <w:t>在评标过程中，评标</w:t>
            </w:r>
            <w:r>
              <w:rPr>
                <w:rFonts w:hint="eastAsia"/>
                <w:sz w:val="22"/>
                <w:szCs w:val="22"/>
                <w:lang w:val="en-US" w:eastAsia="zh-CN"/>
              </w:rPr>
              <w:t>小组</w:t>
            </w:r>
            <w:r>
              <w:rPr>
                <w:rFonts w:hint="eastAsia" w:ascii="Calibri" w:hAnsi="Calibri"/>
                <w:sz w:val="22"/>
                <w:szCs w:val="22"/>
                <w:lang w:val="zh-CN"/>
              </w:rPr>
              <w:t>应对评标基准价进行复核，存在计算错误的应予以修正并在评标报告中作出说明。除此之外，评标基准价在整个评标期间保持不变，不随任何因素发生变化。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4"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spacing w:before="0" w:beforeAutospacing="0" w:after="0" w:afterAutospacing="0" w:line="360" w:lineRule="auto"/>
              <w:ind w:left="0" w:right="97"/>
              <w:jc w:val="center"/>
              <w:rPr>
                <w:rFonts w:hint="default" w:ascii="Calibri" w:hAnsi="Calibri"/>
                <w:sz w:val="22"/>
                <w:szCs w:val="22"/>
                <w:lang w:val="zh-CN"/>
              </w:rPr>
            </w:pPr>
            <w:r>
              <w:rPr>
                <w:rFonts w:hint="default" w:ascii="Calibri" w:hAnsi="Calibri"/>
                <w:sz w:val="22"/>
                <w:szCs w:val="22"/>
                <w:lang w:val="zh-CN"/>
              </w:rPr>
              <w:t>2.2.3</w:t>
            </w:r>
          </w:p>
        </w:tc>
        <w:tc>
          <w:tcPr>
            <w:tcW w:w="1701" w:type="dxa"/>
            <w:tcBorders>
              <w:top w:val="single" w:color="000000" w:sz="4" w:space="0"/>
              <w:left w:val="single" w:color="000000" w:sz="4" w:space="0"/>
              <w:bottom w:val="single" w:color="000000" w:sz="4" w:space="0"/>
              <w:right w:val="single" w:color="000000" w:sz="6" w:space="0"/>
            </w:tcBorders>
            <w:vAlign w:val="center"/>
          </w:tcPr>
          <w:p>
            <w:pPr>
              <w:pStyle w:val="13"/>
              <w:keepNext w:val="0"/>
              <w:keepLines w:val="0"/>
              <w:suppressLineNumbers w:val="0"/>
              <w:autoSpaceDE w:val="0"/>
              <w:autoSpaceDN w:val="0"/>
              <w:spacing w:before="0" w:beforeAutospacing="0" w:after="0" w:afterAutospacing="0" w:line="276" w:lineRule="auto"/>
              <w:ind w:left="0" w:right="0"/>
              <w:jc w:val="center"/>
              <w:rPr>
                <w:rFonts w:hint="default"/>
              </w:rPr>
            </w:pPr>
            <w:r>
              <w:rPr>
                <w:rFonts w:hint="default"/>
              </w:rPr>
              <w:t>评标价的偏差率计算公式</w:t>
            </w:r>
          </w:p>
        </w:tc>
        <w:tc>
          <w:tcPr>
            <w:tcW w:w="6378" w:type="dxa"/>
            <w:tcBorders>
              <w:top w:val="single" w:color="000000" w:sz="4" w:space="0"/>
              <w:left w:val="single" w:color="000000" w:sz="6"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line="276" w:lineRule="auto"/>
              <w:ind w:left="0" w:right="0" w:firstLine="660" w:firstLineChars="300"/>
              <w:jc w:val="left"/>
              <w:rPr>
                <w:rFonts w:hint="default"/>
                <w:sz w:val="22"/>
                <w:szCs w:val="22"/>
              </w:rPr>
            </w:pPr>
            <w:r>
              <w:rPr>
                <w:rFonts w:hint="eastAsia"/>
                <w:sz w:val="22"/>
                <w:szCs w:val="22"/>
              </w:rPr>
              <w:t>偏差率</w:t>
            </w:r>
            <w:r>
              <w:rPr>
                <w:rFonts w:hint="default"/>
                <w:sz w:val="22"/>
                <w:szCs w:val="22"/>
              </w:rPr>
              <w:t>=100% ×</w:t>
            </w:r>
            <w:r>
              <w:rPr>
                <w:rFonts w:hint="eastAsia"/>
                <w:sz w:val="22"/>
                <w:szCs w:val="22"/>
              </w:rPr>
              <w:t>（投标人评标价－评标基准价）</w:t>
            </w:r>
            <w:r>
              <w:rPr>
                <w:rFonts w:hint="default"/>
                <w:sz w:val="22"/>
                <w:szCs w:val="22"/>
              </w:rPr>
              <w:t>/</w:t>
            </w:r>
            <w:r>
              <w:rPr>
                <w:rFonts w:hint="eastAsia"/>
                <w:sz w:val="22"/>
                <w:szCs w:val="22"/>
              </w:rPr>
              <w:t>评标基准价</w:t>
            </w:r>
          </w:p>
          <w:p>
            <w:pPr>
              <w:pStyle w:val="13"/>
              <w:keepNext w:val="0"/>
              <w:keepLines w:val="0"/>
              <w:suppressLineNumbers w:val="0"/>
              <w:autoSpaceDE w:val="0"/>
              <w:autoSpaceDN w:val="0"/>
              <w:spacing w:before="0" w:beforeAutospacing="0" w:after="0" w:afterAutospacing="0" w:line="276" w:lineRule="auto"/>
              <w:ind w:left="0" w:right="0" w:firstLine="660" w:firstLineChars="300"/>
              <w:jc w:val="left"/>
              <w:rPr>
                <w:rFonts w:hint="default"/>
              </w:rPr>
            </w:pPr>
            <w:r>
              <w:rPr>
                <w:rFonts w:hint="eastAsia"/>
                <w:sz w:val="22"/>
                <w:szCs w:val="22"/>
              </w:rPr>
              <w:t>偏差率不计算结果直接带入评标价的计算中。</w:t>
            </w:r>
          </w:p>
        </w:tc>
      </w:tr>
    </w:tbl>
    <w:p>
      <w:pPr>
        <w:autoSpaceDE w:val="0"/>
        <w:autoSpaceDN w:val="0"/>
        <w:ind w:firstLine="440"/>
        <w:jc w:val="left"/>
        <w:rPr>
          <w:rFonts w:hint="eastAsia" w:ascii="宋体" w:cs="宋体"/>
          <w:kern w:val="0"/>
          <w:sz w:val="22"/>
          <w:lang w:val="zh-CN"/>
        </w:rPr>
      </w:pPr>
    </w:p>
    <w:p>
      <w:pPr>
        <w:pStyle w:val="2"/>
        <w:rPr>
          <w:rFonts w:hint="eastAsia" w:ascii="宋体" w:cs="宋体"/>
          <w:kern w:val="0"/>
          <w:sz w:val="22"/>
          <w:lang w:val="zh-CN"/>
        </w:rPr>
      </w:pPr>
    </w:p>
    <w:p>
      <w:pPr>
        <w:pStyle w:val="2"/>
        <w:rPr>
          <w:rFonts w:hint="eastAsia" w:ascii="宋体" w:cs="宋体"/>
          <w:kern w:val="0"/>
          <w:sz w:val="22"/>
          <w:lang w:val="zh-CN"/>
        </w:rPr>
      </w:pPr>
    </w:p>
    <w:tbl>
      <w:tblPr>
        <w:tblStyle w:val="9"/>
        <w:tblW w:w="917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400"/>
        <w:gridCol w:w="993"/>
        <w:gridCol w:w="4110"/>
        <w:gridCol w:w="1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4"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b/>
                <w:sz w:val="11"/>
                <w:lang w:val="zh-CN"/>
              </w:rPr>
            </w:pPr>
            <w:r>
              <w:rPr>
                <w:rFonts w:hint="eastAsia"/>
                <w:b/>
                <w:lang w:val="zh-CN"/>
              </w:rPr>
              <w:t>条款号</w:t>
            </w:r>
          </w:p>
        </w:tc>
        <w:tc>
          <w:tcPr>
            <w:tcW w:w="8358" w:type="dxa"/>
            <w:gridSpan w:val="4"/>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82"/>
              <w:jc w:val="center"/>
              <w:rPr>
                <w:rFonts w:hint="default"/>
                <w:b/>
                <w:sz w:val="11"/>
                <w:lang w:val="zh-CN"/>
              </w:rPr>
            </w:pPr>
            <w:r>
              <w:rPr>
                <w:rFonts w:hint="eastAsia"/>
                <w:b/>
                <w:lang w:val="zh-CN"/>
              </w:rPr>
              <w:t>2</w:t>
            </w:r>
            <w:r>
              <w:rPr>
                <w:rFonts w:hint="default"/>
                <w:b/>
                <w:lang w:val="zh-CN"/>
              </w:rPr>
              <w:t>.2.4</w:t>
            </w:r>
            <w:r>
              <w:rPr>
                <w:rFonts w:hint="eastAsia"/>
                <w:b/>
                <w:lang w:val="zh-CN"/>
              </w:rPr>
              <w:t>评分因素与权重分值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82"/>
              <w:jc w:val="center"/>
              <w:rPr>
                <w:rFonts w:hint="default"/>
                <w:b/>
                <w:lang w:val="zh-CN"/>
              </w:rPr>
            </w:pPr>
          </w:p>
        </w:tc>
        <w:tc>
          <w:tcPr>
            <w:tcW w:w="140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b/>
                <w:lang w:val="zh-CN"/>
              </w:rPr>
            </w:pPr>
            <w:r>
              <w:rPr>
                <w:rFonts w:hint="eastAsia"/>
                <w:b/>
                <w:lang w:val="zh-CN"/>
              </w:rPr>
              <w:t>评分因素</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b/>
                <w:lang w:val="zh-CN"/>
              </w:rPr>
            </w:pPr>
            <w:r>
              <w:rPr>
                <w:rFonts w:hint="eastAsia"/>
                <w:b/>
                <w:lang w:val="zh-CN"/>
              </w:rPr>
              <w:t>评分因素</w:t>
            </w:r>
          </w:p>
          <w:p>
            <w:pPr>
              <w:pStyle w:val="13"/>
              <w:keepNext w:val="0"/>
              <w:keepLines w:val="0"/>
              <w:suppressLineNumbers w:val="0"/>
              <w:autoSpaceDE w:val="0"/>
              <w:autoSpaceDN w:val="0"/>
              <w:spacing w:before="0" w:beforeAutospacing="0" w:after="0" w:afterAutospacing="0"/>
              <w:ind w:left="0" w:right="0"/>
              <w:jc w:val="center"/>
              <w:rPr>
                <w:rFonts w:hint="default"/>
                <w:b/>
                <w:lang w:val="zh-CN"/>
              </w:rPr>
            </w:pPr>
            <w:r>
              <w:rPr>
                <w:rFonts w:hint="eastAsia"/>
                <w:b/>
                <w:lang w:val="zh-CN"/>
              </w:rPr>
              <w:t>权重分值</w:t>
            </w:r>
          </w:p>
        </w:tc>
        <w:tc>
          <w:tcPr>
            <w:tcW w:w="411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b/>
                <w:lang w:val="zh-CN"/>
              </w:rPr>
            </w:pPr>
            <w:r>
              <w:rPr>
                <w:rFonts w:hint="eastAsia"/>
                <w:b/>
                <w:lang w:val="zh-CN"/>
              </w:rPr>
              <w:t>各评分因素细分项</w:t>
            </w:r>
          </w:p>
        </w:tc>
        <w:tc>
          <w:tcPr>
            <w:tcW w:w="185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b/>
                <w:lang w:val="zh-CN"/>
              </w:rPr>
            </w:pPr>
            <w:r>
              <w:rPr>
                <w:rFonts w:hint="eastAsia"/>
                <w:b/>
                <w:lang w:val="zh-CN"/>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6" w:hRule="atLeast"/>
          <w:jc w:val="center"/>
        </w:trPr>
        <w:tc>
          <w:tcPr>
            <w:tcW w:w="817" w:type="dxa"/>
            <w:vMerge w:val="continue"/>
            <w:tcBorders>
              <w:left w:val="single" w:color="000000" w:sz="4" w:space="0"/>
              <w:right w:val="single" w:color="000000" w:sz="4" w:space="0"/>
            </w:tcBorders>
            <w:vAlign w:val="center"/>
          </w:tcPr>
          <w:p>
            <w:pPr>
              <w:pStyle w:val="13"/>
              <w:keepNext w:val="0"/>
              <w:keepLines w:val="0"/>
              <w:suppressLineNumbers w:val="0"/>
              <w:spacing w:before="0" w:beforeAutospacing="0" w:after="0" w:afterAutospacing="0"/>
              <w:ind w:left="0" w:right="97"/>
              <w:jc w:val="center"/>
              <w:rPr>
                <w:rFonts w:hint="default" w:ascii="Calibri" w:hAnsi="Calibri"/>
                <w:sz w:val="22"/>
                <w:szCs w:val="22"/>
                <w:lang w:val="zh-CN"/>
              </w:rPr>
            </w:pPr>
          </w:p>
        </w:tc>
        <w:tc>
          <w:tcPr>
            <w:tcW w:w="1400" w:type="dxa"/>
            <w:vMerge w:val="restart"/>
            <w:tcBorders>
              <w:left w:val="single" w:color="000000" w:sz="4" w:space="0"/>
              <w:right w:val="single" w:color="000000" w:sz="4" w:space="0"/>
            </w:tcBorders>
            <w:vAlign w:val="center"/>
          </w:tcPr>
          <w:p>
            <w:pPr>
              <w:pStyle w:val="13"/>
              <w:keepNext w:val="0"/>
              <w:keepLines w:val="0"/>
              <w:suppressLineNumbers w:val="0"/>
              <w:spacing w:before="0" w:beforeAutospacing="0" w:after="0" w:afterAutospacing="0"/>
              <w:ind w:left="0" w:right="97"/>
              <w:jc w:val="center"/>
              <w:rPr>
                <w:rFonts w:hint="default" w:ascii="Calibri" w:hAnsi="Calibri" w:eastAsia="宋体"/>
                <w:sz w:val="22"/>
                <w:szCs w:val="22"/>
                <w:lang w:val="en-US" w:eastAsia="zh-CN"/>
              </w:rPr>
            </w:pPr>
            <w:r>
              <w:rPr>
                <w:rFonts w:hint="eastAsia"/>
                <w:sz w:val="22"/>
                <w:szCs w:val="22"/>
                <w:lang w:val="en-US" w:eastAsia="zh-CN"/>
              </w:rPr>
              <w:t>商务部分</w:t>
            </w:r>
          </w:p>
        </w:tc>
        <w:tc>
          <w:tcPr>
            <w:tcW w:w="993" w:type="dxa"/>
            <w:vMerge w:val="restart"/>
            <w:tcBorders>
              <w:left w:val="single" w:color="000000" w:sz="4" w:space="0"/>
              <w:right w:val="single" w:color="000000" w:sz="4" w:space="0"/>
            </w:tcBorders>
            <w:vAlign w:val="center"/>
          </w:tcPr>
          <w:p>
            <w:pPr>
              <w:pStyle w:val="13"/>
              <w:keepNext w:val="0"/>
              <w:keepLines w:val="0"/>
              <w:suppressLineNumbers w:val="0"/>
              <w:spacing w:before="0" w:beforeAutospacing="0" w:after="0" w:afterAutospacing="0" w:line="276" w:lineRule="auto"/>
              <w:ind w:left="104" w:right="97" w:firstLine="440" w:firstLineChars="200"/>
              <w:rPr>
                <w:rFonts w:hint="default" w:ascii="Calibri" w:hAnsi="Calibri" w:eastAsia="宋体"/>
                <w:sz w:val="22"/>
                <w:szCs w:val="22"/>
                <w:lang w:val="en-US" w:eastAsia="zh-CN"/>
              </w:rPr>
            </w:pPr>
            <w:r>
              <w:rPr>
                <w:rFonts w:hint="eastAsia"/>
                <w:sz w:val="22"/>
                <w:szCs w:val="22"/>
                <w:lang w:val="en-US" w:eastAsia="zh-CN"/>
              </w:rPr>
              <w:t>10</w:t>
            </w:r>
          </w:p>
        </w:tc>
        <w:tc>
          <w:tcPr>
            <w:tcW w:w="411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20" w:firstLineChars="200"/>
              <w:jc w:val="left"/>
              <w:rPr>
                <w:rFonts w:hint="default"/>
                <w:lang w:val="zh-CN" w:eastAsia="zh-CN"/>
              </w:rPr>
            </w:pPr>
            <w:r>
              <w:rPr>
                <w:rFonts w:hint="eastAsia"/>
                <w:lang w:val="zh-CN" w:eastAsia="zh-CN"/>
              </w:rPr>
              <w:t>投标人在重庆市自有固定场所得</w:t>
            </w:r>
            <w:r>
              <w:rPr>
                <w:rFonts w:hint="eastAsia"/>
                <w:lang w:val="en-US" w:eastAsia="zh-CN"/>
              </w:rPr>
              <w:t>1</w:t>
            </w:r>
            <w:r>
              <w:rPr>
                <w:rFonts w:hint="eastAsia"/>
                <w:lang w:val="zh-CN" w:eastAsia="zh-CN"/>
              </w:rPr>
              <w:t>分，没有不得分。</w:t>
            </w:r>
          </w:p>
          <w:p>
            <w:pPr>
              <w:pStyle w:val="13"/>
              <w:keepNext w:val="0"/>
              <w:keepLines w:val="0"/>
              <w:suppressLineNumbers w:val="0"/>
              <w:autoSpaceDE w:val="0"/>
              <w:autoSpaceDN w:val="0"/>
              <w:spacing w:before="0" w:beforeAutospacing="0" w:after="0" w:afterAutospacing="0"/>
              <w:ind w:left="0" w:right="0" w:firstLine="420" w:firstLineChars="200"/>
              <w:jc w:val="left"/>
              <w:rPr>
                <w:rFonts w:hint="eastAsia"/>
                <w:lang w:val="zh-CN" w:eastAsia="zh-CN"/>
              </w:rPr>
            </w:pPr>
            <w:r>
              <w:rPr>
                <w:rFonts w:hint="eastAsia"/>
                <w:lang w:val="zh-CN" w:eastAsia="zh-CN"/>
              </w:rPr>
              <w:t>注：提供</w:t>
            </w:r>
            <w:r>
              <w:rPr>
                <w:rFonts w:hint="eastAsia"/>
                <w:lang w:val="en-US" w:eastAsia="zh-CN"/>
              </w:rPr>
              <w:t>投标人或投标人直属子、分公司</w:t>
            </w:r>
            <w:r>
              <w:rPr>
                <w:rFonts w:hint="eastAsia"/>
                <w:lang w:val="zh-CN" w:eastAsia="zh-CN"/>
              </w:rPr>
              <w:t>自有固定场所证明材料（</w:t>
            </w:r>
            <w:r>
              <w:rPr>
                <w:rFonts w:hint="eastAsia"/>
                <w:lang w:val="en-US" w:eastAsia="zh-CN"/>
              </w:rPr>
              <w:t>以工商注册营业执照核准地址为准</w:t>
            </w:r>
            <w:r>
              <w:rPr>
                <w:rFonts w:hint="eastAsia"/>
                <w:lang w:val="zh-CN" w:eastAsia="zh-CN"/>
              </w:rPr>
              <w:t>），加盖投标单位公章。</w:t>
            </w:r>
          </w:p>
        </w:tc>
        <w:tc>
          <w:tcPr>
            <w:tcW w:w="185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eastAsia" w:ascii="宋体" w:eastAsia="宋体" w:cs="宋体"/>
                <w:lang w:val="zh-CN" w:eastAsia="zh-CN"/>
              </w:rPr>
            </w:pPr>
            <w:r>
              <w:rPr>
                <w:rFonts w:hint="eastAsia" w:ascii="宋体" w:cs="宋体"/>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817" w:type="dxa"/>
            <w:vMerge w:val="continue"/>
            <w:tcBorders>
              <w:left w:val="single" w:color="000000" w:sz="4" w:space="0"/>
              <w:right w:val="single" w:color="000000" w:sz="4" w:space="0"/>
            </w:tcBorders>
            <w:vAlign w:val="center"/>
          </w:tcPr>
          <w:p>
            <w:pPr>
              <w:pStyle w:val="13"/>
              <w:keepNext w:val="0"/>
              <w:keepLines w:val="0"/>
              <w:suppressLineNumbers w:val="0"/>
              <w:spacing w:before="0" w:beforeAutospacing="0" w:after="0" w:afterAutospacing="0"/>
              <w:ind w:left="0" w:right="97"/>
              <w:jc w:val="center"/>
              <w:rPr>
                <w:rFonts w:hint="eastAsia" w:ascii="Calibri" w:hAnsi="Calibri"/>
                <w:sz w:val="22"/>
                <w:szCs w:val="22"/>
                <w:lang w:val="zh-CN"/>
              </w:rPr>
            </w:pPr>
          </w:p>
        </w:tc>
        <w:tc>
          <w:tcPr>
            <w:tcW w:w="1400" w:type="dxa"/>
            <w:vMerge w:val="continue"/>
            <w:tcBorders>
              <w:left w:val="single" w:color="000000" w:sz="4" w:space="0"/>
              <w:right w:val="single" w:color="000000" w:sz="4" w:space="0"/>
            </w:tcBorders>
            <w:vAlign w:val="center"/>
          </w:tcPr>
          <w:p>
            <w:pPr>
              <w:pStyle w:val="13"/>
              <w:keepNext w:val="0"/>
              <w:keepLines w:val="0"/>
              <w:suppressLineNumbers w:val="0"/>
              <w:spacing w:before="0" w:beforeAutospacing="0" w:after="0" w:afterAutospacing="0"/>
              <w:ind w:left="0" w:right="97"/>
              <w:jc w:val="center"/>
              <w:rPr>
                <w:rFonts w:hint="eastAsia" w:ascii="Calibri" w:hAnsi="Calibri"/>
                <w:sz w:val="22"/>
                <w:szCs w:val="22"/>
                <w:lang w:val="zh-CN"/>
              </w:rPr>
            </w:pPr>
          </w:p>
        </w:tc>
        <w:tc>
          <w:tcPr>
            <w:tcW w:w="993" w:type="dxa"/>
            <w:vMerge w:val="continue"/>
            <w:tcBorders>
              <w:left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b/>
                <w:lang w:val="zh-CN"/>
              </w:rPr>
            </w:pPr>
          </w:p>
        </w:tc>
        <w:tc>
          <w:tcPr>
            <w:tcW w:w="411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20" w:firstLineChars="200"/>
              <w:jc w:val="left"/>
              <w:rPr>
                <w:rFonts w:hint="default"/>
                <w:lang w:val="zh-CN" w:eastAsia="zh-CN"/>
              </w:rPr>
            </w:pPr>
            <w:r>
              <w:rPr>
                <w:rFonts w:hint="eastAsia"/>
                <w:lang w:val="zh-CN" w:eastAsia="zh-CN"/>
              </w:rPr>
              <w:t>投标人从201</w:t>
            </w:r>
            <w:r>
              <w:rPr>
                <w:rFonts w:hint="eastAsia"/>
                <w:lang w:val="en-US" w:eastAsia="zh-CN"/>
              </w:rPr>
              <w:t>8</w:t>
            </w:r>
            <w:r>
              <w:rPr>
                <w:rFonts w:hint="eastAsia"/>
                <w:lang w:val="zh-CN" w:eastAsia="zh-CN"/>
              </w:rPr>
              <w:t>年1月1日至投标截止日止（以合同签订时间为准），具有一个</w:t>
            </w:r>
            <w:r>
              <w:rPr>
                <w:rFonts w:hint="eastAsia"/>
                <w:lang w:val="en-US" w:eastAsia="zh-CN"/>
              </w:rPr>
              <w:t>高速公路交通安全设施设计项目业绩</w:t>
            </w:r>
            <w:r>
              <w:rPr>
                <w:rFonts w:hint="eastAsia"/>
                <w:lang w:val="zh-CN" w:eastAsia="zh-CN"/>
              </w:rPr>
              <w:t>的得</w:t>
            </w:r>
            <w:r>
              <w:rPr>
                <w:rFonts w:hint="eastAsia"/>
                <w:lang w:val="en-US" w:eastAsia="zh-CN"/>
              </w:rPr>
              <w:t>6</w:t>
            </w:r>
            <w:r>
              <w:rPr>
                <w:rFonts w:hint="eastAsia"/>
                <w:lang w:val="zh-CN" w:eastAsia="zh-CN"/>
              </w:rPr>
              <w:t>分，没有不得分。</w:t>
            </w:r>
          </w:p>
          <w:p>
            <w:pPr>
              <w:pStyle w:val="13"/>
              <w:keepNext w:val="0"/>
              <w:keepLines w:val="0"/>
              <w:suppressLineNumbers w:val="0"/>
              <w:autoSpaceDE w:val="0"/>
              <w:autoSpaceDN w:val="0"/>
              <w:spacing w:before="0" w:beforeAutospacing="0" w:after="0" w:afterAutospacing="0"/>
              <w:ind w:left="0" w:right="0" w:firstLine="420" w:firstLineChars="200"/>
              <w:jc w:val="left"/>
              <w:rPr>
                <w:rFonts w:hint="eastAsia"/>
                <w:lang w:val="zh-CN" w:eastAsia="zh-CN"/>
              </w:rPr>
            </w:pPr>
            <w:r>
              <w:rPr>
                <w:rFonts w:hint="eastAsia"/>
                <w:lang w:val="zh-CN" w:eastAsia="zh-CN"/>
              </w:rPr>
              <w:t>注：提供中标通知书、合同复印件加盖投标单位公章。</w:t>
            </w:r>
          </w:p>
        </w:tc>
        <w:tc>
          <w:tcPr>
            <w:tcW w:w="185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eastAsia" w:ascii="宋体" w:eastAsia="宋体" w:cs="宋体"/>
                <w:lang w:val="zh-CN" w:eastAsia="zh-CN"/>
              </w:rPr>
            </w:pPr>
            <w:r>
              <w:rPr>
                <w:rFonts w:hint="eastAsia" w:ascii="宋体" w:cs="宋体"/>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jc w:val="center"/>
        </w:trPr>
        <w:tc>
          <w:tcPr>
            <w:tcW w:w="817" w:type="dxa"/>
            <w:vMerge w:val="continue"/>
            <w:tcBorders>
              <w:left w:val="single" w:color="000000" w:sz="4" w:space="0"/>
              <w:bottom w:val="single" w:color="000000" w:sz="4" w:space="0"/>
              <w:right w:val="single" w:color="000000" w:sz="4" w:space="0"/>
            </w:tcBorders>
            <w:vAlign w:val="center"/>
          </w:tcPr>
          <w:p>
            <w:pPr>
              <w:pStyle w:val="13"/>
              <w:keepNext w:val="0"/>
              <w:keepLines w:val="0"/>
              <w:suppressLineNumbers w:val="0"/>
              <w:spacing w:before="0" w:beforeAutospacing="0" w:after="0" w:afterAutospacing="0"/>
              <w:ind w:left="0" w:right="97"/>
              <w:jc w:val="center"/>
              <w:rPr>
                <w:rFonts w:hint="eastAsia" w:ascii="Calibri" w:hAnsi="Calibri"/>
                <w:sz w:val="22"/>
                <w:szCs w:val="22"/>
                <w:lang w:val="zh-CN"/>
              </w:rPr>
            </w:pPr>
          </w:p>
        </w:tc>
        <w:tc>
          <w:tcPr>
            <w:tcW w:w="1400" w:type="dxa"/>
            <w:vMerge w:val="continue"/>
            <w:tcBorders>
              <w:left w:val="single" w:color="000000" w:sz="4" w:space="0"/>
              <w:bottom w:val="single" w:color="000000" w:sz="4" w:space="0"/>
              <w:right w:val="single" w:color="000000" w:sz="4" w:space="0"/>
            </w:tcBorders>
            <w:vAlign w:val="center"/>
          </w:tcPr>
          <w:p>
            <w:pPr>
              <w:pStyle w:val="13"/>
              <w:keepNext w:val="0"/>
              <w:keepLines w:val="0"/>
              <w:suppressLineNumbers w:val="0"/>
              <w:spacing w:before="0" w:beforeAutospacing="0" w:after="0" w:afterAutospacing="0"/>
              <w:ind w:left="0" w:right="97"/>
              <w:jc w:val="center"/>
              <w:rPr>
                <w:rFonts w:hint="eastAsia" w:ascii="Calibri" w:hAnsi="Calibri"/>
                <w:sz w:val="22"/>
                <w:szCs w:val="22"/>
                <w:lang w:val="zh-CN"/>
              </w:rPr>
            </w:pPr>
          </w:p>
        </w:tc>
        <w:tc>
          <w:tcPr>
            <w:tcW w:w="993" w:type="dxa"/>
            <w:vMerge w:val="continue"/>
            <w:tcBorders>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b/>
                <w:lang w:val="zh-CN"/>
              </w:rPr>
            </w:pPr>
          </w:p>
        </w:tc>
        <w:tc>
          <w:tcPr>
            <w:tcW w:w="411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20" w:firstLineChars="200"/>
              <w:jc w:val="left"/>
              <w:rPr>
                <w:rFonts w:hint="default"/>
                <w:lang w:val="en-US" w:eastAsia="zh-CN"/>
              </w:rPr>
            </w:pPr>
            <w:r>
              <w:rPr>
                <w:rFonts w:hint="eastAsia"/>
                <w:lang w:val="zh-CN" w:eastAsia="zh-CN"/>
              </w:rPr>
              <w:t>投标人从201</w:t>
            </w:r>
            <w:r>
              <w:rPr>
                <w:rFonts w:hint="eastAsia"/>
                <w:lang w:val="en-US" w:eastAsia="zh-CN"/>
              </w:rPr>
              <w:t>8</w:t>
            </w:r>
            <w:r>
              <w:rPr>
                <w:rFonts w:hint="eastAsia"/>
                <w:lang w:val="zh-CN" w:eastAsia="zh-CN"/>
              </w:rPr>
              <w:t>年1月1日至投标截止日止（以合同签订时间为准），</w:t>
            </w:r>
            <w:r>
              <w:rPr>
                <w:rFonts w:hint="eastAsia"/>
                <w:lang w:val="en-US" w:eastAsia="zh-CN"/>
              </w:rPr>
              <w:t>每</w:t>
            </w:r>
            <w:r>
              <w:rPr>
                <w:rFonts w:hint="eastAsia"/>
                <w:lang w:val="zh-CN" w:eastAsia="zh-CN"/>
              </w:rPr>
              <w:t>具有</w:t>
            </w:r>
            <w:r>
              <w:rPr>
                <w:rFonts w:hint="eastAsia"/>
                <w:lang w:val="en-US" w:eastAsia="zh-CN"/>
              </w:rPr>
              <w:t>一个高速公路项目业主事故多发路段处治设计业绩得1分</w:t>
            </w:r>
            <w:r>
              <w:rPr>
                <w:rFonts w:hint="eastAsia"/>
                <w:lang w:val="zh-CN" w:eastAsia="zh-CN"/>
              </w:rPr>
              <w:t>，没有不得分。</w:t>
            </w:r>
            <w:r>
              <w:rPr>
                <w:rFonts w:hint="eastAsia"/>
                <w:lang w:val="en-US" w:eastAsia="zh-CN"/>
              </w:rPr>
              <w:t>此项最多得3分。</w:t>
            </w:r>
          </w:p>
          <w:p>
            <w:pPr>
              <w:pStyle w:val="13"/>
              <w:keepNext w:val="0"/>
              <w:keepLines w:val="0"/>
              <w:suppressLineNumbers w:val="0"/>
              <w:autoSpaceDE w:val="0"/>
              <w:autoSpaceDN w:val="0"/>
              <w:spacing w:before="0" w:beforeAutospacing="0" w:after="0" w:afterAutospacing="0"/>
              <w:ind w:left="0" w:right="0" w:firstLine="420" w:firstLineChars="200"/>
              <w:jc w:val="left"/>
              <w:rPr>
                <w:rFonts w:hint="eastAsia"/>
                <w:lang w:val="zh-CN" w:eastAsia="zh-CN"/>
              </w:rPr>
            </w:pPr>
            <w:r>
              <w:rPr>
                <w:rFonts w:hint="eastAsia"/>
                <w:lang w:val="zh-CN" w:eastAsia="zh-CN"/>
              </w:rPr>
              <w:t>注：提供中标通知书、合同复印件、</w:t>
            </w:r>
            <w:r>
              <w:rPr>
                <w:rFonts w:hint="eastAsia"/>
                <w:lang w:val="en-US" w:eastAsia="zh-CN"/>
              </w:rPr>
              <w:t>省级以上交通主管部门发布黑点路段证明文件</w:t>
            </w:r>
            <w:r>
              <w:rPr>
                <w:rFonts w:hint="eastAsia"/>
                <w:lang w:val="zh-CN" w:eastAsia="zh-CN"/>
              </w:rPr>
              <w:t>加盖投标单位公章。</w:t>
            </w:r>
          </w:p>
        </w:tc>
        <w:tc>
          <w:tcPr>
            <w:tcW w:w="185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eastAsia" w:ascii="宋体" w:eastAsia="宋体" w:cs="宋体"/>
                <w:lang w:val="zh-CN" w:eastAsia="zh-CN"/>
              </w:rPr>
            </w:pPr>
            <w:r>
              <w:rPr>
                <w:rFonts w:hint="eastAsia" w:ascii="宋体" w:cs="宋体"/>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17" w:type="dxa"/>
            <w:vMerge w:val="restart"/>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spacing w:before="0" w:beforeAutospacing="0" w:after="0" w:afterAutospacing="0" w:line="360" w:lineRule="auto"/>
              <w:ind w:left="0" w:right="97"/>
              <w:jc w:val="center"/>
              <w:rPr>
                <w:rFonts w:hint="default" w:ascii="Calibri" w:hAnsi="Calibri"/>
                <w:sz w:val="22"/>
                <w:szCs w:val="22"/>
                <w:lang w:val="zh-CN"/>
              </w:rPr>
            </w:pPr>
            <w:r>
              <w:rPr>
                <w:rFonts w:hint="default" w:ascii="Calibri" w:hAnsi="Calibri"/>
                <w:sz w:val="22"/>
                <w:szCs w:val="22"/>
                <w:lang w:val="zh-CN"/>
              </w:rPr>
              <w:t>2.2.4</w:t>
            </w:r>
          </w:p>
          <w:p>
            <w:pPr>
              <w:pStyle w:val="13"/>
              <w:keepNext w:val="0"/>
              <w:keepLines w:val="0"/>
              <w:suppressLineNumbers w:val="0"/>
              <w:spacing w:before="0" w:beforeAutospacing="0" w:after="0" w:afterAutospacing="0" w:line="360" w:lineRule="auto"/>
              <w:ind w:left="0" w:right="97"/>
              <w:jc w:val="center"/>
              <w:rPr>
                <w:rFonts w:hint="default" w:ascii="Calibri" w:hAnsi="Calibri"/>
                <w:sz w:val="22"/>
                <w:szCs w:val="22"/>
                <w:lang w:val="zh-CN"/>
              </w:rPr>
            </w:pPr>
            <w:r>
              <w:rPr>
                <w:rFonts w:hint="eastAsia" w:ascii="Calibri" w:hAnsi="Calibri"/>
                <w:sz w:val="22"/>
                <w:szCs w:val="22"/>
                <w:lang w:val="zh-CN"/>
              </w:rPr>
              <w:t>（</w:t>
            </w:r>
            <w:r>
              <w:rPr>
                <w:rFonts w:hint="default" w:ascii="Calibri" w:hAnsi="Calibri"/>
                <w:sz w:val="22"/>
                <w:szCs w:val="22"/>
                <w:lang w:val="zh-CN"/>
              </w:rPr>
              <w:t>2</w:t>
            </w:r>
            <w:r>
              <w:rPr>
                <w:rFonts w:hint="eastAsia" w:ascii="Calibri" w:hAnsi="Calibri"/>
                <w:sz w:val="22"/>
                <w:szCs w:val="22"/>
                <w:lang w:val="zh-CN"/>
              </w:rPr>
              <w:t>）</w:t>
            </w:r>
          </w:p>
        </w:tc>
        <w:tc>
          <w:tcPr>
            <w:tcW w:w="1400" w:type="dxa"/>
            <w:vMerge w:val="restart"/>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spacing w:before="0" w:beforeAutospacing="0" w:after="0" w:afterAutospacing="0" w:line="360" w:lineRule="auto"/>
              <w:ind w:left="0" w:right="97"/>
              <w:jc w:val="center"/>
              <w:rPr>
                <w:rFonts w:hint="default" w:ascii="Calibri" w:hAnsi="Calibri"/>
                <w:sz w:val="22"/>
                <w:szCs w:val="22"/>
                <w:lang w:val="zh-CN"/>
              </w:rPr>
            </w:pPr>
            <w:r>
              <w:rPr>
                <w:rFonts w:hint="eastAsia" w:ascii="Calibri" w:hAnsi="Calibri"/>
                <w:sz w:val="22"/>
                <w:szCs w:val="22"/>
                <w:lang w:val="zh-CN"/>
              </w:rPr>
              <w:t>技术部分</w:t>
            </w:r>
          </w:p>
          <w:p>
            <w:pPr>
              <w:pStyle w:val="13"/>
              <w:keepNext w:val="0"/>
              <w:keepLines w:val="0"/>
              <w:suppressLineNumbers w:val="0"/>
              <w:spacing w:before="0" w:beforeAutospacing="0" w:after="0" w:afterAutospacing="0" w:line="360" w:lineRule="auto"/>
              <w:ind w:left="0" w:right="97"/>
              <w:jc w:val="center"/>
              <w:rPr>
                <w:rFonts w:hint="default" w:ascii="Calibri" w:hAnsi="Calibri"/>
                <w:sz w:val="22"/>
                <w:szCs w:val="22"/>
                <w:lang w:val="zh-CN"/>
              </w:rPr>
            </w:pPr>
          </w:p>
        </w:tc>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jc w:val="center"/>
              <w:rPr>
                <w:rFonts w:hint="default" w:eastAsia="宋体"/>
                <w:b/>
                <w:lang w:val="en-US" w:eastAsia="zh-CN"/>
              </w:rPr>
            </w:pPr>
            <w:r>
              <w:rPr>
                <w:rFonts w:hint="eastAsia"/>
                <w:b/>
                <w:lang w:val="en-US" w:eastAsia="zh-CN"/>
              </w:rPr>
              <w:t>10</w:t>
            </w:r>
          </w:p>
        </w:tc>
        <w:tc>
          <w:tcPr>
            <w:tcW w:w="411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20" w:firstLineChars="200"/>
              <w:jc w:val="left"/>
              <w:rPr>
                <w:rFonts w:hint="default"/>
                <w:lang w:val="en-US" w:eastAsia="zh-CN"/>
              </w:rPr>
            </w:pPr>
            <w:r>
              <w:rPr>
                <w:rFonts w:hint="eastAsia"/>
                <w:lang w:val="en-US" w:eastAsia="zh-CN"/>
              </w:rPr>
              <w:t>设计大纲。有该部分内容基本分0.5分，优秀的可加0~1.5分，此项最多得2分。</w:t>
            </w:r>
          </w:p>
        </w:tc>
        <w:tc>
          <w:tcPr>
            <w:tcW w:w="185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896" w:firstLineChars="427"/>
              <w:jc w:val="both"/>
              <w:rPr>
                <w:rFonts w:hint="default" w:ascii="宋体" w:cs="宋体"/>
                <w:lang w:val="zh-CN"/>
              </w:rPr>
            </w:pPr>
            <w:r>
              <w:rPr>
                <w:rFonts w:hint="eastAsia" w:ascii="宋体" w:hAnsi="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80"/>
              <w:jc w:val="center"/>
              <w:rPr>
                <w:rFonts w:hint="default" w:ascii="宋体" w:hAnsi="宋体" w:cs="宋体"/>
                <w:lang w:val="zh-CN"/>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80"/>
              <w:jc w:val="center"/>
              <w:rPr>
                <w:rFonts w:hint="default" w:ascii="宋体" w:cs="宋体"/>
                <w:lang w:val="zh-CN"/>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80"/>
              <w:jc w:val="center"/>
              <w:rPr>
                <w:rFonts w:hint="default" w:ascii="宋体" w:cs="宋体"/>
                <w:lang w:val="zh-CN"/>
              </w:rPr>
            </w:pPr>
          </w:p>
        </w:tc>
        <w:tc>
          <w:tcPr>
            <w:tcW w:w="411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20" w:firstLineChars="200"/>
              <w:jc w:val="left"/>
              <w:rPr>
                <w:rFonts w:hint="default"/>
                <w:lang w:val="en-US" w:eastAsia="zh-CN"/>
              </w:rPr>
            </w:pPr>
            <w:r>
              <w:rPr>
                <w:rFonts w:hint="eastAsia"/>
                <w:lang w:val="en-US" w:eastAsia="zh-CN"/>
              </w:rPr>
              <w:t>对项目的理解。有该部分内容基本分0.5分，对项目理解和所在地区建设条件认识准确、全面、透彻的可加0~1.5分。此项最多得2分。</w:t>
            </w:r>
          </w:p>
        </w:tc>
        <w:tc>
          <w:tcPr>
            <w:tcW w:w="185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896" w:firstLineChars="427"/>
              <w:jc w:val="both"/>
              <w:rPr>
                <w:rFonts w:hint="default" w:ascii="宋体" w:cs="宋体"/>
                <w:lang w:val="zh-CN"/>
              </w:rPr>
            </w:pPr>
            <w:r>
              <w:rPr>
                <w:rFonts w:hint="eastAsia" w:ascii="宋体" w:hAnsi="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0"/>
              <w:jc w:val="center"/>
              <w:rPr>
                <w:rFonts w:hint="default" w:ascii="宋体" w:cs="宋体"/>
                <w:sz w:val="2"/>
                <w:szCs w:val="2"/>
                <w:lang w:val="zh-CN"/>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0"/>
              <w:jc w:val="center"/>
              <w:rPr>
                <w:rFonts w:hint="default" w:ascii="宋体" w:cs="宋体"/>
                <w:sz w:val="2"/>
                <w:szCs w:val="2"/>
                <w:lang w:val="zh-CN"/>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0"/>
              <w:jc w:val="center"/>
              <w:rPr>
                <w:rFonts w:hint="default" w:ascii="宋体" w:cs="宋体"/>
                <w:sz w:val="2"/>
                <w:szCs w:val="2"/>
                <w:lang w:val="zh-CN"/>
              </w:rPr>
            </w:pPr>
          </w:p>
        </w:tc>
        <w:tc>
          <w:tcPr>
            <w:tcW w:w="411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20" w:firstLineChars="200"/>
              <w:jc w:val="left"/>
              <w:rPr>
                <w:rFonts w:hint="default"/>
                <w:lang w:val="en-US" w:eastAsia="zh-CN"/>
              </w:rPr>
            </w:pPr>
            <w:r>
              <w:rPr>
                <w:rFonts w:hint="eastAsia"/>
                <w:lang w:val="en-US" w:eastAsia="zh-CN"/>
              </w:rPr>
              <w:t>工作内容阐述。有该部分内容基本分0.5分，对项目勘查设计特点、关键技术问题阐述全面清晰、透彻、实施方案具有针对性的可加0~1.5分。此项最多得2分。</w:t>
            </w:r>
          </w:p>
        </w:tc>
        <w:tc>
          <w:tcPr>
            <w:tcW w:w="1855" w:type="dxa"/>
            <w:tcBorders>
              <w:top w:val="single" w:color="000000" w:sz="4" w:space="0"/>
              <w:left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896" w:firstLineChars="427"/>
              <w:jc w:val="both"/>
              <w:rPr>
                <w:rFonts w:hint="eastAsia" w:ascii="宋体" w:eastAsia="宋体" w:cs="宋体"/>
                <w:lang w:val="en-US" w:eastAsia="zh-CN"/>
              </w:rPr>
            </w:pPr>
            <w:r>
              <w:rPr>
                <w:rFonts w:hint="eastAsia" w:ascii="宋体" w:cs="宋体"/>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3" w:hRule="atLeast"/>
          <w:jc w:val="center"/>
        </w:trPr>
        <w:tc>
          <w:tcPr>
            <w:tcW w:w="817" w:type="dxa"/>
            <w:vMerge w:val="continue"/>
            <w:tcBorders>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80"/>
              <w:jc w:val="left"/>
              <w:rPr>
                <w:rFonts w:hint="default"/>
              </w:rPr>
            </w:pPr>
          </w:p>
        </w:tc>
        <w:tc>
          <w:tcPr>
            <w:tcW w:w="1400" w:type="dxa"/>
            <w:vMerge w:val="continue"/>
            <w:tcBorders>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80"/>
              <w:jc w:val="left"/>
              <w:rPr>
                <w:rFonts w:hint="default"/>
              </w:rPr>
            </w:pPr>
          </w:p>
        </w:tc>
        <w:tc>
          <w:tcPr>
            <w:tcW w:w="993" w:type="dxa"/>
            <w:vMerge w:val="continue"/>
            <w:tcBorders>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80"/>
              <w:jc w:val="left"/>
              <w:rPr>
                <w:rFonts w:hint="default"/>
              </w:rPr>
            </w:pPr>
          </w:p>
        </w:tc>
        <w:tc>
          <w:tcPr>
            <w:tcW w:w="411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20" w:firstLineChars="200"/>
              <w:jc w:val="left"/>
              <w:rPr>
                <w:rFonts w:hint="default"/>
                <w:lang w:val="en-US" w:eastAsia="zh-CN"/>
              </w:rPr>
            </w:pPr>
            <w:r>
              <w:rPr>
                <w:rFonts w:hint="eastAsia"/>
                <w:lang w:val="en-US" w:eastAsia="zh-CN"/>
              </w:rPr>
              <w:t>勘查设计质量、进度保证措施。有该部分内容基本分0.5分，工作进度计划合理、可靠再亮保证措施针对性突出、体系严密可加0~2.5分。此项最多得3分。</w:t>
            </w:r>
          </w:p>
        </w:tc>
        <w:tc>
          <w:tcPr>
            <w:tcW w:w="1855" w:type="dxa"/>
            <w:tcBorders>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80"/>
              <w:jc w:val="left"/>
              <w:rPr>
                <w:rFonts w:hint="default"/>
                <w:lang w:val="en-US" w:eastAsia="zh-CN"/>
              </w:rPr>
            </w:pPr>
            <w:r>
              <w:rPr>
                <w:rFonts w:hint="eastAsia"/>
                <w:lang w:val="en-US" w:eastAsia="zh-CN"/>
              </w:rPr>
              <w:t xml:space="preserve">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0"/>
              <w:jc w:val="center"/>
              <w:rPr>
                <w:rFonts w:hint="default" w:ascii="宋体" w:cs="宋体"/>
                <w:sz w:val="2"/>
                <w:szCs w:val="2"/>
                <w:lang w:val="zh-CN"/>
              </w:rPr>
            </w:pPr>
          </w:p>
        </w:tc>
        <w:tc>
          <w:tcPr>
            <w:tcW w:w="1400" w:type="dxa"/>
            <w:vMerge w:val="continue"/>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0"/>
              <w:jc w:val="center"/>
              <w:rPr>
                <w:rFonts w:hint="default" w:ascii="宋体" w:cs="宋体"/>
                <w:sz w:val="2"/>
                <w:szCs w:val="2"/>
                <w:lang w:val="zh-CN"/>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0"/>
              <w:jc w:val="center"/>
              <w:rPr>
                <w:rFonts w:hint="default" w:ascii="宋体" w:cs="宋体"/>
                <w:sz w:val="2"/>
                <w:szCs w:val="2"/>
                <w:lang w:val="zh-CN"/>
              </w:rPr>
            </w:pPr>
          </w:p>
        </w:tc>
        <w:tc>
          <w:tcPr>
            <w:tcW w:w="4110"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20" w:firstLineChars="200"/>
              <w:jc w:val="left"/>
              <w:rPr>
                <w:rFonts w:hint="default"/>
                <w:lang w:val="en-US" w:eastAsia="zh-CN"/>
              </w:rPr>
            </w:pPr>
            <w:r>
              <w:rPr>
                <w:rFonts w:hint="eastAsia"/>
                <w:lang w:val="en-US" w:eastAsia="zh-CN"/>
              </w:rPr>
              <w:t>后续服务承诺和措施。有该部分内容基本分0.5分，服务承诺全面细致、特点突出、措施细致、服务效率高的可加0~0.5分。此项最多得1分</w:t>
            </w:r>
          </w:p>
        </w:tc>
        <w:tc>
          <w:tcPr>
            <w:tcW w:w="1855"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80"/>
              <w:jc w:val="both"/>
              <w:rPr>
                <w:rFonts w:hint="default" w:ascii="宋体" w:eastAsia="宋体" w:cs="宋体"/>
                <w:lang w:val="en-US" w:eastAsia="zh-CN"/>
              </w:rPr>
            </w:pPr>
            <w:r>
              <w:rPr>
                <w:rFonts w:hint="eastAsia" w:ascii="宋体" w:cs="宋体"/>
                <w:lang w:val="en-US" w:eastAsia="zh-CN"/>
              </w:rPr>
              <w:t xml:space="preserve">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0" w:hRule="atLeast"/>
          <w:jc w:val="center"/>
        </w:trPr>
        <w:tc>
          <w:tcPr>
            <w:tcW w:w="817" w:type="dxa"/>
            <w:vMerge w:val="continue"/>
            <w:tcBorders>
              <w:top w:val="single" w:color="000000" w:sz="4" w:space="0"/>
              <w:left w:val="single" w:color="000000" w:sz="4" w:space="0"/>
              <w:bottom w:val="single" w:color="000000" w:sz="4" w:space="0"/>
              <w:right w:val="single" w:color="000000" w:sz="4" w:space="0"/>
            </w:tcBorders>
            <w:vAlign w:val="center"/>
          </w:tcPr>
          <w:p>
            <w:pPr>
              <w:pStyle w:val="13"/>
              <w:keepNext w:val="0"/>
              <w:keepLines w:val="0"/>
              <w:suppressLineNumbers w:val="0"/>
              <w:autoSpaceDE w:val="0"/>
              <w:autoSpaceDN w:val="0"/>
              <w:spacing w:before="0" w:beforeAutospacing="0" w:after="0" w:afterAutospacing="0"/>
              <w:ind w:left="0" w:right="0" w:firstLine="40"/>
              <w:jc w:val="center"/>
              <w:rPr>
                <w:rFonts w:hint="default" w:ascii="宋体" w:cs="宋体"/>
                <w:sz w:val="2"/>
                <w:szCs w:val="2"/>
                <w:lang w:val="zh-CN" w:eastAsia="en-US"/>
              </w:rPr>
            </w:pPr>
          </w:p>
        </w:tc>
        <w:tc>
          <w:tcPr>
            <w:tcW w:w="835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ind w:left="0" w:right="0" w:firstLine="440"/>
              <w:jc w:val="left"/>
              <w:rPr>
                <w:rFonts w:hint="default" w:ascii="Calibri" w:hAnsi="Calibri"/>
                <w:sz w:val="22"/>
              </w:rPr>
            </w:pPr>
            <w:r>
              <w:rPr>
                <w:rFonts w:hint="eastAsia" w:ascii="宋体" w:hAnsi="宋体" w:cs="宋体"/>
                <w:sz w:val="22"/>
                <w:lang w:val="zh-CN"/>
              </w:rPr>
              <w:t>其他说明：</w:t>
            </w:r>
            <w:r>
              <w:rPr>
                <w:rFonts w:hint="eastAsia" w:ascii="Calibri" w:hAnsi="Calibri"/>
                <w:sz w:val="22"/>
              </w:rPr>
              <w:t>对应以上</w:t>
            </w:r>
            <w:r>
              <w:rPr>
                <w:rFonts w:hint="eastAsia"/>
                <w:sz w:val="22"/>
                <w:lang w:val="en-US" w:eastAsia="zh-CN"/>
              </w:rPr>
              <w:t>技术部分</w:t>
            </w:r>
            <w:r>
              <w:rPr>
                <w:rFonts w:hint="eastAsia" w:ascii="Calibri" w:hAnsi="Calibri"/>
                <w:sz w:val="22"/>
              </w:rPr>
              <w:t>评审，评标专家根据投标人技术文件编写的情况自行打分，若投标人</w:t>
            </w:r>
            <w:r>
              <w:rPr>
                <w:rFonts w:hint="eastAsia"/>
                <w:sz w:val="22"/>
                <w:lang w:val="en-US" w:eastAsia="zh-CN"/>
              </w:rPr>
              <w:t>技术文件</w:t>
            </w:r>
            <w:r>
              <w:rPr>
                <w:rFonts w:hint="eastAsia" w:ascii="Calibri" w:hAnsi="Calibri"/>
                <w:sz w:val="22"/>
              </w:rPr>
              <w:t>中无对应的评审因素内容，则该项评审因素可以给予</w:t>
            </w:r>
            <w:r>
              <w:rPr>
                <w:rFonts w:hint="default" w:ascii="Calibri" w:hAnsi="Calibri"/>
                <w:sz w:val="22"/>
              </w:rPr>
              <w:t>0</w:t>
            </w:r>
            <w:r>
              <w:rPr>
                <w:rFonts w:hint="eastAsia" w:ascii="Calibri" w:hAnsi="Calibri"/>
                <w:sz w:val="22"/>
              </w:rPr>
              <w:t>分，同时注明其得</w:t>
            </w:r>
            <w:r>
              <w:rPr>
                <w:rFonts w:hint="default" w:ascii="Calibri" w:hAnsi="Calibri"/>
                <w:sz w:val="22"/>
              </w:rPr>
              <w:t>0</w:t>
            </w:r>
            <w:r>
              <w:rPr>
                <w:rFonts w:hint="eastAsia" w:ascii="Calibri" w:hAnsi="Calibri"/>
                <w:sz w:val="22"/>
              </w:rPr>
              <w:t>分的原因，各小项评分评标专家所打分值低于该项得分低于</w:t>
            </w:r>
            <w:r>
              <w:rPr>
                <w:rFonts w:hint="default" w:ascii="Calibri" w:hAnsi="Calibri"/>
                <w:sz w:val="22"/>
              </w:rPr>
              <w:t>60%</w:t>
            </w:r>
            <w:r>
              <w:rPr>
                <w:rFonts w:hint="eastAsia" w:ascii="Calibri" w:hAnsi="Calibri"/>
                <w:sz w:val="22"/>
              </w:rPr>
              <w:t>时，需注明其原因。评标委员打分时保留两位小数。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0" w:hRule="atLeast"/>
          <w:jc w:val="center"/>
        </w:trPr>
        <w:tc>
          <w:tcPr>
            <w:tcW w:w="817"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ind w:left="0" w:right="0" w:firstLine="0" w:firstLineChars="0"/>
              <w:jc w:val="center"/>
              <w:rPr>
                <w:rFonts w:hint="eastAsia" w:ascii="Calibri" w:hAnsi="Calibri"/>
                <w:sz w:val="22"/>
              </w:rPr>
            </w:pPr>
            <w:r>
              <w:rPr>
                <w:rFonts w:hint="eastAsia" w:ascii="Calibri" w:hAnsi="Calibri"/>
                <w:sz w:val="22"/>
              </w:rPr>
              <w:t>2.2.</w:t>
            </w:r>
            <w:r>
              <w:rPr>
                <w:rFonts w:hint="default" w:ascii="Calibri" w:hAnsi="Calibri"/>
                <w:sz w:val="22"/>
              </w:rPr>
              <w:t>4</w:t>
            </w:r>
          </w:p>
          <w:p>
            <w:pPr>
              <w:keepNext w:val="0"/>
              <w:keepLines w:val="0"/>
              <w:suppressLineNumbers w:val="0"/>
              <w:autoSpaceDE w:val="0"/>
              <w:autoSpaceDN w:val="0"/>
              <w:spacing w:before="0" w:beforeAutospacing="0" w:after="0" w:afterAutospacing="0"/>
              <w:ind w:left="0" w:right="0" w:firstLine="0" w:firstLineChars="0"/>
              <w:jc w:val="center"/>
              <w:rPr>
                <w:rFonts w:hint="eastAsia" w:ascii="Calibri" w:hAnsi="Calibri"/>
                <w:sz w:val="22"/>
              </w:rPr>
            </w:pPr>
            <w:r>
              <w:rPr>
                <w:rFonts w:hint="eastAsia" w:ascii="Calibri" w:hAnsi="Calibri"/>
                <w:sz w:val="22"/>
              </w:rPr>
              <w:t>（3）</w:t>
            </w:r>
          </w:p>
        </w:tc>
        <w:tc>
          <w:tcPr>
            <w:tcW w:w="1400"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firstLine="440"/>
              <w:jc w:val="left"/>
              <w:rPr>
                <w:rFonts w:hint="default" w:ascii="Calibri" w:hAnsi="Calibri"/>
                <w:sz w:val="22"/>
              </w:rPr>
            </w:pPr>
            <w:r>
              <w:rPr>
                <w:rFonts w:hint="eastAsia" w:ascii="Calibri" w:hAnsi="Calibri"/>
                <w:sz w:val="22"/>
              </w:rPr>
              <w:t>投标报价</w:t>
            </w:r>
          </w:p>
        </w:tc>
        <w:tc>
          <w:tcPr>
            <w:tcW w:w="993"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autoSpaceDE w:val="0"/>
              <w:autoSpaceDN w:val="0"/>
              <w:spacing w:before="0" w:beforeAutospacing="0" w:after="0" w:afterAutospacing="0"/>
              <w:ind w:left="0" w:right="0" w:firstLine="0" w:firstLineChars="0"/>
              <w:jc w:val="center"/>
              <w:rPr>
                <w:rFonts w:hint="default" w:ascii="Calibri" w:hAnsi="Calibri" w:eastAsia="宋体"/>
                <w:sz w:val="22"/>
                <w:lang w:val="en-US" w:eastAsia="zh-CN"/>
              </w:rPr>
            </w:pPr>
            <w:r>
              <w:rPr>
                <w:rFonts w:hint="eastAsia"/>
                <w:sz w:val="22"/>
                <w:lang w:val="en-US" w:eastAsia="zh-CN"/>
              </w:rPr>
              <w:t>80</w:t>
            </w:r>
          </w:p>
        </w:tc>
        <w:tc>
          <w:tcPr>
            <w:tcW w:w="5965" w:type="dxa"/>
            <w:gridSpan w:val="2"/>
            <w:tcBorders>
              <w:top w:val="single" w:color="000000" w:sz="4" w:space="0"/>
              <w:left w:val="single" w:color="auto"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firstLine="440"/>
              <w:jc w:val="left"/>
              <w:rPr>
                <w:rFonts w:hint="default" w:ascii="Calibri" w:hAnsi="Calibri"/>
                <w:sz w:val="22"/>
              </w:rPr>
            </w:pPr>
            <w:r>
              <w:rPr>
                <w:rFonts w:hint="eastAsia" w:ascii="Calibri" w:hAnsi="Calibri"/>
                <w:sz w:val="22"/>
              </w:rPr>
              <w:t>评标价得分计算公式</w:t>
            </w:r>
          </w:p>
          <w:p>
            <w:pPr>
              <w:keepNext w:val="0"/>
              <w:keepLines w:val="0"/>
              <w:suppressLineNumbers w:val="0"/>
              <w:autoSpaceDE w:val="0"/>
              <w:autoSpaceDN w:val="0"/>
              <w:spacing w:before="0" w:beforeAutospacing="0" w:after="0" w:afterAutospacing="0"/>
              <w:ind w:left="0" w:right="0" w:firstLine="440"/>
              <w:jc w:val="left"/>
              <w:rPr>
                <w:rFonts w:hint="default" w:ascii="Calibri" w:hAnsi="Calibri"/>
                <w:sz w:val="22"/>
              </w:rPr>
            </w:pPr>
            <w:r>
              <w:rPr>
                <w:rFonts w:hint="eastAsia" w:ascii="Calibri" w:hAnsi="Calibri"/>
                <w:sz w:val="22"/>
              </w:rPr>
              <w:t>（</w:t>
            </w:r>
            <w:r>
              <w:rPr>
                <w:rFonts w:hint="default" w:ascii="Calibri" w:hAnsi="Calibri"/>
                <w:sz w:val="22"/>
              </w:rPr>
              <w:t>1</w:t>
            </w:r>
            <w:r>
              <w:rPr>
                <w:rFonts w:hint="eastAsia" w:ascii="Calibri" w:hAnsi="Calibri"/>
                <w:sz w:val="22"/>
              </w:rPr>
              <w:t>）如果投标人的投标价＞评标基准价，则投标价得分＝</w:t>
            </w:r>
            <w:r>
              <w:rPr>
                <w:rFonts w:hint="eastAsia"/>
                <w:sz w:val="22"/>
                <w:lang w:val="en-US" w:eastAsia="zh-CN"/>
              </w:rPr>
              <w:t>60</w:t>
            </w:r>
            <w:r>
              <w:rPr>
                <w:rFonts w:hint="default" w:ascii="Calibri" w:hAnsi="Calibri"/>
                <w:sz w:val="22"/>
              </w:rPr>
              <w:t>-</w:t>
            </w:r>
            <w:r>
              <w:rPr>
                <w:rFonts w:hint="eastAsia" w:ascii="Calibri" w:hAnsi="Calibri"/>
                <w:sz w:val="22"/>
              </w:rPr>
              <w:t>偏差率×</w:t>
            </w:r>
            <w:r>
              <w:rPr>
                <w:rFonts w:hint="default" w:ascii="Calibri" w:hAnsi="Calibri"/>
                <w:sz w:val="22"/>
              </w:rPr>
              <w:t>100</w:t>
            </w:r>
            <w:r>
              <w:rPr>
                <w:rFonts w:hint="eastAsia" w:ascii="Calibri" w:hAnsi="Calibri"/>
                <w:sz w:val="22"/>
              </w:rPr>
              <w:t>×</w:t>
            </w:r>
            <w:r>
              <w:rPr>
                <w:rFonts w:hint="default" w:ascii="Calibri" w:hAnsi="Calibri"/>
                <w:sz w:val="22"/>
              </w:rPr>
              <w:t>E1</w:t>
            </w:r>
            <w:r>
              <w:rPr>
                <w:rFonts w:hint="eastAsia" w:ascii="Calibri" w:hAnsi="Calibri"/>
                <w:sz w:val="22"/>
              </w:rPr>
              <w:t>；</w:t>
            </w:r>
          </w:p>
          <w:p>
            <w:pPr>
              <w:keepNext w:val="0"/>
              <w:keepLines w:val="0"/>
              <w:suppressLineNumbers w:val="0"/>
              <w:autoSpaceDE w:val="0"/>
              <w:autoSpaceDN w:val="0"/>
              <w:spacing w:before="0" w:beforeAutospacing="0" w:after="0" w:afterAutospacing="0"/>
              <w:ind w:left="0" w:right="0" w:firstLine="440"/>
              <w:jc w:val="left"/>
              <w:rPr>
                <w:rFonts w:hint="default" w:ascii="Calibri" w:hAnsi="Calibri"/>
                <w:sz w:val="22"/>
              </w:rPr>
            </w:pPr>
            <w:r>
              <w:rPr>
                <w:rFonts w:hint="eastAsia" w:ascii="Calibri" w:hAnsi="Calibri"/>
                <w:sz w:val="22"/>
              </w:rPr>
              <w:t>（</w:t>
            </w:r>
            <w:r>
              <w:rPr>
                <w:rFonts w:hint="default" w:ascii="Calibri" w:hAnsi="Calibri"/>
                <w:sz w:val="22"/>
              </w:rPr>
              <w:t>2</w:t>
            </w:r>
            <w:r>
              <w:rPr>
                <w:rFonts w:hint="eastAsia" w:ascii="Calibri" w:hAnsi="Calibri"/>
                <w:sz w:val="22"/>
              </w:rPr>
              <w:t>）如果投标人的投标价≤评标基准价，则投标价得分＝</w:t>
            </w:r>
            <w:r>
              <w:rPr>
                <w:rFonts w:hint="eastAsia"/>
                <w:sz w:val="22"/>
                <w:lang w:val="en-US" w:eastAsia="zh-CN"/>
              </w:rPr>
              <w:t>60</w:t>
            </w:r>
            <w:r>
              <w:rPr>
                <w:rFonts w:hint="eastAsia" w:ascii="Calibri" w:hAnsi="Calibri"/>
                <w:sz w:val="22"/>
              </w:rPr>
              <w:t>＋偏差率×</w:t>
            </w:r>
            <w:r>
              <w:rPr>
                <w:rFonts w:hint="default" w:ascii="Calibri" w:hAnsi="Calibri"/>
                <w:sz w:val="22"/>
              </w:rPr>
              <w:t>100</w:t>
            </w:r>
            <w:r>
              <w:rPr>
                <w:rFonts w:hint="eastAsia" w:ascii="Calibri" w:hAnsi="Calibri"/>
                <w:sz w:val="22"/>
              </w:rPr>
              <w:t>×</w:t>
            </w:r>
            <w:r>
              <w:rPr>
                <w:rFonts w:hint="default" w:ascii="Calibri" w:hAnsi="Calibri"/>
                <w:sz w:val="22"/>
              </w:rPr>
              <w:t>E2</w:t>
            </w:r>
            <w:r>
              <w:rPr>
                <w:rFonts w:hint="eastAsia" w:ascii="Calibri" w:hAnsi="Calibri"/>
                <w:sz w:val="22"/>
              </w:rPr>
              <w:t>。</w:t>
            </w:r>
          </w:p>
          <w:p>
            <w:pPr>
              <w:keepNext w:val="0"/>
              <w:keepLines w:val="0"/>
              <w:suppressLineNumbers w:val="0"/>
              <w:autoSpaceDE w:val="0"/>
              <w:autoSpaceDN w:val="0"/>
              <w:spacing w:before="0" w:beforeAutospacing="0" w:after="0" w:afterAutospacing="0"/>
              <w:ind w:left="0" w:right="0" w:firstLine="440"/>
              <w:jc w:val="left"/>
              <w:rPr>
                <w:rFonts w:hint="default" w:ascii="Calibri" w:hAnsi="Calibri"/>
                <w:sz w:val="22"/>
              </w:rPr>
            </w:pPr>
            <w:r>
              <w:rPr>
                <w:rFonts w:hint="eastAsia" w:ascii="Calibri" w:hAnsi="Calibri"/>
                <w:sz w:val="22"/>
              </w:rPr>
              <w:t>其中：</w:t>
            </w:r>
            <w:r>
              <w:rPr>
                <w:rFonts w:hint="default" w:ascii="Calibri" w:hAnsi="Calibri"/>
                <w:sz w:val="22"/>
              </w:rPr>
              <w:t>E1</w:t>
            </w:r>
            <w:r>
              <w:rPr>
                <w:rFonts w:hint="eastAsia" w:ascii="Calibri" w:hAnsi="Calibri"/>
                <w:sz w:val="22"/>
              </w:rPr>
              <w:t>是投标价每高于评标基准价一个百分点的扣分值；</w:t>
            </w:r>
            <w:r>
              <w:rPr>
                <w:rFonts w:hint="default" w:ascii="Calibri" w:hAnsi="Calibri"/>
                <w:sz w:val="22"/>
              </w:rPr>
              <w:t>E2</w:t>
            </w:r>
            <w:r>
              <w:rPr>
                <w:rFonts w:hint="eastAsia" w:ascii="Calibri" w:hAnsi="Calibri"/>
                <w:sz w:val="22"/>
              </w:rPr>
              <w:t>是评标价每低于评标基准价一个百分点的扣分值。本项目设置</w:t>
            </w:r>
            <w:r>
              <w:rPr>
                <w:rFonts w:hint="default" w:ascii="Calibri" w:hAnsi="Calibri"/>
                <w:sz w:val="22"/>
              </w:rPr>
              <w:t>E1=</w:t>
            </w:r>
            <w:r>
              <w:rPr>
                <w:rFonts w:hint="eastAsia" w:ascii="Calibri" w:hAnsi="Calibri"/>
                <w:sz w:val="22"/>
              </w:rPr>
              <w:t>0.</w:t>
            </w:r>
            <w:r>
              <w:rPr>
                <w:rFonts w:hint="default" w:ascii="Calibri" w:hAnsi="Calibri"/>
                <w:sz w:val="22"/>
              </w:rPr>
              <w:t>2</w:t>
            </w:r>
            <w:r>
              <w:rPr>
                <w:rFonts w:hint="eastAsia" w:ascii="Calibri" w:hAnsi="Calibri"/>
                <w:sz w:val="22"/>
              </w:rPr>
              <w:t>，</w:t>
            </w:r>
            <w:r>
              <w:rPr>
                <w:rFonts w:hint="default" w:ascii="Calibri" w:hAnsi="Calibri"/>
                <w:sz w:val="22"/>
              </w:rPr>
              <w:t>E2=</w:t>
            </w:r>
            <w:r>
              <w:rPr>
                <w:rFonts w:hint="eastAsia" w:ascii="Calibri" w:hAnsi="Calibri"/>
                <w:sz w:val="22"/>
              </w:rPr>
              <w:t>0.</w:t>
            </w:r>
            <w:r>
              <w:rPr>
                <w:rFonts w:hint="default" w:ascii="Calibri" w:hAnsi="Calibri"/>
                <w:sz w:val="22"/>
              </w:rPr>
              <w:t>1</w:t>
            </w:r>
            <w:r>
              <w:rPr>
                <w:rFonts w:hint="eastAsia" w:ascii="Calibri" w:hAnsi="Calibri"/>
                <w:sz w:val="22"/>
              </w:rPr>
              <w:t>。</w:t>
            </w:r>
          </w:p>
          <w:p>
            <w:pPr>
              <w:keepNext w:val="0"/>
              <w:keepLines w:val="0"/>
              <w:suppressLineNumbers w:val="0"/>
              <w:autoSpaceDE w:val="0"/>
              <w:autoSpaceDN w:val="0"/>
              <w:spacing w:before="0" w:beforeAutospacing="0" w:after="0" w:afterAutospacing="0"/>
              <w:ind w:left="0" w:right="0" w:firstLine="440"/>
              <w:jc w:val="left"/>
              <w:rPr>
                <w:rFonts w:hint="eastAsia" w:ascii="Calibri" w:hAnsi="Calibri"/>
                <w:sz w:val="22"/>
              </w:rPr>
            </w:pPr>
            <w:r>
              <w:rPr>
                <w:rFonts w:hint="eastAsia" w:ascii="Calibri" w:hAnsi="Calibri"/>
                <w:sz w:val="22"/>
              </w:rPr>
              <w:t>评标价得分四舍五入后保留</w:t>
            </w:r>
            <w:r>
              <w:rPr>
                <w:rFonts w:hint="default" w:ascii="Calibri" w:hAnsi="Calibri"/>
                <w:sz w:val="22"/>
              </w:rPr>
              <w:t>2</w:t>
            </w:r>
            <w:r>
              <w:rPr>
                <w:rFonts w:hint="eastAsia" w:ascii="Calibri" w:hAnsi="Calibri"/>
                <w:sz w:val="22"/>
              </w:rPr>
              <w:t>位小数。</w:t>
            </w:r>
          </w:p>
        </w:tc>
      </w:tr>
    </w:tbl>
    <w:p>
      <w:pPr>
        <w:spacing w:line="440" w:lineRule="atLeast"/>
        <w:rPr>
          <w:rFonts w:hint="eastAsia" w:ascii="Times New Roman" w:hAnsi="Times New Roman"/>
          <w:b/>
          <w:sz w:val="36"/>
          <w:szCs w:val="36"/>
        </w:rPr>
      </w:pPr>
    </w:p>
    <w:p>
      <w:pPr>
        <w:spacing w:line="440" w:lineRule="atLeast"/>
        <w:ind w:firstLine="3975" w:firstLineChars="1100"/>
        <w:rPr>
          <w:rFonts w:hint="eastAsia" w:ascii="Times New Roman" w:hAnsi="Times New Roman"/>
          <w:b/>
          <w:sz w:val="36"/>
          <w:szCs w:val="36"/>
        </w:rPr>
      </w:pPr>
    </w:p>
    <w:p>
      <w:pPr>
        <w:spacing w:line="440" w:lineRule="atLeast"/>
        <w:ind w:firstLine="3975" w:firstLineChars="1100"/>
        <w:rPr>
          <w:rFonts w:hint="eastAsia" w:ascii="Times New Roman" w:hAnsi="Times New Roman"/>
          <w:b/>
          <w:sz w:val="36"/>
          <w:szCs w:val="36"/>
        </w:rPr>
      </w:pPr>
    </w:p>
    <w:p>
      <w:pPr>
        <w:spacing w:line="440" w:lineRule="atLeast"/>
        <w:ind w:firstLine="3975" w:firstLineChars="1100"/>
        <w:rPr>
          <w:rFonts w:hint="eastAsia" w:ascii="Times New Roman" w:hAnsi="Times New Roman"/>
          <w:b/>
          <w:sz w:val="36"/>
          <w:szCs w:val="36"/>
        </w:rPr>
      </w:pPr>
    </w:p>
    <w:p>
      <w:pPr>
        <w:spacing w:line="440" w:lineRule="atLeast"/>
        <w:ind w:firstLine="3975" w:firstLineChars="1100"/>
        <w:rPr>
          <w:rFonts w:hint="eastAsia" w:ascii="Times New Roman" w:hAnsi="Times New Roman"/>
          <w:b/>
          <w:sz w:val="36"/>
          <w:szCs w:val="36"/>
        </w:rPr>
      </w:pPr>
    </w:p>
    <w:p>
      <w:pPr>
        <w:spacing w:line="440" w:lineRule="atLeast"/>
        <w:ind w:firstLine="3975" w:firstLineChars="1100"/>
        <w:rPr>
          <w:rFonts w:hint="eastAsia" w:ascii="Times New Roman" w:hAnsi="Times New Roman"/>
          <w:b/>
          <w:sz w:val="36"/>
          <w:szCs w:val="36"/>
        </w:rPr>
      </w:pPr>
    </w:p>
    <w:p>
      <w:pPr>
        <w:spacing w:line="440" w:lineRule="atLeast"/>
        <w:ind w:firstLine="3975" w:firstLineChars="1100"/>
        <w:rPr>
          <w:rFonts w:hint="eastAsia" w:ascii="Times New Roman" w:hAnsi="Times New Roman"/>
          <w:b/>
          <w:sz w:val="36"/>
          <w:szCs w:val="36"/>
        </w:rPr>
      </w:pPr>
    </w:p>
    <w:p>
      <w:pPr>
        <w:spacing w:line="440" w:lineRule="atLeast"/>
        <w:ind w:firstLine="3975" w:firstLineChars="1100"/>
        <w:rPr>
          <w:rFonts w:hint="eastAsia" w:ascii="Times New Roman" w:hAnsi="Times New Roman"/>
          <w:b/>
          <w:sz w:val="36"/>
          <w:szCs w:val="36"/>
        </w:rPr>
      </w:pPr>
    </w:p>
    <w:p>
      <w:pPr>
        <w:pStyle w:val="4"/>
        <w:rPr>
          <w:rFonts w:hint="eastAsia" w:ascii="Times New Roman" w:hAnsi="Times New Roman"/>
          <w:b w:val="0"/>
          <w:sz w:val="36"/>
          <w:szCs w:val="36"/>
        </w:rPr>
      </w:pPr>
    </w:p>
    <w:p>
      <w:pPr>
        <w:rPr>
          <w:rFonts w:hint="eastAsia" w:ascii="Times New Roman" w:hAnsi="Times New Roman"/>
          <w:b/>
          <w:sz w:val="36"/>
          <w:szCs w:val="36"/>
        </w:rPr>
      </w:pPr>
    </w:p>
    <w:p>
      <w:pPr>
        <w:pStyle w:val="4"/>
        <w:rPr>
          <w:rFonts w:hint="eastAsia" w:ascii="Times New Roman" w:hAnsi="Times New Roman"/>
          <w:b w:val="0"/>
          <w:sz w:val="36"/>
          <w:szCs w:val="36"/>
        </w:rPr>
      </w:pPr>
    </w:p>
    <w:p>
      <w:pPr>
        <w:rPr>
          <w:rFonts w:hint="eastAsia" w:ascii="Times New Roman" w:hAnsi="Times New Roman"/>
          <w:b/>
          <w:sz w:val="36"/>
          <w:szCs w:val="36"/>
        </w:rPr>
      </w:pPr>
    </w:p>
    <w:p>
      <w:pPr>
        <w:pStyle w:val="4"/>
        <w:rPr>
          <w:rFonts w:hint="eastAsia" w:ascii="Times New Roman" w:hAnsi="Times New Roman"/>
          <w:b w:val="0"/>
          <w:sz w:val="36"/>
          <w:szCs w:val="36"/>
        </w:rPr>
      </w:pPr>
    </w:p>
    <w:p>
      <w:pPr>
        <w:rPr>
          <w:rFonts w:hint="eastAsia" w:ascii="Times New Roman" w:hAnsi="Times New Roman"/>
          <w:b/>
          <w:sz w:val="36"/>
          <w:szCs w:val="36"/>
        </w:rPr>
      </w:pPr>
    </w:p>
    <w:p>
      <w:pPr>
        <w:pStyle w:val="4"/>
        <w:rPr>
          <w:rFonts w:hint="eastAsia"/>
        </w:rPr>
      </w:pPr>
    </w:p>
    <w:p>
      <w:pPr>
        <w:spacing w:line="440" w:lineRule="atLeast"/>
        <w:ind w:firstLine="3975" w:firstLineChars="1100"/>
        <w:rPr>
          <w:rFonts w:hint="eastAsia" w:ascii="Times New Roman" w:hAnsi="Times New Roman"/>
          <w:b/>
          <w:sz w:val="36"/>
          <w:szCs w:val="36"/>
        </w:rPr>
      </w:pPr>
    </w:p>
    <w:p>
      <w:pPr>
        <w:spacing w:line="440" w:lineRule="atLeast"/>
        <w:ind w:firstLine="3975" w:firstLineChars="1100"/>
        <w:rPr>
          <w:rFonts w:hint="eastAsia" w:ascii="Times New Roman" w:hAnsi="Times New Roman"/>
          <w:b/>
          <w:sz w:val="36"/>
          <w:szCs w:val="36"/>
        </w:rPr>
      </w:pPr>
    </w:p>
    <w:p>
      <w:pPr>
        <w:spacing w:line="440" w:lineRule="atLeast"/>
        <w:ind w:firstLine="3975" w:firstLineChars="1100"/>
        <w:rPr>
          <w:rFonts w:ascii="Times New Roman" w:hAnsi="Times New Roman"/>
          <w:b/>
          <w:sz w:val="36"/>
          <w:szCs w:val="36"/>
        </w:rPr>
      </w:pPr>
      <w:r>
        <w:rPr>
          <w:rFonts w:hint="eastAsia" w:ascii="Times New Roman" w:hAnsi="Times New Roman"/>
          <w:b/>
          <w:sz w:val="36"/>
          <w:szCs w:val="36"/>
        </w:rPr>
        <w:t>投标</w:t>
      </w:r>
      <w:r>
        <w:rPr>
          <w:rFonts w:hint="eastAsia" w:ascii="Times New Roman" w:hAnsi="Times New Roman"/>
          <w:b/>
          <w:sz w:val="36"/>
          <w:szCs w:val="36"/>
          <w:lang w:val="en-US" w:eastAsia="zh-CN"/>
        </w:rPr>
        <w:t>文件</w:t>
      </w:r>
      <w:r>
        <w:rPr>
          <w:rFonts w:hint="eastAsia" w:ascii="Times New Roman" w:hAnsi="Times New Roman"/>
          <w:b/>
          <w:sz w:val="36"/>
          <w:szCs w:val="36"/>
        </w:rPr>
        <w:t>格式</w:t>
      </w: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pStyle w:val="4"/>
        <w:rPr>
          <w:rFonts w:hint="eastAsia"/>
        </w:rPr>
      </w:pPr>
    </w:p>
    <w:p>
      <w:pPr>
        <w:tabs>
          <w:tab w:val="left" w:pos="3828"/>
        </w:tabs>
        <w:autoSpaceDE w:val="0"/>
        <w:autoSpaceDN w:val="0"/>
        <w:spacing w:line="302" w:lineRule="auto"/>
        <w:ind w:firstLine="1084" w:firstLineChars="300"/>
        <w:jc w:val="both"/>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rPr>
        <w:t>重庆高速公路集团有限公司</w:t>
      </w:r>
      <w:r>
        <w:rPr>
          <w:rFonts w:hint="eastAsia" w:ascii="方正小标宋_GBK" w:hAnsi="方正小标宋_GBK" w:eastAsia="方正小标宋_GBK" w:cs="方正小标宋_GBK"/>
          <w:b/>
          <w:color w:val="auto"/>
          <w:sz w:val="36"/>
          <w:szCs w:val="36"/>
          <w:highlight w:val="none"/>
          <w:lang w:eastAsia="zh-CN"/>
        </w:rPr>
        <w:t>东南</w:t>
      </w:r>
      <w:r>
        <w:rPr>
          <w:rFonts w:hint="eastAsia" w:ascii="方正小标宋_GBK" w:hAnsi="方正小标宋_GBK" w:eastAsia="方正小标宋_GBK" w:cs="方正小标宋_GBK"/>
          <w:b/>
          <w:color w:val="auto"/>
          <w:sz w:val="36"/>
          <w:szCs w:val="36"/>
          <w:highlight w:val="none"/>
        </w:rPr>
        <w:t>营运分公司</w:t>
      </w:r>
    </w:p>
    <w:p>
      <w:pPr>
        <w:tabs>
          <w:tab w:val="left" w:pos="3828"/>
        </w:tabs>
        <w:autoSpaceDE w:val="0"/>
        <w:autoSpaceDN w:val="0"/>
        <w:spacing w:line="302" w:lineRule="auto"/>
        <w:jc w:val="center"/>
        <w:textAlignment w:val="bottom"/>
        <w:rPr>
          <w:rFonts w:hint="eastAsia" w:ascii="方正小标宋_GBK" w:hAnsi="方正小标宋_GBK" w:eastAsia="方正小标宋_GBK" w:cs="方正小标宋_GBK"/>
          <w:b/>
          <w:color w:val="auto"/>
          <w:sz w:val="36"/>
          <w:szCs w:val="36"/>
          <w:highlight w:val="none"/>
        </w:rPr>
      </w:pPr>
      <w:r>
        <w:rPr>
          <w:rFonts w:hint="eastAsia" w:ascii="方正小标宋_GBK" w:hAnsi="方正小标宋_GBK" w:eastAsia="方正小标宋_GBK" w:cs="方正小标宋_GBK"/>
          <w:b/>
          <w:color w:val="auto"/>
          <w:sz w:val="36"/>
          <w:szCs w:val="36"/>
          <w:highlight w:val="none"/>
          <w:lang w:val="en-US" w:eastAsia="zh-CN"/>
        </w:rPr>
        <w:t>事故多发路段2022年度交通安全设施综合改造工程设计项目</w:t>
      </w:r>
      <w:r>
        <w:rPr>
          <w:rFonts w:hint="eastAsia" w:ascii="方正小标宋_GBK" w:hAnsi="方正小标宋_GBK" w:eastAsia="方正小标宋_GBK" w:cs="方正小标宋_GBK"/>
          <w:b/>
          <w:color w:val="auto"/>
          <w:sz w:val="36"/>
          <w:szCs w:val="36"/>
          <w:highlight w:val="none"/>
        </w:rPr>
        <w:t>竞争性比选询价函</w:t>
      </w:r>
    </w:p>
    <w:p>
      <w:pPr>
        <w:spacing w:line="440" w:lineRule="exact"/>
        <w:rPr>
          <w:rFonts w:eastAsia="黑体"/>
          <w:sz w:val="40"/>
          <w:szCs w:val="40"/>
        </w:rPr>
      </w:pPr>
    </w:p>
    <w:p/>
    <w:p/>
    <w:p>
      <w:pPr>
        <w:pStyle w:val="5"/>
      </w:pPr>
    </w:p>
    <w:p>
      <w:pPr>
        <w:pStyle w:val="5"/>
      </w:pPr>
    </w:p>
    <w:p>
      <w:pPr>
        <w:pStyle w:val="5"/>
      </w:pPr>
    </w:p>
    <w:p>
      <w:pPr>
        <w:pStyle w:val="5"/>
      </w:pPr>
    </w:p>
    <w:p>
      <w:pPr>
        <w:pStyle w:val="5"/>
      </w:pPr>
    </w:p>
    <w:p>
      <w:pPr>
        <w:pStyle w:val="5"/>
      </w:pPr>
    </w:p>
    <w:p>
      <w:pPr>
        <w:pStyle w:val="5"/>
      </w:pPr>
    </w:p>
    <w:p>
      <w:pPr>
        <w:pStyle w:val="3"/>
        <w:spacing w:before="0" w:after="624" w:afterLines="200" w:line="400" w:lineRule="atLeast"/>
        <w:jc w:val="center"/>
        <w:rPr>
          <w:rFonts w:eastAsia="黑体"/>
          <w:b w:val="0"/>
          <w:sz w:val="72"/>
          <w:szCs w:val="72"/>
        </w:rPr>
      </w:pPr>
      <w:r>
        <w:rPr>
          <w:rFonts w:hint="eastAsia" w:eastAsia="黑体"/>
          <w:b w:val="0"/>
          <w:sz w:val="72"/>
          <w:szCs w:val="72"/>
        </w:rPr>
        <w:t>投标文件</w:t>
      </w: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
    <w:p/>
    <w:p>
      <w:pPr>
        <w:spacing w:line="440" w:lineRule="exact"/>
        <w:rPr>
          <w:rFonts w:eastAsia="黑体"/>
          <w:sz w:val="20"/>
          <w:szCs w:val="2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2"/>
        <w:rPr>
          <w:rFonts w:hint="eastAsia" w:ascii="黑体"/>
          <w:sz w:val="20"/>
        </w:rPr>
      </w:pPr>
    </w:p>
    <w:p>
      <w:pPr>
        <w:pStyle w:val="2"/>
        <w:spacing w:before="12"/>
        <w:rPr>
          <w:rFonts w:hint="eastAsia" w:ascii="黑体"/>
          <w:sz w:val="15"/>
        </w:rPr>
      </w:pPr>
    </w:p>
    <w:p>
      <w:pPr>
        <w:tabs>
          <w:tab w:val="left" w:pos="3510"/>
          <w:tab w:val="left" w:pos="4912"/>
          <w:tab w:val="left" w:pos="6450"/>
        </w:tabs>
        <w:spacing w:before="62"/>
        <w:ind w:left="2392"/>
        <w:rPr>
          <w:rFonts w:hint="eastAsia" w:ascii="黑体" w:eastAsia="黑体"/>
          <w:sz w:val="28"/>
        </w:rPr>
      </w:pPr>
      <w:r>
        <w:rPr>
          <w:rFonts w:eastAsia="Times New Roman"/>
          <w:sz w:val="28"/>
          <w:u w:val="single"/>
        </w:rPr>
        <w:t xml:space="preserve"> </w:t>
      </w:r>
      <w:r>
        <w:rPr>
          <w:rFonts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pStyle w:val="3"/>
        <w:spacing w:before="468" w:beforeLines="150" w:after="312" w:afterLines="100" w:line="380" w:lineRule="atLeast"/>
        <w:ind w:firstLine="4320" w:firstLineChars="1200"/>
        <w:rPr>
          <w:rFonts w:hint="eastAsia" w:eastAsia="黑体"/>
          <w:b w:val="0"/>
          <w:sz w:val="30"/>
          <w:szCs w:val="30"/>
        </w:rPr>
      </w:pPr>
      <w:r>
        <w:rPr>
          <w:rFonts w:hint="eastAsia" w:eastAsia="黑体"/>
          <w:b w:val="0"/>
          <w:sz w:val="36"/>
          <w:szCs w:val="36"/>
        </w:rPr>
        <w:t>目</w:t>
      </w:r>
      <w:r>
        <w:rPr>
          <w:rFonts w:eastAsia="黑体"/>
          <w:b w:val="0"/>
          <w:sz w:val="36"/>
          <w:szCs w:val="36"/>
        </w:rPr>
        <w:t xml:space="preserve">  </w:t>
      </w:r>
      <w:r>
        <w:rPr>
          <w:rFonts w:hint="eastAsia" w:eastAsia="黑体"/>
          <w:b w:val="0"/>
          <w:sz w:val="36"/>
          <w:szCs w:val="36"/>
        </w:rPr>
        <w:t>录</w:t>
      </w:r>
    </w:p>
    <w:p>
      <w:pPr>
        <w:spacing w:line="440" w:lineRule="exact"/>
        <w:rPr>
          <w:rFonts w:eastAsia="黑体"/>
          <w:sz w:val="20"/>
          <w:szCs w:val="20"/>
        </w:rPr>
      </w:pPr>
    </w:p>
    <w:p>
      <w:pPr>
        <w:spacing w:line="600" w:lineRule="exact"/>
        <w:ind w:hanging="17"/>
        <w:jc w:val="left"/>
        <w:rPr>
          <w:rFonts w:ascii="宋体" w:hAnsi="宋体"/>
          <w:sz w:val="24"/>
        </w:rPr>
      </w:pPr>
      <w:r>
        <w:rPr>
          <w:rFonts w:hint="eastAsia" w:ascii="宋体" w:hAnsi="宋体"/>
          <w:sz w:val="28"/>
          <w:szCs w:val="28"/>
        </w:rPr>
        <w:t>一</w:t>
      </w:r>
      <w:r>
        <w:rPr>
          <w:rFonts w:hint="eastAsia" w:ascii="宋体" w:hAnsi="宋体"/>
          <w:sz w:val="24"/>
        </w:rPr>
        <w:t>、投标函</w:t>
      </w:r>
    </w:p>
    <w:p>
      <w:pPr>
        <w:spacing w:line="600" w:lineRule="exact"/>
        <w:ind w:hanging="17"/>
        <w:jc w:val="left"/>
        <w:rPr>
          <w:rFonts w:hint="eastAsia" w:ascii="宋体" w:hAnsi="宋体"/>
          <w:sz w:val="24"/>
        </w:rPr>
      </w:pPr>
      <w:r>
        <w:rPr>
          <w:rFonts w:hint="eastAsia" w:ascii="宋体" w:hAnsi="宋体"/>
          <w:sz w:val="24"/>
        </w:rPr>
        <w:t>二、授权委托书或法定代表人身份证明</w:t>
      </w:r>
    </w:p>
    <w:p>
      <w:pPr>
        <w:spacing w:line="600" w:lineRule="exact"/>
        <w:ind w:hanging="17"/>
        <w:jc w:val="left"/>
        <w:rPr>
          <w:rFonts w:hint="default" w:ascii="宋体" w:hAnsi="宋体" w:eastAsia="宋体"/>
          <w:sz w:val="24"/>
          <w:lang w:val="en-US" w:eastAsia="zh-CN"/>
        </w:rPr>
      </w:pPr>
      <w:r>
        <w:rPr>
          <w:rFonts w:hint="eastAsia" w:ascii="宋体" w:hAnsi="宋体"/>
          <w:sz w:val="24"/>
        </w:rPr>
        <w:t>三、竞争性比选响应单位有效的营业执照、资质证书、</w:t>
      </w:r>
      <w:r>
        <w:rPr>
          <w:rFonts w:hint="eastAsia" w:ascii="宋体" w:hAnsi="宋体"/>
          <w:sz w:val="24"/>
          <w:lang w:val="en-US" w:eastAsia="zh-CN"/>
        </w:rPr>
        <w:t>税务登记证</w:t>
      </w:r>
      <w:r>
        <w:rPr>
          <w:rFonts w:hint="eastAsia" w:ascii="宋体" w:hAnsi="宋体"/>
          <w:sz w:val="24"/>
        </w:rPr>
        <w:t>书</w:t>
      </w:r>
    </w:p>
    <w:p>
      <w:pPr>
        <w:spacing w:line="600" w:lineRule="exact"/>
        <w:ind w:hanging="17"/>
        <w:jc w:val="left"/>
        <w:rPr>
          <w:rFonts w:hint="default" w:ascii="宋体" w:hAnsi="宋体" w:eastAsia="宋体" w:cs="Times New Roman"/>
          <w:sz w:val="24"/>
          <w:lang w:val="en-US" w:eastAsia="zh-CN"/>
        </w:rPr>
      </w:pPr>
      <w:r>
        <w:rPr>
          <w:rFonts w:hint="eastAsia" w:ascii="宋体" w:hAnsi="宋体"/>
          <w:sz w:val="24"/>
        </w:rPr>
        <w:t>四</w:t>
      </w:r>
      <w:r>
        <w:rPr>
          <w:rFonts w:hint="eastAsia" w:ascii="宋体" w:hAnsi="宋体" w:eastAsia="宋体" w:cs="Times New Roman"/>
          <w:sz w:val="24"/>
        </w:rPr>
        <w:t>、</w:t>
      </w:r>
      <w:r>
        <w:rPr>
          <w:rFonts w:hint="eastAsia" w:ascii="宋体" w:hAnsi="宋体" w:eastAsia="宋体" w:cs="Times New Roman"/>
          <w:sz w:val="24"/>
          <w:lang w:val="en-US" w:eastAsia="zh-CN"/>
        </w:rPr>
        <w:t>商务文件编列</w:t>
      </w:r>
    </w:p>
    <w:p>
      <w:pPr>
        <w:spacing w:line="600" w:lineRule="exact"/>
        <w:ind w:hanging="17"/>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五、技术文件编列（自行编制）</w:t>
      </w:r>
    </w:p>
    <w:p>
      <w:pPr>
        <w:spacing w:line="600" w:lineRule="exact"/>
        <w:ind w:hanging="17"/>
        <w:jc w:val="left"/>
        <w:rPr>
          <w:rFonts w:hint="eastAsia"/>
        </w:rPr>
      </w:pP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r>
        <w:tab/>
      </w:r>
      <w:r>
        <w:tab/>
      </w:r>
      <w:r>
        <w:tab/>
      </w:r>
      <w:r>
        <w:tab/>
      </w:r>
      <w:r>
        <w:tab/>
      </w:r>
    </w:p>
    <w:p>
      <w:pPr>
        <w:spacing w:line="440" w:lineRule="atLeast"/>
        <w:jc w:val="left"/>
        <w:rPr>
          <w:rFonts w:ascii="Times New Roman" w:hAnsi="Times New Roman"/>
          <w:b/>
          <w:sz w:val="28"/>
          <w:szCs w:val="20"/>
        </w:rPr>
      </w:pPr>
      <w:r>
        <w:tab/>
      </w: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spacing w:line="440" w:lineRule="atLeast"/>
        <w:jc w:val="left"/>
        <w:rPr>
          <w:rFonts w:ascii="Times New Roman" w:hAnsi="Times New Roman"/>
          <w:b/>
          <w:sz w:val="28"/>
          <w:szCs w:val="20"/>
        </w:rPr>
      </w:pP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440" w:lineRule="atLeast"/>
        <w:jc w:val="center"/>
        <w:rPr>
          <w:rFonts w:hint="eastAsia" w:ascii="宋体" w:hAnsi="Times New Roman"/>
          <w:sz w:val="36"/>
          <w:szCs w:val="36"/>
        </w:rPr>
      </w:pPr>
      <w:r>
        <w:rPr>
          <w:rFonts w:hint="eastAsia" w:ascii="宋体" w:hAnsi="宋体" w:cs="宋体"/>
          <w:b/>
          <w:bCs/>
          <w:sz w:val="36"/>
          <w:szCs w:val="36"/>
        </w:rPr>
        <w:t>一、投标函</w:t>
      </w:r>
    </w:p>
    <w:p>
      <w:pPr>
        <w:spacing w:line="440" w:lineRule="atLeast"/>
        <w:rPr>
          <w:rFonts w:hint="eastAsia" w:ascii="宋体" w:hAnsi="宋体"/>
          <w:spacing w:val="6"/>
          <w:sz w:val="24"/>
          <w:u w:val="single"/>
        </w:rPr>
      </w:pPr>
      <w:r>
        <w:rPr>
          <w:rFonts w:hint="eastAsia" w:ascii="宋体" w:hAnsi="宋体" w:cs="宋体"/>
          <w:sz w:val="24"/>
        </w:rPr>
        <w:t>致：</w:t>
      </w:r>
      <w:r>
        <w:rPr>
          <w:rFonts w:hint="eastAsia" w:ascii="宋体" w:hAnsi="宋体"/>
          <w:spacing w:val="6"/>
          <w:sz w:val="24"/>
          <w:u w:val="single"/>
        </w:rPr>
        <w:t>重庆高速公路集团有限公司东南营运分公司</w:t>
      </w:r>
    </w:p>
    <w:p>
      <w:pPr>
        <w:spacing w:line="440" w:lineRule="atLeast"/>
        <w:ind w:firstLine="480" w:firstLineChars="200"/>
        <w:rPr>
          <w:rFonts w:hint="eastAsia" w:ascii="宋体" w:hAnsi="宋体"/>
          <w:spacing w:val="6"/>
          <w:sz w:val="24"/>
        </w:rPr>
      </w:pPr>
      <w:r>
        <w:rPr>
          <w:rFonts w:hint="eastAsia" w:ascii="宋体" w:hAnsi="宋体" w:cs="宋体"/>
          <w:sz w:val="24"/>
        </w:rPr>
        <w:t>1.</w:t>
      </w:r>
      <w:r>
        <w:rPr>
          <w:rFonts w:hint="eastAsia" w:ascii="宋体" w:hAnsi="宋体"/>
          <w:spacing w:val="6"/>
          <w:sz w:val="24"/>
        </w:rPr>
        <w:t>我方已全面阅读和研究了</w:t>
      </w:r>
      <w:r>
        <w:rPr>
          <w:rFonts w:hint="eastAsia" w:ascii="宋体" w:hAnsi="宋体"/>
          <w:spacing w:val="6"/>
          <w:sz w:val="24"/>
          <w:lang w:val="en-US" w:eastAsia="zh-CN"/>
        </w:rPr>
        <w:t>贵司</w:t>
      </w:r>
      <w:r>
        <w:rPr>
          <w:rFonts w:hint="eastAsia" w:ascii="宋体" w:hAnsi="宋体" w:eastAsia="宋体" w:cs="仿宋_GB2312"/>
          <w:b/>
          <w:bCs/>
          <w:sz w:val="24"/>
          <w:u w:val="single"/>
          <w:lang w:val="en-US" w:eastAsia="zh-CN"/>
        </w:rPr>
        <w:t>事故多发路段2022年度交通安全设施综合改造工程设计项目</w:t>
      </w:r>
      <w:r>
        <w:rPr>
          <w:rFonts w:hint="eastAsia" w:ascii="宋体" w:hAnsi="宋体" w:eastAsia="宋体" w:cs="仿宋_GB2312"/>
          <w:b w:val="0"/>
          <w:bCs w:val="0"/>
          <w:sz w:val="24"/>
          <w:u w:val="none"/>
        </w:rPr>
        <w:t>询</w:t>
      </w:r>
      <w:r>
        <w:rPr>
          <w:rFonts w:hint="eastAsia" w:ascii="宋体" w:hAnsi="宋体"/>
          <w:sz w:val="24"/>
        </w:rPr>
        <w:t>价</w:t>
      </w:r>
      <w:r>
        <w:rPr>
          <w:rFonts w:hint="eastAsia" w:ascii="宋体" w:hAnsi="宋体"/>
          <w:spacing w:val="6"/>
          <w:sz w:val="24"/>
        </w:rPr>
        <w:t>文件，澄清疑问，充分理解并掌握了本询价文件的全部有关情况。现经我方认真分析研究，同意接受询价文件的全部内容和条件，并按此确定本询价文件的要约内容，</w:t>
      </w:r>
      <w:r>
        <w:rPr>
          <w:rFonts w:hint="eastAsia" w:ascii="宋体" w:hAnsi="宋体" w:eastAsia="宋体" w:cs="Times New Roman"/>
          <w:spacing w:val="6"/>
          <w:sz w:val="24"/>
          <w:lang w:val="en-US" w:eastAsia="zh-CN"/>
        </w:rPr>
        <w:t>在</w:t>
      </w:r>
      <w:r>
        <w:rPr>
          <w:rFonts w:hint="eastAsia" w:ascii="宋体" w:hAnsi="宋体" w:eastAsia="宋体" w:cs="Times New Roman"/>
          <w:spacing w:val="6"/>
          <w:sz w:val="24"/>
        </w:rPr>
        <w:t>限价基础上下浮</w:t>
      </w:r>
      <w:r>
        <w:rPr>
          <w:rFonts w:hint="eastAsia" w:ascii="宋体" w:hAnsi="宋体" w:eastAsia="宋体" w:cs="Times New Roman"/>
          <w:spacing w:val="6"/>
          <w:sz w:val="24"/>
          <w:u w:val="single"/>
        </w:rPr>
        <w:t xml:space="preserve">     </w:t>
      </w:r>
      <w:r>
        <w:rPr>
          <w:rFonts w:hint="eastAsia" w:ascii="宋体" w:hAnsi="宋体" w:eastAsia="宋体" w:cs="Times New Roman"/>
          <w:spacing w:val="6"/>
          <w:sz w:val="24"/>
        </w:rPr>
        <w:t>%</w:t>
      </w:r>
      <w:r>
        <w:rPr>
          <w:rFonts w:hint="eastAsia" w:ascii="宋体" w:hAnsi="宋体" w:eastAsia="宋体" w:cs="Times New Roman"/>
          <w:spacing w:val="6"/>
          <w:sz w:val="24"/>
          <w:lang w:eastAsia="zh-CN"/>
        </w:rPr>
        <w:t>，以人民币</w:t>
      </w:r>
      <w:r>
        <w:rPr>
          <w:rFonts w:hint="eastAsia" w:ascii="宋体" w:hAnsi="宋体"/>
          <w:b/>
          <w:spacing w:val="6"/>
          <w:sz w:val="24"/>
        </w:rPr>
        <w:t>总价：</w:t>
      </w:r>
      <w:r>
        <w:rPr>
          <w:rFonts w:hint="eastAsia" w:ascii="宋体" w:hAnsi="宋体"/>
          <w:b/>
          <w:spacing w:val="6"/>
          <w:sz w:val="24"/>
          <w:u w:val="single"/>
        </w:rPr>
        <w:t xml:space="preserve">    </w:t>
      </w:r>
      <w:r>
        <w:rPr>
          <w:rFonts w:hint="eastAsia" w:ascii="宋体" w:hAnsi="宋体"/>
          <w:b/>
          <w:spacing w:val="6"/>
          <w:sz w:val="24"/>
        </w:rPr>
        <w:t>元（大写：</w:t>
      </w:r>
      <w:r>
        <w:rPr>
          <w:rFonts w:hint="eastAsia" w:ascii="宋体" w:hAnsi="宋体"/>
          <w:b/>
          <w:spacing w:val="6"/>
          <w:sz w:val="24"/>
          <w:u w:val="single"/>
        </w:rPr>
        <w:t xml:space="preserve">   </w:t>
      </w:r>
      <w:r>
        <w:rPr>
          <w:rFonts w:hint="eastAsia" w:ascii="宋体" w:hAnsi="宋体"/>
          <w:b/>
          <w:spacing w:val="6"/>
          <w:sz w:val="24"/>
        </w:rPr>
        <w:t>元）</w:t>
      </w:r>
      <w:r>
        <w:rPr>
          <w:rFonts w:hint="eastAsia" w:ascii="宋体" w:hAnsi="宋体" w:eastAsia="宋体" w:cs="Times New Roman"/>
          <w:spacing w:val="6"/>
          <w:sz w:val="24"/>
          <w:lang w:val="en-US" w:eastAsia="zh-CN"/>
        </w:rPr>
        <w:t>作为我司报价</w:t>
      </w:r>
      <w:r>
        <w:rPr>
          <w:rFonts w:hint="eastAsia" w:ascii="宋体" w:hAnsi="宋体"/>
          <w:spacing w:val="6"/>
          <w:sz w:val="24"/>
        </w:rPr>
        <w:t>。项目负责人为</w:t>
      </w:r>
      <w:r>
        <w:rPr>
          <w:rFonts w:hint="eastAsia" w:ascii="宋体" w:hAnsi="宋体"/>
          <w:spacing w:val="6"/>
          <w:sz w:val="24"/>
          <w:u w:val="single"/>
        </w:rPr>
        <w:t xml:space="preserve">             </w:t>
      </w:r>
      <w:r>
        <w:rPr>
          <w:rFonts w:hint="eastAsia" w:ascii="宋体" w:hAnsi="宋体"/>
          <w:spacing w:val="6"/>
          <w:sz w:val="24"/>
        </w:rPr>
        <w:t>（身份证号码：</w:t>
      </w:r>
      <w:r>
        <w:rPr>
          <w:rFonts w:hint="eastAsia" w:ascii="宋体" w:hAnsi="宋体"/>
          <w:spacing w:val="6"/>
          <w:sz w:val="24"/>
          <w:u w:val="single"/>
        </w:rPr>
        <w:t xml:space="preserve">                    </w:t>
      </w:r>
      <w:r>
        <w:rPr>
          <w:rFonts w:hint="eastAsia" w:ascii="宋体" w:hAnsi="宋体"/>
          <w:spacing w:val="6"/>
          <w:sz w:val="24"/>
        </w:rPr>
        <w:t>）。</w:t>
      </w:r>
    </w:p>
    <w:p>
      <w:pPr>
        <w:spacing w:line="440" w:lineRule="atLeast"/>
        <w:ind w:firstLine="504" w:firstLineChars="200"/>
        <w:rPr>
          <w:rFonts w:hint="eastAsia" w:ascii="宋体" w:hAnsi="宋体"/>
          <w:spacing w:val="6"/>
          <w:sz w:val="24"/>
        </w:rPr>
      </w:pPr>
      <w:r>
        <w:rPr>
          <w:rFonts w:hint="eastAsia" w:ascii="宋体" w:hAnsi="宋体"/>
          <w:spacing w:val="6"/>
          <w:sz w:val="24"/>
        </w:rPr>
        <w:t>2.我方将严格按照有关工程招标投标法规及询价文件规定参加投标报价，并理解贵方按</w:t>
      </w:r>
      <w:r>
        <w:rPr>
          <w:rFonts w:hint="eastAsia" w:ascii="宋体" w:hAnsi="宋体"/>
          <w:spacing w:val="6"/>
          <w:sz w:val="24"/>
          <w:lang w:val="en-US" w:eastAsia="zh-CN"/>
        </w:rPr>
        <w:t>综合评估法</w:t>
      </w:r>
      <w:r>
        <w:rPr>
          <w:rFonts w:hint="eastAsia" w:ascii="宋体" w:hAnsi="宋体"/>
          <w:spacing w:val="6"/>
          <w:sz w:val="24"/>
        </w:rPr>
        <w:t>确定中标单位的评审原则</w:t>
      </w:r>
      <w:r>
        <w:rPr>
          <w:rFonts w:hint="eastAsia" w:ascii="宋体" w:hAnsi="宋体"/>
          <w:spacing w:val="6"/>
          <w:sz w:val="24"/>
          <w:lang w:val="en-US" w:eastAsia="zh-CN"/>
        </w:rPr>
        <w:t>及最终设计费用结算原则</w:t>
      </w:r>
      <w:r>
        <w:rPr>
          <w:rFonts w:hint="eastAsia" w:ascii="宋体" w:hAnsi="宋体"/>
          <w:spacing w:val="6"/>
          <w:sz w:val="24"/>
        </w:rPr>
        <w:t>，对定标结果也没有解释的义务。</w:t>
      </w:r>
    </w:p>
    <w:p>
      <w:pPr>
        <w:spacing w:line="440" w:lineRule="atLeast"/>
        <w:rPr>
          <w:rFonts w:hint="eastAsia" w:ascii="宋体" w:hAnsi="宋体"/>
          <w:spacing w:val="6"/>
          <w:sz w:val="24"/>
        </w:rPr>
      </w:pPr>
      <w:r>
        <w:rPr>
          <w:rFonts w:hint="eastAsia" w:ascii="宋体" w:hAnsi="宋体"/>
          <w:spacing w:val="6"/>
          <w:sz w:val="24"/>
        </w:rPr>
        <w:t xml:space="preserve">    3.我方承诺在招标文件规定的投标有效期内不撤销投标文件。</w:t>
      </w:r>
    </w:p>
    <w:p>
      <w:pPr>
        <w:spacing w:line="440" w:lineRule="atLeast"/>
        <w:ind w:firstLine="504" w:firstLineChars="200"/>
        <w:rPr>
          <w:rFonts w:hint="eastAsia" w:ascii="宋体" w:hAnsi="宋体"/>
          <w:spacing w:val="6"/>
          <w:sz w:val="24"/>
        </w:rPr>
      </w:pPr>
      <w:r>
        <w:rPr>
          <w:rFonts w:hint="eastAsia" w:ascii="宋体" w:hAnsi="宋体"/>
          <w:spacing w:val="6"/>
          <w:sz w:val="24"/>
        </w:rPr>
        <w:t>4.如我方中标，我方承诺：</w:t>
      </w:r>
    </w:p>
    <w:p>
      <w:pPr>
        <w:spacing w:line="440" w:lineRule="atLeast"/>
        <w:ind w:firstLine="252" w:firstLineChars="100"/>
        <w:rPr>
          <w:rFonts w:hint="eastAsia" w:ascii="宋体" w:hAnsi="宋体"/>
          <w:spacing w:val="6"/>
          <w:sz w:val="24"/>
        </w:rPr>
      </w:pPr>
      <w:r>
        <w:rPr>
          <w:rFonts w:hint="eastAsia" w:ascii="宋体" w:hAnsi="宋体"/>
          <w:spacing w:val="6"/>
          <w:sz w:val="24"/>
        </w:rPr>
        <w:t>（1）在收到中标通知书后，在中标通知书规定的期限内与你方签订合同；</w:t>
      </w:r>
    </w:p>
    <w:p>
      <w:pPr>
        <w:spacing w:line="440" w:lineRule="atLeast"/>
        <w:ind w:firstLine="252" w:firstLineChars="100"/>
        <w:rPr>
          <w:rFonts w:hint="eastAsia" w:ascii="宋体" w:hAnsi="宋体"/>
          <w:spacing w:val="6"/>
          <w:sz w:val="24"/>
        </w:rPr>
      </w:pPr>
      <w:r>
        <w:rPr>
          <w:rFonts w:hint="eastAsia" w:ascii="宋体" w:hAnsi="宋体"/>
          <w:spacing w:val="6"/>
          <w:sz w:val="24"/>
        </w:rPr>
        <w:t>（2）在签订合同时不向你方提出任何附加条件；</w:t>
      </w:r>
    </w:p>
    <w:p>
      <w:pPr>
        <w:spacing w:line="440" w:lineRule="atLeast"/>
        <w:ind w:firstLine="252" w:firstLineChars="100"/>
        <w:rPr>
          <w:rFonts w:hint="eastAsia" w:ascii="宋体" w:hAnsi="宋体"/>
          <w:spacing w:val="6"/>
          <w:sz w:val="24"/>
        </w:rPr>
      </w:pPr>
      <w:bookmarkStart w:id="5" w:name="_Toc369531694"/>
      <w:bookmarkStart w:id="6" w:name="_Toc352691658"/>
      <w:bookmarkStart w:id="7" w:name="_Toc1187"/>
      <w:r>
        <w:rPr>
          <w:rFonts w:hint="eastAsia" w:ascii="宋体" w:hAnsi="宋体"/>
          <w:spacing w:val="6"/>
          <w:sz w:val="24"/>
        </w:rPr>
        <w:t>（3）在合</w:t>
      </w:r>
      <w:bookmarkEnd w:id="5"/>
      <w:bookmarkEnd w:id="6"/>
      <w:bookmarkEnd w:id="7"/>
      <w:r>
        <w:rPr>
          <w:rFonts w:hint="eastAsia" w:ascii="宋体" w:hAnsi="宋体"/>
          <w:spacing w:val="6"/>
          <w:sz w:val="24"/>
        </w:rPr>
        <w:t>同约定的期限内完成合同规定的全部责任和义务；</w:t>
      </w:r>
    </w:p>
    <w:p>
      <w:pPr>
        <w:spacing w:line="440" w:lineRule="atLeast"/>
        <w:ind w:firstLine="504" w:firstLineChars="200"/>
        <w:rPr>
          <w:rFonts w:hint="eastAsia" w:ascii="宋体" w:hAnsi="宋体"/>
          <w:spacing w:val="6"/>
          <w:sz w:val="24"/>
        </w:rPr>
      </w:pPr>
      <w:r>
        <w:rPr>
          <w:rFonts w:hint="eastAsia" w:ascii="宋体" w:hAnsi="宋体"/>
          <w:spacing w:val="6"/>
          <w:sz w:val="24"/>
        </w:rPr>
        <w:t>5.我方在此声明，所递交的投标文件及有关资料内容完整、真实和准确。</w:t>
      </w:r>
    </w:p>
    <w:p>
      <w:pPr>
        <w:spacing w:line="440" w:lineRule="atLeast"/>
        <w:ind w:firstLine="504" w:firstLineChars="200"/>
        <w:rPr>
          <w:rFonts w:hint="eastAsia" w:ascii="宋体" w:hAnsi="宋体"/>
          <w:spacing w:val="6"/>
          <w:sz w:val="24"/>
        </w:rPr>
      </w:pPr>
      <w:r>
        <w:rPr>
          <w:rFonts w:hint="eastAsia" w:ascii="宋体" w:hAnsi="宋体"/>
          <w:spacing w:val="6"/>
          <w:sz w:val="24"/>
        </w:rPr>
        <w:t xml:space="preserve">6.在合同协议书正式签署生效之前，本投标函连同你方的中标通知书将构成我们双方之间共同遵守的文件，对双方具有约束力。 </w:t>
      </w:r>
    </w:p>
    <w:p>
      <w:pPr>
        <w:spacing w:line="440" w:lineRule="atLeast"/>
        <w:rPr>
          <w:rFonts w:hint="eastAsia" w:ascii="宋体" w:hAnsi="宋体"/>
          <w:spacing w:val="6"/>
          <w:sz w:val="24"/>
        </w:rPr>
      </w:pPr>
      <w:r>
        <w:rPr>
          <w:rFonts w:hint="eastAsia" w:ascii="宋体" w:hAnsi="宋体"/>
          <w:spacing w:val="6"/>
          <w:sz w:val="24"/>
        </w:rPr>
        <w:t xml:space="preserve">  </w:t>
      </w:r>
    </w:p>
    <w:p>
      <w:pPr>
        <w:rPr>
          <w:rFonts w:hint="eastAsia"/>
        </w:rPr>
      </w:pPr>
    </w:p>
    <w:p>
      <w:pPr>
        <w:spacing w:line="440" w:lineRule="atLeast"/>
        <w:ind w:firstLine="3600" w:firstLineChars="1500"/>
        <w:rPr>
          <w:rFonts w:ascii="宋体" w:hAnsi="宋体"/>
          <w:sz w:val="24"/>
        </w:rPr>
      </w:pPr>
      <w:r>
        <w:rPr>
          <w:rFonts w:hint="eastAsia" w:ascii="宋体" w:hAnsi="宋体" w:cs="宋体"/>
          <w:sz w:val="24"/>
        </w:rPr>
        <w:t>投标人</w:t>
      </w:r>
      <w:r>
        <w:rPr>
          <w:rFonts w:hint="eastAsia" w:ascii="宋体" w:hAnsi="宋体" w:cs="宋体"/>
          <w:sz w:val="24"/>
          <w:u w:val="single"/>
        </w:rPr>
        <w:t>（盖章）</w:t>
      </w:r>
      <w:r>
        <w:rPr>
          <w:rFonts w:hint="eastAsia" w:ascii="宋体" w:hAnsi="宋体" w:cs="宋体"/>
          <w:sz w:val="24"/>
        </w:rPr>
        <w:t>：</w:t>
      </w:r>
      <w:r>
        <w:rPr>
          <w:rFonts w:hint="eastAsia" w:ascii="宋体" w:hAnsi="宋体" w:cs="宋体"/>
          <w:sz w:val="24"/>
          <w:u w:val="single"/>
        </w:rPr>
        <w:t xml:space="preserve">                                  </w:t>
      </w:r>
    </w:p>
    <w:p>
      <w:pPr>
        <w:spacing w:line="440" w:lineRule="atLeast"/>
        <w:ind w:firstLine="3600" w:firstLineChars="1500"/>
        <w:rPr>
          <w:rFonts w:hint="eastAsia" w:ascii="宋体" w:hAnsi="宋体" w:cs="宋体"/>
          <w:sz w:val="24"/>
        </w:rPr>
      </w:pPr>
      <w:r>
        <w:rPr>
          <w:rFonts w:hint="eastAsia" w:ascii="宋体" w:hAnsi="宋体" w:cs="宋体"/>
          <w:sz w:val="24"/>
        </w:rPr>
        <w:t>法定代表人或</w:t>
      </w:r>
    </w:p>
    <w:p>
      <w:pPr>
        <w:spacing w:line="440" w:lineRule="atLeast"/>
        <w:ind w:firstLine="3600" w:firstLineChars="1500"/>
        <w:rPr>
          <w:rFonts w:hint="eastAsia" w:ascii="宋体" w:hAnsi="宋体"/>
          <w:sz w:val="24"/>
        </w:rPr>
      </w:pPr>
      <w:r>
        <w:rPr>
          <w:rFonts w:hint="eastAsia" w:ascii="宋体" w:hAnsi="宋体" w:cs="宋体"/>
          <w:sz w:val="24"/>
        </w:rPr>
        <w:t>其授权代表</w:t>
      </w:r>
      <w:r>
        <w:rPr>
          <w:rFonts w:hint="eastAsia" w:ascii="宋体" w:hAnsi="宋体" w:cs="宋体"/>
          <w:sz w:val="24"/>
          <w:u w:val="single"/>
        </w:rPr>
        <w:t>（签字）</w:t>
      </w:r>
      <w:r>
        <w:rPr>
          <w:rFonts w:hint="eastAsia" w:ascii="宋体" w:hAnsi="宋体" w:cs="宋体"/>
          <w:sz w:val="24"/>
        </w:rPr>
        <w:t>：</w:t>
      </w:r>
      <w:r>
        <w:rPr>
          <w:rFonts w:hint="eastAsia" w:ascii="宋体" w:hAnsi="宋体" w:cs="宋体"/>
          <w:sz w:val="24"/>
          <w:u w:val="single"/>
        </w:rPr>
        <w:t xml:space="preserve">                              </w:t>
      </w:r>
    </w:p>
    <w:p>
      <w:pPr>
        <w:spacing w:line="440" w:lineRule="atLeast"/>
        <w:jc w:val="left"/>
        <w:rPr>
          <w:rFonts w:hint="eastAsia"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 xml:space="preserve"> </w:t>
      </w:r>
    </w:p>
    <w:p>
      <w:pPr>
        <w:spacing w:line="440" w:lineRule="atLeast"/>
        <w:jc w:val="left"/>
        <w:rPr>
          <w:rFonts w:hint="eastAsia" w:ascii="宋体" w:hAnsi="宋体" w:cs="宋体"/>
          <w:sz w:val="24"/>
        </w:rPr>
      </w:pPr>
    </w:p>
    <w:p>
      <w:pPr>
        <w:spacing w:line="440" w:lineRule="atLeast"/>
        <w:jc w:val="center"/>
        <w:rPr>
          <w:rFonts w:hint="eastAsia" w:ascii="宋体" w:hAnsi="Times New Roman"/>
          <w:b/>
          <w:sz w:val="36"/>
          <w:szCs w:val="36"/>
        </w:rPr>
      </w:pPr>
      <w:r>
        <w:rPr>
          <w:rFonts w:hint="eastAsia" w:ascii="宋体" w:hAnsi="宋体" w:cs="宋体"/>
          <w:sz w:val="24"/>
        </w:rPr>
        <w:br w:type="page"/>
      </w:r>
      <w:r>
        <w:rPr>
          <w:rFonts w:hint="eastAsia" w:ascii="宋体" w:hAnsi="宋体" w:cs="宋体"/>
          <w:b/>
          <w:sz w:val="36"/>
          <w:szCs w:val="36"/>
        </w:rPr>
        <w:t>二 、法定代表人身份证明及授权委托书</w:t>
      </w:r>
    </w:p>
    <w:p>
      <w:pPr>
        <w:topLinePunct/>
        <w:spacing w:line="440" w:lineRule="atLeast"/>
        <w:ind w:firstLine="3092" w:firstLineChars="1100"/>
        <w:rPr>
          <w:rFonts w:hint="eastAsia" w:ascii="Times New Roman" w:hAnsi="Times New Roman"/>
          <w:b/>
          <w:bCs/>
          <w:sz w:val="28"/>
        </w:rPr>
      </w:pPr>
      <w:r>
        <w:rPr>
          <w:rFonts w:hint="eastAsia" w:ascii="Times New Roman" w:hAnsi="Times New Roman" w:cs="宋体"/>
          <w:b/>
          <w:bCs/>
          <w:sz w:val="28"/>
        </w:rPr>
        <w:t>（一）法定代表人身份证明</w:t>
      </w:r>
    </w:p>
    <w:p>
      <w:pPr>
        <w:spacing w:line="440" w:lineRule="atLeast"/>
        <w:rPr>
          <w:rFonts w:ascii="Times New Roman" w:hAnsi="Times New Roman"/>
          <w:sz w:val="24"/>
        </w:rPr>
      </w:pPr>
      <w:r>
        <w:rPr>
          <w:rFonts w:hint="eastAsia" w:ascii="Times New Roman" w:hAnsi="Times New Roman" w:cs="宋体"/>
          <w:sz w:val="24"/>
        </w:rPr>
        <w:t>投标人名称：</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单位性质：</w:t>
      </w:r>
      <w:r>
        <w:rPr>
          <w:rFonts w:ascii="Times New Roman" w:hAnsi="Times New Roman"/>
          <w:sz w:val="24"/>
          <w:u w:val="single"/>
        </w:rPr>
        <w:t xml:space="preserve">                               </w:t>
      </w:r>
      <w:r>
        <w:rPr>
          <w:rFonts w:ascii="Times New Roman" w:hAnsi="Times New Roman"/>
          <w:sz w:val="24"/>
        </w:rPr>
        <w:t xml:space="preserve"> </w:t>
      </w:r>
    </w:p>
    <w:p>
      <w:pPr>
        <w:spacing w:line="440" w:lineRule="atLeast"/>
        <w:rPr>
          <w:rFonts w:ascii="Times New Roman" w:hAnsi="Times New Roman"/>
          <w:sz w:val="24"/>
        </w:rPr>
      </w:pPr>
      <w:r>
        <w:rPr>
          <w:rFonts w:hint="eastAsia" w:ascii="Times New Roman" w:hAnsi="Times New Roman" w:cs="宋体"/>
          <w:sz w:val="24"/>
        </w:rPr>
        <w:t>地址：</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成立时间：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月</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日</w:t>
      </w:r>
    </w:p>
    <w:p>
      <w:pPr>
        <w:spacing w:line="440" w:lineRule="atLeast"/>
        <w:rPr>
          <w:rFonts w:ascii="Times New Roman" w:hAnsi="Times New Roman"/>
          <w:sz w:val="24"/>
        </w:rPr>
      </w:pPr>
      <w:r>
        <w:rPr>
          <w:rFonts w:hint="eastAsia" w:ascii="Times New Roman" w:hAnsi="Times New Roman" w:cs="宋体"/>
          <w:sz w:val="24"/>
        </w:rPr>
        <w:t>经营期限：</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姓名（签字）：</w:t>
      </w:r>
      <w:r>
        <w:rPr>
          <w:rFonts w:ascii="Times New Roman" w:hAnsi="Times New Roman" w:cs="宋体"/>
          <w:sz w:val="24"/>
          <w:u w:val="single"/>
        </w:rPr>
        <w:t xml:space="preserve">        </w:t>
      </w:r>
      <w:r>
        <w:rPr>
          <w:rFonts w:hint="eastAsia" w:ascii="Times New Roman" w:hAnsi="Times New Roman" w:cs="宋体"/>
          <w:sz w:val="24"/>
        </w:rPr>
        <w:t>性别：</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年龄：</w:t>
      </w:r>
      <w:r>
        <w:rPr>
          <w:rFonts w:ascii="Times New Roman" w:hAnsi="Times New Roman"/>
          <w:sz w:val="24"/>
          <w:u w:val="single"/>
        </w:rPr>
        <w:t xml:space="preserve">        </w:t>
      </w:r>
      <w:r>
        <w:rPr>
          <w:rFonts w:hint="eastAsia" w:ascii="Times New Roman" w:hAnsi="Times New Roman" w:cs="宋体"/>
          <w:sz w:val="24"/>
        </w:rPr>
        <w:t>职务：</w:t>
      </w:r>
      <w:r>
        <w:rPr>
          <w:rFonts w:ascii="Times New Roman" w:hAnsi="Times New Roman"/>
          <w:sz w:val="24"/>
          <w:u w:val="single"/>
        </w:rPr>
        <w:t xml:space="preserve">            </w:t>
      </w:r>
    </w:p>
    <w:p>
      <w:pPr>
        <w:spacing w:line="440" w:lineRule="atLeast"/>
        <w:rPr>
          <w:rFonts w:ascii="Times New Roman" w:hAnsi="Times New Roman"/>
          <w:sz w:val="24"/>
        </w:rPr>
      </w:pPr>
      <w:r>
        <w:rPr>
          <w:rFonts w:hint="eastAsia" w:ascii="Times New Roman" w:hAnsi="Times New Roman" w:cs="宋体"/>
          <w:sz w:val="24"/>
        </w:rPr>
        <w:t>系</w:t>
      </w:r>
      <w:r>
        <w:rPr>
          <w:rFonts w:ascii="Times New Roman" w:hAnsi="Times New Roman"/>
          <w:sz w:val="24"/>
          <w:u w:val="single"/>
        </w:rPr>
        <w:t xml:space="preserve">                             </w:t>
      </w:r>
      <w:r>
        <w:rPr>
          <w:rFonts w:ascii="Times New Roman" w:hAnsi="Times New Roman"/>
          <w:sz w:val="24"/>
        </w:rPr>
        <w:t xml:space="preserve"> </w:t>
      </w:r>
      <w:r>
        <w:rPr>
          <w:rFonts w:hint="eastAsia" w:ascii="Times New Roman" w:hAnsi="Times New Roman" w:cs="宋体"/>
          <w:sz w:val="24"/>
        </w:rPr>
        <w:t>（投标人名称）的法定代表人。</w:t>
      </w:r>
    </w:p>
    <w:p>
      <w:pPr>
        <w:spacing w:line="440" w:lineRule="atLeast"/>
        <w:ind w:firstLine="480" w:firstLineChars="200"/>
        <w:rPr>
          <w:rFonts w:ascii="Times New Roman" w:hAnsi="Times New Roman"/>
          <w:sz w:val="24"/>
        </w:rPr>
      </w:pPr>
      <w:r>
        <w:rPr>
          <w:rFonts w:hint="eastAsia" w:ascii="Times New Roman" w:hAnsi="Times New Roman" w:cs="宋体"/>
          <w:sz w:val="24"/>
        </w:rPr>
        <w:t>特此证明。</w:t>
      </w:r>
    </w:p>
    <w:p>
      <w:pPr>
        <w:spacing w:line="440" w:lineRule="atLeast"/>
        <w:rPr>
          <w:rFonts w:ascii="Times New Roman" w:hAnsi="Times New Roman"/>
          <w:sz w:val="24"/>
        </w:rPr>
      </w:pP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rPr>
          <w:rFonts w:ascii="Times New Roman" w:hAnsi="Times New Roman"/>
          <w:sz w:val="24"/>
        </w:rPr>
      </w:pPr>
      <w:r>
        <w:rPr>
          <w:rFonts w:ascii="Times New Roman" w:hAnsi="Times New Roman"/>
          <w:sz w:val="24"/>
        </w:rPr>
        <w:t xml:space="preserve">                                               </w:t>
      </w: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r>
        <w:rPr>
          <w:rFonts w:ascii="Times New Roman" w:hAnsi="Times New Roman"/>
          <w:sz w:val="24"/>
        </w:rPr>
        <w:t xml:space="preserve">           </w:t>
      </w:r>
    </w:p>
    <w:p>
      <w:pPr>
        <w:spacing w:line="440" w:lineRule="atLeast"/>
        <w:ind w:firstLine="120" w:firstLineChars="50"/>
        <w:rPr>
          <w:rFonts w:ascii="宋体" w:hAnsi="Times New Roman"/>
          <w:sz w:val="24"/>
        </w:rPr>
      </w:pPr>
    </w:p>
    <w:p>
      <w:pPr>
        <w:spacing w:line="440" w:lineRule="atLeast"/>
        <w:ind w:firstLine="120" w:firstLineChars="50"/>
        <w:rPr>
          <w:rFonts w:hint="eastAsia" w:ascii="宋体" w:hAnsi="宋体" w:cs="宋体"/>
          <w:sz w:val="24"/>
        </w:rPr>
      </w:pPr>
      <w:r>
        <w:rPr>
          <w:rFonts w:hint="eastAsia" w:ascii="宋体" w:hAnsi="宋体" w:cs="宋体"/>
          <w:sz w:val="24"/>
        </w:rPr>
        <w:t>注：法定代表人的签字必须是亲笔签名，不得用印章、签名章或其他电子制版签名。</w:t>
      </w:r>
    </w:p>
    <w:p>
      <w:pPr>
        <w:spacing w:line="440" w:lineRule="atLeast"/>
        <w:ind w:firstLine="120" w:firstLineChars="50"/>
        <w:rPr>
          <w:rFonts w:hint="eastAsia" w:ascii="宋体" w:hAnsi="Times New Roman"/>
          <w:sz w:val="24"/>
        </w:rPr>
      </w:pPr>
    </w:p>
    <w:p>
      <w:pPr>
        <w:spacing w:line="440" w:lineRule="atLeast"/>
        <w:ind w:firstLine="120" w:firstLineChars="50"/>
        <w:rPr>
          <w:rFonts w:hint="eastAsia" w:ascii="宋体" w:hAnsi="Times New Roman"/>
          <w:sz w:val="24"/>
        </w:rPr>
      </w:pPr>
    </w:p>
    <w:tbl>
      <w:tblPr>
        <w:tblStyle w:val="9"/>
        <w:tblW w:w="9854" w:type="dxa"/>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line="440" w:lineRule="atLeast"/>
              <w:ind w:left="0" w:right="0"/>
              <w:jc w:val="center"/>
              <w:rPr>
                <w:rFonts w:hint="eastAsia" w:ascii="Times New Roman" w:hAnsi="Times New Roman"/>
                <w:sz w:val="28"/>
                <w:szCs w:val="20"/>
              </w:rPr>
            </w:pPr>
            <w:r>
              <w:rPr>
                <w:rFonts w:hint="eastAsia" w:ascii="宋体" w:hAnsi="宋体" w:cs="宋体"/>
                <w:sz w:val="24"/>
              </w:rPr>
              <w:t>法定代表人身份证正面</w:t>
            </w:r>
          </w:p>
        </w:tc>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line="440" w:lineRule="atLeast"/>
              <w:ind w:left="0" w:right="0"/>
              <w:jc w:val="center"/>
              <w:rPr>
                <w:rFonts w:hint="default" w:ascii="Times New Roman" w:hAnsi="Times New Roman"/>
                <w:sz w:val="28"/>
                <w:szCs w:val="20"/>
              </w:rPr>
            </w:pPr>
            <w:r>
              <w:rPr>
                <w:rFonts w:hint="eastAsia" w:ascii="宋体" w:hAnsi="宋体" w:cs="宋体"/>
                <w:sz w:val="24"/>
              </w:rPr>
              <w:t>法定代表人身份证反面</w:t>
            </w:r>
          </w:p>
        </w:tc>
      </w:tr>
    </w:tbl>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spacing w:line="440" w:lineRule="atLeast"/>
        <w:jc w:val="left"/>
        <w:rPr>
          <w:rFonts w:ascii="Times New Roman" w:hAnsi="Times New Roman"/>
          <w:sz w:val="28"/>
          <w:szCs w:val="20"/>
        </w:rPr>
      </w:pPr>
    </w:p>
    <w:p>
      <w:pPr>
        <w:pStyle w:val="4"/>
        <w:rPr>
          <w:rFonts w:hint="eastAsia"/>
        </w:rPr>
      </w:pPr>
    </w:p>
    <w:p>
      <w:pPr>
        <w:spacing w:line="440" w:lineRule="atLeast"/>
        <w:jc w:val="center"/>
        <w:rPr>
          <w:rFonts w:ascii="Times New Roman" w:hAnsi="Times New Roman"/>
          <w:b/>
          <w:bCs/>
          <w:sz w:val="28"/>
        </w:rPr>
      </w:pPr>
      <w:r>
        <w:rPr>
          <w:rFonts w:hint="eastAsia" w:ascii="Times New Roman" w:hAnsi="Times New Roman" w:cs="宋体"/>
          <w:b/>
          <w:bCs/>
          <w:sz w:val="28"/>
        </w:rPr>
        <w:t>（二）授权委托书</w:t>
      </w:r>
    </w:p>
    <w:p>
      <w:pPr>
        <w:topLinePunct/>
        <w:spacing w:line="440" w:lineRule="atLeast"/>
        <w:ind w:firstLine="480" w:firstLineChars="200"/>
        <w:rPr>
          <w:rFonts w:ascii="Times New Roman" w:hAnsi="Times New Roman"/>
          <w:sz w:val="24"/>
        </w:rPr>
      </w:pPr>
      <w:r>
        <w:rPr>
          <w:rFonts w:hint="eastAsia" w:ascii="Times New Roman" w:hAnsi="Times New Roman" w:cs="宋体"/>
          <w:sz w:val="24"/>
        </w:rPr>
        <w:t>本人</w:t>
      </w:r>
      <w:r>
        <w:rPr>
          <w:rFonts w:ascii="Times New Roman" w:hAnsi="Times New Roman"/>
          <w:sz w:val="24"/>
          <w:u w:val="single"/>
        </w:rPr>
        <w:t xml:space="preserve">       </w:t>
      </w:r>
      <w:r>
        <w:rPr>
          <w:rFonts w:hint="eastAsia" w:ascii="Times New Roman" w:hAnsi="Times New Roman" w:cs="宋体"/>
          <w:sz w:val="24"/>
        </w:rPr>
        <w:t>（姓名）系</w:t>
      </w:r>
      <w:r>
        <w:rPr>
          <w:rFonts w:ascii="Times New Roman" w:hAnsi="Times New Roman"/>
          <w:sz w:val="24"/>
          <w:u w:val="single"/>
        </w:rPr>
        <w:t xml:space="preserve">        </w:t>
      </w:r>
      <w:r>
        <w:rPr>
          <w:rFonts w:hint="eastAsia" w:ascii="Times New Roman" w:hAnsi="Times New Roman" w:cs="宋体"/>
          <w:sz w:val="24"/>
        </w:rPr>
        <w:t>（投标人名称）的法定代表人，现委托</w:t>
      </w:r>
      <w:r>
        <w:rPr>
          <w:rFonts w:ascii="Times New Roman" w:hAnsi="Times New Roman"/>
          <w:sz w:val="24"/>
          <w:u w:val="single"/>
        </w:rPr>
        <w:t xml:space="preserve">        </w:t>
      </w:r>
      <w:r>
        <w:rPr>
          <w:rFonts w:hint="eastAsia" w:ascii="Times New Roman" w:hAnsi="Times New Roman" w:cs="宋体"/>
          <w:sz w:val="24"/>
        </w:rPr>
        <w:t>（姓名）为我方代理人。代理人根据授权，以我方名义签署、澄清、说明、补正、递交、撤回、修改</w:t>
      </w:r>
      <w:r>
        <w:rPr>
          <w:rFonts w:hint="eastAsia" w:ascii="宋体" w:hAnsi="宋体" w:eastAsia="宋体" w:cs="仿宋_GB2312"/>
          <w:b/>
          <w:bCs/>
          <w:sz w:val="24"/>
          <w:u w:val="single"/>
          <w:lang w:val="en-US" w:eastAsia="zh-CN"/>
        </w:rPr>
        <w:t>事故多发路段2022年度交通安全设施综合改造工程设计项目</w:t>
      </w:r>
      <w:r>
        <w:rPr>
          <w:rFonts w:hint="eastAsia" w:ascii="宋体" w:hAnsi="宋体" w:cs="宋体"/>
          <w:sz w:val="24"/>
        </w:rPr>
        <w:t>文件</w:t>
      </w:r>
      <w:r>
        <w:rPr>
          <w:rFonts w:hint="eastAsia" w:ascii="Times New Roman" w:hAnsi="Times New Roman" w:cs="宋体"/>
          <w:sz w:val="24"/>
        </w:rPr>
        <w:t>、签订合同和处理有关事宜，其法律后果由我方承担。</w:t>
      </w:r>
    </w:p>
    <w:p>
      <w:pPr>
        <w:spacing w:line="440" w:lineRule="atLeast"/>
        <w:rPr>
          <w:rFonts w:ascii="Times New Roman" w:hAnsi="Times New Roman"/>
          <w:sz w:val="24"/>
        </w:rPr>
      </w:pPr>
      <w:r>
        <w:rPr>
          <w:rFonts w:ascii="Times New Roman" w:hAnsi="Times New Roman"/>
          <w:sz w:val="24"/>
        </w:rPr>
        <w:t xml:space="preserve">    </w:t>
      </w:r>
      <w:r>
        <w:rPr>
          <w:rFonts w:hint="eastAsia" w:ascii="Times New Roman" w:hAnsi="Times New Roman" w:cs="宋体"/>
          <w:sz w:val="24"/>
        </w:rPr>
        <w:t>委托期限：</w:t>
      </w:r>
      <w:r>
        <w:rPr>
          <w:rFonts w:hint="eastAsia" w:ascii="Times New Roman" w:hAnsi="Times New Roman" w:cs="宋体"/>
          <w:sz w:val="24"/>
          <w:u w:val="single"/>
        </w:rPr>
        <w:t>本项目投标有效期内</w:t>
      </w:r>
      <w:r>
        <w:rPr>
          <w:rFonts w:hint="eastAsia" w:ascii="Times New Roman" w:hAnsi="Times New Roman" w:cs="宋体"/>
          <w:sz w:val="24"/>
        </w:rPr>
        <w:t>。</w:t>
      </w:r>
    </w:p>
    <w:p>
      <w:pPr>
        <w:spacing w:line="440" w:lineRule="atLeast"/>
        <w:ind w:firstLine="480" w:firstLineChars="200"/>
        <w:rPr>
          <w:rFonts w:ascii="Times New Roman" w:hAnsi="Times New Roman"/>
          <w:sz w:val="24"/>
        </w:rPr>
      </w:pPr>
      <w:r>
        <w:rPr>
          <w:rFonts w:hint="eastAsia" w:ascii="Times New Roman" w:hAnsi="Times New Roman" w:cs="宋体"/>
          <w:sz w:val="24"/>
        </w:rPr>
        <w:t>代理人无转委托权。</w:t>
      </w:r>
    </w:p>
    <w:p>
      <w:pPr>
        <w:spacing w:line="440" w:lineRule="atLeast"/>
        <w:ind w:firstLine="480" w:firstLineChars="200"/>
        <w:rPr>
          <w:rFonts w:ascii="Times New Roman" w:hAnsi="Times New Roman"/>
          <w:sz w:val="24"/>
        </w:rPr>
      </w:pPr>
    </w:p>
    <w:p>
      <w:pPr>
        <w:spacing w:line="440" w:lineRule="atLeast"/>
        <w:ind w:firstLine="480" w:firstLineChars="200"/>
        <w:rPr>
          <w:rFonts w:ascii="Times New Roman" w:hAnsi="Times New Roman"/>
          <w:sz w:val="24"/>
        </w:rPr>
      </w:pPr>
      <w:r>
        <w:rPr>
          <w:rFonts w:hint="eastAsia" w:ascii="Times New Roman" w:hAnsi="Times New Roman" w:cs="宋体"/>
          <w:sz w:val="24"/>
        </w:rPr>
        <w:t>附：法定代表人身份证明</w:t>
      </w:r>
    </w:p>
    <w:p>
      <w:pPr>
        <w:spacing w:line="440" w:lineRule="atLeast"/>
        <w:ind w:firstLine="3120" w:firstLineChars="1300"/>
        <w:rPr>
          <w:rFonts w:ascii="Times New Roman" w:hAnsi="Times New Roman"/>
          <w:sz w:val="24"/>
        </w:rPr>
      </w:pPr>
    </w:p>
    <w:p>
      <w:pPr>
        <w:spacing w:line="440" w:lineRule="atLeast"/>
        <w:ind w:firstLine="3600" w:firstLineChars="1500"/>
        <w:rPr>
          <w:rFonts w:ascii="Times New Roman" w:hAnsi="Times New Roman"/>
          <w:sz w:val="24"/>
        </w:rPr>
      </w:pPr>
      <w:r>
        <w:rPr>
          <w:rFonts w:hint="eastAsia" w:ascii="Times New Roman" w:hAnsi="Times New Roman" w:cs="宋体"/>
          <w:sz w:val="24"/>
        </w:rPr>
        <w:t>投标人（盖单位章）：</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法定代表人（签字）：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委托代理人（签字）：</w:t>
      </w:r>
      <w:r>
        <w:rPr>
          <w:rFonts w:ascii="Times New Roman" w:hAnsi="Times New Roman"/>
          <w:sz w:val="24"/>
          <w:u w:val="single"/>
        </w:rPr>
        <w:t xml:space="preserve">                                </w:t>
      </w:r>
    </w:p>
    <w:p>
      <w:pPr>
        <w:spacing w:line="440" w:lineRule="atLeast"/>
        <w:ind w:firstLine="3600" w:firstLineChars="1500"/>
        <w:rPr>
          <w:rFonts w:ascii="Times New Roman" w:hAnsi="Times New Roman"/>
          <w:sz w:val="24"/>
        </w:rPr>
      </w:pPr>
      <w:r>
        <w:rPr>
          <w:rFonts w:hint="eastAsia" w:ascii="Times New Roman" w:hAnsi="Times New Roman" w:cs="宋体"/>
          <w:sz w:val="24"/>
        </w:rPr>
        <w:t>身份证号码：</w:t>
      </w:r>
      <w:r>
        <w:rPr>
          <w:rFonts w:ascii="Times New Roman" w:hAnsi="Times New Roman"/>
          <w:sz w:val="24"/>
          <w:u w:val="single"/>
        </w:rPr>
        <w:t xml:space="preserve">                                       </w:t>
      </w:r>
    </w:p>
    <w:p>
      <w:pPr>
        <w:spacing w:line="440" w:lineRule="atLeast"/>
        <w:ind w:firstLine="6360" w:firstLineChars="2650"/>
        <w:rPr>
          <w:rFonts w:ascii="Times New Roman" w:hAnsi="Times New Roman" w:eastAsia="黑体"/>
          <w:sz w:val="24"/>
        </w:rPr>
      </w:pPr>
      <w:r>
        <w:rPr>
          <w:rFonts w:ascii="Times New Roman" w:hAnsi="Times New Roman"/>
          <w:sz w:val="24"/>
          <w:u w:val="single"/>
        </w:rPr>
        <w:t xml:space="preserve">       </w:t>
      </w:r>
      <w:r>
        <w:rPr>
          <w:rFonts w:hint="eastAsia" w:ascii="Times New Roman" w:hAnsi="Times New Roman" w:cs="宋体"/>
          <w:sz w:val="24"/>
        </w:rPr>
        <w:t>年</w:t>
      </w:r>
      <w:r>
        <w:rPr>
          <w:rFonts w:ascii="Times New Roman" w:hAnsi="Times New Roman"/>
          <w:sz w:val="24"/>
          <w:u w:val="single"/>
        </w:rPr>
        <w:t xml:space="preserve">       </w:t>
      </w:r>
      <w:r>
        <w:rPr>
          <w:rFonts w:hint="eastAsia" w:ascii="Times New Roman" w:hAnsi="Times New Roman" w:cs="宋体"/>
          <w:sz w:val="24"/>
        </w:rPr>
        <w:t>月</w:t>
      </w:r>
      <w:r>
        <w:rPr>
          <w:rFonts w:ascii="Times New Roman" w:hAnsi="Times New Roman"/>
          <w:sz w:val="24"/>
          <w:u w:val="single"/>
        </w:rPr>
        <w:t xml:space="preserve">       </w:t>
      </w:r>
      <w:r>
        <w:rPr>
          <w:rFonts w:hint="eastAsia" w:ascii="Times New Roman" w:hAnsi="Times New Roman" w:cs="宋体"/>
          <w:sz w:val="24"/>
        </w:rPr>
        <w:t>日</w:t>
      </w:r>
    </w:p>
    <w:p>
      <w:pPr>
        <w:spacing w:line="440" w:lineRule="atLeast"/>
        <w:jc w:val="left"/>
        <w:rPr>
          <w:rFonts w:ascii="Times New Roman" w:hAnsi="Times New Roman"/>
          <w:sz w:val="28"/>
          <w:szCs w:val="20"/>
        </w:rPr>
      </w:pPr>
      <w:r>
        <w:rPr>
          <w:rFonts w:ascii="Times New Roman" w:hAnsi="Times New Roman"/>
          <w:sz w:val="28"/>
          <w:szCs w:val="20"/>
        </w:rPr>
        <w:t xml:space="preserve"> </w:t>
      </w:r>
    </w:p>
    <w:p>
      <w:pPr>
        <w:spacing w:line="440" w:lineRule="atLeast"/>
        <w:jc w:val="left"/>
        <w:rPr>
          <w:rFonts w:ascii="Times New Roman" w:hAnsi="Times New Roman"/>
          <w:sz w:val="28"/>
          <w:szCs w:val="20"/>
        </w:rPr>
      </w:pPr>
    </w:p>
    <w:tbl>
      <w:tblPr>
        <w:tblStyle w:val="9"/>
        <w:tblW w:w="9854" w:type="dxa"/>
        <w:tblInd w:w="113"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927"/>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Ex>
        <w:trPr>
          <w:trHeight w:val="3943" w:hRule="atLeast"/>
        </w:trPr>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line="440" w:lineRule="atLeast"/>
              <w:ind w:left="0" w:right="0"/>
              <w:jc w:val="center"/>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身份证正面</w:t>
            </w:r>
          </w:p>
        </w:tc>
        <w:tc>
          <w:tcPr>
            <w:tcW w:w="4927" w:type="dxa"/>
            <w:tcBorders>
              <w:top w:val="dotted" w:color="auto" w:sz="4" w:space="0"/>
              <w:left w:val="dotted" w:color="auto" w:sz="4" w:space="0"/>
              <w:bottom w:val="dotted" w:color="auto" w:sz="4" w:space="0"/>
              <w:right w:val="dotted" w:color="auto" w:sz="4" w:space="0"/>
            </w:tcBorders>
            <w:vAlign w:val="center"/>
          </w:tcPr>
          <w:p>
            <w:pPr>
              <w:keepNext w:val="0"/>
              <w:keepLines w:val="0"/>
              <w:suppressLineNumbers w:val="0"/>
              <w:spacing w:before="0" w:beforeAutospacing="0" w:after="0" w:afterAutospacing="0" w:line="440" w:lineRule="atLeast"/>
              <w:ind w:left="0" w:right="0"/>
              <w:jc w:val="center"/>
              <w:rPr>
                <w:rFonts w:hint="default" w:ascii="Times New Roman" w:hAnsi="Times New Roman"/>
                <w:sz w:val="28"/>
                <w:szCs w:val="20"/>
              </w:rPr>
            </w:pPr>
            <w:r>
              <w:rPr>
                <w:rFonts w:hint="eastAsia" w:ascii="Times New Roman" w:hAnsi="Times New Roman" w:cs="宋体"/>
                <w:sz w:val="24"/>
              </w:rPr>
              <w:t>委托代理人</w:t>
            </w:r>
            <w:r>
              <w:rPr>
                <w:rFonts w:hint="eastAsia" w:ascii="宋体" w:hAnsi="宋体" w:cs="宋体"/>
                <w:sz w:val="24"/>
              </w:rPr>
              <w:t>身份证反面</w:t>
            </w:r>
          </w:p>
        </w:tc>
      </w:tr>
    </w:tbl>
    <w:p>
      <w:pPr>
        <w:widowControl/>
        <w:jc w:val="left"/>
        <w:rPr>
          <w:rFonts w:hint="eastAsia" w:ascii="Times New Roman" w:hAnsi="Times New Roman"/>
          <w:sz w:val="28"/>
          <w:szCs w:val="20"/>
        </w:rPr>
        <w:sectPr>
          <w:type w:val="continuous"/>
          <w:pgSz w:w="11906" w:h="16838"/>
          <w:pgMar w:top="1134" w:right="1134" w:bottom="1134" w:left="1134" w:header="851" w:footer="850" w:gutter="0"/>
          <w:pgNumType w:fmt="numberInDash" w:start="1" w:chapStyle="1" w:chapSep="emDash"/>
          <w:cols w:space="720" w:num="1"/>
          <w:docGrid w:type="lines" w:linePitch="312" w:charSpace="0"/>
        </w:sectPr>
      </w:pPr>
    </w:p>
    <w:p>
      <w:pPr>
        <w:spacing w:line="440" w:lineRule="atLeast"/>
        <w:jc w:val="left"/>
        <w:rPr>
          <w:rFonts w:hint="eastAsia" w:ascii="Times New Roman" w:hAnsi="Times New Roman"/>
          <w:b/>
          <w:sz w:val="28"/>
          <w:szCs w:val="20"/>
        </w:rPr>
      </w:pPr>
    </w:p>
    <w:p>
      <w:pPr>
        <w:pStyle w:val="3"/>
        <w:spacing w:before="0" w:after="0" w:line="400" w:lineRule="atLeast"/>
        <w:jc w:val="center"/>
        <w:rPr>
          <w:rFonts w:ascii="Times New Roman" w:hAnsi="Times New Roman" w:cs="宋体"/>
          <w:bCs/>
          <w:kern w:val="2"/>
          <w:sz w:val="36"/>
          <w:szCs w:val="36"/>
        </w:rPr>
      </w:pPr>
      <w:r>
        <w:rPr>
          <w:rFonts w:hint="eastAsia" w:ascii="Times New Roman" w:hAnsi="Times New Roman" w:cs="宋体"/>
          <w:bCs/>
          <w:kern w:val="2"/>
          <w:sz w:val="36"/>
          <w:szCs w:val="36"/>
        </w:rPr>
        <w:t>三、报价单位有效的营业执照、资质证书、</w:t>
      </w:r>
      <w:r>
        <w:rPr>
          <w:rFonts w:hint="eastAsia" w:ascii="Times New Roman" w:hAnsi="Times New Roman" w:cs="宋体"/>
          <w:bCs/>
          <w:kern w:val="2"/>
          <w:sz w:val="36"/>
          <w:szCs w:val="36"/>
          <w:lang w:val="en-US" w:eastAsia="zh-CN"/>
        </w:rPr>
        <w:t>税务登记证书</w:t>
      </w:r>
      <w:r>
        <w:rPr>
          <w:rFonts w:hint="eastAsia" w:ascii="Times New Roman" w:hAnsi="Times New Roman" w:cs="宋体"/>
          <w:bCs/>
          <w:kern w:val="2"/>
          <w:sz w:val="36"/>
          <w:szCs w:val="36"/>
        </w:rPr>
        <w:t>（扫描件）</w:t>
      </w:r>
    </w:p>
    <w:p>
      <w:pPr>
        <w:spacing w:line="440" w:lineRule="atLeast"/>
        <w:jc w:val="left"/>
        <w:rPr>
          <w:rFonts w:ascii="Times New Roman" w:hAnsi="Times New Roman"/>
          <w:b/>
          <w:bCs/>
          <w:sz w:val="32"/>
          <w:szCs w:val="32"/>
        </w:rPr>
      </w:pPr>
    </w:p>
    <w:p>
      <w:pPr>
        <w:rPr>
          <w:rFonts w:ascii="Times New Roman" w:hAnsi="Times New Roman"/>
          <w:szCs w:val="20"/>
        </w:rPr>
      </w:pPr>
    </w:p>
    <w:p>
      <w:pPr>
        <w:keepNext/>
        <w:keepLines/>
        <w:spacing w:before="260" w:after="260" w:line="412" w:lineRule="auto"/>
        <w:outlineLvl w:val="2"/>
        <w:rPr>
          <w:rFonts w:ascii="Times New Roman" w:hAnsi="Times New Roman"/>
          <w:b/>
          <w:bCs/>
          <w:sz w:val="32"/>
          <w:szCs w:val="32"/>
        </w:rPr>
      </w:pPr>
    </w:p>
    <w:p>
      <w:pPr>
        <w:rPr>
          <w:rFonts w:ascii="Times New Roman" w:hAnsi="Times New Roman"/>
          <w:szCs w:val="20"/>
        </w:rPr>
      </w:pPr>
    </w:p>
    <w:p>
      <w:pPr>
        <w:keepNext/>
        <w:keepLines/>
        <w:spacing w:before="260" w:after="260" w:line="412" w:lineRule="auto"/>
        <w:outlineLvl w:val="2"/>
        <w:rPr>
          <w:rFonts w:ascii="Times New Roman" w:hAnsi="Times New Roman"/>
          <w:b/>
          <w:bCs/>
          <w:sz w:val="32"/>
          <w:szCs w:val="32"/>
        </w:rPr>
      </w:pPr>
    </w:p>
    <w:p>
      <w:pPr>
        <w:rPr>
          <w:rFonts w:ascii="Times New Roman" w:hAnsi="Times New Roman"/>
          <w:szCs w:val="20"/>
        </w:rPr>
      </w:pPr>
    </w:p>
    <w:p>
      <w:pPr>
        <w:widowControl/>
        <w:tabs>
          <w:tab w:val="left" w:pos="567"/>
          <w:tab w:val="left" w:pos="2340"/>
        </w:tabs>
        <w:spacing w:after="240"/>
        <w:ind w:left="1134" w:hanging="567"/>
        <w:jc w:val="left"/>
        <w:outlineLvl w:val="3"/>
        <w:rPr>
          <w:rFonts w:ascii="Arial" w:hAnsi="Arial" w:eastAsia="楷体_GB2312" w:cs="Arial"/>
          <w:color w:val="000000"/>
          <w:kern w:val="0"/>
          <w:sz w:val="20"/>
          <w:szCs w:val="20"/>
        </w:rPr>
      </w:pPr>
    </w:p>
    <w:p>
      <w:pPr>
        <w:rPr>
          <w:rFonts w:ascii="Times New Roman" w:hAnsi="Times New Roman"/>
          <w:szCs w:val="20"/>
        </w:rPr>
      </w:pPr>
    </w:p>
    <w:p>
      <w:pPr>
        <w:pStyle w:val="4"/>
      </w:pPr>
    </w:p>
    <w:p/>
    <w:p>
      <w:pPr>
        <w:pStyle w:val="4"/>
      </w:pPr>
    </w:p>
    <w:p/>
    <w:p>
      <w:pPr>
        <w:pStyle w:val="4"/>
      </w:pPr>
    </w:p>
    <w:p/>
    <w:p>
      <w:pPr>
        <w:pStyle w:val="4"/>
      </w:pPr>
    </w:p>
    <w:p/>
    <w:p>
      <w:pPr>
        <w:pStyle w:val="4"/>
      </w:pPr>
    </w:p>
    <w:p/>
    <w:p>
      <w:pPr>
        <w:pStyle w:val="4"/>
        <w:numPr>
          <w:ilvl w:val="0"/>
          <w:numId w:val="2"/>
        </w:numPr>
        <w:jc w:val="center"/>
        <w:rPr>
          <w:rFonts w:hint="eastAsia" w:ascii="宋体" w:hAnsi="宋体" w:cs="仿宋_GB2312"/>
          <w:sz w:val="36"/>
          <w:szCs w:val="36"/>
        </w:rPr>
      </w:pPr>
      <w:r>
        <w:rPr>
          <w:rFonts w:hint="eastAsia" w:ascii="宋体" w:hAnsi="宋体" w:cs="仿宋_GB2312"/>
          <w:sz w:val="36"/>
          <w:szCs w:val="36"/>
          <w:lang w:val="en-US" w:eastAsia="zh-CN"/>
        </w:rPr>
        <w:t>商务文件编列</w:t>
      </w: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eastAsia" w:ascii="宋体" w:hAnsi="宋体"/>
          <w:sz w:val="24"/>
        </w:rPr>
      </w:pPr>
    </w:p>
    <w:p>
      <w:pPr>
        <w:pStyle w:val="5"/>
        <w:ind w:firstLine="0" w:firstLineChars="0"/>
        <w:rPr>
          <w:rFonts w:hint="default" w:ascii="宋体" w:hAnsi="宋体" w:eastAsia="宋体" w:cs="仿宋_GB2312"/>
          <w:b/>
          <w:bCs/>
          <w:kern w:val="2"/>
          <w:sz w:val="36"/>
          <w:szCs w:val="36"/>
          <w:lang w:val="en-US" w:eastAsia="zh-CN" w:bidi="ar-SA"/>
        </w:rPr>
      </w:pPr>
      <w:r>
        <w:rPr>
          <w:rFonts w:hint="eastAsia" w:ascii="宋体" w:hAnsi="宋体"/>
          <w:sz w:val="24"/>
          <w:lang w:val="en-US" w:eastAsia="zh-CN"/>
        </w:rPr>
        <w:t xml:space="preserve">                </w:t>
      </w:r>
      <w:r>
        <w:rPr>
          <w:rFonts w:hint="eastAsia" w:ascii="宋体" w:hAnsi="宋体" w:eastAsia="宋体" w:cs="仿宋_GB2312"/>
          <w:b/>
          <w:bCs/>
          <w:kern w:val="2"/>
          <w:sz w:val="36"/>
          <w:szCs w:val="36"/>
          <w:lang w:val="en-US" w:eastAsia="zh-CN" w:bidi="ar-SA"/>
        </w:rPr>
        <w:t xml:space="preserve">  </w:t>
      </w:r>
      <w:r>
        <w:rPr>
          <w:rFonts w:hint="eastAsia" w:ascii="宋体" w:hAnsi="宋体" w:cs="仿宋_GB2312"/>
          <w:b/>
          <w:bCs/>
          <w:kern w:val="2"/>
          <w:sz w:val="36"/>
          <w:szCs w:val="36"/>
          <w:lang w:val="en-US" w:eastAsia="zh-CN" w:bidi="ar-SA"/>
        </w:rPr>
        <w:t xml:space="preserve">  </w:t>
      </w:r>
      <w:r>
        <w:rPr>
          <w:rFonts w:hint="eastAsia" w:ascii="宋体" w:hAnsi="宋体" w:eastAsia="宋体" w:cs="仿宋_GB2312"/>
          <w:b/>
          <w:bCs/>
          <w:kern w:val="2"/>
          <w:sz w:val="36"/>
          <w:szCs w:val="36"/>
          <w:lang w:val="en-US" w:eastAsia="zh-CN" w:bidi="ar-SA"/>
        </w:rPr>
        <w:t>五、技术文件编列</w:t>
      </w:r>
    </w:p>
    <w:p>
      <w:pPr>
        <w:pStyle w:val="11"/>
        <w:widowControl/>
        <w:ind w:left="0" w:firstLine="640" w:firstLineChars="200"/>
        <w:jc w:val="both"/>
        <w:rPr>
          <w:rFonts w:hint="default" w:ascii="方正仿宋_GBK" w:hAnsi="方正仿宋_GBK" w:eastAsia="方正仿宋_GBK" w:cs="方正仿宋_GBK"/>
          <w:bCs/>
          <w:color w:val="auto"/>
          <w:kern w:val="2"/>
          <w:sz w:val="32"/>
          <w:szCs w:val="32"/>
          <w:lang w:val="en-US" w:eastAsia="zh-CN"/>
        </w:rPr>
      </w:pPr>
    </w:p>
    <w:p>
      <w:pPr>
        <w:pStyle w:val="11"/>
        <w:widowControl/>
        <w:rPr>
          <w:lang w:val="en-US"/>
        </w:rPr>
      </w:pPr>
    </w:p>
    <w:p/>
    <w:sectPr>
      <w:pgSz w:w="11906" w:h="16838"/>
      <w:pgMar w:top="1135" w:right="1135" w:bottom="1135" w:left="11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FB8B1"/>
    <w:multiLevelType w:val="singleLevel"/>
    <w:tmpl w:val="982FB8B1"/>
    <w:lvl w:ilvl="0" w:tentative="0">
      <w:start w:val="1"/>
      <w:numFmt w:val="chineseCounting"/>
      <w:suff w:val="nothing"/>
      <w:lvlText w:val="%1、"/>
      <w:lvlJc w:val="left"/>
      <w:rPr>
        <w:rFonts w:hint="eastAsia"/>
      </w:rPr>
    </w:lvl>
  </w:abstractNum>
  <w:abstractNum w:abstractNumId="1">
    <w:nsid w:val="DDDE40E4"/>
    <w:multiLevelType w:val="singleLevel"/>
    <w:tmpl w:val="DDDE40E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3029"/>
    <w:rsid w:val="00FE6D42"/>
    <w:rsid w:val="01557684"/>
    <w:rsid w:val="01D3535D"/>
    <w:rsid w:val="0222192F"/>
    <w:rsid w:val="03340B9D"/>
    <w:rsid w:val="042C315B"/>
    <w:rsid w:val="08815C7C"/>
    <w:rsid w:val="0A6D01AE"/>
    <w:rsid w:val="0B475087"/>
    <w:rsid w:val="0BBE1E32"/>
    <w:rsid w:val="0BC23650"/>
    <w:rsid w:val="0C9841EC"/>
    <w:rsid w:val="0D9B4EC5"/>
    <w:rsid w:val="0F3B5286"/>
    <w:rsid w:val="0F9B328F"/>
    <w:rsid w:val="0FAB6341"/>
    <w:rsid w:val="1141658E"/>
    <w:rsid w:val="1345349B"/>
    <w:rsid w:val="14543E10"/>
    <w:rsid w:val="14C5187D"/>
    <w:rsid w:val="15203CC2"/>
    <w:rsid w:val="15534180"/>
    <w:rsid w:val="15AE6C52"/>
    <w:rsid w:val="164C50D7"/>
    <w:rsid w:val="16CC689F"/>
    <w:rsid w:val="183C1938"/>
    <w:rsid w:val="1ABB4660"/>
    <w:rsid w:val="1AF452A3"/>
    <w:rsid w:val="1BA63078"/>
    <w:rsid w:val="1C4B3286"/>
    <w:rsid w:val="1CA6765C"/>
    <w:rsid w:val="1E51455D"/>
    <w:rsid w:val="1F595120"/>
    <w:rsid w:val="1F6C3DDE"/>
    <w:rsid w:val="1F765F46"/>
    <w:rsid w:val="1FC5129D"/>
    <w:rsid w:val="204850DE"/>
    <w:rsid w:val="205A2263"/>
    <w:rsid w:val="217C76BE"/>
    <w:rsid w:val="24817B8F"/>
    <w:rsid w:val="24C554C8"/>
    <w:rsid w:val="24E31761"/>
    <w:rsid w:val="24E81C91"/>
    <w:rsid w:val="25926005"/>
    <w:rsid w:val="26827D69"/>
    <w:rsid w:val="26DD1C0B"/>
    <w:rsid w:val="27A87E5A"/>
    <w:rsid w:val="287F1FDA"/>
    <w:rsid w:val="289A58B2"/>
    <w:rsid w:val="28CB7CE0"/>
    <w:rsid w:val="296164DA"/>
    <w:rsid w:val="2A084541"/>
    <w:rsid w:val="2AFC3C73"/>
    <w:rsid w:val="2D6A5250"/>
    <w:rsid w:val="2D6E3A70"/>
    <w:rsid w:val="2D9912A4"/>
    <w:rsid w:val="2DAB1394"/>
    <w:rsid w:val="2EA812E0"/>
    <w:rsid w:val="2EA94514"/>
    <w:rsid w:val="32B26544"/>
    <w:rsid w:val="32CD7D8B"/>
    <w:rsid w:val="33F23A94"/>
    <w:rsid w:val="35604412"/>
    <w:rsid w:val="376B5DBB"/>
    <w:rsid w:val="376F7D2A"/>
    <w:rsid w:val="37866837"/>
    <w:rsid w:val="385906F3"/>
    <w:rsid w:val="3C39551E"/>
    <w:rsid w:val="3C6D3BA1"/>
    <w:rsid w:val="3DB03C65"/>
    <w:rsid w:val="3F846F85"/>
    <w:rsid w:val="41BB1541"/>
    <w:rsid w:val="41DF2047"/>
    <w:rsid w:val="4406554A"/>
    <w:rsid w:val="4492305C"/>
    <w:rsid w:val="453966DA"/>
    <w:rsid w:val="45422475"/>
    <w:rsid w:val="46EE45B2"/>
    <w:rsid w:val="4768038C"/>
    <w:rsid w:val="476806AE"/>
    <w:rsid w:val="47BE1E87"/>
    <w:rsid w:val="4ADD148C"/>
    <w:rsid w:val="4B1B69DA"/>
    <w:rsid w:val="4B284B45"/>
    <w:rsid w:val="4B2F6F0D"/>
    <w:rsid w:val="4C7C5A4D"/>
    <w:rsid w:val="50381433"/>
    <w:rsid w:val="5092435D"/>
    <w:rsid w:val="51E3294A"/>
    <w:rsid w:val="523E518A"/>
    <w:rsid w:val="52E03800"/>
    <w:rsid w:val="549A36DB"/>
    <w:rsid w:val="56AD6028"/>
    <w:rsid w:val="582A3A5D"/>
    <w:rsid w:val="58992520"/>
    <w:rsid w:val="5954488C"/>
    <w:rsid w:val="5A053720"/>
    <w:rsid w:val="5A3E50D4"/>
    <w:rsid w:val="5A892897"/>
    <w:rsid w:val="5A9E0C6B"/>
    <w:rsid w:val="5BA85FDD"/>
    <w:rsid w:val="5DA437A1"/>
    <w:rsid w:val="5DBA76D0"/>
    <w:rsid w:val="5F0B4745"/>
    <w:rsid w:val="5FB91E53"/>
    <w:rsid w:val="5FE54B1B"/>
    <w:rsid w:val="62FF1586"/>
    <w:rsid w:val="637332C8"/>
    <w:rsid w:val="64BA247A"/>
    <w:rsid w:val="663A2650"/>
    <w:rsid w:val="66AB0905"/>
    <w:rsid w:val="66FC385C"/>
    <w:rsid w:val="670A28B2"/>
    <w:rsid w:val="68903683"/>
    <w:rsid w:val="68DD4DBF"/>
    <w:rsid w:val="6A030D97"/>
    <w:rsid w:val="6AC04CF2"/>
    <w:rsid w:val="6C61049F"/>
    <w:rsid w:val="6D3958C0"/>
    <w:rsid w:val="6F006B44"/>
    <w:rsid w:val="6F8E0054"/>
    <w:rsid w:val="715B3CD1"/>
    <w:rsid w:val="71B3642E"/>
    <w:rsid w:val="721B1295"/>
    <w:rsid w:val="72A31510"/>
    <w:rsid w:val="73594C53"/>
    <w:rsid w:val="73AE0BE6"/>
    <w:rsid w:val="7417071B"/>
    <w:rsid w:val="763C098F"/>
    <w:rsid w:val="77767106"/>
    <w:rsid w:val="783E6978"/>
    <w:rsid w:val="7890307B"/>
    <w:rsid w:val="78975930"/>
    <w:rsid w:val="79ED323A"/>
    <w:rsid w:val="7AB64E52"/>
    <w:rsid w:val="7C60759E"/>
    <w:rsid w:val="7DC10C42"/>
    <w:rsid w:val="7DE5624F"/>
    <w:rsid w:val="7E7842E0"/>
    <w:rsid w:val="7F631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8">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qFormat/>
    <w:uiPriority w:val="0"/>
    <w:pPr>
      <w:spacing w:after="120"/>
    </w:pPr>
    <w:rPr>
      <w:sz w:val="24"/>
    </w:rPr>
  </w:style>
  <w:style w:type="paragraph" w:styleId="5">
    <w:name w:val="Normal Indent"/>
    <w:basedOn w:val="1"/>
    <w:qFormat/>
    <w:uiPriority w:val="99"/>
    <w:pPr>
      <w:ind w:firstLine="420" w:firstLineChars="200"/>
    </w:pPr>
    <w:rPr>
      <w:rFonts w:ascii="Calibri" w:hAnsi="Calibri" w:eastAsia="宋体" w:cs="Times New Roman"/>
    </w:rPr>
  </w:style>
  <w:style w:type="paragraph" w:styleId="6">
    <w:name w:val="footer"/>
    <w:basedOn w:val="1"/>
    <w:link w:val="10"/>
    <w:qFormat/>
    <w:uiPriority w:val="0"/>
    <w:pPr>
      <w:tabs>
        <w:tab w:val="center" w:pos="4153"/>
        <w:tab w:val="right" w:pos="8306"/>
      </w:tabs>
      <w:snapToGrid w:val="0"/>
      <w:jc w:val="left"/>
    </w:pPr>
    <w:rPr>
      <w:sz w:val="18"/>
    </w:rPr>
  </w:style>
  <w:style w:type="paragraph" w:styleId="7">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页脚 字符"/>
    <w:basedOn w:val="8"/>
    <w:link w:val="6"/>
    <w:qFormat/>
    <w:uiPriority w:val="0"/>
    <w:rPr>
      <w:rFonts w:hint="default" w:ascii="Calibri" w:hAnsi="Calibri" w:cs="Calibri"/>
      <w:kern w:val="2"/>
      <w:sz w:val="18"/>
      <w:szCs w:val="18"/>
    </w:rPr>
  </w:style>
  <w:style w:type="paragraph" w:customStyle="1" w:styleId="11">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Times New Roman" w:eastAsia="仿宋_GB2312" w:cs="仿宋_GB2312"/>
      <w:color w:val="000000"/>
      <w:kern w:val="0"/>
      <w:sz w:val="24"/>
      <w:szCs w:val="24"/>
      <w:lang w:val="en-US" w:eastAsia="zh-CN" w:bidi="ar"/>
    </w:rPr>
  </w:style>
  <w:style w:type="character" w:customStyle="1" w:styleId="12">
    <w:name w:val="页眉 字符"/>
    <w:basedOn w:val="8"/>
    <w:link w:val="7"/>
    <w:qFormat/>
    <w:uiPriority w:val="0"/>
    <w:rPr>
      <w:rFonts w:hint="default" w:ascii="Calibri" w:hAnsi="Calibri" w:cs="Calibri"/>
      <w:kern w:val="2"/>
      <w:sz w:val="18"/>
      <w:szCs w:val="18"/>
    </w:rPr>
  </w:style>
  <w:style w:type="paragraph" w:customStyle="1" w:styleId="13">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Linda</cp:lastModifiedBy>
  <dcterms:modified xsi:type="dcterms:W3CDTF">2021-09-17T03:27:04Z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0809804BA11647CBA833A893B72C839A</vt:lpwstr>
  </property>
</Properties>
</file>