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4"/>
          <w:szCs w:val="44"/>
          <w:lang w:val="en-US" w:eastAsia="zh-CN"/>
        </w:rPr>
      </w:pPr>
      <w:r>
        <w:rPr>
          <w:rFonts w:hint="eastAsia" w:ascii="方正小标宋_GBK" w:eastAsia="方正小标宋_GBK"/>
          <w:sz w:val="44"/>
          <w:szCs w:val="44"/>
        </w:rPr>
        <w:t>关于</w:t>
      </w:r>
      <w:r>
        <w:rPr>
          <w:rFonts w:hint="eastAsia" w:ascii="方正小标宋_GBK" w:eastAsia="方正小标宋_GBK"/>
          <w:sz w:val="44"/>
          <w:szCs w:val="44"/>
          <w:lang w:val="en-US" w:eastAsia="zh-CN"/>
        </w:rPr>
        <w:t>新建审计咨询库的公告</w:t>
      </w:r>
      <w:bookmarkStart w:id="0" w:name="_GoBack"/>
      <w:bookmarkEnd w:id="0"/>
    </w:p>
    <w:p>
      <w:pPr>
        <w:pStyle w:val="2"/>
        <w:rPr>
          <w:rFonts w:hint="default"/>
          <w:lang w:val="en-US" w:eastAsia="zh-CN"/>
        </w:rPr>
      </w:pPr>
    </w:p>
    <w:p>
      <w:pPr>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鉴于投资管理部要求相关资产评估工作及审计报告咨询等服务类工作，需求相关单位申报相关信息入库，特请求新建专项审计咨询库。</w:t>
      </w:r>
    </w:p>
    <w:p>
      <w:pPr>
        <w:pStyle w:val="2"/>
        <w:rPr>
          <w:rFonts w:hint="eastAsia"/>
          <w:lang w:val="en-US" w:eastAsia="zh-CN"/>
        </w:rPr>
      </w:pPr>
    </w:p>
    <w:p>
      <w:pPr>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新建库名：财务审计咨询</w:t>
      </w:r>
    </w:p>
    <w:p>
      <w:pPr>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p>
    <w:p>
      <w:pPr>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由于国资委撤销原有审计单位备用库及企业国有资产评估机构备选库，集团以国资委原有库的单位清单作为临时库的备选单位，详情要求以附件《关于确定2017—2021年度审计中介机构备选库的通知》（渝国资[2017]438号）为参考标准，并实施相关工作流程。</w:t>
      </w:r>
    </w:p>
    <w:p>
      <w:pPr>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p>
    <w:p>
      <w:pPr>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p>
    <w:p>
      <w:pPr>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附件：《关于确定2017—2021年度审计中介机构备选库的通知》（渝国资[2017]438号）</w:t>
      </w:r>
    </w:p>
    <w:p>
      <w:pPr>
        <w:adjustRightInd w:val="0"/>
        <w:snapToGrid w:val="0"/>
        <w:spacing w:line="560" w:lineRule="exact"/>
        <w:ind w:firstLine="640" w:firstLineChars="200"/>
        <w:jc w:val="right"/>
        <w:rPr>
          <w:rFonts w:hint="eastAsia" w:ascii="方正仿宋_GBK" w:hAnsi="方正仿宋_GBK" w:eastAsia="方正仿宋_GBK" w:cs="方正仿宋_GBK"/>
          <w:sz w:val="32"/>
          <w:szCs w:val="32"/>
          <w:lang w:val="en-US" w:eastAsia="zh-CN"/>
        </w:rPr>
      </w:pPr>
    </w:p>
    <w:p>
      <w:pPr>
        <w:adjustRightInd w:val="0"/>
        <w:snapToGrid w:val="0"/>
        <w:spacing w:line="560" w:lineRule="exact"/>
        <w:ind w:firstLine="640" w:firstLineChars="200"/>
        <w:jc w:val="right"/>
        <w:rPr>
          <w:rFonts w:hint="eastAsia" w:ascii="方正仿宋_GBK" w:hAnsi="方正仿宋_GBK" w:eastAsia="方正仿宋_GBK" w:cs="方正仿宋_GBK"/>
          <w:sz w:val="32"/>
          <w:szCs w:val="32"/>
          <w:lang w:val="en-US" w:eastAsia="zh-CN"/>
        </w:rPr>
      </w:pPr>
    </w:p>
    <w:p>
      <w:pPr>
        <w:adjustRightInd w:val="0"/>
        <w:snapToGrid w:val="0"/>
        <w:spacing w:line="560" w:lineRule="exact"/>
        <w:ind w:firstLine="640" w:firstLineChars="200"/>
        <w:jc w:val="right"/>
        <w:rPr>
          <w:rFonts w:hint="eastAsia" w:ascii="方正仿宋_GBK" w:hAnsi="方正仿宋_GBK" w:eastAsia="方正仿宋_GBK" w:cs="方正仿宋_GBK"/>
          <w:sz w:val="32"/>
          <w:szCs w:val="32"/>
          <w:lang w:val="en-US" w:eastAsia="zh-CN"/>
        </w:rPr>
      </w:pPr>
    </w:p>
    <w:p>
      <w:pPr>
        <w:adjustRightInd w:val="0"/>
        <w:snapToGrid w:val="0"/>
        <w:spacing w:line="56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2020年9月27日</w:t>
      </w:r>
    </w:p>
    <w:p>
      <w:pPr>
        <w:adjustRightInd w:val="0"/>
        <w:snapToGrid w:val="0"/>
        <w:spacing w:line="560" w:lineRule="exact"/>
        <w:ind w:firstLine="640" w:firstLineChars="200"/>
        <w:jc w:val="right"/>
        <w:rPr>
          <w:rFonts w:hint="default"/>
          <w:lang w:val="en-US" w:eastAsia="zh-CN"/>
        </w:rPr>
      </w:pPr>
      <w:r>
        <w:rPr>
          <w:rFonts w:hint="eastAsia" w:ascii="方正仿宋_GBK" w:hAnsi="方正仿宋_GBK" w:eastAsia="方正仿宋_GBK" w:cs="方正仿宋_GBK"/>
          <w:sz w:val="32"/>
          <w:szCs w:val="32"/>
          <w:lang w:val="en-US" w:eastAsia="zh-CN"/>
        </w:rPr>
        <w:t>重庆高速集团投资管理部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0E1E82"/>
    <w:rsid w:val="54054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adjustRightInd w:val="0"/>
      <w:snapToGrid w:val="0"/>
      <w:spacing w:line="360" w:lineRule="auto"/>
      <w:outlineLvl w:val="2"/>
    </w:pPr>
    <w:rPr>
      <w:b/>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dcterms:modified xsi:type="dcterms:W3CDTF">2020-09-27T02:42:40Z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