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line="600" w:lineRule="exact"/>
        <w:jc w:val="both"/>
        <w:rPr>
          <w:rFonts w:hint="eastAsia" w:ascii="宋体" w:hAnsi="宋体" w:eastAsia="宋体" w:cs="Times New Roman"/>
          <w:b/>
          <w:color w:val="auto"/>
          <w:w w:val="80"/>
          <w:sz w:val="10"/>
          <w:szCs w:val="10"/>
          <w:lang w:eastAsia="zh-CN"/>
        </w:rPr>
      </w:pPr>
    </w:p>
    <w:p>
      <w:pPr>
        <w:spacing w:before="156" w:line="600" w:lineRule="exact"/>
        <w:jc w:val="both"/>
        <w:rPr>
          <w:rFonts w:ascii="宋体" w:hAnsi="宋体" w:eastAsia="宋体" w:cs="Times New Roman"/>
          <w:b/>
          <w:color w:val="auto"/>
          <w:w w:val="80"/>
          <w:sz w:val="80"/>
          <w:szCs w:val="80"/>
        </w:rPr>
      </w:pPr>
      <w:r>
        <w:rPr>
          <w:rFonts w:hint="eastAsia" w:ascii="宋体" w:hAnsi="宋体" w:eastAsia="宋体" w:cs="Times New Roman"/>
          <w:b/>
          <w:color w:val="FF0000"/>
          <w:w w:val="80"/>
          <w:sz w:val="80"/>
          <w:szCs w:val="80"/>
        </w:rPr>
        <w:t>华联世纪工程咨询股份有限公司</w:t>
      </w:r>
    </w:p>
    <w:p>
      <w:pPr>
        <w:rPr>
          <w:rFonts w:ascii="宋体" w:hAnsi="宋体" w:eastAsia="宋体" w:cs="Times New Roman"/>
          <w:b/>
          <w:color w:val="auto"/>
          <w:sz w:val="28"/>
          <w:szCs w:val="24"/>
        </w:rPr>
      </w:pPr>
      <w:r>
        <w:rPr>
          <w:rFonts w:ascii="宋体" w:hAnsi="宋体" w:eastAsia="宋体" w:cs="Times New Roman"/>
          <w:b/>
          <w:color w:val="auto"/>
          <w:sz w:val="30"/>
          <w:szCs w:val="24"/>
        </w:rPr>
        <mc:AlternateContent>
          <mc:Choice Requires="wps">
            <w:drawing>
              <wp:anchor distT="0" distB="0" distL="114300" distR="114300" simplePos="0" relativeHeight="251659264" behindDoc="0" locked="0" layoutInCell="0" allowOverlap="1">
                <wp:simplePos x="0" y="0"/>
                <wp:positionH relativeFrom="column">
                  <wp:posOffset>-20320</wp:posOffset>
                </wp:positionH>
                <wp:positionV relativeFrom="paragraph">
                  <wp:posOffset>159385</wp:posOffset>
                </wp:positionV>
                <wp:extent cx="5753735" cy="1905"/>
                <wp:effectExtent l="32385" t="34925" r="33655" b="2984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753735" cy="1905"/>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flip:y;margin-left:-1.6pt;margin-top:12.55pt;height:0.15pt;width:453.05pt;z-index:251659264;mso-width-relative:page;mso-height-relative:page;" filled="f" stroked="t" coordsize="21600,21600" o:allowincell="f" o:gfxdata="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qRU1wAAAAgBAAAPAAAAAAAAAAEAIAAAACIAAABkcnMvZG93bnJldi54&#10;bWxQSwECFAAUAAAACACHTuJAZBNgOPsBAADJAwAADgAAAAAAAAABACAAAAAmAQAAZHJzL2Uyb0Rv&#10;Yy54bWxQSwUGAAAAAAYABgBZAQAAkwUAAAAA&#10;">
                <v:fill on="f" focussize="0,0"/>
                <v:stroke weight="4.5pt" color="#FF0000" linestyle="thickThin" joinstyle="round"/>
                <v:imagedata o:title=""/>
                <o:lock v:ext="edit" aspectratio="f"/>
              </v:line>
            </w:pict>
          </mc:Fallback>
        </mc:AlternateContent>
      </w:r>
    </w:p>
    <w:p>
      <w:pPr>
        <w:pStyle w:val="7"/>
        <w:keepNext w:val="0"/>
        <w:keepLines w:val="0"/>
        <w:widowControl/>
        <w:suppressLineNumbers w:val="0"/>
        <w:spacing w:before="0" w:beforeAutospacing="0" w:after="0" w:afterAutospacing="0"/>
        <w:ind w:left="0" w:right="0" w:firstLine="0"/>
        <w:jc w:val="center"/>
        <w:rPr>
          <w:rFonts w:hint="default" w:ascii="仿宋_GB2312" w:hAnsi="宋体" w:eastAsia="仿宋_GB2312" w:cs="Times New Roman"/>
          <w:color w:val="auto"/>
          <w:sz w:val="28"/>
          <w:szCs w:val="28"/>
          <w:lang w:val="en-US" w:eastAsia="zh-CN"/>
        </w:rPr>
      </w:pPr>
      <w:r>
        <w:rPr>
          <w:rFonts w:hint="eastAsia" w:ascii="宋体" w:hAnsi="Times New Roman" w:eastAsia="宋体" w:cs="Times New Roman"/>
          <w:b/>
          <w:bCs/>
          <w:sz w:val="44"/>
          <w:szCs w:val="24"/>
        </w:rPr>
        <w:t>城开高速谭家服务区加油站（双侧）工程</w:t>
      </w:r>
      <w:r>
        <w:rPr>
          <w:rFonts w:hint="eastAsia" w:ascii="宋体" w:hAnsi="Times New Roman" w:eastAsia="宋体" w:cs="Times New Roman"/>
          <w:b/>
          <w:bCs/>
          <w:sz w:val="44"/>
          <w:szCs w:val="24"/>
          <w:lang w:val="en-US" w:eastAsia="zh-CN"/>
        </w:rPr>
        <w:t>施工</w:t>
      </w:r>
      <w:r>
        <w:rPr>
          <w:rFonts w:hint="eastAsia" w:ascii="宋体" w:hAnsi="Times New Roman" w:eastAsia="宋体" w:cs="Times New Roman"/>
          <w:b/>
          <w:bCs/>
          <w:sz w:val="44"/>
          <w:szCs w:val="24"/>
        </w:rPr>
        <w:t>招标控制价及工程量清单编制报告</w:t>
      </w:r>
    </w:p>
    <w:p>
      <w:pPr>
        <w:tabs>
          <w:tab w:val="left" w:pos="900"/>
          <w:tab w:val="left" w:pos="1080"/>
        </w:tabs>
        <w:jc w:val="right"/>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lang w:eastAsia="zh-CN"/>
        </w:rPr>
        <w:t>HLCQ-Z-14152-22-001</w:t>
      </w:r>
    </w:p>
    <w:p>
      <w:pPr>
        <w:numPr>
          <w:ilvl w:val="0"/>
          <w:numId w:val="1"/>
        </w:numPr>
        <w:tabs>
          <w:tab w:val="left" w:pos="900"/>
          <w:tab w:val="left" w:pos="1080"/>
        </w:tabs>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项目概况</w:t>
      </w:r>
    </w:p>
    <w:p>
      <w:pPr>
        <w:tabs>
          <w:tab w:val="left" w:pos="900"/>
          <w:tab w:val="left" w:pos="1080"/>
        </w:tabs>
        <w:spacing w:line="360" w:lineRule="auto"/>
        <w:ind w:firstLine="640" w:firstLineChars="200"/>
        <w:rPr>
          <w:rFonts w:hint="default" w:ascii="仿宋_GB2312" w:hAnsi="宋体" w:eastAsia="仿宋_GB2312" w:cs="Times New Roman"/>
          <w:sz w:val="32"/>
          <w:szCs w:val="32"/>
          <w:u w:val="none"/>
          <w:lang w:val="en-US"/>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工</w:t>
      </w:r>
      <w:r>
        <w:rPr>
          <w:rFonts w:hint="eastAsia" w:ascii="仿宋_GB2312" w:hAnsi="宋体" w:eastAsia="仿宋_GB2312" w:cs="Times New Roman"/>
          <w:sz w:val="32"/>
          <w:szCs w:val="32"/>
          <w:u w:val="none"/>
          <w:lang w:val="en-US" w:eastAsia="zh-CN"/>
        </w:rPr>
        <w:t>程名称：城开高速谭家服务区加油站（双侧）工程施工</w:t>
      </w:r>
    </w:p>
    <w:p>
      <w:pPr>
        <w:tabs>
          <w:tab w:val="left" w:pos="900"/>
          <w:tab w:val="left" w:pos="1080"/>
        </w:tabs>
        <w:spacing w:line="360" w:lineRule="auto"/>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2.</w:t>
      </w:r>
      <w:r>
        <w:rPr>
          <w:rFonts w:hint="eastAsia" w:ascii="仿宋_GB2312" w:hAnsi="宋体" w:eastAsia="仿宋_GB2312" w:cs="Times New Roman"/>
          <w:sz w:val="32"/>
          <w:szCs w:val="32"/>
          <w:u w:val="none"/>
        </w:rPr>
        <w:t>工程</w:t>
      </w:r>
      <w:r>
        <w:rPr>
          <w:rFonts w:hint="eastAsia" w:ascii="仿宋_GB2312" w:hAnsi="宋体" w:eastAsia="仿宋_GB2312" w:cs="Times New Roman"/>
          <w:sz w:val="32"/>
          <w:szCs w:val="32"/>
          <w:u w:val="none"/>
          <w:lang w:eastAsia="zh-CN"/>
        </w:rPr>
        <w:t>地点</w:t>
      </w:r>
      <w:r>
        <w:rPr>
          <w:rFonts w:hint="eastAsia" w:ascii="仿宋_GB2312" w:hAnsi="宋体" w:eastAsia="仿宋_GB2312" w:cs="Times New Roman"/>
          <w:sz w:val="32"/>
          <w:szCs w:val="32"/>
          <w:u w:val="none"/>
        </w:rPr>
        <w:t>：</w:t>
      </w:r>
      <w:r>
        <w:rPr>
          <w:rFonts w:hint="eastAsia" w:ascii="仿宋_GB2312" w:hAnsi="宋体" w:eastAsia="仿宋_GB2312" w:cs="Times New Roman"/>
          <w:sz w:val="32"/>
          <w:szCs w:val="32"/>
          <w:u w:val="none"/>
          <w:lang w:val="en-US" w:eastAsia="zh-CN"/>
        </w:rPr>
        <w:t xml:space="preserve">重庆市开州区 </w:t>
      </w:r>
    </w:p>
    <w:p>
      <w:pPr>
        <w:pStyle w:val="2"/>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3.实施单位：</w:t>
      </w:r>
    </w:p>
    <w:p>
      <w:pPr>
        <w:ind w:firstLine="640" w:firstLineChars="200"/>
        <w:rPr>
          <w:rFonts w:hint="eastAsia"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（1）建设单位：</w:t>
      </w:r>
      <w:r>
        <w:rPr>
          <w:rFonts w:hint="eastAsia" w:ascii="仿宋_GB2312" w:hAnsi="宋体" w:eastAsia="仿宋_GB2312" w:cs="Times New Roman"/>
          <w:color w:val="auto"/>
          <w:sz w:val="32"/>
          <w:szCs w:val="32"/>
          <w:lang w:eastAsia="zh-CN"/>
        </w:rPr>
        <w:t>重庆高速资产经营管理</w:t>
      </w:r>
      <w:r>
        <w:rPr>
          <w:rFonts w:hint="eastAsia" w:ascii="仿宋_GB2312" w:hAnsi="宋体" w:eastAsia="仿宋_GB2312" w:cs="Times New Roman"/>
          <w:color w:val="auto"/>
          <w:sz w:val="32"/>
          <w:szCs w:val="32"/>
          <w:lang w:val="en-US" w:eastAsia="zh-CN"/>
        </w:rPr>
        <w:t>有限</w:t>
      </w:r>
      <w:r>
        <w:rPr>
          <w:rFonts w:hint="eastAsia" w:ascii="仿宋_GB2312" w:hAnsi="宋体" w:eastAsia="仿宋_GB2312" w:cs="Times New Roman"/>
          <w:color w:val="auto"/>
          <w:sz w:val="32"/>
          <w:szCs w:val="32"/>
          <w:lang w:eastAsia="zh-CN"/>
        </w:rPr>
        <w:t>公司</w:t>
      </w:r>
    </w:p>
    <w:p>
      <w:pPr>
        <w:pStyle w:val="7"/>
        <w:keepNext w:val="0"/>
        <w:keepLines w:val="0"/>
        <w:widowControl/>
        <w:suppressLineNumbers w:val="0"/>
        <w:spacing w:before="0" w:beforeAutospacing="0" w:after="0" w:afterAutospacing="0"/>
        <w:ind w:left="0" w:right="0" w:firstLine="640" w:firstLineChars="2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（2）设计单位：重庆华筑建筑设计集团有限公司</w:t>
      </w:r>
    </w:p>
    <w:p>
      <w:pPr>
        <w:pStyle w:val="7"/>
        <w:keepNext w:val="0"/>
        <w:keepLines w:val="0"/>
        <w:widowControl/>
        <w:suppressLineNumbers w:val="0"/>
        <w:spacing w:before="0" w:beforeAutospacing="0" w:after="0" w:afterAutospacing="0"/>
        <w:ind w:left="0" w:right="0" w:firstLine="640" w:firstLineChars="200"/>
        <w:rPr>
          <w:rFonts w:hint="default"/>
          <w:lang w:val="en-US" w:eastAsia="zh-CN"/>
        </w:rPr>
      </w:pPr>
      <w:r>
        <w:rPr>
          <w:rFonts w:hint="eastAsia" w:ascii="仿宋_GB2312" w:hAnsi="宋体" w:eastAsia="仿宋_GB2312" w:cs="Times New Roman"/>
          <w:sz w:val="32"/>
          <w:szCs w:val="32"/>
          <w:u w:val="none"/>
          <w:lang w:val="en-US" w:eastAsia="zh-CN"/>
        </w:rPr>
        <w:t>4.</w:t>
      </w:r>
      <w:r>
        <w:rPr>
          <w:rFonts w:hint="eastAsia" w:ascii="仿宋_GB2312" w:hAnsi="宋体" w:eastAsia="仿宋_GB2312" w:cs="Times New Roman"/>
          <w:sz w:val="32"/>
          <w:szCs w:val="32"/>
          <w:u w:val="none"/>
        </w:rPr>
        <w:t>工程规模</w:t>
      </w:r>
      <w:r>
        <w:rPr>
          <w:rFonts w:hint="eastAsia" w:ascii="仿宋_GB2312" w:hAnsi="宋体" w:eastAsia="仿宋_GB2312" w:cs="Times New Roman"/>
          <w:color w:val="auto"/>
          <w:kern w:val="2"/>
          <w:sz w:val="32"/>
          <w:szCs w:val="32"/>
          <w:lang w:val="en-US" w:eastAsia="zh-CN" w:bidi="ar-SA"/>
        </w:rPr>
        <w:t>：包括重庆城开高速开州段谭家服务区(东侧)加油站工程和重庆城开高速开州段谭家服务区(西侧)加油站工程2个单项工程，每个单项工程包括总图工程、站房工程、罩棚工程和构筑物工程、给排水、电气等单位工程，站房工程建筑面积393.76㎡，罩棚工程建筑面积203.00㎡，阳光棚建筑面积17.50㎡，编制范围包括</w:t>
      </w:r>
      <w:r>
        <w:rPr>
          <w:rFonts w:hint="eastAsia" w:ascii="仿宋_GB2312" w:hAnsi="宋体" w:eastAsia="仿宋_GB2312" w:cs="Times New Roman"/>
          <w:sz w:val="32"/>
          <w:szCs w:val="32"/>
          <w:u w:val="none"/>
          <w:lang w:val="en-US" w:eastAsia="zh-CN"/>
        </w:rPr>
        <w:t>站房、钢结构和其它构筑物的土建工程、室外场地硬化、给排水、电气及工艺设备安装等。</w:t>
      </w:r>
    </w:p>
    <w:p>
      <w:pPr>
        <w:tabs>
          <w:tab w:val="left" w:pos="1080"/>
        </w:tabs>
        <w:ind w:firstLine="643" w:firstLineChars="200"/>
        <w:rPr>
          <w:rFonts w:hint="eastAsia" w:ascii="仿宋_GB2312" w:hAnsi="宋体" w:eastAsia="仿宋_GB2312" w:cs="Times New Roman"/>
          <w:b/>
          <w:bCs/>
          <w:kern w:val="0"/>
          <w:sz w:val="32"/>
          <w:szCs w:val="32"/>
          <w:u w:val="none"/>
          <w:lang w:val="en-US" w:eastAsia="zh-CN" w:bidi="ar"/>
        </w:rPr>
      </w:pPr>
      <w:r>
        <w:rPr>
          <w:rFonts w:hint="eastAsia" w:ascii="仿宋_GB2312" w:hAnsi="宋体" w:eastAsia="仿宋_GB2312" w:cs="Times New Roman"/>
          <w:b/>
          <w:bCs/>
          <w:kern w:val="0"/>
          <w:sz w:val="32"/>
          <w:szCs w:val="32"/>
          <w:u w:val="none"/>
          <w:lang w:val="en-US" w:eastAsia="zh-CN" w:bidi="ar"/>
        </w:rPr>
        <w:t>二、编制依据</w:t>
      </w:r>
    </w:p>
    <w:p>
      <w:pPr>
        <w:tabs>
          <w:tab w:val="left" w:pos="900"/>
          <w:tab w:val="left" w:pos="1080"/>
        </w:tabs>
        <w:ind w:firstLine="640" w:firstLineChars="200"/>
        <w:rPr>
          <w:rFonts w:ascii="仿宋_GB2312" w:hAnsi="Times New Roman" w:eastAsia="仿宋_GB2312" w:cs="Times New Roman"/>
          <w:snapToGrid w:val="0"/>
          <w:kern w:val="0"/>
          <w:sz w:val="32"/>
          <w:szCs w:val="24"/>
          <w:highlight w:val="none"/>
        </w:rPr>
      </w:pPr>
      <w:r>
        <w:rPr>
          <w:rFonts w:hint="eastAsia" w:ascii="仿宋_GB2312" w:hAnsi="Times New Roman" w:eastAsia="仿宋_GB2312" w:cs="Times New Roman"/>
          <w:snapToGrid w:val="0"/>
          <w:kern w:val="0"/>
          <w:sz w:val="32"/>
          <w:szCs w:val="24"/>
          <w:highlight w:val="none"/>
          <w:lang w:eastAsia="zh-CN"/>
        </w:rPr>
        <w:t>（</w:t>
      </w:r>
      <w:r>
        <w:rPr>
          <w:rFonts w:hint="eastAsia" w:ascii="仿宋_GB2312" w:hAnsi="Times New Roman" w:eastAsia="仿宋_GB2312" w:cs="Times New Roman"/>
          <w:snapToGrid w:val="0"/>
          <w:kern w:val="0"/>
          <w:sz w:val="32"/>
          <w:szCs w:val="24"/>
          <w:highlight w:val="none"/>
        </w:rPr>
        <w:t>一）送编资料</w:t>
      </w:r>
    </w:p>
    <w:p>
      <w:pPr>
        <w:keepNext w:val="0"/>
        <w:keepLines w:val="0"/>
        <w:pageBreakBefore w:val="0"/>
        <w:widowControl/>
        <w:tabs>
          <w:tab w:val="left" w:pos="900"/>
          <w:tab w:val="left" w:pos="1080"/>
        </w:tabs>
        <w:kinsoku/>
        <w:wordWrap w:val="0"/>
        <w:overflowPunct/>
        <w:topLinePunct/>
        <w:autoSpaceDE/>
        <w:autoSpaceDN/>
        <w:bidi w:val="0"/>
        <w:adjustRightInd/>
        <w:snapToGrid/>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Times New Roman" w:eastAsia="仿宋_GB2312" w:cs="Times New Roman"/>
          <w:snapToGrid w:val="0"/>
          <w:kern w:val="0"/>
          <w:sz w:val="32"/>
          <w:szCs w:val="24"/>
        </w:rPr>
        <w:t>1．</w:t>
      </w:r>
      <w:r>
        <w:rPr>
          <w:rFonts w:hint="eastAsia" w:ascii="仿宋_GB2312" w:hAnsi="宋体" w:eastAsia="仿宋_GB2312" w:cs="Times New Roman"/>
          <w:color w:val="auto"/>
          <w:kern w:val="2"/>
          <w:sz w:val="32"/>
          <w:szCs w:val="32"/>
          <w:lang w:val="en-US" w:eastAsia="zh-CN" w:bidi="ar-SA"/>
        </w:rPr>
        <w:t>重庆华筑建筑设计集团有限公司提供</w:t>
      </w:r>
      <w:r>
        <w:rPr>
          <w:rFonts w:hint="eastAsia" w:ascii="仿宋_GB2312" w:hAnsi="Times New Roman" w:eastAsia="仿宋_GB2312" w:cs="Times New Roman"/>
          <w:snapToGrid w:val="0"/>
          <w:kern w:val="0"/>
          <w:sz w:val="32"/>
          <w:szCs w:val="24"/>
          <w:lang w:eastAsia="zh-CN"/>
        </w:rPr>
        <w:t>《</w:t>
      </w:r>
      <w:r>
        <w:rPr>
          <w:rFonts w:hint="eastAsia" w:ascii="仿宋_GB2312" w:hAnsi="Times New Roman" w:eastAsia="仿宋_GB2312" w:cs="Times New Roman"/>
          <w:snapToGrid w:val="0"/>
          <w:kern w:val="0"/>
          <w:sz w:val="32"/>
          <w:szCs w:val="24"/>
          <w:highlight w:val="none"/>
        </w:rPr>
        <w:t>谭家服务区加油站施工图（全专业）9.23</w:t>
      </w:r>
      <w:r>
        <w:rPr>
          <w:rFonts w:hint="eastAsia" w:ascii="仿宋_GB2312" w:hAnsi="Times New Roman" w:eastAsia="仿宋_GB2312" w:cs="Times New Roman"/>
          <w:snapToGrid w:val="0"/>
          <w:kern w:val="0"/>
          <w:sz w:val="32"/>
          <w:szCs w:val="24"/>
          <w:highlight w:val="none"/>
          <w:lang w:eastAsia="zh-CN"/>
        </w:rPr>
        <w:t>》（电子版）、《谭家服务区（东、西）工艺S1.0》（</w:t>
      </w:r>
      <w:r>
        <w:rPr>
          <w:rFonts w:hint="eastAsia" w:ascii="仿宋_GB2312" w:hAnsi="Times New Roman" w:eastAsia="仿宋_GB2312" w:cs="Times New Roman"/>
          <w:snapToGrid w:val="0"/>
          <w:kern w:val="0"/>
          <w:sz w:val="32"/>
          <w:szCs w:val="24"/>
          <w:highlight w:val="none"/>
          <w:lang w:val="en-US" w:eastAsia="zh-CN"/>
        </w:rPr>
        <w:t>电子版</w:t>
      </w:r>
      <w:r>
        <w:rPr>
          <w:rFonts w:hint="eastAsia" w:ascii="仿宋_GB2312" w:hAnsi="Times New Roman" w:eastAsia="仿宋_GB2312" w:cs="Times New Roman"/>
          <w:snapToGrid w:val="0"/>
          <w:kern w:val="0"/>
          <w:sz w:val="32"/>
          <w:szCs w:val="24"/>
          <w:highlight w:val="none"/>
          <w:lang w:eastAsia="zh-CN"/>
        </w:rPr>
        <w:t>）。</w:t>
      </w:r>
    </w:p>
    <w:p>
      <w:pPr>
        <w:tabs>
          <w:tab w:val="left" w:pos="900"/>
          <w:tab w:val="left" w:pos="1080"/>
        </w:tabs>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2.编制过程中的设计疑问回复《谭家加油站设计答疑回复10.13》（电子版）。</w:t>
      </w:r>
    </w:p>
    <w:p>
      <w:pPr>
        <w:tabs>
          <w:tab w:val="left" w:pos="900"/>
          <w:tab w:val="left" w:pos="1080"/>
        </w:tabs>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3.建设单位提供的工艺设备品牌、规格参数等参考文件。</w:t>
      </w:r>
    </w:p>
    <w:p>
      <w:pPr>
        <w:pStyle w:val="2"/>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4.建设单位提供的办公生活用品和生活电器设备清单。</w:t>
      </w:r>
    </w:p>
    <w:p>
      <w:pPr>
        <w:pStyle w:val="2"/>
        <w:ind w:firstLine="640" w:firstLineChars="200"/>
        <w:rPr>
          <w:rFonts w:hint="default" w:ascii="仿宋_GB2312" w:hAnsi="宋体" w:eastAsia="仿宋_GB2312" w:cs="Times New Roman"/>
          <w:i w:val="0"/>
          <w:iCs w:val="0"/>
          <w:color w:val="auto"/>
          <w:kern w:val="2"/>
          <w:sz w:val="32"/>
          <w:szCs w:val="32"/>
          <w:lang w:val="en-US" w:eastAsia="zh-CN" w:bidi="ar-SA"/>
        </w:rPr>
      </w:pPr>
      <w:r>
        <w:rPr>
          <w:rFonts w:hint="eastAsia" w:ascii="仿宋_GB2312" w:hAnsi="宋体" w:eastAsia="仿宋_GB2312" w:cs="Times New Roman"/>
          <w:i w:val="0"/>
          <w:iCs w:val="0"/>
          <w:color w:val="auto"/>
          <w:kern w:val="2"/>
          <w:sz w:val="32"/>
          <w:szCs w:val="32"/>
          <w:lang w:val="en-US" w:eastAsia="zh-CN" w:bidi="ar-SA"/>
        </w:rPr>
        <w:t>5.建设单位提供的</w:t>
      </w:r>
      <w:r>
        <w:rPr>
          <w:rFonts w:hint="eastAsia" w:ascii="仿宋_GB2312" w:hAnsi="宋体" w:eastAsia="仿宋_GB2312" w:cs="Times New Roman"/>
          <w:sz w:val="32"/>
          <w:szCs w:val="32"/>
          <w:lang w:val="en-US" w:eastAsia="zh-CN"/>
        </w:rPr>
        <w:t>限价咨询单位及专家审查意见。</w:t>
      </w:r>
    </w:p>
    <w:p>
      <w:pPr>
        <w:tabs>
          <w:tab w:val="left" w:pos="900"/>
          <w:tab w:val="left" w:pos="1080"/>
        </w:tabs>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二）执行的规范及定额</w:t>
      </w:r>
      <w:bookmarkStart w:id="4" w:name="_GoBack"/>
      <w:bookmarkEnd w:id="4"/>
    </w:p>
    <w:p>
      <w:pPr>
        <w:tabs>
          <w:tab w:val="left" w:pos="900"/>
          <w:tab w:val="left" w:pos="1080"/>
        </w:tabs>
        <w:ind w:firstLine="640" w:firstLineChars="200"/>
        <w:rPr>
          <w:rFonts w:hint="eastAsia" w:ascii="仿宋_GB2312" w:hAnsi="ˎ̥" w:eastAsia="仿宋_GB2312" w:cs="Times New Roman"/>
          <w:sz w:val="32"/>
          <w:szCs w:val="32"/>
          <w:highlight w:val="none"/>
          <w:lang w:eastAsia="zh-CN"/>
        </w:rPr>
      </w:pPr>
      <w:r>
        <w:rPr>
          <w:rFonts w:hint="eastAsia" w:ascii="仿宋_GB2312" w:hAnsi="宋体" w:eastAsia="仿宋_GB2312" w:cs="Times New Roman"/>
          <w:sz w:val="32"/>
          <w:szCs w:val="32"/>
          <w:highlight w:val="none"/>
        </w:rPr>
        <w:t>1</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《建设工程工程量清单计价规范》（GB50500-2013）</w:t>
      </w:r>
      <w:r>
        <w:rPr>
          <w:rFonts w:hint="eastAsia" w:ascii="仿宋_GB2312" w:hAnsi="ˎ̥" w:eastAsia="仿宋_GB2312" w:cs="Times New Roman"/>
          <w:sz w:val="32"/>
          <w:szCs w:val="32"/>
          <w:highlight w:val="none"/>
          <w:lang w:eastAsia="zh-CN"/>
        </w:rPr>
        <w:t>。</w:t>
      </w:r>
    </w:p>
    <w:p>
      <w:pPr>
        <w:tabs>
          <w:tab w:val="left" w:pos="900"/>
          <w:tab w:val="left" w:pos="1080"/>
        </w:tabs>
        <w:ind w:firstLine="640" w:firstLineChars="200"/>
        <w:rPr>
          <w:rFonts w:hint="eastAsia" w:ascii="仿宋_GB2312" w:hAnsi="ˎ̥" w:eastAsia="仿宋_GB2312" w:cs="Times New Roman"/>
          <w:sz w:val="32"/>
          <w:szCs w:val="32"/>
          <w:highlight w:val="none"/>
          <w:lang w:eastAsia="zh-CN"/>
        </w:rPr>
      </w:pPr>
      <w:r>
        <w:rPr>
          <w:rFonts w:hint="eastAsia" w:ascii="仿宋_GB2312" w:hAnsi="ˎ̥" w:eastAsia="仿宋_GB2312" w:cs="Times New Roman"/>
          <w:sz w:val="32"/>
          <w:szCs w:val="32"/>
          <w:highlight w:val="none"/>
        </w:rPr>
        <w:t>2.</w:t>
      </w:r>
      <w:r>
        <w:rPr>
          <w:rFonts w:hint="eastAsia" w:ascii="仿宋_GB2312" w:hAnsi="宋体" w:eastAsia="仿宋_GB2312" w:cs="Times New Roman"/>
          <w:sz w:val="32"/>
          <w:szCs w:val="32"/>
          <w:highlight w:val="none"/>
          <w:lang w:val="en-US" w:eastAsia="zh-CN"/>
        </w:rPr>
        <w:t>《重庆市建设工程工程量清单计价规则》（CQQDGZ-2013）</w:t>
      </w:r>
      <w:r>
        <w:rPr>
          <w:rFonts w:hint="eastAsia" w:ascii="仿宋_GB2312" w:hAnsi="ˎ̥" w:eastAsia="仿宋_GB2312" w:cs="Times New Roman"/>
          <w:sz w:val="32"/>
          <w:szCs w:val="32"/>
          <w:highlight w:val="none"/>
          <w:lang w:eastAsia="zh-CN"/>
        </w:rPr>
        <w:t>。</w:t>
      </w:r>
    </w:p>
    <w:p>
      <w:pPr>
        <w:tabs>
          <w:tab w:val="left" w:pos="900"/>
          <w:tab w:val="left" w:pos="1080"/>
        </w:tabs>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3</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val="en-US" w:eastAsia="zh-CN"/>
        </w:rPr>
        <w:t>《重庆市房屋建筑与装饰工程计价定额（2018）》。</w:t>
      </w:r>
    </w:p>
    <w:p>
      <w:pPr>
        <w:tabs>
          <w:tab w:val="left" w:pos="900"/>
          <w:tab w:val="left" w:pos="1080"/>
        </w:tabs>
        <w:ind w:firstLine="640" w:firstLineChars="200"/>
        <w:rPr>
          <w:rFonts w:hint="eastAsia" w:ascii="仿宋_GB2312" w:hAnsi="宋体" w:eastAsia="仿宋_GB2312" w:cs="Times New Roman"/>
          <w:sz w:val="32"/>
          <w:szCs w:val="32"/>
          <w:highlight w:val="none"/>
          <w:lang w:eastAsia="zh-CN"/>
        </w:rPr>
      </w:pPr>
      <w:r>
        <w:rPr>
          <w:rFonts w:hint="eastAsia" w:ascii="仿宋_GB2312" w:hAnsi="ˎ̥" w:eastAsia="仿宋_GB2312" w:cs="Times New Roman"/>
          <w:sz w:val="32"/>
          <w:szCs w:val="32"/>
          <w:highlight w:val="none"/>
          <w:lang w:val="en-US" w:eastAsia="zh-CN"/>
        </w:rPr>
        <w:t>4</w:t>
      </w:r>
      <w:r>
        <w:rPr>
          <w:rFonts w:hint="eastAsia" w:ascii="仿宋_GB2312" w:hAnsi="ˎ̥" w:eastAsia="仿宋_GB2312" w:cs="Times New Roman"/>
          <w:sz w:val="32"/>
          <w:szCs w:val="32"/>
          <w:highlight w:val="none"/>
        </w:rPr>
        <w:t>.</w:t>
      </w:r>
      <w:r>
        <w:rPr>
          <w:rFonts w:hint="eastAsia" w:ascii="仿宋_GB2312" w:hAnsi="宋体" w:eastAsia="仿宋_GB2312" w:cs="Times New Roman"/>
          <w:sz w:val="32"/>
          <w:szCs w:val="32"/>
          <w:highlight w:val="none"/>
          <w:lang w:val="en-US" w:eastAsia="zh-CN"/>
        </w:rPr>
        <w:t>《重庆市市政工程计价定额（2018）》</w:t>
      </w:r>
      <w:r>
        <w:rPr>
          <w:rFonts w:hint="eastAsia" w:ascii="仿宋_GB2312" w:hAnsi="宋体" w:eastAsia="仿宋_GB2312" w:cs="Times New Roman"/>
          <w:sz w:val="32"/>
          <w:szCs w:val="32"/>
          <w:highlight w:val="none"/>
          <w:lang w:eastAsia="zh-CN"/>
        </w:rPr>
        <w:t>。</w:t>
      </w:r>
    </w:p>
    <w:p>
      <w:pPr>
        <w:tabs>
          <w:tab w:val="left" w:pos="900"/>
          <w:tab w:val="left" w:pos="1080"/>
        </w:tabs>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5</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val="en-US" w:eastAsia="zh-CN"/>
        </w:rPr>
        <w:t>《重庆市园林绿化工程计价定额（2018）》。</w:t>
      </w:r>
    </w:p>
    <w:p>
      <w:pPr>
        <w:tabs>
          <w:tab w:val="left" w:pos="900"/>
          <w:tab w:val="left" w:pos="1080"/>
        </w:tabs>
        <w:ind w:firstLine="640" w:firstLineChars="200"/>
        <w:rPr>
          <w:rFonts w:hint="eastAsia" w:ascii="仿宋_GB2312" w:hAnsi="ˎ̥" w:eastAsia="仿宋_GB2312" w:cs="Times New Roman"/>
          <w:sz w:val="32"/>
          <w:szCs w:val="32"/>
          <w:lang w:eastAsia="zh-CN"/>
        </w:rPr>
      </w:pPr>
      <w:r>
        <w:rPr>
          <w:rFonts w:hint="eastAsia" w:ascii="仿宋_GB2312" w:hAnsi="ˎ̥"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lang w:val="en-US" w:eastAsia="zh-CN"/>
        </w:rPr>
        <w:t>重庆市通用安装工程计价定额（2018）》</w:t>
      </w:r>
      <w:r>
        <w:rPr>
          <w:rFonts w:hint="eastAsia" w:ascii="仿宋_GB2312" w:hAnsi="ˎ̥" w:eastAsia="仿宋_GB2312" w:cs="Times New Roman"/>
          <w:sz w:val="32"/>
          <w:szCs w:val="32"/>
          <w:lang w:eastAsia="zh-CN"/>
        </w:rPr>
        <w:t>。</w:t>
      </w:r>
    </w:p>
    <w:p>
      <w:pPr>
        <w:tabs>
          <w:tab w:val="left" w:pos="900"/>
          <w:tab w:val="left" w:pos="1080"/>
        </w:tabs>
        <w:ind w:firstLine="640" w:firstLineChars="200"/>
        <w:rPr>
          <w:rFonts w:hint="default" w:ascii="仿宋_GB2312" w:hAnsi="ˎ̥" w:eastAsia="仿宋_GB2312" w:cs="Times New Roman"/>
          <w:sz w:val="32"/>
          <w:szCs w:val="32"/>
          <w:lang w:val="en-US" w:eastAsia="zh-CN"/>
        </w:rPr>
      </w:pPr>
      <w:r>
        <w:rPr>
          <w:rFonts w:hint="eastAsia" w:ascii="仿宋_GB2312" w:hAnsi="ˎ̥" w:eastAsia="仿宋_GB2312" w:cs="Times New Roman"/>
          <w:sz w:val="32"/>
          <w:szCs w:val="32"/>
          <w:lang w:val="en-US" w:eastAsia="zh-CN"/>
        </w:rPr>
        <w:t>7.</w:t>
      </w:r>
      <w:r>
        <w:rPr>
          <w:rFonts w:hint="eastAsia" w:ascii="仿宋_GB2312" w:hAnsi="宋体" w:eastAsia="仿宋_GB2312" w:cs="Times New Roman"/>
          <w:sz w:val="32"/>
          <w:szCs w:val="32"/>
          <w:highlight w:val="none"/>
          <w:lang w:val="en-US" w:eastAsia="zh-CN"/>
        </w:rPr>
        <w:t>《重庆市房屋修缮工程计价定额（2018）》。</w:t>
      </w:r>
    </w:p>
    <w:p>
      <w:pPr>
        <w:spacing w:line="600" w:lineRule="exact"/>
        <w:ind w:firstLine="640" w:firstLineChars="200"/>
        <w:rPr>
          <w:rFonts w:hint="eastAsia" w:ascii="仿宋_GB2312" w:hAnsi="宋体" w:eastAsia="仿宋_GB2312" w:cs="Times New Roman"/>
          <w:sz w:val="32"/>
          <w:szCs w:val="32"/>
          <w:highlight w:val="none"/>
          <w:lang w:val="en-US" w:eastAsia="zh-CN"/>
        </w:rPr>
      </w:pPr>
      <w:r>
        <w:rPr>
          <w:rFonts w:hint="eastAsia" w:ascii="仿宋_GB2312" w:hAnsi="ˎ̥" w:eastAsia="仿宋_GB2312" w:cs="Times New Roman"/>
          <w:sz w:val="32"/>
          <w:szCs w:val="32"/>
          <w:lang w:val="en-US" w:eastAsia="zh-CN"/>
        </w:rPr>
        <w:t>8</w:t>
      </w:r>
      <w:r>
        <w:rPr>
          <w:rFonts w:hint="eastAsia" w:ascii="仿宋_GB2312" w:hAnsi="ˎ̥" w:eastAsia="仿宋_GB2312" w:cs="Times New Roman"/>
          <w:sz w:val="32"/>
          <w:szCs w:val="32"/>
        </w:rPr>
        <w:t>．</w:t>
      </w:r>
      <w:r>
        <w:rPr>
          <w:rFonts w:hint="eastAsia" w:ascii="仿宋_GB2312" w:hAnsi="宋体" w:eastAsia="仿宋_GB2312" w:cs="Times New Roman"/>
          <w:sz w:val="32"/>
          <w:szCs w:val="32"/>
          <w:highlight w:val="none"/>
          <w:lang w:val="en-US" w:eastAsia="zh-CN"/>
        </w:rPr>
        <w:t>《重庆市城乡建设委员会、重庆市发展和改革委员会、重庆市财政局关于颁发2018年重庆市建设工程费用定额的通知》（渝建发【2018】29号）文件相关规定相关配套解释文件。</w:t>
      </w:r>
    </w:p>
    <w:p>
      <w:pPr>
        <w:keepNext w:val="0"/>
        <w:keepLines w:val="0"/>
        <w:pageBreakBefore w:val="0"/>
        <w:widowControl w:val="0"/>
        <w:tabs>
          <w:tab w:val="left" w:pos="900"/>
          <w:tab w:val="left" w:pos="1080"/>
        </w:tabs>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9.其他相关配套文件，以及现行工程造价计价标准、计价办法、有关规定及相关解释。</w:t>
      </w:r>
    </w:p>
    <w:p>
      <w:pPr>
        <w:tabs>
          <w:tab w:val="left" w:pos="900"/>
          <w:tab w:val="left" w:pos="1080"/>
        </w:tabs>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三）取费标准</w:t>
      </w:r>
    </w:p>
    <w:p>
      <w:pPr>
        <w:spacing w:line="60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根据《重庆市建设工程费用定额（2018）》取费，本工程采用一般纳税人计税方法</w:t>
      </w:r>
      <w:r>
        <w:rPr>
          <w:rFonts w:hint="eastAsia" w:ascii="仿宋_GB2312" w:hAnsi="宋体" w:eastAsia="仿宋_GB2312" w:cs="Times New Roman"/>
          <w:sz w:val="32"/>
          <w:szCs w:val="32"/>
          <w:highlight w:val="none"/>
        </w:rPr>
        <w:t>计税</w:t>
      </w:r>
      <w:r>
        <w:rPr>
          <w:rFonts w:hint="eastAsia" w:ascii="仿宋_GB2312" w:hAnsi="宋体" w:eastAsia="仿宋_GB2312" w:cs="Times New Roman"/>
          <w:sz w:val="32"/>
          <w:szCs w:val="32"/>
        </w:rPr>
        <w:t>。安全文明施工费、税金、管理费、利润和风险费按重庆市城乡建设委员会、重庆市发展和改革委员会、重庆市财政局《关于颁发2018年重庆市建设工程费用定额的通知》（渝建发【2018】29号）文件计取，其中附加税以市县镇以外的标准计取。安全文明施工措施费根据重庆市城乡建设委员会的有关规定按合格工程计算，增值税</w:t>
      </w:r>
      <w:r>
        <w:rPr>
          <w:rFonts w:hint="eastAsia" w:ascii="仿宋_GB2312" w:hAnsi="宋体" w:eastAsia="仿宋_GB2312" w:cs="Times New Roman"/>
          <w:sz w:val="32"/>
          <w:szCs w:val="32"/>
          <w:lang w:eastAsia="zh-CN"/>
        </w:rPr>
        <w:t>税率</w:t>
      </w:r>
      <w:r>
        <w:rPr>
          <w:rFonts w:hint="eastAsia" w:ascii="仿宋_GB2312" w:hAnsi="宋体" w:eastAsia="仿宋_GB2312" w:cs="Times New Roman"/>
          <w:sz w:val="32"/>
          <w:szCs w:val="32"/>
        </w:rPr>
        <w:t>根据重庆市住房和城乡建设委员会</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关于适用增值税新税率调整建设工程计价依据的通知</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（渝建〔2019〕143号）文件</w:t>
      </w:r>
      <w:r>
        <w:rPr>
          <w:rFonts w:hint="eastAsia" w:ascii="仿宋_GB2312" w:hAnsi="宋体" w:eastAsia="仿宋_GB2312" w:cs="Times New Roman"/>
          <w:sz w:val="32"/>
          <w:szCs w:val="32"/>
          <w:lang w:eastAsia="zh-CN"/>
        </w:rPr>
        <w:t>规定</w:t>
      </w:r>
      <w:r>
        <w:rPr>
          <w:rFonts w:hint="eastAsia" w:ascii="仿宋_GB2312" w:hAnsi="宋体" w:eastAsia="仿宋_GB2312" w:cs="Times New Roman"/>
          <w:sz w:val="32"/>
          <w:szCs w:val="32"/>
        </w:rPr>
        <w:t>按9%计取。</w:t>
      </w:r>
    </w:p>
    <w:p>
      <w:pPr>
        <w:tabs>
          <w:tab w:val="left" w:pos="900"/>
          <w:tab w:val="left" w:pos="1080"/>
        </w:tabs>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四）人工单价</w:t>
      </w:r>
    </w:p>
    <w:p>
      <w:pPr>
        <w:ind w:firstLine="640" w:firstLineChars="200"/>
        <w:rPr>
          <w:rFonts w:hint="eastAsia" w:ascii="仿宋_GB2312" w:hAnsi="Times New Roman" w:eastAsia="仿宋_GB2312" w:cs="Times New Roman"/>
          <w:kern w:val="0"/>
          <w:sz w:val="32"/>
          <w:szCs w:val="32"/>
          <w:lang w:val="en-US" w:eastAsia="zh-CN"/>
        </w:rPr>
      </w:pPr>
      <w:bookmarkStart w:id="0" w:name="_Hlk499891195"/>
      <w:bookmarkStart w:id="1" w:name="_Hlk499897330"/>
      <w:r>
        <w:rPr>
          <w:rFonts w:hint="eastAsia" w:ascii="仿宋_GB2312" w:hAnsi="Times New Roman" w:eastAsia="仿宋_GB2312" w:cs="Times New Roman"/>
          <w:kern w:val="0"/>
          <w:sz w:val="32"/>
          <w:szCs w:val="32"/>
          <w:lang w:val="en-US" w:eastAsia="zh-CN"/>
        </w:rPr>
        <w:t>人工费按建设工程造价信息网2022年3季度重庆市渝东北区人工信息价进行人工价调整。</w:t>
      </w:r>
    </w:p>
    <w:bookmarkEnd w:id="0"/>
    <w:p>
      <w:pPr>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五）材料价格</w:t>
      </w:r>
    </w:p>
    <w:p>
      <w:pPr>
        <w:ind w:firstLine="640" w:firstLineChars="200"/>
        <w:rPr>
          <w:rFonts w:hint="eastAsia" w:ascii="仿宋_GB2312" w:hAnsi="宋体" w:eastAsia="仿宋_GB2312" w:cs="Times New Roman"/>
          <w:sz w:val="32"/>
          <w:szCs w:val="32"/>
        </w:rPr>
      </w:pPr>
      <w:bookmarkStart w:id="2" w:name="_Hlk499897343"/>
      <w:r>
        <w:rPr>
          <w:rFonts w:hint="eastAsia" w:ascii="仿宋_GB2312" w:hAnsi="Times New Roman" w:eastAsia="仿宋_GB2312" w:cs="Times New Roman"/>
          <w:kern w:val="0"/>
          <w:sz w:val="32"/>
          <w:szCs w:val="32"/>
          <w:lang w:val="en-US" w:eastAsia="zh-CN"/>
        </w:rPr>
        <w:t>材料价参照建设工程造价信息网发布的重庆</w:t>
      </w:r>
      <w:r>
        <w:rPr>
          <w:rFonts w:hint="default" w:ascii="仿宋_GB2312" w:hAnsi="Times New Roman" w:eastAsia="仿宋_GB2312" w:cs="Times New Roman"/>
          <w:kern w:val="0"/>
          <w:sz w:val="32"/>
          <w:szCs w:val="32"/>
          <w:lang w:val="en-US" w:eastAsia="zh-CN"/>
        </w:rPr>
        <w:t>市渝东</w:t>
      </w:r>
      <w:r>
        <w:rPr>
          <w:rFonts w:hint="eastAsia" w:ascii="仿宋_GB2312" w:hAnsi="Times New Roman" w:eastAsia="仿宋_GB2312" w:cs="Times New Roman"/>
          <w:kern w:val="0"/>
          <w:sz w:val="32"/>
          <w:szCs w:val="32"/>
          <w:lang w:val="en-US" w:eastAsia="zh-CN"/>
        </w:rPr>
        <w:t>地区</w:t>
      </w:r>
      <w:r>
        <w:rPr>
          <w:rFonts w:hint="default" w:ascii="仿宋_GB2312" w:hAnsi="Times New Roman" w:eastAsia="仿宋_GB2312" w:cs="Times New Roman"/>
          <w:kern w:val="0"/>
          <w:sz w:val="32"/>
          <w:szCs w:val="32"/>
          <w:lang w:val="en-US" w:eastAsia="zh-CN"/>
        </w:rPr>
        <w:t>2022年</w:t>
      </w:r>
      <w:r>
        <w:rPr>
          <w:rFonts w:hint="eastAsia" w:ascii="仿宋_GB2312" w:hAnsi="Times New Roman" w:eastAsia="仿宋_GB2312" w:cs="Times New Roman"/>
          <w:kern w:val="0"/>
          <w:sz w:val="32"/>
          <w:szCs w:val="32"/>
          <w:lang w:val="en-US" w:eastAsia="zh-CN"/>
        </w:rPr>
        <w:t>9月</w:t>
      </w:r>
      <w:r>
        <w:rPr>
          <w:rFonts w:hint="default" w:ascii="仿宋_GB2312" w:hAnsi="Times New Roman" w:eastAsia="仿宋_GB2312" w:cs="Times New Roman"/>
          <w:kern w:val="0"/>
          <w:sz w:val="32"/>
          <w:szCs w:val="32"/>
          <w:lang w:val="en-US" w:eastAsia="zh-CN"/>
        </w:rPr>
        <w:t>建设工程造价信息</w:t>
      </w:r>
      <w:r>
        <w:rPr>
          <w:rFonts w:hint="eastAsia" w:ascii="仿宋_GB2312" w:hAnsi="Times New Roman" w:eastAsia="仿宋_GB2312" w:cs="Times New Roman"/>
          <w:kern w:val="0"/>
          <w:sz w:val="32"/>
          <w:szCs w:val="32"/>
          <w:lang w:val="en-US" w:eastAsia="zh-CN"/>
        </w:rPr>
        <w:t>中开州区材料价格信息和主城区信息价，信息价没有的根据市场情况询价调整，参考的信息价和市场价均为不含税价</w:t>
      </w:r>
      <w:r>
        <w:rPr>
          <w:rFonts w:hint="eastAsia" w:ascii="仿宋_GB2312" w:hAnsi="宋体" w:eastAsia="仿宋_GB2312" w:cs="Times New Roman"/>
          <w:sz w:val="32"/>
          <w:szCs w:val="32"/>
        </w:rPr>
        <w:t>。</w:t>
      </w:r>
      <w:bookmarkEnd w:id="1"/>
      <w:bookmarkEnd w:id="2"/>
    </w:p>
    <w:p>
      <w:pPr>
        <w:tabs>
          <w:tab w:val="left" w:pos="1080"/>
        </w:tabs>
        <w:ind w:firstLine="640" w:firstLineChars="200"/>
        <w:rPr>
          <w:rFonts w:hint="eastAsia" w:ascii="黑体" w:hAnsi="Times New Roman" w:eastAsia="黑体" w:cs="Times New Roman"/>
          <w:sz w:val="32"/>
          <w:szCs w:val="32"/>
          <w:highlight w:val="none"/>
          <w:lang w:eastAsia="zh-CN"/>
        </w:rPr>
      </w:pPr>
      <w:r>
        <w:rPr>
          <w:rFonts w:hint="eastAsia" w:ascii="黑体" w:hAnsi="Times New Roman" w:eastAsia="黑体" w:cs="Times New Roman"/>
          <w:sz w:val="32"/>
          <w:szCs w:val="32"/>
          <w:highlight w:val="none"/>
          <w:lang w:val="en-US" w:eastAsia="zh-CN"/>
        </w:rPr>
        <w:t>三</w:t>
      </w:r>
      <w:r>
        <w:rPr>
          <w:rFonts w:hint="eastAsia" w:ascii="黑体" w:hAnsi="Times New Roman" w:eastAsia="黑体" w:cs="Times New Roman"/>
          <w:sz w:val="32"/>
          <w:szCs w:val="32"/>
          <w:highlight w:val="none"/>
        </w:rPr>
        <w:t>、编制</w:t>
      </w:r>
      <w:r>
        <w:rPr>
          <w:rFonts w:hint="eastAsia" w:ascii="黑体" w:hAnsi="Times New Roman" w:eastAsia="黑体" w:cs="Times New Roman"/>
          <w:sz w:val="32"/>
          <w:szCs w:val="32"/>
          <w:highlight w:val="none"/>
          <w:lang w:val="en-US" w:eastAsia="zh-CN"/>
        </w:rPr>
        <w:t>情况说明</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w:t>
      </w:r>
      <w:r>
        <w:rPr>
          <w:rFonts w:hint="eastAsia" w:ascii="仿宋_GB2312" w:hAnsi="宋体" w:eastAsia="仿宋_GB2312" w:cs="Times New Roman"/>
          <w:sz w:val="32"/>
          <w:szCs w:val="32"/>
        </w:rPr>
        <w:t>）</w:t>
      </w:r>
      <w:bookmarkStart w:id="3" w:name="_Hlk499892902"/>
      <w:r>
        <w:rPr>
          <w:rFonts w:hint="eastAsia" w:ascii="仿宋_GB2312" w:hAnsi="宋体" w:eastAsia="仿宋_GB2312" w:cs="Times New Roman"/>
          <w:sz w:val="32"/>
          <w:szCs w:val="32"/>
          <w:lang w:val="en-US" w:eastAsia="zh-CN"/>
        </w:rPr>
        <w:t>根据建设单位要求，本工程所有清单项目为全费用</w:t>
      </w:r>
      <w:bookmarkEnd w:id="3"/>
      <w:r>
        <w:rPr>
          <w:rFonts w:hint="eastAsia" w:ascii="仿宋_GB2312" w:hAnsi="宋体" w:eastAsia="仿宋_GB2312" w:cs="Times New Roman"/>
          <w:sz w:val="32"/>
          <w:szCs w:val="32"/>
          <w:lang w:val="en-US" w:eastAsia="zh-CN"/>
        </w:rPr>
        <w:t>清单，包括但不限于为实施和完成合同工程所需的人工费、材料费、施工机具使用费、企业管理费、利润、风险费、施工技术措施项目费、施工组织措施项目费、规费、税金及缺陷修复等费用；</w:t>
      </w:r>
    </w:p>
    <w:p>
      <w:pPr>
        <w:pStyle w:val="2"/>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sz w:val="32"/>
          <w:szCs w:val="32"/>
          <w:lang w:val="en-US" w:eastAsia="zh-CN"/>
        </w:rPr>
        <w:t xml:space="preserve">   （二）</w:t>
      </w:r>
      <w:r>
        <w:rPr>
          <w:rFonts w:hint="eastAsia" w:ascii="仿宋_GB2312" w:hAnsi="宋体" w:eastAsia="仿宋_GB2312" w:cs="Times New Roman"/>
          <w:kern w:val="2"/>
          <w:sz w:val="32"/>
          <w:szCs w:val="32"/>
          <w:lang w:val="en-US" w:eastAsia="zh-CN" w:bidi="ar-SA"/>
        </w:rPr>
        <w:t>本次工程计算的土石比按8:2计，弃方运距按照10km计，不计取渣场费；</w:t>
      </w:r>
    </w:p>
    <w:p>
      <w:pPr>
        <w:pStyle w:val="7"/>
        <w:keepNext w:val="0"/>
        <w:keepLines w:val="0"/>
        <w:widowControl/>
        <w:suppressLineNumbers w:val="0"/>
        <w:spacing w:before="0" w:beforeAutospacing="0" w:after="0" w:afterAutospacing="0"/>
        <w:ind w:left="0" w:right="0"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(三）生化池费用暂定12万元/个，东西侧共24万元计入专业工程暂估；施工交通组织协调费用每侧5万元，东西侧共10万元计入专业工程暂估；</w:t>
      </w:r>
    </w:p>
    <w:p>
      <w:pPr>
        <w:pStyle w:val="7"/>
        <w:keepNext w:val="0"/>
        <w:keepLines w:val="0"/>
        <w:widowControl/>
        <w:suppressLineNumbers w:val="0"/>
        <w:spacing w:before="0" w:beforeAutospacing="0" w:after="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cs="Times New Roman"/>
          <w:kern w:val="2"/>
          <w:sz w:val="32"/>
          <w:szCs w:val="32"/>
          <w:highlight w:val="none"/>
          <w:lang w:val="en-US" w:eastAsia="zh-CN" w:bidi="ar-SA"/>
        </w:rPr>
        <w:t>除清单列明外的生活用品暂定10万元，东西侧共20万元计入暂列金额；除生活用品外</w:t>
      </w:r>
      <w:r>
        <w:rPr>
          <w:rFonts w:hint="eastAsia" w:ascii="仿宋_GB2312" w:hAnsi="宋体" w:eastAsia="仿宋_GB2312" w:cs="Times New Roman"/>
          <w:kern w:val="2"/>
          <w:sz w:val="32"/>
          <w:szCs w:val="32"/>
          <w:lang w:val="en-US" w:eastAsia="zh-CN" w:bidi="ar-SA"/>
        </w:rPr>
        <w:t>整个项目暂列金额暂定56万元，费用计入东侧总图工程。</w:t>
      </w:r>
    </w:p>
    <w:p>
      <w:pPr>
        <w:pStyle w:val="7"/>
        <w:keepNext w:val="0"/>
        <w:keepLines w:val="0"/>
        <w:widowControl/>
        <w:suppressLineNumbers w:val="0"/>
        <w:spacing w:before="0" w:beforeAutospacing="0" w:after="0" w:afterAutospacing="0"/>
        <w:ind w:left="0" w:right="0" w:firstLine="640" w:firstLineChars="200"/>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（五）应招标限价审查备忘录要求，结合</w:t>
      </w:r>
      <w:r>
        <w:rPr>
          <w:rFonts w:hint="eastAsia" w:ascii="仿宋_GB2312" w:hAnsi="宋体" w:eastAsia="仿宋_GB2312" w:cs="Times New Roman"/>
          <w:sz w:val="32"/>
          <w:szCs w:val="32"/>
          <w:lang w:val="en-US" w:eastAsia="zh-CN"/>
        </w:rPr>
        <w:t>限价咨询单位及专家审查意见</w:t>
      </w:r>
      <w:r>
        <w:rPr>
          <w:rFonts w:hint="eastAsia" w:ascii="仿宋_GB2312" w:hAnsi="宋体" w:eastAsia="仿宋_GB2312" w:cs="Times New Roman"/>
          <w:kern w:val="2"/>
          <w:sz w:val="32"/>
          <w:szCs w:val="32"/>
          <w:lang w:val="en-US" w:eastAsia="zh-CN" w:bidi="ar-SA"/>
        </w:rPr>
        <w:t>修改完善招标控制价清单后下浮5%作为最高限价。</w:t>
      </w:r>
    </w:p>
    <w:p>
      <w:pPr>
        <w:tabs>
          <w:tab w:val="left" w:pos="1080"/>
        </w:tabs>
        <w:ind w:firstLine="640" w:firstLineChars="200"/>
        <w:rPr>
          <w:rFonts w:ascii="黑体" w:hAnsi="Times New Roman" w:eastAsia="黑体" w:cs="Times New Roman"/>
          <w:sz w:val="32"/>
          <w:szCs w:val="32"/>
          <w:highlight w:val="none"/>
        </w:rPr>
      </w:pPr>
      <w:r>
        <w:rPr>
          <w:rFonts w:hint="eastAsia" w:ascii="黑体" w:hAnsi="Times New Roman" w:eastAsia="黑体" w:cs="Times New Roman"/>
          <w:sz w:val="32"/>
          <w:szCs w:val="32"/>
          <w:highlight w:val="none"/>
          <w:lang w:val="en-US" w:eastAsia="zh-CN"/>
        </w:rPr>
        <w:t>四</w:t>
      </w:r>
      <w:r>
        <w:rPr>
          <w:rFonts w:hint="eastAsia" w:ascii="黑体" w:hAnsi="Times New Roman" w:eastAsia="黑体" w:cs="Times New Roman"/>
          <w:sz w:val="32"/>
          <w:szCs w:val="32"/>
          <w:highlight w:val="none"/>
        </w:rPr>
        <w:t>、编制结果</w:t>
      </w:r>
    </w:p>
    <w:p>
      <w:pPr>
        <w:pStyle w:val="7"/>
        <w:keepNext w:val="0"/>
        <w:keepLines w:val="0"/>
        <w:widowControl/>
        <w:suppressLineNumbers w:val="0"/>
        <w:spacing w:before="0" w:beforeAutospacing="0" w:after="0" w:afterAutospacing="0"/>
        <w:ind w:left="0" w:right="0"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编制金额：11155430.28元</w:t>
      </w:r>
    </w:p>
    <w:p>
      <w:pPr>
        <w:pStyle w:val="7"/>
        <w:keepNext w:val="0"/>
        <w:keepLines w:val="0"/>
        <w:widowControl/>
        <w:suppressLineNumbers w:val="0"/>
        <w:spacing w:before="0" w:beforeAutospacing="0" w:after="0" w:afterAutospacing="0"/>
        <w:ind w:left="0" w:right="0" w:firstLine="640" w:firstLineChars="200"/>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大    写：壹仟壹佰壹拾伍万伍仟肆佰叁拾元贰角捌分</w:t>
      </w:r>
    </w:p>
    <w:p>
      <w:pPr>
        <w:pStyle w:val="7"/>
        <w:keepNext w:val="0"/>
        <w:keepLines w:val="0"/>
        <w:widowControl/>
        <w:suppressLineNumbers w:val="0"/>
        <w:spacing w:before="0" w:beforeAutospacing="0" w:after="0" w:afterAutospacing="0"/>
        <w:ind w:left="0" w:right="0" w:firstLine="640" w:firstLineChars="2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其中东侧土建部分合计2657787.97元，西侧土建部分合计2681070.69元，总图工程（土建）部分2881872.03元，东侧安装部分合计1359127.82元，西侧安装部分合计1359051.18元，总图工程（安装）部分合计216520.59元。</w:t>
      </w:r>
    </w:p>
    <w:p>
      <w:pPr>
        <w:pStyle w:val="7"/>
        <w:keepNext w:val="0"/>
        <w:keepLines w:val="0"/>
        <w:widowControl/>
        <w:suppressLineNumbers w:val="0"/>
        <w:spacing w:before="0" w:beforeAutospacing="0" w:after="0" w:afterAutospacing="0"/>
        <w:ind w:left="0" w:right="0" w:firstLine="640" w:firstLineChars="200"/>
        <w:jc w:val="center"/>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工程造价汇总表</w:t>
      </w:r>
    </w:p>
    <w:p>
      <w:pPr>
        <w:pStyle w:val="7"/>
        <w:keepNext w:val="0"/>
        <w:keepLines w:val="0"/>
        <w:widowControl/>
        <w:suppressLineNumbers w:val="0"/>
        <w:spacing w:before="0" w:beforeAutospacing="0" w:after="0" w:afterAutospacing="0"/>
        <w:ind w:left="0" w:right="0" w:firstLine="480" w:firstLineChars="200"/>
        <w:jc w:val="right"/>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24"/>
          <w:szCs w:val="24"/>
          <w:highlight w:val="none"/>
          <w:lang w:val="en-US" w:eastAsia="zh-CN" w:bidi="ar-SA"/>
        </w:rPr>
        <w:t>单位：元</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1105"/>
        <w:gridCol w:w="2765"/>
        <w:gridCol w:w="2006"/>
        <w:gridCol w:w="1510"/>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Arial" w:hAnsi="Arial" w:cs="Arial"/>
                <w:i w:val="0"/>
                <w:iCs w:val="0"/>
                <w:color w:val="000000"/>
                <w:sz w:val="20"/>
                <w:szCs w:val="20"/>
                <w:u w:val="none"/>
              </w:rPr>
            </w:pPr>
          </w:p>
        </w:tc>
        <w:tc>
          <w:tcPr>
            <w:tcW w:w="5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序号</w:t>
            </w:r>
          </w:p>
        </w:tc>
        <w:tc>
          <w:tcPr>
            <w:tcW w:w="14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名称</w:t>
            </w:r>
          </w:p>
        </w:tc>
        <w:tc>
          <w:tcPr>
            <w:tcW w:w="10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金额</w:t>
            </w:r>
          </w:p>
        </w:tc>
        <w:tc>
          <w:tcPr>
            <w:tcW w:w="813"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占造价比例(%)</w:t>
            </w:r>
          </w:p>
        </w:tc>
        <w:tc>
          <w:tcPr>
            <w:tcW w:w="74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Arial" w:hAnsi="Arial" w:cs="Arial"/>
                <w:i w:val="0"/>
                <w:iCs w:val="0"/>
                <w:color w:val="000000"/>
                <w:sz w:val="20"/>
                <w:szCs w:val="20"/>
                <w:u w:val="none"/>
              </w:rPr>
            </w:pPr>
          </w:p>
        </w:tc>
        <w:tc>
          <w:tcPr>
            <w:tcW w:w="5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262626"/>
                <w:sz w:val="18"/>
                <w:szCs w:val="18"/>
                <w:u w:val="none"/>
              </w:rPr>
            </w:pPr>
          </w:p>
        </w:tc>
        <w:tc>
          <w:tcPr>
            <w:tcW w:w="14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262626"/>
                <w:sz w:val="18"/>
                <w:szCs w:val="18"/>
                <w:u w:val="none"/>
              </w:rPr>
            </w:pPr>
          </w:p>
        </w:tc>
        <w:tc>
          <w:tcPr>
            <w:tcW w:w="10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262626"/>
                <w:sz w:val="18"/>
                <w:szCs w:val="18"/>
                <w:u w:val="none"/>
              </w:rPr>
            </w:pPr>
          </w:p>
        </w:tc>
        <w:tc>
          <w:tcPr>
            <w:tcW w:w="813"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62626"/>
                <w:sz w:val="18"/>
                <w:szCs w:val="18"/>
                <w:u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w:t>
            </w:r>
          </w:p>
        </w:tc>
        <w:tc>
          <w:tcPr>
            <w:tcW w:w="14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东侧土建</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2657787.97</w:t>
            </w:r>
          </w:p>
        </w:tc>
        <w:tc>
          <w:tcPr>
            <w:tcW w:w="15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23.83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1.1</w:t>
            </w:r>
          </w:p>
        </w:tc>
        <w:tc>
          <w:tcPr>
            <w:tcW w:w="14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站房工程</w:t>
            </w:r>
          </w:p>
        </w:tc>
        <w:tc>
          <w:tcPr>
            <w:tcW w:w="20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1084655.01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40.81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罩棚工程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498149.34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18.74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构筑物</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722106.79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27.17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1.4</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装饰工程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352876.83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13.28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西侧土建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2681070.69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24.03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站房工程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1072485.73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40</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罩棚工程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542227.46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20.22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构筑物</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712545.84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26.58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2.4</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装饰工程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353811.66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13.2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总图工程（土建）</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2881872.03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25.83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东侧总图工程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1538427.38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53.38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西侧总图工程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1343444.65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46.62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东侧安装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1359127.82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12.18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单体给排水工程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31243.91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单体电气工程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605590.68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44.56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单体工艺设备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722293.23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53.14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西侧安装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1359051.18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12.18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单体给排水工程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31243.91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单体电气工程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605514.04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44.55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单体工艺设备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722293.23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53.15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总图工程（安装）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216520.59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1.94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6.1</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东侧总图给排水工程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53457.93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24.69</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6.2</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西侧总图给排水工程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67810.58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31.32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6.3</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东侧总图电气工程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47130.98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21.77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6.4</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西侧总图电气工程</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48121.1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22.22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0"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9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262626"/>
                <w:sz w:val="18"/>
                <w:szCs w:val="18"/>
                <w:u w:val="none"/>
              </w:rPr>
            </w:pPr>
          </w:p>
        </w:tc>
        <w:tc>
          <w:tcPr>
            <w:tcW w:w="148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合计</w:t>
            </w:r>
          </w:p>
        </w:tc>
        <w:tc>
          <w:tcPr>
            <w:tcW w:w="108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11155430.28</w:t>
            </w:r>
          </w:p>
        </w:tc>
        <w:tc>
          <w:tcPr>
            <w:tcW w:w="81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262626"/>
                <w:sz w:val="18"/>
                <w:szCs w:val="18"/>
                <w:u w:val="none"/>
              </w:rPr>
            </w:pPr>
          </w:p>
        </w:tc>
        <w:tc>
          <w:tcPr>
            <w:tcW w:w="74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262626"/>
                <w:sz w:val="18"/>
                <w:szCs w:val="18"/>
                <w:u w:val="none"/>
              </w:rPr>
            </w:pPr>
          </w:p>
        </w:tc>
      </w:tr>
    </w:tbl>
    <w:p>
      <w:pPr>
        <w:spacing w:line="480" w:lineRule="exact"/>
        <w:jc w:val="left"/>
        <w:rPr>
          <w:rFonts w:ascii="仿宋_GB2312" w:hAnsi="Times New Roman" w:eastAsia="仿宋_GB2312" w:cs="Times New Roman"/>
          <w:bCs/>
          <w:sz w:val="24"/>
          <w:szCs w:val="24"/>
        </w:rPr>
      </w:pPr>
    </w:p>
    <w:p>
      <w:pPr>
        <w:pStyle w:val="2"/>
      </w:pPr>
    </w:p>
    <w:p>
      <w:pPr>
        <w:numPr>
          <w:ilvl w:val="0"/>
          <w:numId w:val="2"/>
        </w:numPr>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东侧土建工程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highlight w:val="none"/>
          <w:lang w:val="en-US" w:eastAsia="zh-CN"/>
        </w:rPr>
        <w:t>包括站房、罩棚工程、构筑物</w:t>
      </w:r>
      <w:r>
        <w:rPr>
          <w:rFonts w:hint="eastAsia" w:ascii="仿宋_GB2312" w:hAnsi="宋体" w:eastAsia="仿宋_GB2312" w:cs="Times New Roman"/>
          <w:sz w:val="32"/>
          <w:szCs w:val="32"/>
          <w:lang w:val="en-US" w:eastAsia="zh-CN"/>
        </w:rPr>
        <w:t>、装饰工程等单位工程：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站房工程编制内容包含土石方、桩基、砌筑、钢筋混凝土、屋面及防水、保温、隔热以及办公家具及生活设备等内容，编制金额为1084655.01元。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罩棚工程编制内容包含桩基础、钢结构等内容，编制金额为498149.34元。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构筑物工程编制内容包含油罐坑、隔油池、消防沙池、卸油口、消防器材间、加油岛、生化池等内容，编制金额为722106.79元，其中生化池专业工程暂估价120000元。</w:t>
      </w:r>
    </w:p>
    <w:p>
      <w:pPr>
        <w:pStyle w:val="2"/>
        <w:rPr>
          <w:rFonts w:hint="eastAsia" w:eastAsia="仿宋_GB2312"/>
          <w:lang w:val="en-US" w:eastAsia="zh-CN"/>
        </w:rPr>
      </w:pPr>
      <w:r>
        <w:rPr>
          <w:rFonts w:hint="eastAsia" w:ascii="仿宋_GB2312" w:hAnsi="宋体" w:eastAsia="仿宋_GB2312" w:cs="Times New Roman"/>
          <w:sz w:val="32"/>
          <w:szCs w:val="32"/>
          <w:highlight w:val="none"/>
          <w:lang w:val="en-US" w:eastAsia="zh-CN"/>
        </w:rPr>
        <w:t xml:space="preserve">    装饰工程包含站房和罩棚墙柱面装饰工程、天棚工程和楼地面装饰和其他装饰工程等内容，编制金额352876.83元。</w:t>
      </w:r>
    </w:p>
    <w:p>
      <w:pPr>
        <w:numPr>
          <w:ilvl w:val="0"/>
          <w:numId w:val="2"/>
        </w:numPr>
        <w:jc w:val="both"/>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西侧土建工程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包括站房、罩棚工程、构筑物、装饰工程等单位工程：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highlight w:val="none"/>
          <w:lang w:val="en-US" w:eastAsia="zh-CN"/>
        </w:rPr>
        <w:t>站房工</w:t>
      </w:r>
      <w:r>
        <w:rPr>
          <w:rFonts w:hint="eastAsia" w:ascii="仿宋_GB2312" w:hAnsi="宋体" w:eastAsia="仿宋_GB2312" w:cs="Times New Roman"/>
          <w:sz w:val="32"/>
          <w:szCs w:val="32"/>
          <w:lang w:val="en-US" w:eastAsia="zh-CN"/>
        </w:rPr>
        <w:t>程编制内容包含土石方、桩基、砌筑、钢筋混凝土、屋面及防水、保温、隔热以及办公家具及生活设备等内容，编制金额为1072485.73元。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罩棚工程编制内容包含桩基础、钢结构、装饰等内容，编制金额为542227.46元。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构筑物工程编制内容包含油罐坑、隔油池、消防沙池、卸油口、消防器材间、加油岛、生化池等内容，编制金额为712545.84元，其中生化池专业工程暂估价120000元。</w:t>
      </w:r>
    </w:p>
    <w:p>
      <w:pPr>
        <w:pStyle w:val="2"/>
        <w:rPr>
          <w:rFonts w:hint="default"/>
          <w:lang w:val="en-US" w:eastAsia="zh-CN"/>
        </w:rPr>
      </w:pPr>
      <w:r>
        <w:rPr>
          <w:rFonts w:hint="eastAsia"/>
          <w:lang w:val="en-US" w:eastAsia="zh-CN"/>
        </w:rPr>
        <w:t xml:space="preserve">     </w:t>
      </w:r>
      <w:r>
        <w:rPr>
          <w:rFonts w:hint="eastAsia" w:ascii="仿宋_GB2312" w:hAnsi="宋体" w:eastAsia="仿宋_GB2312" w:cs="Times New Roman"/>
          <w:sz w:val="32"/>
          <w:szCs w:val="32"/>
          <w:highlight w:val="none"/>
          <w:lang w:val="en-US" w:eastAsia="zh-CN"/>
        </w:rPr>
        <w:t>装饰工程包含站房和罩棚墙柱面装饰工程、天棚工程和楼地面装饰和其他装饰工程等内容，编制金额353811.66元。</w:t>
      </w:r>
    </w:p>
    <w:p>
      <w:pPr>
        <w:numPr>
          <w:ilvl w:val="0"/>
          <w:numId w:val="2"/>
        </w:numPr>
        <w:ind w:left="0" w:leftChars="0" w:firstLine="0" w:firstLineChars="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总图工程（土建）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总图工程</w:t>
      </w:r>
      <w:r>
        <w:rPr>
          <w:rFonts w:hint="eastAsia" w:ascii="仿宋_GB2312" w:hAnsi="宋体" w:eastAsia="仿宋_GB2312" w:cs="Times New Roman"/>
          <w:sz w:val="32"/>
          <w:szCs w:val="32"/>
          <w:lang w:val="en-US" w:eastAsia="zh-CN"/>
        </w:rPr>
        <w:t>（土建）</w:t>
      </w:r>
      <w:r>
        <w:rPr>
          <w:rFonts w:hint="default" w:ascii="仿宋_GB2312" w:hAnsi="宋体" w:eastAsia="仿宋_GB2312" w:cs="Times New Roman"/>
          <w:sz w:val="32"/>
          <w:szCs w:val="32"/>
          <w:lang w:val="en-US" w:eastAsia="zh-CN"/>
        </w:rPr>
        <w:t>分为东侧总图工程</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西侧总图工程</w:t>
      </w:r>
      <w:r>
        <w:rPr>
          <w:rFonts w:hint="eastAsia" w:ascii="仿宋_GB2312" w:hAnsi="宋体" w:eastAsia="仿宋_GB2312" w:cs="Times New Roman"/>
          <w:sz w:val="32"/>
          <w:szCs w:val="32"/>
          <w:lang w:val="en-US" w:eastAsia="zh-CN"/>
        </w:rPr>
        <w:t>等</w:t>
      </w:r>
      <w:r>
        <w:rPr>
          <w:rFonts w:hint="default" w:ascii="仿宋_GB2312" w:hAnsi="宋体" w:eastAsia="仿宋_GB2312" w:cs="Times New Roman"/>
          <w:sz w:val="32"/>
          <w:szCs w:val="32"/>
          <w:lang w:val="en-US" w:eastAsia="zh-CN"/>
        </w:rPr>
        <w:t>单位工程</w:t>
      </w:r>
      <w:r>
        <w:rPr>
          <w:rFonts w:hint="eastAsia" w:ascii="仿宋_GB2312" w:hAnsi="宋体"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编制内容包括：土石方开挖、回填及运输，混凝土路面、沥青混凝土路面、截水沟、减速带及绿化</w:t>
      </w:r>
      <w:r>
        <w:rPr>
          <w:rFonts w:hint="eastAsia" w:ascii="仿宋_GB2312" w:hAnsi="宋体" w:eastAsia="仿宋_GB2312" w:cs="Times New Roman"/>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总图工程</w:t>
      </w:r>
      <w:r>
        <w:rPr>
          <w:rFonts w:hint="eastAsia" w:ascii="仿宋_GB2312" w:hAnsi="宋体" w:eastAsia="仿宋_GB2312" w:cs="Times New Roman"/>
          <w:sz w:val="32"/>
          <w:szCs w:val="32"/>
          <w:lang w:val="en-US" w:eastAsia="zh-CN"/>
        </w:rPr>
        <w:t>（土建）编制金额2881872.03</w:t>
      </w:r>
      <w:r>
        <w:rPr>
          <w:rFonts w:hint="default" w:ascii="仿宋_GB2312" w:hAnsi="宋体" w:eastAsia="仿宋_GB2312" w:cs="Times New Roman"/>
          <w:sz w:val="32"/>
          <w:szCs w:val="32"/>
          <w:lang w:val="en-US" w:eastAsia="zh-CN"/>
        </w:rPr>
        <w:t>元。其中：东侧总图工程</w:t>
      </w:r>
      <w:r>
        <w:rPr>
          <w:rFonts w:hint="eastAsia" w:ascii="仿宋_GB2312" w:hAnsi="宋体" w:eastAsia="仿宋_GB2312" w:cs="Times New Roman"/>
          <w:sz w:val="32"/>
          <w:szCs w:val="32"/>
          <w:lang w:val="en-US" w:eastAsia="zh-CN"/>
        </w:rPr>
        <w:t>1538427.38</w:t>
      </w:r>
      <w:r>
        <w:rPr>
          <w:rFonts w:hint="default" w:ascii="仿宋_GB2312" w:hAnsi="宋体" w:eastAsia="仿宋_GB2312" w:cs="Times New Roman"/>
          <w:sz w:val="32"/>
          <w:szCs w:val="32"/>
          <w:lang w:val="en-US" w:eastAsia="zh-CN"/>
        </w:rPr>
        <w:t>元，西侧总图工程</w:t>
      </w:r>
      <w:r>
        <w:rPr>
          <w:rFonts w:hint="eastAsia" w:ascii="仿宋_GB2312" w:hAnsi="宋体" w:eastAsia="仿宋_GB2312" w:cs="Times New Roman"/>
          <w:sz w:val="32"/>
          <w:szCs w:val="32"/>
          <w:lang w:val="en-US" w:eastAsia="zh-CN"/>
        </w:rPr>
        <w:t>1343444.65</w:t>
      </w:r>
      <w:r>
        <w:rPr>
          <w:rFonts w:hint="default" w:ascii="仿宋_GB2312" w:hAnsi="宋体" w:eastAsia="仿宋_GB2312" w:cs="Times New Roman"/>
          <w:sz w:val="32"/>
          <w:szCs w:val="32"/>
          <w:lang w:val="en-US" w:eastAsia="zh-CN"/>
        </w:rPr>
        <w:t>元，施工交通组织协调费每侧暂估</w:t>
      </w:r>
      <w:r>
        <w:rPr>
          <w:rFonts w:hint="eastAsia" w:ascii="仿宋_GB2312" w:hAnsi="宋体" w:eastAsia="仿宋_GB2312" w:cs="Times New Roman"/>
          <w:sz w:val="32"/>
          <w:szCs w:val="32"/>
          <w:lang w:val="en-US" w:eastAsia="zh-CN"/>
        </w:rPr>
        <w:t>5</w:t>
      </w:r>
      <w:r>
        <w:rPr>
          <w:rFonts w:hint="default" w:ascii="仿宋_GB2312" w:hAnsi="宋体" w:eastAsia="仿宋_GB2312" w:cs="Times New Roman"/>
          <w:sz w:val="32"/>
          <w:szCs w:val="32"/>
          <w:lang w:val="en-US" w:eastAsia="zh-CN"/>
        </w:rPr>
        <w:t>0000元，共计</w:t>
      </w:r>
      <w:r>
        <w:rPr>
          <w:rFonts w:hint="eastAsia" w:ascii="仿宋_GB2312" w:hAnsi="宋体" w:eastAsia="仿宋_GB2312" w:cs="Times New Roman"/>
          <w:sz w:val="32"/>
          <w:szCs w:val="32"/>
          <w:lang w:val="en-US" w:eastAsia="zh-CN"/>
        </w:rPr>
        <w:t>1</w:t>
      </w:r>
      <w:r>
        <w:rPr>
          <w:rFonts w:hint="default" w:ascii="仿宋_GB2312" w:hAnsi="宋体" w:eastAsia="仿宋_GB2312" w:cs="Times New Roman"/>
          <w:sz w:val="32"/>
          <w:szCs w:val="32"/>
          <w:lang w:val="en-US" w:eastAsia="zh-CN"/>
        </w:rPr>
        <w:t>00000元</w:t>
      </w:r>
      <w:r>
        <w:rPr>
          <w:rFonts w:hint="eastAsia" w:ascii="仿宋_GB2312" w:hAnsi="宋体" w:eastAsia="仿宋_GB2312" w:cs="Times New Roman"/>
          <w:sz w:val="32"/>
          <w:szCs w:val="32"/>
          <w:lang w:val="en-US" w:eastAsia="zh-CN"/>
        </w:rPr>
        <w:t>，暂列金额560000元</w:t>
      </w:r>
      <w:r>
        <w:rPr>
          <w:rFonts w:hint="default" w:ascii="仿宋_GB2312" w:hAnsi="宋体" w:eastAsia="仿宋_GB2312" w:cs="Times New Roman"/>
          <w:sz w:val="32"/>
          <w:szCs w:val="32"/>
          <w:lang w:val="en-US" w:eastAsia="zh-CN"/>
        </w:rPr>
        <w:t>。</w:t>
      </w:r>
    </w:p>
    <w:p>
      <w:pPr>
        <w:numPr>
          <w:ilvl w:val="0"/>
          <w:numId w:val="2"/>
        </w:numPr>
        <w:ind w:left="0" w:leftChars="0" w:firstLine="0" w:firstLineChars="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东侧安装工程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给排水工程编制范围：给水系统由外墙皮处给水干管计算至末端用水器具，包含给水管道、阀门、水表、套管等内容；排水系统由卫生器具计算至室外第一个污水井或排水沟，包含排水管道、卫生洁具、雨水斗、地漏、套管等内容；编制金额为</w:t>
      </w:r>
      <w:r>
        <w:rPr>
          <w:rFonts w:hint="eastAsia" w:ascii="仿宋_GB2312" w:hAnsi="宋体" w:eastAsia="仿宋_GB2312" w:cs="Times New Roman"/>
          <w:sz w:val="32"/>
          <w:szCs w:val="32"/>
          <w:highlight w:val="none"/>
          <w:lang w:val="en-US" w:eastAsia="zh-CN"/>
        </w:rPr>
        <w:t>31243.91</w:t>
      </w:r>
      <w:r>
        <w:rPr>
          <w:rFonts w:hint="eastAsia" w:ascii="仿宋_GB2312" w:hAnsi="宋体" w:eastAsia="仿宋_GB2312" w:cs="Times New Roman"/>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电气工程编制范围：动力系统由服务区引来一根350米电缆计算至站房总配电箱，再由总配电箱配电计算至各分配电箱及预留电源处，包含各级配电箱、电缆及配管等内容；照明系统由照明配电计算至各照明器具及预留电源处，包含配管、配线、照明器具等内容；插座系统由插座配电箱计算至各插座点位，包含配管、配线、各型插座等内容；应急照明系统由应急照明配电箱计算至各照明器具处，包含配管、配线、各型照明器具等内容；弱电系统由站房配线架、监控主机计算至各弱电点位处，包含配管、配线、各型插座接口、摄像机等内容；防雷接地系统由屋面防雷网计算至埋地接地体，包含避雷网、引下线、接地母线、等电位端子箱、接地极等内容；编制金额为605590.68元。</w:t>
      </w:r>
    </w:p>
    <w:p>
      <w:pPr>
        <w:pStyle w:val="2"/>
        <w:ind w:firstLine="640" w:firstLineChars="200"/>
        <w:rPr>
          <w:rFonts w:hint="eastAsia"/>
          <w:lang w:val="en-US" w:eastAsia="zh-CN"/>
        </w:rPr>
      </w:pPr>
      <w:r>
        <w:rPr>
          <w:rFonts w:hint="eastAsia" w:ascii="仿宋_GB2312" w:hAnsi="宋体" w:eastAsia="仿宋_GB2312" w:cs="Times New Roman"/>
          <w:sz w:val="32"/>
          <w:szCs w:val="32"/>
          <w:lang w:val="en-US" w:eastAsia="zh-CN"/>
        </w:rPr>
        <w:t>工艺设备编制范围：由卸油口计算至加油机，包含工艺管道、双层泄露检测装置、液位仪（含探棒）、油罐、（双枪/四枪）加油机、各型阀门、管件等内容，编制金额为722293.23元。</w:t>
      </w:r>
    </w:p>
    <w:p>
      <w:pPr>
        <w:numPr>
          <w:ilvl w:val="0"/>
          <w:numId w:val="2"/>
        </w:numPr>
        <w:ind w:left="0" w:leftChars="0" w:firstLine="0" w:firstLineChars="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西侧安装工程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给排水工程编制范围：给水系统由外墙皮处给水干管计算至末端用水器具，包含给水管道、阀门、水表、套管等内容；排水系统由卫生器具计算至室外第一个污水井或排水沟，包含排水管道、卫生洁具、雨水斗、地漏、套管等内容；编制金额为31243.91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电气工程编制范围：动力系统由服务区引来一根300米电缆计算至站房总配电箱，再由总配电箱配电计算至各分配电箱及预留电源处，包含各级配电箱、电缆及配管等内容；照明系统由照明配电计算至各照明器具及预留电源处，包含配管、配线、照明器具等内容；插座系统由插座配电箱计算至各插座点位，包含配管、配线、各型插座等内容；应急照明系统由应急照明配电箱计算至各照明器具处，包含配管、配线、各型照明器具等内容；弱电系统由站房配线架、监控主机计算至各弱电点位处，包含配管、配线、各型插座接口、摄像机等内容；防雷接地系统由屋面防雷网计算至埋地接地体，包含避雷网、引下线、接地母线、等电位端子箱、接地极等内容；编制金额为605514.04元。</w:t>
      </w:r>
    </w:p>
    <w:p>
      <w:pPr>
        <w:pStyle w:val="2"/>
        <w:rPr>
          <w:rFonts w:hint="eastAsia"/>
          <w:lang w:val="en-US" w:eastAsia="zh-CN"/>
        </w:rPr>
      </w:pPr>
      <w:r>
        <w:rPr>
          <w:rFonts w:hint="eastAsia" w:ascii="仿宋_GB2312" w:hAnsi="宋体" w:eastAsia="仿宋_GB2312" w:cs="Times New Roman"/>
          <w:sz w:val="32"/>
          <w:szCs w:val="32"/>
          <w:lang w:val="en-US" w:eastAsia="zh-CN"/>
        </w:rPr>
        <w:t>工艺设备编制范围：由卸油口计算至加油机，包含工艺管道、双层泄露检测装置、液位仪（含探棒）、油罐、（双枪/四枪）加油机、各型阀门等内容，编制金额为722293.23元。</w:t>
      </w:r>
    </w:p>
    <w:p>
      <w:pPr>
        <w:numPr>
          <w:ilvl w:val="0"/>
          <w:numId w:val="2"/>
        </w:numPr>
        <w:ind w:left="0" w:leftChars="0" w:firstLine="0" w:firstLineChars="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总图工程（安装）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总图工程</w:t>
      </w:r>
      <w:r>
        <w:rPr>
          <w:rFonts w:hint="eastAsia" w:ascii="仿宋_GB2312" w:hAnsi="宋体" w:eastAsia="仿宋_GB2312" w:cs="Times New Roman"/>
          <w:sz w:val="32"/>
          <w:szCs w:val="32"/>
          <w:lang w:val="en-US" w:eastAsia="zh-CN"/>
        </w:rPr>
        <w:t>（安装）</w:t>
      </w:r>
      <w:r>
        <w:rPr>
          <w:rFonts w:hint="default" w:ascii="仿宋_GB2312" w:hAnsi="宋体" w:eastAsia="仿宋_GB2312" w:cs="Times New Roman"/>
          <w:sz w:val="32"/>
          <w:szCs w:val="32"/>
          <w:lang w:val="en-US" w:eastAsia="zh-CN"/>
        </w:rPr>
        <w:t>分为东侧总图给排水工程</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西侧总图给排水工程</w:t>
      </w:r>
      <w:r>
        <w:rPr>
          <w:rFonts w:hint="eastAsia" w:ascii="仿宋_GB2312" w:hAnsi="宋体" w:eastAsia="仿宋_GB2312" w:cs="Times New Roman"/>
          <w:sz w:val="32"/>
          <w:szCs w:val="32"/>
          <w:lang w:val="en-US" w:eastAsia="zh-CN"/>
        </w:rPr>
        <w:t>、东侧总图电气工程、西侧总图电气工程等</w:t>
      </w:r>
      <w:r>
        <w:rPr>
          <w:rFonts w:hint="default" w:ascii="仿宋_GB2312" w:hAnsi="宋体" w:eastAsia="仿宋_GB2312" w:cs="Times New Roman"/>
          <w:sz w:val="32"/>
          <w:szCs w:val="32"/>
          <w:lang w:val="en-US" w:eastAsia="zh-CN"/>
        </w:rPr>
        <w:t>单位工程</w:t>
      </w:r>
      <w:r>
        <w:rPr>
          <w:rFonts w:hint="eastAsia" w:ascii="仿宋_GB2312" w:hAnsi="宋体"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东侧总图给排水工程</w:t>
      </w:r>
      <w:r>
        <w:rPr>
          <w:rFonts w:hint="eastAsia" w:ascii="仿宋_GB2312" w:hAnsi="宋体" w:eastAsia="仿宋_GB2312" w:cs="Times New Roman"/>
          <w:sz w:val="32"/>
          <w:szCs w:val="32"/>
          <w:lang w:val="en-US" w:eastAsia="zh-CN"/>
        </w:rPr>
        <w:t>编制金额为53457.93</w:t>
      </w:r>
      <w:r>
        <w:rPr>
          <w:rFonts w:hint="default" w:ascii="仿宋_GB2312" w:hAnsi="宋体" w:eastAsia="仿宋_GB2312" w:cs="Times New Roman"/>
          <w:sz w:val="32"/>
          <w:szCs w:val="32"/>
          <w:lang w:val="en-US" w:eastAsia="zh-CN"/>
        </w:rPr>
        <w:t>元</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西侧总图给排水工程</w:t>
      </w:r>
      <w:r>
        <w:rPr>
          <w:rFonts w:hint="eastAsia" w:ascii="仿宋_GB2312" w:hAnsi="宋体" w:eastAsia="仿宋_GB2312" w:cs="Times New Roman"/>
          <w:sz w:val="32"/>
          <w:szCs w:val="32"/>
          <w:lang w:val="en-US" w:eastAsia="zh-CN"/>
        </w:rPr>
        <w:t>编制金额为67810.58</w:t>
      </w:r>
      <w:r>
        <w:rPr>
          <w:rFonts w:hint="default" w:ascii="仿宋_GB2312" w:hAnsi="宋体" w:eastAsia="仿宋_GB2312" w:cs="Times New Roman"/>
          <w:sz w:val="32"/>
          <w:szCs w:val="32"/>
          <w:lang w:val="en-US" w:eastAsia="zh-CN"/>
        </w:rPr>
        <w:t>元</w:t>
      </w:r>
      <w:r>
        <w:rPr>
          <w:rFonts w:hint="eastAsia" w:ascii="仿宋_GB2312" w:hAnsi="宋体" w:eastAsia="仿宋_GB2312" w:cs="Times New Roman"/>
          <w:sz w:val="32"/>
          <w:szCs w:val="32"/>
          <w:lang w:val="en-US" w:eastAsia="zh-CN"/>
        </w:rPr>
        <w:t>，东侧总图电气工程编制金额为47130.98</w:t>
      </w:r>
      <w:r>
        <w:rPr>
          <w:rFonts w:hint="default" w:ascii="仿宋_GB2312" w:hAnsi="宋体" w:eastAsia="仿宋_GB2312" w:cs="Times New Roman"/>
          <w:sz w:val="32"/>
          <w:szCs w:val="32"/>
          <w:lang w:val="en-US" w:eastAsia="zh-CN"/>
        </w:rPr>
        <w:t>元</w:t>
      </w:r>
      <w:r>
        <w:rPr>
          <w:rFonts w:hint="eastAsia" w:ascii="仿宋_GB2312" w:hAnsi="宋体" w:eastAsia="仿宋_GB2312" w:cs="Times New Roman"/>
          <w:sz w:val="32"/>
          <w:szCs w:val="32"/>
          <w:lang w:val="en-US" w:eastAsia="zh-CN"/>
        </w:rPr>
        <w:t>，西侧总图电气工程编制金额为48121.1</w:t>
      </w:r>
      <w:r>
        <w:rPr>
          <w:rFonts w:hint="default" w:ascii="仿宋_GB2312" w:hAnsi="宋体" w:eastAsia="仿宋_GB2312" w:cs="Times New Roman"/>
          <w:sz w:val="32"/>
          <w:szCs w:val="32"/>
          <w:lang w:val="en-US" w:eastAsia="zh-CN"/>
        </w:rPr>
        <w:t>元</w:t>
      </w:r>
      <w:r>
        <w:rPr>
          <w:rFonts w:hint="eastAsia" w:ascii="仿宋_GB2312" w:hAnsi="宋体" w:eastAsia="仿宋_GB2312" w:cs="Times New Roman"/>
          <w:sz w:val="32"/>
          <w:szCs w:val="32"/>
          <w:lang w:val="en-US" w:eastAsia="zh-CN"/>
        </w:rPr>
        <w:t>。</w:t>
      </w:r>
    </w:p>
    <w:p>
      <w:pPr>
        <w:pStyle w:val="2"/>
        <w:rPr>
          <w:rFonts w:hint="eastAsia"/>
          <w:lang w:val="en-US" w:eastAsia="zh-CN"/>
        </w:rPr>
      </w:pPr>
    </w:p>
    <w:p>
      <w:pPr>
        <w:pStyle w:val="2"/>
        <w:rPr>
          <w:rFonts w:hint="default"/>
          <w:lang w:val="en-US" w:eastAsia="zh-CN"/>
        </w:rPr>
      </w:pPr>
    </w:p>
    <w:p>
      <w:pPr>
        <w:rPr>
          <w:rFonts w:hint="eastAsia"/>
        </w:rPr>
      </w:pPr>
    </w:p>
    <w:p>
      <w:pPr>
        <w:rPr>
          <w:rFonts w:hint="default" w:eastAsiaTheme="minorEastAsia"/>
          <w:lang w:val="en-US" w:eastAsia="zh-CN"/>
        </w:rPr>
      </w:pPr>
    </w:p>
    <w:p>
      <w:pPr>
        <w:ind w:firstLine="640" w:firstLineChars="200"/>
        <w:jc w:val="right"/>
        <w:rPr>
          <w:rFonts w:ascii="仿宋_GB2312" w:hAnsi="宋体" w:eastAsia="仿宋_GB2312" w:cs="Times New Roman"/>
          <w:sz w:val="32"/>
          <w:szCs w:val="32"/>
        </w:rPr>
      </w:pPr>
      <w:r>
        <w:rPr>
          <w:rFonts w:hint="eastAsia" w:ascii="仿宋_GB2312" w:hAnsi="宋体" w:eastAsia="仿宋_GB2312" w:cs="Times New Roman"/>
          <w:sz w:val="32"/>
          <w:szCs w:val="32"/>
        </w:rPr>
        <w:t>华联世纪工程咨询股份有限公司</w:t>
      </w:r>
    </w:p>
    <w:p>
      <w:pPr>
        <w:ind w:right="640" w:firstLine="640" w:firstLineChars="200"/>
        <w:jc w:val="right"/>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宋体" w:eastAsia="仿宋_GB2312" w:cs="Times New Roman"/>
          <w:sz w:val="32"/>
          <w:szCs w:val="32"/>
          <w:lang w:val="en-US" w:eastAsia="zh-CN"/>
        </w:rPr>
        <w:t>二二</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十一</w:t>
      </w:r>
      <w:r>
        <w:rPr>
          <w:rFonts w:hint="eastAsia" w:ascii="仿宋_GB2312" w:hAnsi="宋体" w:eastAsia="仿宋_GB2312" w:cs="Times New Roman"/>
          <w:sz w:val="32"/>
          <w:szCs w:val="32"/>
        </w:rPr>
        <w:t>月</w:t>
      </w:r>
      <w:r>
        <w:rPr>
          <w:rFonts w:hint="eastAsia" w:ascii="仿宋_GB2312" w:hAnsi="宋体" w:eastAsia="仿宋_GB2312" w:cs="Times New Roman"/>
          <w:sz w:val="32"/>
          <w:szCs w:val="32"/>
          <w:lang w:val="en-US" w:eastAsia="zh-CN"/>
        </w:rPr>
        <w:t>十六</w:t>
      </w:r>
      <w:r>
        <w:rPr>
          <w:rFonts w:hint="eastAsia" w:ascii="仿宋_GB2312" w:hAnsi="宋体" w:eastAsia="仿宋_GB2312" w:cs="Times New Roman"/>
          <w:sz w:val="32"/>
          <w:szCs w:val="32"/>
        </w:rPr>
        <w:t>日</w:t>
      </w:r>
    </w:p>
    <w:p>
      <w:pPr>
        <w:keepNext w:val="0"/>
        <w:keepLines w:val="0"/>
        <w:pageBreakBefore w:val="0"/>
        <w:widowControl w:val="0"/>
        <w:tabs>
          <w:tab w:val="left" w:pos="900"/>
          <w:tab w:val="left" w:pos="1080"/>
        </w:tabs>
        <w:kinsoku/>
        <w:wordWrap/>
        <w:overflowPunct/>
        <w:topLinePunct w:val="0"/>
        <w:autoSpaceDE/>
        <w:autoSpaceDN/>
        <w:bidi w:val="0"/>
        <w:adjustRightInd/>
        <w:snapToGrid/>
        <w:ind w:firstLine="4560" w:firstLineChars="19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eastAsia="zh-CN"/>
        </w:rPr>
        <w:t xml:space="preserve">                      </w:t>
      </w:r>
    </w:p>
    <w:sectPr>
      <w:footerReference r:id="rId3" w:type="default"/>
      <w:pgSz w:w="11906" w:h="16838"/>
      <w:pgMar w:top="1077" w:right="1418" w:bottom="1077"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rPr>
      <w:t xml:space="preserve">第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hint="eastAsia"/>
        <w:kern w:val="0"/>
      </w:rPr>
      <w:t xml:space="preserve"> 页 共 </w:t>
    </w:r>
    <w:r>
      <w:rPr>
        <w:kern w:val="0"/>
      </w:rPr>
      <w:fldChar w:fldCharType="begin"/>
    </w:r>
    <w:r>
      <w:rPr>
        <w:kern w:val="0"/>
      </w:rPr>
      <w:instrText xml:space="preserve"> NUMPAGES </w:instrText>
    </w:r>
    <w:r>
      <w:rPr>
        <w:kern w:val="0"/>
      </w:rPr>
      <w:fldChar w:fldCharType="separate"/>
    </w:r>
    <w:r>
      <w:rPr>
        <w:kern w:val="0"/>
      </w:rPr>
      <w:t>1</w:t>
    </w:r>
    <w:r>
      <w:rPr>
        <w:kern w:val="0"/>
      </w:rPr>
      <w:fldChar w:fldCharType="end"/>
    </w:r>
    <w:r>
      <w:rPr>
        <w:rFonts w:hint="eastAsia"/>
        <w:kern w:val="0"/>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18CF6"/>
    <w:multiLevelType w:val="singleLevel"/>
    <w:tmpl w:val="1B418CF6"/>
    <w:lvl w:ilvl="0" w:tentative="0">
      <w:start w:val="1"/>
      <w:numFmt w:val="chineseCounting"/>
      <w:suff w:val="nothing"/>
      <w:lvlText w:val="（%1）"/>
      <w:lvlJc w:val="left"/>
      <w:rPr>
        <w:rFonts w:hint="eastAsia"/>
      </w:rPr>
    </w:lvl>
  </w:abstractNum>
  <w:abstractNum w:abstractNumId="1">
    <w:nsid w:val="5A20BB62"/>
    <w:multiLevelType w:val="singleLevel"/>
    <w:tmpl w:val="5A20BB6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Yjg1Y2U2ZTExZGEyYjMxZWUwNzNiYjhkZWVjOWYifQ=="/>
    <w:docVar w:name="KSO_WPS_MARK_KEY" w:val="65415348-1747-4a81-92eb-149bf037939e"/>
  </w:docVars>
  <w:rsids>
    <w:rsidRoot w:val="009150B6"/>
    <w:rsid w:val="00014E53"/>
    <w:rsid w:val="0002360C"/>
    <w:rsid w:val="00064557"/>
    <w:rsid w:val="00080986"/>
    <w:rsid w:val="000F5299"/>
    <w:rsid w:val="00113BF3"/>
    <w:rsid w:val="00116AE2"/>
    <w:rsid w:val="00127535"/>
    <w:rsid w:val="0013245F"/>
    <w:rsid w:val="00154CB6"/>
    <w:rsid w:val="0018377B"/>
    <w:rsid w:val="0018463F"/>
    <w:rsid w:val="00184BD5"/>
    <w:rsid w:val="0019101E"/>
    <w:rsid w:val="001A0824"/>
    <w:rsid w:val="001A1336"/>
    <w:rsid w:val="001F2642"/>
    <w:rsid w:val="002071A2"/>
    <w:rsid w:val="00212099"/>
    <w:rsid w:val="002170FA"/>
    <w:rsid w:val="00253BA6"/>
    <w:rsid w:val="002558EF"/>
    <w:rsid w:val="00284F43"/>
    <w:rsid w:val="002E18F6"/>
    <w:rsid w:val="002F0551"/>
    <w:rsid w:val="0032799C"/>
    <w:rsid w:val="003944E3"/>
    <w:rsid w:val="00396ABB"/>
    <w:rsid w:val="003B3C68"/>
    <w:rsid w:val="003E0E42"/>
    <w:rsid w:val="003F3DEC"/>
    <w:rsid w:val="00451EF2"/>
    <w:rsid w:val="00480C1D"/>
    <w:rsid w:val="004917A1"/>
    <w:rsid w:val="004D5AAE"/>
    <w:rsid w:val="00511341"/>
    <w:rsid w:val="005866AA"/>
    <w:rsid w:val="005A0D70"/>
    <w:rsid w:val="005E27D6"/>
    <w:rsid w:val="005E7C56"/>
    <w:rsid w:val="005F518B"/>
    <w:rsid w:val="0060488B"/>
    <w:rsid w:val="006142E6"/>
    <w:rsid w:val="00641DED"/>
    <w:rsid w:val="00643326"/>
    <w:rsid w:val="006B140A"/>
    <w:rsid w:val="006C0639"/>
    <w:rsid w:val="006E6361"/>
    <w:rsid w:val="006E63DB"/>
    <w:rsid w:val="006F6745"/>
    <w:rsid w:val="007146C6"/>
    <w:rsid w:val="00714FF7"/>
    <w:rsid w:val="00771D53"/>
    <w:rsid w:val="0077402F"/>
    <w:rsid w:val="0077569A"/>
    <w:rsid w:val="007F7D27"/>
    <w:rsid w:val="008412EB"/>
    <w:rsid w:val="008740AD"/>
    <w:rsid w:val="00881AB5"/>
    <w:rsid w:val="00893C1D"/>
    <w:rsid w:val="00895BF2"/>
    <w:rsid w:val="008A0535"/>
    <w:rsid w:val="009150B6"/>
    <w:rsid w:val="00962A8C"/>
    <w:rsid w:val="009C589C"/>
    <w:rsid w:val="009F6EB4"/>
    <w:rsid w:val="00A34B96"/>
    <w:rsid w:val="00A6496E"/>
    <w:rsid w:val="00AB2AB1"/>
    <w:rsid w:val="00AC0965"/>
    <w:rsid w:val="00AC6DF2"/>
    <w:rsid w:val="00AD3B8C"/>
    <w:rsid w:val="00AE0761"/>
    <w:rsid w:val="00AE2884"/>
    <w:rsid w:val="00B37650"/>
    <w:rsid w:val="00B65008"/>
    <w:rsid w:val="00B66BBE"/>
    <w:rsid w:val="00B74FC5"/>
    <w:rsid w:val="00B81977"/>
    <w:rsid w:val="00BB2F71"/>
    <w:rsid w:val="00BF6DA3"/>
    <w:rsid w:val="00C05941"/>
    <w:rsid w:val="00C55063"/>
    <w:rsid w:val="00C85A6F"/>
    <w:rsid w:val="00C945E2"/>
    <w:rsid w:val="00CA6FD2"/>
    <w:rsid w:val="00CC2DB6"/>
    <w:rsid w:val="00CD51BA"/>
    <w:rsid w:val="00D120D9"/>
    <w:rsid w:val="00D52656"/>
    <w:rsid w:val="00D662AA"/>
    <w:rsid w:val="00DD26D6"/>
    <w:rsid w:val="00E01670"/>
    <w:rsid w:val="00E11B23"/>
    <w:rsid w:val="00E44F27"/>
    <w:rsid w:val="00E76205"/>
    <w:rsid w:val="00EE6578"/>
    <w:rsid w:val="00F14CE5"/>
    <w:rsid w:val="00F1721B"/>
    <w:rsid w:val="00F2741E"/>
    <w:rsid w:val="00F31B4A"/>
    <w:rsid w:val="00F938D5"/>
    <w:rsid w:val="00FB2A8A"/>
    <w:rsid w:val="010F7079"/>
    <w:rsid w:val="015511A1"/>
    <w:rsid w:val="02832755"/>
    <w:rsid w:val="03265DF9"/>
    <w:rsid w:val="034F4BFC"/>
    <w:rsid w:val="0356363F"/>
    <w:rsid w:val="03C16161"/>
    <w:rsid w:val="03C84489"/>
    <w:rsid w:val="03CC6D31"/>
    <w:rsid w:val="054F145E"/>
    <w:rsid w:val="05D035DB"/>
    <w:rsid w:val="06B95870"/>
    <w:rsid w:val="06E25862"/>
    <w:rsid w:val="074035AB"/>
    <w:rsid w:val="07DC23DF"/>
    <w:rsid w:val="084156A6"/>
    <w:rsid w:val="087C50B7"/>
    <w:rsid w:val="08805F84"/>
    <w:rsid w:val="099E3CC2"/>
    <w:rsid w:val="09D94F73"/>
    <w:rsid w:val="0B397D4D"/>
    <w:rsid w:val="0B6F4499"/>
    <w:rsid w:val="0C0C024A"/>
    <w:rsid w:val="0CC33C1B"/>
    <w:rsid w:val="0CF31DC8"/>
    <w:rsid w:val="0D903276"/>
    <w:rsid w:val="0E2F54B7"/>
    <w:rsid w:val="0F182E6B"/>
    <w:rsid w:val="10C123C8"/>
    <w:rsid w:val="10ED13B5"/>
    <w:rsid w:val="110B10E9"/>
    <w:rsid w:val="11FC3C7B"/>
    <w:rsid w:val="127F2EA1"/>
    <w:rsid w:val="12993BFA"/>
    <w:rsid w:val="12E338E8"/>
    <w:rsid w:val="131777B8"/>
    <w:rsid w:val="13AC5487"/>
    <w:rsid w:val="140279A0"/>
    <w:rsid w:val="14A13EEA"/>
    <w:rsid w:val="14F52BCD"/>
    <w:rsid w:val="14F63D61"/>
    <w:rsid w:val="151A7310"/>
    <w:rsid w:val="16167007"/>
    <w:rsid w:val="16A6684B"/>
    <w:rsid w:val="17510BE3"/>
    <w:rsid w:val="17F54A90"/>
    <w:rsid w:val="1869193F"/>
    <w:rsid w:val="19B937C9"/>
    <w:rsid w:val="1A8D3E26"/>
    <w:rsid w:val="1B9003D3"/>
    <w:rsid w:val="1BDA082A"/>
    <w:rsid w:val="1C2B4A70"/>
    <w:rsid w:val="1CB94315"/>
    <w:rsid w:val="1CF30371"/>
    <w:rsid w:val="1D063DAB"/>
    <w:rsid w:val="1DD129ED"/>
    <w:rsid w:val="1DFC18B3"/>
    <w:rsid w:val="1E737E6D"/>
    <w:rsid w:val="1F2F3EA9"/>
    <w:rsid w:val="1FA87D97"/>
    <w:rsid w:val="1FAF67D1"/>
    <w:rsid w:val="1FB032B3"/>
    <w:rsid w:val="1FF51A3E"/>
    <w:rsid w:val="1FF93EF0"/>
    <w:rsid w:val="20065283"/>
    <w:rsid w:val="20537476"/>
    <w:rsid w:val="20A2293C"/>
    <w:rsid w:val="20C32963"/>
    <w:rsid w:val="20F84EF5"/>
    <w:rsid w:val="22E6282D"/>
    <w:rsid w:val="238517B8"/>
    <w:rsid w:val="24333B45"/>
    <w:rsid w:val="24BF4F5A"/>
    <w:rsid w:val="250450A4"/>
    <w:rsid w:val="252422FA"/>
    <w:rsid w:val="279F537D"/>
    <w:rsid w:val="29147DC3"/>
    <w:rsid w:val="2A2C6887"/>
    <w:rsid w:val="2AEC1AEC"/>
    <w:rsid w:val="2B0A3574"/>
    <w:rsid w:val="2BAD2359"/>
    <w:rsid w:val="2BE710A1"/>
    <w:rsid w:val="2CB45DEF"/>
    <w:rsid w:val="2D26209C"/>
    <w:rsid w:val="2D7C1CBC"/>
    <w:rsid w:val="2D8133A9"/>
    <w:rsid w:val="2DAC5D39"/>
    <w:rsid w:val="2E3600BD"/>
    <w:rsid w:val="2F244584"/>
    <w:rsid w:val="2F4C3C54"/>
    <w:rsid w:val="2FE96592"/>
    <w:rsid w:val="3070789A"/>
    <w:rsid w:val="31461D43"/>
    <w:rsid w:val="321F0406"/>
    <w:rsid w:val="329C6A05"/>
    <w:rsid w:val="330124BA"/>
    <w:rsid w:val="33040B1A"/>
    <w:rsid w:val="34077D8F"/>
    <w:rsid w:val="34115521"/>
    <w:rsid w:val="347C2A18"/>
    <w:rsid w:val="350F0CD9"/>
    <w:rsid w:val="36650BAA"/>
    <w:rsid w:val="3677237C"/>
    <w:rsid w:val="367A4ED7"/>
    <w:rsid w:val="368609F7"/>
    <w:rsid w:val="36AE0213"/>
    <w:rsid w:val="370D6831"/>
    <w:rsid w:val="37205B8E"/>
    <w:rsid w:val="37C85C36"/>
    <w:rsid w:val="37CC60BA"/>
    <w:rsid w:val="385E17CD"/>
    <w:rsid w:val="3A4E12FE"/>
    <w:rsid w:val="3AC247D7"/>
    <w:rsid w:val="3AD57CC8"/>
    <w:rsid w:val="3AD67AE1"/>
    <w:rsid w:val="3B1C045F"/>
    <w:rsid w:val="3BD33A7F"/>
    <w:rsid w:val="3C536CF7"/>
    <w:rsid w:val="3D7214D9"/>
    <w:rsid w:val="3DE47BB7"/>
    <w:rsid w:val="3DFE0543"/>
    <w:rsid w:val="3E2972F7"/>
    <w:rsid w:val="3F8F7FB1"/>
    <w:rsid w:val="40321DA5"/>
    <w:rsid w:val="41386336"/>
    <w:rsid w:val="41F5495E"/>
    <w:rsid w:val="42CD5202"/>
    <w:rsid w:val="43B02773"/>
    <w:rsid w:val="443D6167"/>
    <w:rsid w:val="44FC574D"/>
    <w:rsid w:val="45993AB9"/>
    <w:rsid w:val="459E2E03"/>
    <w:rsid w:val="45CB13AC"/>
    <w:rsid w:val="45F9736B"/>
    <w:rsid w:val="466C6CA7"/>
    <w:rsid w:val="46D0156D"/>
    <w:rsid w:val="46D41BF4"/>
    <w:rsid w:val="46E23675"/>
    <w:rsid w:val="46FB7F8A"/>
    <w:rsid w:val="471F6860"/>
    <w:rsid w:val="477E6707"/>
    <w:rsid w:val="47B46DF3"/>
    <w:rsid w:val="48420DBB"/>
    <w:rsid w:val="48982CB9"/>
    <w:rsid w:val="48A60120"/>
    <w:rsid w:val="495E5DFB"/>
    <w:rsid w:val="497553E1"/>
    <w:rsid w:val="4A5573CE"/>
    <w:rsid w:val="4C635D17"/>
    <w:rsid w:val="4C9306E6"/>
    <w:rsid w:val="4CB33B9C"/>
    <w:rsid w:val="4D224185"/>
    <w:rsid w:val="4D4D597D"/>
    <w:rsid w:val="4DBD267D"/>
    <w:rsid w:val="4DC26A5B"/>
    <w:rsid w:val="4EF50EC7"/>
    <w:rsid w:val="50386DE7"/>
    <w:rsid w:val="50BD0864"/>
    <w:rsid w:val="50ED0EEA"/>
    <w:rsid w:val="51077B9F"/>
    <w:rsid w:val="517B5C63"/>
    <w:rsid w:val="51E04489"/>
    <w:rsid w:val="51EA4821"/>
    <w:rsid w:val="53B87260"/>
    <w:rsid w:val="54C81203"/>
    <w:rsid w:val="579E53E1"/>
    <w:rsid w:val="57BE1E70"/>
    <w:rsid w:val="58575B2A"/>
    <w:rsid w:val="588C1565"/>
    <w:rsid w:val="58D75B6D"/>
    <w:rsid w:val="59981AA8"/>
    <w:rsid w:val="599B5835"/>
    <w:rsid w:val="59B22E42"/>
    <w:rsid w:val="59F51C08"/>
    <w:rsid w:val="5A11781C"/>
    <w:rsid w:val="5BFD26C3"/>
    <w:rsid w:val="5D1366CC"/>
    <w:rsid w:val="5E1A4BC0"/>
    <w:rsid w:val="5E2E228F"/>
    <w:rsid w:val="5E7D7E7C"/>
    <w:rsid w:val="5ED13CC9"/>
    <w:rsid w:val="5F185670"/>
    <w:rsid w:val="600C5B34"/>
    <w:rsid w:val="601C74AF"/>
    <w:rsid w:val="60DB3F2B"/>
    <w:rsid w:val="60F226B4"/>
    <w:rsid w:val="611C7D23"/>
    <w:rsid w:val="62046FD4"/>
    <w:rsid w:val="624E7713"/>
    <w:rsid w:val="62BE2ED2"/>
    <w:rsid w:val="62BE7754"/>
    <w:rsid w:val="62E66BEE"/>
    <w:rsid w:val="639C08FA"/>
    <w:rsid w:val="63A71FB9"/>
    <w:rsid w:val="6519054A"/>
    <w:rsid w:val="654D4596"/>
    <w:rsid w:val="658C0EEB"/>
    <w:rsid w:val="671D3E41"/>
    <w:rsid w:val="677247EF"/>
    <w:rsid w:val="6A0E3F8F"/>
    <w:rsid w:val="6A415A2E"/>
    <w:rsid w:val="6C210743"/>
    <w:rsid w:val="6C76360B"/>
    <w:rsid w:val="6C913B72"/>
    <w:rsid w:val="6C923311"/>
    <w:rsid w:val="6CD45F6B"/>
    <w:rsid w:val="6E0E0001"/>
    <w:rsid w:val="6E466D83"/>
    <w:rsid w:val="6F1970FE"/>
    <w:rsid w:val="6F2D467B"/>
    <w:rsid w:val="71B45822"/>
    <w:rsid w:val="745A467F"/>
    <w:rsid w:val="74650381"/>
    <w:rsid w:val="74A17BD6"/>
    <w:rsid w:val="74B60210"/>
    <w:rsid w:val="74E67F8A"/>
    <w:rsid w:val="750F6E2E"/>
    <w:rsid w:val="76BC39EF"/>
    <w:rsid w:val="77416D47"/>
    <w:rsid w:val="7A5B0116"/>
    <w:rsid w:val="7A693460"/>
    <w:rsid w:val="7A807736"/>
    <w:rsid w:val="7A951295"/>
    <w:rsid w:val="7AC06311"/>
    <w:rsid w:val="7B6944CA"/>
    <w:rsid w:val="7C1928ED"/>
    <w:rsid w:val="7CBE5111"/>
    <w:rsid w:val="7DCF4ABD"/>
    <w:rsid w:val="7E4C610E"/>
    <w:rsid w:val="7ED25077"/>
    <w:rsid w:val="7F0C46CA"/>
    <w:rsid w:val="7F361298"/>
    <w:rsid w:val="7FA04963"/>
    <w:rsid w:val="7FDB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引用1"/>
    <w:basedOn w:val="1"/>
    <w:next w:val="1"/>
    <w:qFormat/>
    <w:uiPriority w:val="0"/>
    <w:pPr>
      <w:spacing w:before="200" w:after="160"/>
      <w:ind w:left="864" w:right="864"/>
      <w:jc w:val="center"/>
    </w:pPr>
    <w:rPr>
      <w:rFonts w:ascii="Calibri" w:hAnsi="Calibri"/>
      <w:i/>
      <w:iCs/>
      <w:color w:val="3F3F3F"/>
    </w:rPr>
  </w:style>
  <w:style w:type="paragraph" w:styleId="4">
    <w:name w:val="Date"/>
    <w:basedOn w:val="1"/>
    <w:next w:val="1"/>
    <w:qFormat/>
    <w:uiPriority w:val="0"/>
    <w:pPr>
      <w:ind w:left="100" w:leftChars="2500"/>
    </w:pPr>
    <w:rPr>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Emphasis"/>
    <w:basedOn w:val="9"/>
    <w:qFormat/>
    <w:uiPriority w:val="20"/>
    <w:rPr>
      <w:i/>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style41"/>
    <w:basedOn w:val="9"/>
    <w:qFormat/>
    <w:uiPriority w:val="0"/>
    <w:rPr>
      <w:b/>
      <w:bCs/>
      <w:color w:val="005BA2"/>
      <w:sz w:val="21"/>
      <w:szCs w:val="21"/>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D3395-08AF-4348-B9E7-7483592206A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3631</Words>
  <Characters>4398</Characters>
  <Lines>20</Lines>
  <Paragraphs>5</Paragraphs>
  <TotalTime>13</TotalTime>
  <ScaleCrop>false</ScaleCrop>
  <LinksUpToDate>false</LinksUpToDate>
  <CharactersWithSpaces>4437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2017-12-01T05:19:00Z</dcterms:created>
  <dc:creator>微软用户</dc:creator>
  <cp:lastModifiedBy>為我而狂</cp:lastModifiedBy>
  <cp:lastPrinted>2021-11-17T03:07:00Z</cp:lastPrinted>
  <dcterms:modified xsi:type="dcterms:W3CDTF">2022-11-17T06:45:26Z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44FBE7D747FA4682B0A48A3F202410BB</vt:lpwstr>
  </property>
</Properties>
</file>