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宋体" w:hAnsi="宋体"/>
          <w:b/>
          <w:sz w:val="36"/>
          <w:szCs w:val="36"/>
        </w:rPr>
      </w:pPr>
    </w:p>
    <w:p>
      <w:pPr>
        <w:spacing w:line="700" w:lineRule="exact"/>
        <w:jc w:val="center"/>
        <w:rPr>
          <w:rFonts w:hint="eastAsia" w:ascii="宋体" w:hAnsi="宋体"/>
          <w:b/>
          <w:sz w:val="36"/>
          <w:szCs w:val="36"/>
        </w:rPr>
      </w:pPr>
    </w:p>
    <w:p>
      <w:pPr>
        <w:spacing w:line="600" w:lineRule="auto"/>
        <w:jc w:val="center"/>
        <w:rPr>
          <w:rFonts w:hint="eastAsia" w:ascii="宋体" w:hAnsi="宋体"/>
          <w:b/>
          <w:sz w:val="44"/>
          <w:szCs w:val="32"/>
        </w:rPr>
      </w:pPr>
      <w:r>
        <w:rPr>
          <w:rFonts w:hint="eastAsia" w:ascii="宋体" w:hAnsi="宋体"/>
          <w:b/>
          <w:sz w:val="44"/>
          <w:szCs w:val="32"/>
        </w:rPr>
        <w:t>重庆通力高速公路养护工程有限公司</w:t>
      </w:r>
    </w:p>
    <w:p>
      <w:pPr>
        <w:spacing w:line="480" w:lineRule="auto"/>
        <w:jc w:val="center"/>
        <w:rPr>
          <w:rFonts w:hint="eastAsia" w:ascii="宋体" w:hAnsi="宋体"/>
          <w:b/>
          <w:sz w:val="44"/>
          <w:szCs w:val="32"/>
        </w:rPr>
      </w:pPr>
      <w:r>
        <w:rPr>
          <w:rFonts w:hint="eastAsia" w:ascii="宋体" w:hAnsi="宋体"/>
          <w:b/>
          <w:sz w:val="44"/>
          <w:szCs w:val="32"/>
          <w:lang w:val="en-US" w:eastAsia="zh-CN"/>
        </w:rPr>
        <w:t>车辆定位监控设施</w:t>
      </w:r>
      <w:r>
        <w:rPr>
          <w:rFonts w:hint="eastAsia" w:ascii="宋体" w:hAnsi="宋体"/>
          <w:b/>
          <w:sz w:val="44"/>
          <w:szCs w:val="32"/>
        </w:rPr>
        <w:t>采购</w:t>
      </w:r>
    </w:p>
    <w:p>
      <w:pPr>
        <w:spacing w:line="480" w:lineRule="auto"/>
        <w:jc w:val="center"/>
        <w:rPr>
          <w:rFonts w:hint="eastAsia" w:ascii="宋体" w:hAnsi="宋体"/>
          <w:b/>
          <w:sz w:val="44"/>
          <w:szCs w:val="32"/>
        </w:rPr>
      </w:pPr>
    </w:p>
    <w:p>
      <w:pPr>
        <w:spacing w:line="480" w:lineRule="auto"/>
        <w:jc w:val="center"/>
        <w:rPr>
          <w:rFonts w:hint="eastAsia" w:ascii="宋体" w:hAnsi="宋体"/>
          <w:b/>
          <w:spacing w:val="0"/>
          <w:sz w:val="44"/>
          <w:szCs w:val="32"/>
        </w:rPr>
      </w:pPr>
    </w:p>
    <w:p>
      <w:pPr>
        <w:jc w:val="center"/>
        <w:rPr>
          <w:rFonts w:hint="eastAsia" w:ascii="宋体"/>
          <w:b/>
          <w:spacing w:val="80"/>
          <w:sz w:val="72"/>
        </w:rPr>
      </w:pPr>
      <w:r>
        <w:rPr>
          <w:rFonts w:hint="eastAsia" w:ascii="宋体"/>
          <w:b/>
          <w:spacing w:val="80"/>
          <w:sz w:val="72"/>
        </w:rPr>
        <w:t>询</w:t>
      </w:r>
    </w:p>
    <w:p>
      <w:pPr>
        <w:jc w:val="center"/>
        <w:rPr>
          <w:rFonts w:hint="eastAsia" w:ascii="宋体"/>
          <w:b/>
          <w:spacing w:val="80"/>
          <w:sz w:val="72"/>
        </w:rPr>
      </w:pPr>
    </w:p>
    <w:p>
      <w:pPr>
        <w:jc w:val="center"/>
        <w:rPr>
          <w:rFonts w:hint="eastAsia" w:ascii="宋体"/>
          <w:b/>
          <w:spacing w:val="80"/>
          <w:sz w:val="72"/>
        </w:rPr>
      </w:pPr>
      <w:r>
        <w:rPr>
          <w:rFonts w:hint="eastAsia" w:ascii="宋体"/>
          <w:b/>
          <w:spacing w:val="80"/>
          <w:sz w:val="72"/>
        </w:rPr>
        <w:t>价</w:t>
      </w:r>
    </w:p>
    <w:p>
      <w:pPr>
        <w:jc w:val="center"/>
        <w:rPr>
          <w:rFonts w:hint="eastAsia" w:ascii="宋体"/>
          <w:b/>
          <w:spacing w:val="80"/>
          <w:sz w:val="72"/>
        </w:rPr>
      </w:pPr>
    </w:p>
    <w:p>
      <w:pPr>
        <w:jc w:val="center"/>
        <w:rPr>
          <w:rFonts w:hint="eastAsia" w:ascii="宋体"/>
          <w:b/>
          <w:spacing w:val="80"/>
          <w:sz w:val="72"/>
        </w:rPr>
      </w:pPr>
      <w:r>
        <w:rPr>
          <w:rFonts w:hint="eastAsia" w:ascii="宋体"/>
          <w:b/>
          <w:spacing w:val="80"/>
          <w:sz w:val="72"/>
        </w:rPr>
        <w:t>邀</w:t>
      </w:r>
    </w:p>
    <w:p>
      <w:pPr>
        <w:jc w:val="center"/>
        <w:rPr>
          <w:rFonts w:hint="eastAsia" w:ascii="宋体"/>
          <w:b/>
          <w:spacing w:val="80"/>
          <w:sz w:val="72"/>
        </w:rPr>
      </w:pPr>
    </w:p>
    <w:p>
      <w:pPr>
        <w:jc w:val="center"/>
        <w:rPr>
          <w:rFonts w:hint="eastAsia" w:ascii="宋体"/>
          <w:b/>
          <w:spacing w:val="80"/>
          <w:sz w:val="72"/>
        </w:rPr>
      </w:pPr>
      <w:r>
        <w:rPr>
          <w:rFonts w:hint="eastAsia" w:ascii="宋体"/>
          <w:b/>
          <w:spacing w:val="80"/>
          <w:sz w:val="72"/>
        </w:rPr>
        <w:t>请</w:t>
      </w:r>
    </w:p>
    <w:p>
      <w:pPr>
        <w:jc w:val="center"/>
        <w:rPr>
          <w:rFonts w:hint="eastAsia" w:ascii="宋体"/>
          <w:b/>
          <w:spacing w:val="80"/>
          <w:sz w:val="72"/>
        </w:rPr>
      </w:pPr>
    </w:p>
    <w:p>
      <w:pPr>
        <w:jc w:val="center"/>
        <w:rPr>
          <w:rFonts w:hint="eastAsia" w:ascii="宋体"/>
          <w:b/>
          <w:spacing w:val="80"/>
          <w:sz w:val="72"/>
        </w:rPr>
      </w:pPr>
      <w:r>
        <w:rPr>
          <w:rFonts w:hint="eastAsia" w:ascii="宋体"/>
          <w:b/>
          <w:spacing w:val="80"/>
          <w:sz w:val="72"/>
        </w:rPr>
        <w:t>函</w:t>
      </w:r>
    </w:p>
    <w:p>
      <w:pPr>
        <w:spacing w:line="400" w:lineRule="exact"/>
        <w:jc w:val="center"/>
        <w:rPr>
          <w:rFonts w:hint="eastAsia" w:ascii="宋体"/>
          <w:b/>
          <w:spacing w:val="20"/>
          <w:sz w:val="36"/>
        </w:rPr>
      </w:pPr>
    </w:p>
    <w:p>
      <w:pPr>
        <w:spacing w:line="700" w:lineRule="exact"/>
        <w:jc w:val="center"/>
        <w:rPr>
          <w:rFonts w:ascii="宋体" w:hAnsi="宋体"/>
          <w:b/>
          <w:sz w:val="44"/>
          <w:szCs w:val="44"/>
        </w:rPr>
        <w:sectPr>
          <w:headerReference r:id="rId3" w:type="default"/>
          <w:footerReference r:id="rId4" w:type="default"/>
          <w:pgSz w:w="11906" w:h="16838"/>
          <w:pgMar w:top="1134" w:right="1134" w:bottom="1134" w:left="1134" w:header="851" w:footer="850" w:gutter="0"/>
          <w:cols w:space="720" w:num="1"/>
          <w:docGrid w:type="lines" w:linePitch="312" w:charSpace="0"/>
        </w:sectPr>
      </w:pPr>
      <w:r>
        <w:rPr>
          <w:rFonts w:hint="eastAsia"/>
          <w:b/>
          <w:color w:val="auto"/>
          <w:sz w:val="48"/>
        </w:rPr>
        <w:t>20</w:t>
      </w:r>
      <w:r>
        <w:rPr>
          <w:rFonts w:hint="eastAsia"/>
          <w:b/>
          <w:color w:val="auto"/>
          <w:sz w:val="48"/>
          <w:lang w:val="en-US" w:eastAsia="zh-CN"/>
        </w:rPr>
        <w:t>21</w:t>
      </w:r>
      <w:r>
        <w:rPr>
          <w:rFonts w:hint="eastAsia"/>
          <w:b/>
          <w:sz w:val="48"/>
        </w:rPr>
        <w:t>年</w:t>
      </w:r>
      <w:r>
        <w:rPr>
          <w:rFonts w:hint="eastAsia"/>
          <w:b/>
          <w:sz w:val="48"/>
          <w:lang w:val="en-US" w:eastAsia="zh-CN"/>
        </w:rPr>
        <w:t>8</w:t>
      </w:r>
      <w:r>
        <w:rPr>
          <w:rFonts w:hint="eastAsia"/>
          <w:b/>
          <w:sz w:val="48"/>
        </w:rPr>
        <w:t>月</w:t>
      </w:r>
    </w:p>
    <w:p>
      <w:pPr>
        <w:keepNext w:val="0"/>
        <w:keepLines w:val="0"/>
        <w:pageBreakBefore w:val="0"/>
        <w:widowControl w:val="0"/>
        <w:kinsoku/>
        <w:wordWrap/>
        <w:overflowPunct/>
        <w:topLinePunct w:val="0"/>
        <w:autoSpaceDE/>
        <w:autoSpaceDN/>
        <w:bidi w:val="0"/>
        <w:adjustRightInd/>
        <w:snapToGrid/>
        <w:spacing w:before="162" w:beforeLines="50" w:after="162" w:afterLines="50" w:line="240" w:lineRule="auto"/>
        <w:ind w:left="0" w:leftChars="0" w:right="0" w:rightChars="0" w:firstLine="0" w:firstLineChars="0"/>
        <w:jc w:val="center"/>
        <w:textAlignment w:val="auto"/>
        <w:outlineLvl w:val="9"/>
        <w:rPr>
          <w:rFonts w:hint="eastAsia" w:ascii="宋体" w:hAnsi="宋体"/>
          <w:b/>
          <w:sz w:val="30"/>
          <w:szCs w:val="30"/>
        </w:rPr>
      </w:pPr>
      <w:r>
        <w:rPr>
          <w:rFonts w:hint="eastAsia" w:ascii="宋体" w:hAnsi="宋体"/>
          <w:b/>
          <w:sz w:val="30"/>
          <w:szCs w:val="30"/>
          <w:lang w:eastAsia="zh-CN"/>
        </w:rPr>
        <w:t>车辆</w:t>
      </w:r>
      <w:r>
        <w:rPr>
          <w:rFonts w:hint="eastAsia" w:ascii="宋体" w:hAnsi="宋体"/>
          <w:b/>
          <w:sz w:val="30"/>
          <w:szCs w:val="30"/>
          <w:lang w:val="en-US" w:eastAsia="zh-CN"/>
        </w:rPr>
        <w:t>定位监控设施</w:t>
      </w:r>
      <w:r>
        <w:rPr>
          <w:rFonts w:hint="eastAsia" w:ascii="宋体" w:hAnsi="宋体"/>
          <w:b/>
          <w:sz w:val="30"/>
          <w:szCs w:val="30"/>
        </w:rPr>
        <w:t>采购询价邀请函</w:t>
      </w:r>
    </w:p>
    <w:p>
      <w:pPr>
        <w:spacing w:line="500" w:lineRule="exact"/>
        <w:ind w:firstLine="480" w:firstLineChars="200"/>
        <w:outlineLvl w:val="0"/>
        <w:rPr>
          <w:rFonts w:hint="eastAsia" w:ascii="宋体" w:hAnsi="宋体"/>
          <w:sz w:val="24"/>
          <w:szCs w:val="24"/>
        </w:rPr>
      </w:pPr>
      <w:r>
        <w:rPr>
          <w:rFonts w:hint="eastAsia" w:ascii="宋体" w:hAnsi="宋体"/>
          <w:sz w:val="24"/>
          <w:szCs w:val="24"/>
        </w:rPr>
        <w:t>询价方</w:t>
      </w:r>
      <w:r>
        <w:rPr>
          <w:rFonts w:hint="eastAsia" w:ascii="宋体" w:hAnsi="宋体"/>
          <w:sz w:val="24"/>
          <w:szCs w:val="24"/>
          <w:lang w:eastAsia="zh-CN"/>
        </w:rPr>
        <w:t>因</w:t>
      </w:r>
      <w:r>
        <w:rPr>
          <w:rFonts w:hint="eastAsia" w:ascii="宋体" w:hAnsi="宋体"/>
          <w:sz w:val="24"/>
          <w:szCs w:val="24"/>
          <w:lang w:val="en-US" w:eastAsia="zh-CN"/>
        </w:rPr>
        <w:t>加强施工作业车辆安全管理</w:t>
      </w:r>
      <w:r>
        <w:rPr>
          <w:rFonts w:hint="eastAsia" w:ascii="宋体" w:hAnsi="宋体"/>
          <w:sz w:val="24"/>
          <w:szCs w:val="24"/>
          <w:lang w:eastAsia="zh-CN"/>
        </w:rPr>
        <w:t>需要</w:t>
      </w:r>
      <w:r>
        <w:rPr>
          <w:rFonts w:hint="eastAsia" w:ascii="宋体" w:hAnsi="宋体"/>
          <w:sz w:val="24"/>
          <w:szCs w:val="24"/>
        </w:rPr>
        <w:t>，</w:t>
      </w:r>
      <w:r>
        <w:rPr>
          <w:rFonts w:hint="eastAsia" w:ascii="宋体" w:hAnsi="宋体"/>
          <w:sz w:val="24"/>
          <w:szCs w:val="24"/>
          <w:lang w:eastAsia="zh-CN"/>
        </w:rPr>
        <w:t>需采购</w:t>
      </w:r>
      <w:r>
        <w:rPr>
          <w:rFonts w:hint="eastAsia" w:ascii="宋体" w:hAnsi="宋体"/>
          <w:sz w:val="24"/>
          <w:szCs w:val="24"/>
          <w:lang w:val="en-US" w:eastAsia="zh-CN"/>
        </w:rPr>
        <w:t>一批车辆定位监控设施，</w:t>
      </w:r>
      <w:r>
        <w:rPr>
          <w:rFonts w:hint="eastAsia" w:ascii="宋体" w:hAnsi="宋体"/>
          <w:sz w:val="24"/>
          <w:szCs w:val="24"/>
        </w:rPr>
        <w:t>特邀请贵单位参加</w:t>
      </w:r>
      <w:r>
        <w:rPr>
          <w:rFonts w:hint="eastAsia" w:ascii="宋体" w:hAnsi="宋体"/>
          <w:sz w:val="24"/>
          <w:szCs w:val="24"/>
          <w:lang w:val="en-US" w:eastAsia="zh-CN"/>
        </w:rPr>
        <w:t>车辆定位监控设施</w:t>
      </w:r>
      <w:r>
        <w:rPr>
          <w:rFonts w:hint="eastAsia" w:ascii="宋体" w:hAnsi="宋体"/>
          <w:color w:val="auto"/>
          <w:sz w:val="24"/>
          <w:szCs w:val="24"/>
        </w:rPr>
        <w:t>采购</w:t>
      </w:r>
      <w:r>
        <w:rPr>
          <w:rFonts w:hint="eastAsia" w:ascii="宋体" w:hAnsi="宋体"/>
          <w:sz w:val="24"/>
          <w:szCs w:val="24"/>
          <w:lang w:eastAsia="zh-CN"/>
        </w:rPr>
        <w:t>报价</w:t>
      </w:r>
      <w:r>
        <w:rPr>
          <w:rFonts w:hint="eastAsia" w:ascii="宋体" w:hAnsi="宋体"/>
          <w:sz w:val="24"/>
          <w:szCs w:val="24"/>
        </w:rPr>
        <w:t>。具体内容如下：</w:t>
      </w:r>
    </w:p>
    <w:p>
      <w:pPr>
        <w:spacing w:line="500" w:lineRule="exact"/>
        <w:jc w:val="left"/>
        <w:rPr>
          <w:rFonts w:hint="eastAsia" w:ascii="宋体" w:hAnsi="宋体"/>
          <w:sz w:val="24"/>
          <w:szCs w:val="24"/>
        </w:rPr>
      </w:pPr>
      <w:r>
        <w:rPr>
          <w:rFonts w:hint="eastAsia" w:ascii="宋体" w:hAnsi="宋体"/>
          <w:b/>
          <w:bCs/>
          <w:sz w:val="24"/>
          <w:szCs w:val="24"/>
          <w:lang w:val="en-US" w:eastAsia="zh-CN"/>
        </w:rPr>
        <w:t xml:space="preserve">    </w:t>
      </w:r>
      <w:r>
        <w:rPr>
          <w:rFonts w:hint="eastAsia" w:ascii="宋体" w:hAnsi="宋体"/>
          <w:b/>
          <w:bCs/>
          <w:sz w:val="24"/>
          <w:szCs w:val="24"/>
        </w:rPr>
        <w:t>一、询价单位</w:t>
      </w:r>
      <w:r>
        <w:rPr>
          <w:rFonts w:hint="eastAsia" w:ascii="宋体" w:hAnsi="宋体"/>
          <w:bCs/>
          <w:sz w:val="24"/>
          <w:szCs w:val="24"/>
        </w:rPr>
        <w:t>：</w:t>
      </w:r>
      <w:r>
        <w:rPr>
          <w:rFonts w:hint="eastAsia" w:ascii="宋体" w:hAnsi="宋体"/>
          <w:bCs/>
          <w:sz w:val="24"/>
          <w:szCs w:val="24"/>
          <w:u w:val="none"/>
        </w:rPr>
        <w:t>重庆通力高速公路养护工程有限公司</w:t>
      </w:r>
    </w:p>
    <w:p>
      <w:pPr>
        <w:numPr>
          <w:ilvl w:val="0"/>
          <w:numId w:val="1"/>
        </w:numPr>
        <w:spacing w:line="500" w:lineRule="exact"/>
        <w:ind w:firstLine="481" w:firstLineChars="0"/>
        <w:jc w:val="left"/>
        <w:rPr>
          <w:rFonts w:hint="eastAsia" w:ascii="宋体" w:hAnsi="宋体"/>
          <w:bCs/>
          <w:sz w:val="24"/>
          <w:szCs w:val="24"/>
        </w:rPr>
      </w:pPr>
      <w:r>
        <w:rPr>
          <w:rFonts w:hint="eastAsia" w:ascii="宋体" w:hAnsi="宋体"/>
          <w:b/>
          <w:bCs/>
          <w:sz w:val="24"/>
          <w:szCs w:val="24"/>
        </w:rPr>
        <w:t>询价内容</w:t>
      </w:r>
      <w:r>
        <w:rPr>
          <w:rFonts w:hint="eastAsia" w:ascii="宋体" w:hAnsi="宋体"/>
          <w:bCs/>
          <w:sz w:val="24"/>
          <w:szCs w:val="24"/>
        </w:rPr>
        <w:t>：</w:t>
      </w:r>
    </w:p>
    <w:p>
      <w:pPr>
        <w:numPr>
          <w:ilvl w:val="0"/>
          <w:numId w:val="0"/>
        </w:numPr>
        <w:spacing w:line="500" w:lineRule="exact"/>
        <w:ind w:firstLine="480"/>
        <w:jc w:val="left"/>
        <w:rPr>
          <w:rFonts w:hint="eastAsia" w:ascii="宋体" w:hAnsi="宋体"/>
          <w:sz w:val="24"/>
          <w:szCs w:val="24"/>
          <w:lang w:val="en-US" w:eastAsia="zh-CN"/>
        </w:rPr>
      </w:pPr>
      <w:r>
        <w:rPr>
          <w:rFonts w:hint="eastAsia" w:ascii="宋体" w:hAnsi="宋体"/>
          <w:bCs/>
          <w:sz w:val="24"/>
          <w:szCs w:val="24"/>
          <w:lang w:val="en-US" w:eastAsia="zh-CN"/>
        </w:rPr>
        <w:t>126套车辆定位监控设施（含相关辅材）、</w:t>
      </w:r>
      <w:r>
        <w:rPr>
          <w:rFonts w:hint="eastAsia" w:ascii="宋体" w:hAnsi="宋体"/>
          <w:sz w:val="24"/>
          <w:szCs w:val="24"/>
          <w:lang w:val="en-US" w:eastAsia="zh-CN"/>
        </w:rPr>
        <w:t>设备安装调试。</w:t>
      </w:r>
    </w:p>
    <w:tbl>
      <w:tblPr>
        <w:tblStyle w:val="13"/>
        <w:tblpPr w:leftFromText="180" w:rightFromText="180" w:vertAnchor="text" w:horzAnchor="page" w:tblpX="1545" w:tblpY="423"/>
        <w:tblOverlap w:val="never"/>
        <w:tblW w:w="9586" w:type="dxa"/>
        <w:tblInd w:w="0" w:type="dxa"/>
        <w:tblLayout w:type="fixed"/>
        <w:tblCellMar>
          <w:top w:w="0" w:type="dxa"/>
          <w:left w:w="0" w:type="dxa"/>
          <w:bottom w:w="0" w:type="dxa"/>
          <w:right w:w="0" w:type="dxa"/>
        </w:tblCellMar>
      </w:tblPr>
      <w:tblGrid>
        <w:gridCol w:w="3316"/>
        <w:gridCol w:w="1811"/>
        <w:gridCol w:w="4459"/>
      </w:tblGrid>
      <w:tr>
        <w:tblPrEx>
          <w:tblCellMar>
            <w:top w:w="0" w:type="dxa"/>
            <w:left w:w="0" w:type="dxa"/>
            <w:bottom w:w="0" w:type="dxa"/>
            <w:right w:w="0" w:type="dxa"/>
          </w:tblCellMar>
        </w:tblPrEx>
        <w:trPr>
          <w:trHeight w:val="270" w:hRule="atLeast"/>
        </w:trPr>
        <w:tc>
          <w:tcPr>
            <w:tcW w:w="331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车辆类型</w:t>
            </w:r>
          </w:p>
        </w:tc>
        <w:tc>
          <w:tcPr>
            <w:tcW w:w="181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数量</w:t>
            </w:r>
          </w:p>
        </w:tc>
        <w:tc>
          <w:tcPr>
            <w:tcW w:w="44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bCs/>
                <w:i w:val="0"/>
                <w:color w:val="000000"/>
                <w:sz w:val="22"/>
                <w:szCs w:val="22"/>
                <w:u w:val="none"/>
                <w:lang w:val="en-US" w:eastAsia="zh-CN"/>
              </w:rPr>
            </w:pPr>
            <w:r>
              <w:rPr>
                <w:rFonts w:hint="eastAsia" w:ascii="宋体" w:hAnsi="宋体" w:eastAsia="宋体" w:cs="宋体"/>
                <w:b/>
                <w:bCs/>
                <w:i w:val="0"/>
                <w:color w:val="000000"/>
                <w:sz w:val="22"/>
                <w:szCs w:val="22"/>
                <w:u w:val="none"/>
                <w:lang w:val="en-US" w:eastAsia="zh-CN"/>
              </w:rPr>
              <w:t>单车安装详情</w:t>
            </w:r>
          </w:p>
        </w:tc>
      </w:tr>
      <w:tr>
        <w:tblPrEx>
          <w:tblCellMar>
            <w:top w:w="0" w:type="dxa"/>
            <w:left w:w="0" w:type="dxa"/>
            <w:bottom w:w="0" w:type="dxa"/>
            <w:right w:w="0" w:type="dxa"/>
          </w:tblCellMar>
        </w:tblPrEx>
        <w:trPr>
          <w:trHeight w:val="2199" w:hRule="atLeast"/>
        </w:trPr>
        <w:tc>
          <w:tcPr>
            <w:tcW w:w="331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面包车、大（中型客车）工程车、高空作业车、护栏抢修车、除雪车、综合养护车、护栏打拔钻车、随车吊、绿化修剪车、洒油车、稀浆封层车、拖车、防撞车、</w:t>
            </w:r>
            <w:r>
              <w:rPr>
                <w:rFonts w:hint="eastAsia" w:ascii="宋体" w:hAnsi="宋体" w:eastAsia="宋体" w:cs="宋体"/>
                <w:i w:val="0"/>
                <w:color w:val="000000"/>
                <w:sz w:val="22"/>
                <w:szCs w:val="22"/>
                <w:u w:val="none"/>
                <w:lang w:val="en-US" w:eastAsia="zh-CN"/>
              </w:rPr>
              <w:t>水车、护栏清洗车、清（洗）扫车</w:t>
            </w:r>
          </w:p>
        </w:tc>
        <w:tc>
          <w:tcPr>
            <w:tcW w:w="181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126</w:t>
            </w:r>
          </w:p>
        </w:tc>
        <w:tc>
          <w:tcPr>
            <w:tcW w:w="445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jc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车载终端设备、3个摄像头（驾驶室内、车头、车尾）、线材、油耗传感器、及其他辅材</w:t>
            </w:r>
          </w:p>
        </w:tc>
      </w:tr>
    </w:tbl>
    <w:p>
      <w:pPr>
        <w:spacing w:line="500" w:lineRule="exact"/>
        <w:rPr>
          <w:rFonts w:hint="eastAsia" w:ascii="宋体" w:hAnsi="宋体" w:cs="宋体"/>
          <w:b/>
          <w:bCs/>
          <w:sz w:val="24"/>
          <w:szCs w:val="24"/>
          <w:lang w:val="en-US" w:eastAsia="zh-CN"/>
        </w:rPr>
      </w:pPr>
    </w:p>
    <w:p>
      <w:pPr>
        <w:spacing w:line="500" w:lineRule="exact"/>
        <w:ind w:firstLine="241" w:firstLineChars="100"/>
        <w:rPr>
          <w:rFonts w:hint="eastAsia" w:ascii="宋体" w:hAnsi="宋体" w:cs="宋体"/>
          <w:b/>
          <w:bCs/>
          <w:sz w:val="24"/>
          <w:szCs w:val="24"/>
        </w:rPr>
      </w:pPr>
      <w:r>
        <w:rPr>
          <w:rFonts w:hint="eastAsia" w:ascii="宋体" w:hAnsi="宋体" w:cs="宋体"/>
          <w:b/>
          <w:bCs/>
          <w:sz w:val="24"/>
          <w:szCs w:val="24"/>
          <w:lang w:val="en-US" w:eastAsia="zh-CN"/>
        </w:rPr>
        <w:t xml:space="preserve"> </w:t>
      </w:r>
      <w:r>
        <w:rPr>
          <w:rFonts w:hint="eastAsia" w:ascii="宋体" w:hAnsi="宋体" w:cs="宋体"/>
          <w:b/>
          <w:bCs/>
          <w:sz w:val="24"/>
          <w:szCs w:val="24"/>
        </w:rPr>
        <w:t>三、</w:t>
      </w:r>
      <w:r>
        <w:rPr>
          <w:rFonts w:hint="eastAsia" w:ascii="宋体" w:hAnsi="宋体" w:cs="宋体"/>
          <w:b/>
          <w:bCs/>
          <w:sz w:val="24"/>
          <w:szCs w:val="24"/>
          <w:lang w:eastAsia="zh-CN"/>
        </w:rPr>
        <w:t>投标人</w:t>
      </w:r>
      <w:r>
        <w:rPr>
          <w:rFonts w:hint="eastAsia" w:ascii="宋体" w:hAnsi="宋体" w:cs="宋体"/>
          <w:b/>
          <w:bCs/>
          <w:sz w:val="24"/>
          <w:szCs w:val="24"/>
        </w:rPr>
        <w:t xml:space="preserve">资格要求  </w:t>
      </w:r>
    </w:p>
    <w:p>
      <w:pPr>
        <w:numPr>
          <w:ilvl w:val="0"/>
          <w:numId w:val="2"/>
        </w:numPr>
        <w:spacing w:line="500" w:lineRule="exact"/>
        <w:ind w:firstLine="480" w:firstLineChars="200"/>
        <w:rPr>
          <w:rFonts w:hint="eastAsia" w:ascii="宋体" w:hAnsi="宋体"/>
          <w:sz w:val="24"/>
          <w:szCs w:val="24"/>
        </w:rPr>
      </w:pPr>
      <w:r>
        <w:rPr>
          <w:rFonts w:hint="eastAsia" w:ascii="宋体" w:hAnsi="宋体"/>
          <w:sz w:val="24"/>
          <w:szCs w:val="24"/>
        </w:rPr>
        <w:t>独立法人资格、企业营业执照</w:t>
      </w:r>
      <w:r>
        <w:rPr>
          <w:rFonts w:hint="eastAsia" w:ascii="宋体" w:hAnsi="宋体"/>
          <w:sz w:val="24"/>
          <w:szCs w:val="24"/>
          <w:lang w:eastAsia="zh-CN"/>
        </w:rPr>
        <w:t>；具有</w:t>
      </w:r>
      <w:r>
        <w:rPr>
          <w:rFonts w:hint="eastAsia" w:ascii="宋体" w:hAnsi="宋体"/>
          <w:sz w:val="24"/>
          <w:szCs w:val="24"/>
          <w:lang w:val="en-US" w:eastAsia="zh-CN"/>
        </w:rPr>
        <w:t>车辆定位监控设备开发</w:t>
      </w:r>
      <w:r>
        <w:rPr>
          <w:rFonts w:hint="eastAsia" w:ascii="宋体" w:hAnsi="宋体"/>
          <w:sz w:val="24"/>
          <w:szCs w:val="24"/>
          <w:lang w:eastAsia="zh-CN"/>
        </w:rPr>
        <w:t>或</w:t>
      </w:r>
      <w:r>
        <w:rPr>
          <w:rFonts w:hint="eastAsia" w:ascii="宋体" w:hAnsi="宋体"/>
          <w:sz w:val="24"/>
          <w:szCs w:val="24"/>
        </w:rPr>
        <w:t>销售资质。</w:t>
      </w:r>
    </w:p>
    <w:p>
      <w:pPr>
        <w:numPr>
          <w:ilvl w:val="0"/>
          <w:numId w:val="2"/>
        </w:numPr>
        <w:spacing w:line="500" w:lineRule="exact"/>
        <w:ind w:firstLine="480" w:firstLineChars="200"/>
        <w:rPr>
          <w:rFonts w:hint="eastAsia" w:ascii="宋体" w:hAnsi="宋体"/>
          <w:sz w:val="24"/>
          <w:szCs w:val="24"/>
        </w:rPr>
      </w:pPr>
      <w:r>
        <w:rPr>
          <w:rFonts w:hint="eastAsia" w:ascii="宋体" w:hAnsi="宋体"/>
          <w:sz w:val="24"/>
          <w:szCs w:val="24"/>
          <w:highlight w:val="none"/>
          <w:lang w:eastAsia="zh-CN"/>
        </w:rPr>
        <w:t>投标人</w:t>
      </w:r>
      <w:r>
        <w:rPr>
          <w:rFonts w:hint="eastAsia" w:ascii="宋体" w:hAnsi="宋体"/>
          <w:sz w:val="24"/>
          <w:szCs w:val="24"/>
          <w:highlight w:val="none"/>
          <w:lang w:val="en-US" w:eastAsia="zh-CN"/>
        </w:rPr>
        <w:t>中标后</w:t>
      </w:r>
      <w:r>
        <w:rPr>
          <w:rFonts w:hint="eastAsia" w:ascii="宋体" w:hAnsi="宋体"/>
          <w:sz w:val="24"/>
          <w:szCs w:val="24"/>
          <w:highlight w:val="none"/>
          <w:lang w:eastAsia="zh-CN"/>
        </w:rPr>
        <w:t>必须</w:t>
      </w:r>
      <w:r>
        <w:rPr>
          <w:rFonts w:hint="eastAsia" w:ascii="宋体" w:hAnsi="宋体"/>
          <w:sz w:val="24"/>
          <w:szCs w:val="24"/>
          <w:lang w:eastAsia="zh-CN"/>
        </w:rPr>
        <w:t>在重庆市范围内设置</w:t>
      </w:r>
      <w:r>
        <w:rPr>
          <w:rFonts w:hint="eastAsia" w:ascii="宋体" w:hAnsi="宋体"/>
          <w:sz w:val="24"/>
          <w:szCs w:val="24"/>
          <w:lang w:val="en-US" w:eastAsia="zh-CN"/>
        </w:rPr>
        <w:t>设备维修点</w:t>
      </w:r>
      <w:r>
        <w:rPr>
          <w:rFonts w:hint="eastAsia" w:ascii="宋体" w:hAnsi="宋体"/>
          <w:sz w:val="24"/>
          <w:szCs w:val="24"/>
          <w:lang w:eastAsia="zh-CN"/>
        </w:rPr>
        <w:t>并派驻</w:t>
      </w:r>
      <w:r>
        <w:rPr>
          <w:rFonts w:hint="eastAsia" w:ascii="宋体" w:hAnsi="宋体"/>
          <w:sz w:val="24"/>
          <w:szCs w:val="24"/>
          <w:lang w:val="en-US" w:eastAsia="zh-CN"/>
        </w:rPr>
        <w:t>相关</w:t>
      </w:r>
      <w:r>
        <w:rPr>
          <w:rFonts w:hint="eastAsia" w:ascii="宋体" w:hAnsi="宋体"/>
          <w:sz w:val="24"/>
          <w:szCs w:val="24"/>
          <w:lang w:eastAsia="zh-CN"/>
        </w:rPr>
        <w:t>服务人员。</w:t>
      </w:r>
    </w:p>
    <w:p>
      <w:pPr>
        <w:numPr>
          <w:ilvl w:val="0"/>
          <w:numId w:val="2"/>
        </w:numPr>
        <w:spacing w:line="500" w:lineRule="exact"/>
        <w:ind w:firstLine="480" w:firstLineChars="200"/>
        <w:rPr>
          <w:rFonts w:hint="eastAsia" w:ascii="宋体" w:hAnsi="宋体"/>
          <w:sz w:val="24"/>
          <w:szCs w:val="24"/>
        </w:rPr>
      </w:pPr>
      <w:r>
        <w:rPr>
          <w:rFonts w:hint="eastAsia" w:ascii="宋体" w:hAnsi="宋体"/>
          <w:sz w:val="24"/>
          <w:szCs w:val="24"/>
        </w:rPr>
        <w:t>投标人近三年</w:t>
      </w:r>
      <w:r>
        <w:rPr>
          <w:rFonts w:hint="eastAsia" w:ascii="宋体" w:hAnsi="宋体"/>
          <w:sz w:val="24"/>
          <w:szCs w:val="24"/>
          <w:lang w:eastAsia="zh-CN"/>
        </w:rPr>
        <w:t>（</w:t>
      </w:r>
      <w:r>
        <w:rPr>
          <w:rFonts w:hint="eastAsia" w:ascii="宋体" w:hAnsi="宋体"/>
          <w:sz w:val="24"/>
          <w:szCs w:val="24"/>
          <w:lang w:val="en-US" w:eastAsia="zh-CN"/>
        </w:rPr>
        <w:t>2018年8月1日-2021年8月1日，以合同签订时间为准）车辆定位监控设备相关销售</w:t>
      </w:r>
      <w:r>
        <w:rPr>
          <w:rFonts w:hint="eastAsia" w:ascii="宋体" w:hAnsi="宋体"/>
          <w:sz w:val="24"/>
          <w:szCs w:val="24"/>
          <w:lang w:eastAsia="zh-CN"/>
        </w:rPr>
        <w:t>及服务</w:t>
      </w:r>
      <w:r>
        <w:rPr>
          <w:rFonts w:hint="eastAsia" w:ascii="宋体" w:hAnsi="宋体"/>
          <w:sz w:val="24"/>
          <w:szCs w:val="24"/>
        </w:rPr>
        <w:t>业绩</w:t>
      </w:r>
      <w:r>
        <w:rPr>
          <w:rFonts w:hint="eastAsia" w:ascii="宋体" w:hAnsi="宋体"/>
          <w:sz w:val="24"/>
          <w:szCs w:val="24"/>
          <w:lang w:eastAsia="zh-CN"/>
        </w:rPr>
        <w:t>。</w:t>
      </w:r>
    </w:p>
    <w:p>
      <w:pPr>
        <w:numPr>
          <w:ilvl w:val="0"/>
          <w:numId w:val="0"/>
        </w:numPr>
        <w:spacing w:line="500" w:lineRule="exact"/>
        <w:rPr>
          <w:rFonts w:hint="eastAsia" w:ascii="宋体" w:hAnsi="宋体"/>
          <w:b/>
          <w:bCs/>
          <w:sz w:val="24"/>
          <w:szCs w:val="24"/>
        </w:rPr>
      </w:pPr>
      <w:r>
        <w:rPr>
          <w:rFonts w:hint="eastAsia" w:ascii="宋体" w:hAnsi="宋体"/>
          <w:b/>
          <w:bCs/>
          <w:sz w:val="24"/>
          <w:szCs w:val="24"/>
          <w:lang w:val="en-US" w:eastAsia="zh-CN"/>
        </w:rPr>
        <w:t xml:space="preserve">    四、</w:t>
      </w:r>
      <w:r>
        <w:rPr>
          <w:rFonts w:hint="eastAsia" w:ascii="宋体" w:hAnsi="宋体"/>
          <w:b/>
          <w:bCs/>
          <w:sz w:val="24"/>
          <w:szCs w:val="24"/>
        </w:rPr>
        <w:t>报价要求</w:t>
      </w:r>
    </w:p>
    <w:p>
      <w:pPr>
        <w:spacing w:line="500" w:lineRule="exact"/>
        <w:ind w:firstLine="480" w:firstLineChars="0"/>
        <w:rPr>
          <w:rFonts w:hint="eastAsia" w:ascii="宋体" w:hAnsi="宋体" w:eastAsia="宋体"/>
          <w:sz w:val="24"/>
          <w:szCs w:val="24"/>
          <w:lang w:eastAsia="zh-CN"/>
        </w:rPr>
      </w:pPr>
      <w:r>
        <w:rPr>
          <w:rFonts w:hint="eastAsia" w:ascii="宋体" w:hAnsi="宋体"/>
          <w:sz w:val="24"/>
          <w:szCs w:val="24"/>
          <w:lang w:val="en-US" w:eastAsia="zh-CN"/>
        </w:rPr>
        <w:t>1、本次</w:t>
      </w:r>
      <w:r>
        <w:rPr>
          <w:rFonts w:hint="eastAsia" w:ascii="宋体" w:hAnsi="宋体"/>
          <w:sz w:val="24"/>
          <w:szCs w:val="24"/>
        </w:rPr>
        <w:t>投标报价</w:t>
      </w:r>
      <w:r>
        <w:rPr>
          <w:rFonts w:hint="eastAsia" w:ascii="宋体" w:hAnsi="宋体"/>
          <w:sz w:val="24"/>
          <w:szCs w:val="24"/>
          <w:lang w:val="en-US" w:eastAsia="zh-CN"/>
        </w:rPr>
        <w:t>为综合</w:t>
      </w:r>
      <w:r>
        <w:rPr>
          <w:rFonts w:hint="eastAsia" w:ascii="宋体" w:hAnsi="宋体"/>
          <w:sz w:val="24"/>
          <w:szCs w:val="24"/>
        </w:rPr>
        <w:t>报价，以人民币进行报价，车辆预估数量为</w:t>
      </w:r>
      <w:r>
        <w:rPr>
          <w:rFonts w:hint="eastAsia" w:ascii="宋体" w:hAnsi="宋体"/>
          <w:sz w:val="24"/>
          <w:szCs w:val="24"/>
          <w:lang w:val="en-US" w:eastAsia="zh-CN"/>
        </w:rPr>
        <w:t>126</w:t>
      </w:r>
      <w:r>
        <w:rPr>
          <w:rFonts w:hint="eastAsia" w:ascii="宋体" w:hAnsi="宋体"/>
          <w:sz w:val="24"/>
          <w:szCs w:val="24"/>
        </w:rPr>
        <w:t>辆（以实际安装数量为准）。费用包括但不限于：</w:t>
      </w:r>
      <w:r>
        <w:rPr>
          <w:rFonts w:hint="eastAsia" w:ascii="宋体" w:hAnsi="宋体"/>
          <w:b/>
          <w:bCs/>
          <w:sz w:val="24"/>
          <w:szCs w:val="24"/>
          <w:lang w:eastAsia="zh-CN"/>
        </w:rPr>
        <w:t>税费、</w:t>
      </w:r>
      <w:r>
        <w:rPr>
          <w:rFonts w:hint="eastAsia" w:ascii="宋体" w:hAnsi="宋体"/>
          <w:sz w:val="24"/>
          <w:szCs w:val="24"/>
          <w:lang w:eastAsia="zh-CN"/>
        </w:rPr>
        <w:t>终端设备费</w:t>
      </w:r>
      <w:r>
        <w:rPr>
          <w:rFonts w:hint="eastAsia" w:ascii="宋体" w:hAnsi="宋体"/>
          <w:sz w:val="24"/>
          <w:szCs w:val="24"/>
        </w:rPr>
        <w:t>、</w:t>
      </w:r>
      <w:r>
        <w:rPr>
          <w:rFonts w:hint="eastAsia" w:ascii="宋体" w:hAnsi="宋体"/>
          <w:b/>
          <w:bCs/>
          <w:sz w:val="24"/>
          <w:szCs w:val="24"/>
          <w:lang w:val="en-US" w:eastAsia="zh-CN"/>
        </w:rPr>
        <w:t>数据及视频</w:t>
      </w:r>
      <w:r>
        <w:rPr>
          <w:rFonts w:hint="eastAsia" w:ascii="宋体" w:hAnsi="宋体"/>
          <w:b/>
          <w:bCs/>
          <w:sz w:val="24"/>
          <w:szCs w:val="24"/>
          <w:lang w:eastAsia="zh-CN"/>
        </w:rPr>
        <w:t>流量费（</w:t>
      </w:r>
      <w:r>
        <w:rPr>
          <w:rFonts w:hint="eastAsia" w:ascii="宋体" w:hAnsi="宋体"/>
          <w:b/>
          <w:bCs/>
          <w:sz w:val="24"/>
          <w:szCs w:val="24"/>
          <w:lang w:val="en-US" w:eastAsia="zh-CN"/>
        </w:rPr>
        <w:t>12个月</w:t>
      </w:r>
      <w:r>
        <w:rPr>
          <w:rFonts w:hint="eastAsia" w:ascii="宋体" w:hAnsi="宋体"/>
          <w:b/>
          <w:bCs/>
          <w:sz w:val="24"/>
          <w:szCs w:val="24"/>
          <w:lang w:eastAsia="zh-CN"/>
        </w:rPr>
        <w:t>）</w:t>
      </w:r>
      <w:r>
        <w:rPr>
          <w:rFonts w:hint="eastAsia" w:ascii="宋体" w:hAnsi="宋体"/>
          <w:sz w:val="24"/>
          <w:szCs w:val="24"/>
          <w:lang w:eastAsia="zh-CN"/>
        </w:rPr>
        <w:t>以及安装费用、</w:t>
      </w:r>
      <w:r>
        <w:rPr>
          <w:rFonts w:hint="eastAsia" w:ascii="宋体" w:hAnsi="宋体"/>
          <w:sz w:val="24"/>
          <w:szCs w:val="24"/>
          <w:lang w:val="en-US" w:eastAsia="zh-CN"/>
        </w:rPr>
        <w:t>质保费用（12个月）、质保期间上门维护</w:t>
      </w:r>
      <w:r>
        <w:rPr>
          <w:rFonts w:hint="eastAsia" w:ascii="宋体" w:hAnsi="宋体"/>
          <w:sz w:val="24"/>
          <w:szCs w:val="24"/>
        </w:rPr>
        <w:t>等涉及的人员劳务、交通、食宿、等一切费用</w:t>
      </w:r>
      <w:r>
        <w:rPr>
          <w:rFonts w:hint="eastAsia" w:ascii="宋体" w:hAnsi="宋体"/>
          <w:sz w:val="24"/>
          <w:szCs w:val="24"/>
          <w:lang w:eastAsia="zh-CN"/>
        </w:rPr>
        <w:t>。</w:t>
      </w:r>
    </w:p>
    <w:p>
      <w:pPr>
        <w:spacing w:line="500" w:lineRule="exact"/>
        <w:ind w:firstLine="480" w:firstLineChars="0"/>
        <w:rPr>
          <w:rFonts w:hint="eastAsia" w:ascii="宋体" w:hAnsi="宋体"/>
          <w:sz w:val="24"/>
          <w:highlight w:val="none"/>
        </w:rPr>
      </w:pPr>
      <w:r>
        <w:rPr>
          <w:rFonts w:hint="eastAsia" w:ascii="宋体" w:hAnsi="宋体"/>
          <w:sz w:val="24"/>
          <w:szCs w:val="24"/>
        </w:rPr>
        <w:t xml:space="preserve"> </w:t>
      </w:r>
      <w:r>
        <w:rPr>
          <w:rFonts w:hint="eastAsia" w:ascii="宋体" w:hAnsi="宋体"/>
          <w:sz w:val="24"/>
          <w:szCs w:val="24"/>
          <w:lang w:val="en-US" w:eastAsia="zh-CN"/>
        </w:rPr>
        <w:t>2</w:t>
      </w:r>
      <w:r>
        <w:rPr>
          <w:rFonts w:hint="eastAsia" w:ascii="宋体" w:hAnsi="宋体"/>
          <w:b w:val="0"/>
          <w:bCs w:val="0"/>
          <w:color w:val="auto"/>
          <w:sz w:val="24"/>
          <w:szCs w:val="24"/>
        </w:rPr>
        <w:t>、</w:t>
      </w:r>
      <w:r>
        <w:rPr>
          <w:rFonts w:hint="eastAsia" w:ascii="宋体" w:hAnsi="宋体"/>
          <w:sz w:val="24"/>
          <w:szCs w:val="24"/>
          <w:lang w:eastAsia="zh-CN"/>
        </w:rPr>
        <w:t>中标人</w:t>
      </w:r>
      <w:r>
        <w:rPr>
          <w:rFonts w:hint="eastAsia" w:ascii="宋体" w:hAnsi="宋体"/>
          <w:sz w:val="24"/>
          <w:szCs w:val="24"/>
          <w:highlight w:val="none"/>
        </w:rPr>
        <w:t>应提供</w:t>
      </w:r>
      <w:r>
        <w:rPr>
          <w:rFonts w:hint="eastAsia" w:ascii="宋体" w:hAnsi="宋体"/>
          <w:b w:val="0"/>
          <w:bCs w:val="0"/>
          <w:color w:val="auto"/>
          <w:sz w:val="24"/>
          <w:szCs w:val="24"/>
        </w:rPr>
        <w:t>合法有效且符合询价方要求的</w:t>
      </w:r>
      <w:r>
        <w:rPr>
          <w:rFonts w:hint="eastAsia" w:ascii="宋体" w:hAnsi="宋体"/>
          <w:b w:val="0"/>
          <w:bCs w:val="0"/>
          <w:color w:val="auto"/>
          <w:sz w:val="24"/>
          <w:szCs w:val="24"/>
          <w:lang w:eastAsia="zh-CN"/>
        </w:rPr>
        <w:t>增值税专用发票</w:t>
      </w:r>
      <w:r>
        <w:rPr>
          <w:rFonts w:hint="eastAsia" w:ascii="宋体" w:hAnsi="宋体"/>
          <w:b w:val="0"/>
          <w:bCs w:val="0"/>
          <w:sz w:val="24"/>
          <w:szCs w:val="24"/>
        </w:rPr>
        <w:t>。</w:t>
      </w:r>
      <w:r>
        <w:rPr>
          <w:rFonts w:hint="eastAsia" w:ascii="宋体" w:hAnsi="宋体"/>
          <w:b w:val="0"/>
          <w:bCs w:val="0"/>
          <w:color w:val="auto"/>
          <w:sz w:val="24"/>
          <w:szCs w:val="24"/>
          <w:lang w:eastAsia="zh-CN"/>
        </w:rPr>
        <w:t>增值税专用发票金额已包含除购置税以外的所有费用，购置税以税务机关开具的购置税证明金额为准。</w:t>
      </w:r>
      <w:r>
        <w:rPr>
          <w:rFonts w:hint="eastAsia" w:ascii="宋体" w:hAnsi="宋体"/>
          <w:sz w:val="24"/>
          <w:highlight w:val="none"/>
        </w:rPr>
        <w:t>因</w:t>
      </w:r>
      <w:r>
        <w:rPr>
          <w:rFonts w:hint="eastAsia" w:ascii="宋体" w:hAnsi="宋体"/>
          <w:sz w:val="24"/>
          <w:szCs w:val="24"/>
          <w:lang w:eastAsia="zh-CN"/>
        </w:rPr>
        <w:t>中标人</w:t>
      </w:r>
      <w:r>
        <w:rPr>
          <w:rFonts w:hint="eastAsia" w:ascii="宋体" w:hAnsi="宋体"/>
          <w:sz w:val="24"/>
          <w:highlight w:val="none"/>
        </w:rPr>
        <w:t>开具的发票不规范、不合法或涉嫌虚开发票引起税务问题的，</w:t>
      </w:r>
      <w:r>
        <w:rPr>
          <w:rFonts w:hint="eastAsia" w:ascii="宋体" w:hAnsi="宋体"/>
          <w:sz w:val="24"/>
          <w:szCs w:val="24"/>
          <w:lang w:eastAsia="zh-CN"/>
        </w:rPr>
        <w:t>中标人</w:t>
      </w:r>
      <w:r>
        <w:rPr>
          <w:rFonts w:hint="eastAsia" w:ascii="宋体" w:hAnsi="宋体"/>
          <w:sz w:val="24"/>
          <w:highlight w:val="none"/>
        </w:rPr>
        <w:t>需依法向询价方重新开具发票，并向询价方承担赔偿责任，包括但不限于税款、滞纳金、罚款及相关损失等。</w:t>
      </w:r>
    </w:p>
    <w:p>
      <w:pPr>
        <w:spacing w:line="500" w:lineRule="exact"/>
        <w:ind w:firstLine="405" w:firstLineChars="169"/>
        <w:textAlignment w:val="baseline"/>
        <w:rPr>
          <w:rFonts w:hint="eastAsia" w:ascii="宋体" w:hAnsi="宋体"/>
          <w:sz w:val="24"/>
          <w:highlight w:val="none"/>
        </w:rPr>
      </w:pPr>
      <w:r>
        <w:rPr>
          <w:rFonts w:hint="eastAsia" w:ascii="宋体" w:hAnsi="宋体"/>
          <w:color w:val="auto"/>
          <w:sz w:val="24"/>
          <w:szCs w:val="24"/>
        </w:rPr>
        <w:t xml:space="preserve"> </w:t>
      </w:r>
      <w:r>
        <w:rPr>
          <w:rFonts w:hint="eastAsia" w:ascii="宋体" w:hAnsi="宋体"/>
          <w:color w:val="auto"/>
          <w:sz w:val="24"/>
          <w:szCs w:val="24"/>
          <w:lang w:val="en-US" w:eastAsia="zh-CN"/>
        </w:rPr>
        <w:t>3</w:t>
      </w:r>
      <w:r>
        <w:rPr>
          <w:rFonts w:hint="eastAsia" w:ascii="宋体" w:hAnsi="宋体"/>
          <w:color w:val="auto"/>
          <w:sz w:val="24"/>
          <w:szCs w:val="24"/>
        </w:rPr>
        <w:t>、</w:t>
      </w:r>
      <w:r>
        <w:rPr>
          <w:rFonts w:hint="eastAsia" w:ascii="宋体" w:hAnsi="宋体"/>
          <w:sz w:val="24"/>
          <w:szCs w:val="24"/>
          <w:lang w:eastAsia="zh-CN"/>
        </w:rPr>
        <w:t>中标人</w:t>
      </w:r>
      <w:r>
        <w:rPr>
          <w:rFonts w:hint="eastAsia" w:ascii="宋体" w:hAnsi="宋体"/>
          <w:sz w:val="24"/>
          <w:highlight w:val="none"/>
        </w:rPr>
        <w:t>应按照询价方要求，及时向询价方开具可以抵扣税款的</w:t>
      </w:r>
      <w:r>
        <w:rPr>
          <w:rFonts w:hint="eastAsia" w:ascii="宋体" w:hAnsi="宋体"/>
          <w:b w:val="0"/>
          <w:bCs w:val="0"/>
          <w:color w:val="auto"/>
          <w:sz w:val="24"/>
          <w:szCs w:val="24"/>
          <w:lang w:eastAsia="zh-CN"/>
        </w:rPr>
        <w:t>增值税专用发票（</w:t>
      </w:r>
      <w:r>
        <w:rPr>
          <w:rFonts w:hint="eastAsia" w:ascii="宋体" w:hAnsi="宋体"/>
          <w:b/>
          <w:bCs/>
          <w:color w:val="auto"/>
          <w:sz w:val="24"/>
          <w:szCs w:val="24"/>
          <w:lang w:eastAsia="zh-CN"/>
        </w:rPr>
        <w:t>抵扣税率为</w:t>
      </w:r>
      <w:r>
        <w:rPr>
          <w:rFonts w:hint="eastAsia" w:ascii="宋体" w:hAnsi="宋体"/>
          <w:b/>
          <w:bCs/>
          <w:color w:val="auto"/>
          <w:sz w:val="24"/>
          <w:szCs w:val="24"/>
          <w:lang w:val="en-US" w:eastAsia="zh-CN"/>
        </w:rPr>
        <w:t>13%</w:t>
      </w:r>
      <w:r>
        <w:rPr>
          <w:rFonts w:hint="eastAsia" w:ascii="宋体" w:hAnsi="宋体"/>
          <w:b w:val="0"/>
          <w:bCs w:val="0"/>
          <w:color w:val="auto"/>
          <w:sz w:val="24"/>
          <w:szCs w:val="24"/>
          <w:lang w:eastAsia="zh-CN"/>
        </w:rPr>
        <w:t>）</w:t>
      </w:r>
      <w:r>
        <w:rPr>
          <w:rFonts w:hint="eastAsia" w:ascii="宋体" w:hAnsi="宋体"/>
          <w:sz w:val="24"/>
          <w:highlight w:val="none"/>
        </w:rPr>
        <w:t>。因</w:t>
      </w:r>
      <w:r>
        <w:rPr>
          <w:rFonts w:hint="eastAsia" w:ascii="宋体" w:hAnsi="宋体"/>
          <w:sz w:val="24"/>
          <w:szCs w:val="24"/>
          <w:lang w:eastAsia="zh-CN"/>
        </w:rPr>
        <w:t>中标人</w:t>
      </w:r>
      <w:r>
        <w:rPr>
          <w:rFonts w:hint="eastAsia" w:ascii="宋体" w:hAnsi="宋体"/>
          <w:sz w:val="24"/>
          <w:highlight w:val="none"/>
        </w:rPr>
        <w:t>开具发票不及时给询价方造成无法及时认证、抵扣发票等情形的，</w:t>
      </w:r>
      <w:r>
        <w:rPr>
          <w:rFonts w:hint="eastAsia" w:ascii="宋体" w:hAnsi="宋体"/>
          <w:sz w:val="24"/>
          <w:szCs w:val="24"/>
          <w:lang w:eastAsia="zh-CN"/>
        </w:rPr>
        <w:t>中标人</w:t>
      </w:r>
      <w:r>
        <w:rPr>
          <w:rFonts w:hint="eastAsia" w:ascii="宋体" w:hAnsi="宋体"/>
          <w:sz w:val="24"/>
          <w:highlight w:val="none"/>
        </w:rPr>
        <w:t>需向询价方承担赔偿责任，包括但不限于税款、滞纳金、罚款及相关损失等。</w:t>
      </w:r>
    </w:p>
    <w:p>
      <w:pPr>
        <w:spacing w:line="500" w:lineRule="exact"/>
        <w:rPr>
          <w:rFonts w:hint="eastAsia" w:ascii="宋体" w:hAnsi="宋体" w:cs="宋体"/>
          <w:b w:val="0"/>
          <w:bCs w:val="0"/>
          <w:sz w:val="24"/>
          <w:szCs w:val="24"/>
          <w:u w:val="single"/>
        </w:rPr>
      </w:pPr>
      <w:r>
        <w:rPr>
          <w:rFonts w:hint="eastAsia" w:ascii="宋体" w:hAnsi="宋体" w:cs="宋体"/>
          <w:b/>
          <w:bCs/>
          <w:sz w:val="24"/>
          <w:szCs w:val="24"/>
          <w:lang w:val="en-US" w:eastAsia="zh-CN"/>
        </w:rPr>
        <w:t xml:space="preserve">    </w:t>
      </w:r>
      <w:r>
        <w:rPr>
          <w:rFonts w:hint="eastAsia" w:ascii="宋体" w:hAnsi="宋体" w:cs="宋体"/>
          <w:b/>
          <w:bCs/>
          <w:sz w:val="24"/>
          <w:szCs w:val="24"/>
        </w:rPr>
        <w:t>五、上限价：</w:t>
      </w:r>
      <w:r>
        <w:rPr>
          <w:rFonts w:hint="eastAsia" w:ascii="宋体" w:hAnsi="宋体" w:cs="宋体"/>
          <w:b/>
          <w:bCs/>
          <w:sz w:val="24"/>
          <w:szCs w:val="24"/>
          <w:lang w:val="en-US" w:eastAsia="zh-CN"/>
        </w:rPr>
        <w:t>564500元。</w:t>
      </w:r>
    </w:p>
    <w:p>
      <w:pPr>
        <w:spacing w:line="500" w:lineRule="exact"/>
        <w:rPr>
          <w:rFonts w:hint="eastAsia" w:ascii="宋体" w:hAnsi="宋体" w:cs="宋体"/>
          <w:b/>
          <w:bCs/>
          <w:color w:val="auto"/>
          <w:sz w:val="24"/>
          <w:szCs w:val="24"/>
        </w:rPr>
      </w:pPr>
      <w:r>
        <w:rPr>
          <w:rFonts w:hint="eastAsia" w:ascii="宋体" w:hAnsi="宋体" w:cs="宋体"/>
          <w:b/>
          <w:bCs/>
          <w:sz w:val="24"/>
          <w:szCs w:val="24"/>
          <w:lang w:val="en-US" w:eastAsia="zh-CN"/>
        </w:rPr>
        <w:t xml:space="preserve">   </w:t>
      </w:r>
      <w:bookmarkStart w:id="0" w:name="_Toc478736388"/>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rPr>
        <w:t>六、</w:t>
      </w:r>
      <w:r>
        <w:rPr>
          <w:rFonts w:hint="eastAsia" w:ascii="宋体" w:hAnsi="宋体" w:cs="宋体"/>
          <w:b/>
          <w:bCs/>
          <w:color w:val="auto"/>
          <w:sz w:val="24"/>
          <w:szCs w:val="24"/>
          <w:lang w:eastAsia="zh-CN"/>
        </w:rPr>
        <w:t>技术</w:t>
      </w:r>
      <w:r>
        <w:rPr>
          <w:rFonts w:hint="eastAsia" w:ascii="宋体" w:hAnsi="宋体" w:cs="宋体"/>
          <w:b/>
          <w:bCs/>
          <w:color w:val="auto"/>
          <w:sz w:val="24"/>
          <w:szCs w:val="24"/>
        </w:rPr>
        <w:t>要求</w:t>
      </w:r>
    </w:p>
    <w:p>
      <w:pPr>
        <w:rPr>
          <w:rFonts w:hint="eastAsia" w:ascii="宋体" w:hAnsi="宋体" w:eastAsia="宋体" w:cs="宋体"/>
          <w:vanish/>
          <w:color w:val="auto"/>
        </w:rPr>
      </w:pP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车载</w:t>
      </w:r>
      <w:r>
        <w:rPr>
          <w:rFonts w:hint="eastAsia" w:ascii="宋体" w:hAnsi="宋体" w:eastAsia="宋体" w:cs="宋体"/>
          <w:color w:val="auto"/>
          <w:sz w:val="24"/>
          <w:szCs w:val="24"/>
        </w:rPr>
        <w:t>终端要求</w:t>
      </w:r>
    </w:p>
    <w:tbl>
      <w:tblPr>
        <w:tblStyle w:val="13"/>
        <w:tblW w:w="9442" w:type="dxa"/>
        <w:tblInd w:w="0" w:type="dxa"/>
        <w:tblLayout w:type="fixed"/>
        <w:tblCellMar>
          <w:top w:w="15" w:type="dxa"/>
          <w:left w:w="15" w:type="dxa"/>
          <w:bottom w:w="15" w:type="dxa"/>
          <w:right w:w="15" w:type="dxa"/>
        </w:tblCellMar>
      </w:tblPr>
      <w:tblGrid>
        <w:gridCol w:w="1062"/>
        <w:gridCol w:w="1372"/>
        <w:gridCol w:w="5946"/>
        <w:gridCol w:w="1062"/>
      </w:tblGrid>
      <w:tr>
        <w:tblPrEx>
          <w:tblCellMar>
            <w:top w:w="15" w:type="dxa"/>
            <w:left w:w="15" w:type="dxa"/>
            <w:bottom w:w="15" w:type="dxa"/>
            <w:right w:w="15" w:type="dxa"/>
          </w:tblCellMar>
        </w:tblPrEx>
        <w:trPr>
          <w:trHeight w:val="286" w:hRule="atLeast"/>
        </w:trPr>
        <w:tc>
          <w:tcPr>
            <w:tcW w:w="9442"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第一部分：</w:t>
            </w:r>
            <w:r>
              <w:rPr>
                <w:rFonts w:hint="eastAsia" w:ascii="宋体" w:hAnsi="宋体" w:eastAsia="宋体" w:cs="宋体"/>
                <w:color w:val="auto"/>
                <w:sz w:val="21"/>
                <w:szCs w:val="21"/>
                <w:lang w:eastAsia="zh-CN" w:bidi="ar"/>
              </w:rPr>
              <w:t>车载</w:t>
            </w:r>
            <w:r>
              <w:rPr>
                <w:rFonts w:hint="eastAsia" w:ascii="宋体" w:hAnsi="宋体" w:eastAsia="宋体" w:cs="宋体"/>
                <w:color w:val="auto"/>
                <w:sz w:val="21"/>
                <w:szCs w:val="21"/>
                <w:lang w:bidi="ar"/>
              </w:rPr>
              <w:t>终端总体说明</w:t>
            </w:r>
          </w:p>
        </w:tc>
      </w:tr>
      <w:tr>
        <w:tblPrEx>
          <w:tblCellMar>
            <w:top w:w="15" w:type="dxa"/>
            <w:left w:w="15" w:type="dxa"/>
            <w:bottom w:w="15" w:type="dxa"/>
            <w:right w:w="15" w:type="dxa"/>
          </w:tblCellMar>
        </w:tblPrEx>
        <w:trPr>
          <w:trHeight w:val="286"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序号</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项目名称</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主要配置</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备注</w:t>
            </w:r>
          </w:p>
        </w:tc>
      </w:tr>
      <w:tr>
        <w:tblPrEx>
          <w:tblCellMar>
            <w:top w:w="15" w:type="dxa"/>
            <w:left w:w="15" w:type="dxa"/>
            <w:bottom w:w="15" w:type="dxa"/>
            <w:right w:w="15" w:type="dxa"/>
          </w:tblCellMar>
        </w:tblPrEx>
        <w:trPr>
          <w:trHeight w:val="734"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产品形态</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bidi="ar"/>
              </w:rPr>
              <w:t>本项目终端产品为</w:t>
            </w:r>
            <w:r>
              <w:rPr>
                <w:rFonts w:hint="eastAsia" w:ascii="宋体" w:hAnsi="宋体" w:cs="宋体"/>
                <w:color w:val="auto"/>
                <w:sz w:val="21"/>
                <w:szCs w:val="21"/>
                <w:lang w:val="en-US" w:eastAsia="zh-CN" w:bidi="ar"/>
              </w:rPr>
              <w:t>4G全网通定位视频设备。</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含GPS或北斗定位双模。</w:t>
            </w:r>
          </w:p>
        </w:tc>
      </w:tr>
      <w:tr>
        <w:tblPrEx>
          <w:tblCellMar>
            <w:top w:w="15" w:type="dxa"/>
            <w:left w:w="15" w:type="dxa"/>
            <w:bottom w:w="15" w:type="dxa"/>
            <w:right w:w="15" w:type="dxa"/>
          </w:tblCellMar>
        </w:tblPrEx>
        <w:trPr>
          <w:trHeight w:val="630"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传输协议</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strike/>
                <w:color w:val="auto"/>
                <w:sz w:val="21"/>
                <w:szCs w:val="21"/>
                <w:lang w:val="en-US" w:eastAsia="zh-CN"/>
              </w:rPr>
            </w:pPr>
            <w:r>
              <w:rPr>
                <w:rFonts w:hint="eastAsia" w:ascii="宋体" w:hAnsi="宋体" w:eastAsia="宋体" w:cs="宋体"/>
                <w:color w:val="auto"/>
                <w:sz w:val="21"/>
                <w:szCs w:val="21"/>
                <w:lang w:bidi="ar"/>
              </w:rPr>
              <w:t>需满足交通部部标JT/T 808-2011道路运输车辆卫星定位系统终端通讯协议及数据格式。</w:t>
            </w:r>
            <w:r>
              <w:rPr>
                <w:rFonts w:hint="eastAsia" w:ascii="宋体" w:hAnsi="宋体" w:cs="宋体"/>
                <w:color w:val="auto"/>
                <w:sz w:val="21"/>
                <w:szCs w:val="21"/>
                <w:lang w:eastAsia="zh-CN" w:bidi="ar"/>
              </w:rPr>
              <w:t>支持国标GB28181协议, 支持交通部标1078协议。</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1200"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3</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设备自检能力</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trike/>
                <w:color w:val="auto"/>
                <w:sz w:val="21"/>
                <w:szCs w:val="21"/>
              </w:rPr>
            </w:pPr>
            <w:r>
              <w:rPr>
                <w:rFonts w:hint="eastAsia" w:ascii="宋体" w:hAnsi="宋体" w:eastAsia="宋体" w:cs="宋体"/>
                <w:color w:val="auto"/>
                <w:sz w:val="21"/>
                <w:szCs w:val="21"/>
                <w:lang w:bidi="ar"/>
              </w:rPr>
              <w:t>车辆每次启动时，应进行终端自检及信息上传，包括通讯模块、车辆采集数据终端、定位模块、外部设备、定位天线。如出现故障，</w:t>
            </w:r>
            <w:r>
              <w:rPr>
                <w:rFonts w:hint="eastAsia" w:ascii="宋体" w:hAnsi="宋体" w:cs="宋体"/>
                <w:color w:val="auto"/>
                <w:sz w:val="21"/>
                <w:szCs w:val="21"/>
                <w:lang w:val="en-US" w:eastAsia="zh-CN" w:bidi="ar"/>
              </w:rPr>
              <w:t>平台报警提示</w:t>
            </w:r>
            <w:r>
              <w:rPr>
                <w:rFonts w:hint="eastAsia" w:ascii="宋体" w:hAnsi="宋体" w:eastAsia="宋体" w:cs="宋体"/>
                <w:color w:val="auto"/>
                <w:sz w:val="21"/>
                <w:szCs w:val="21"/>
                <w:lang w:bidi="ar"/>
              </w:rPr>
              <w:t>。</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val="en-US" w:eastAsia="zh-CN"/>
              </w:rPr>
            </w:pPr>
          </w:p>
        </w:tc>
      </w:tr>
      <w:tr>
        <w:tblPrEx>
          <w:tblCellMar>
            <w:top w:w="15" w:type="dxa"/>
            <w:left w:w="15" w:type="dxa"/>
            <w:bottom w:w="15" w:type="dxa"/>
            <w:right w:w="15" w:type="dxa"/>
          </w:tblCellMar>
        </w:tblPrEx>
        <w:trPr>
          <w:trHeight w:val="90"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bidi="ar"/>
              </w:rPr>
              <w:t>4</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备用电池</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trike/>
                <w:color w:val="auto"/>
                <w:sz w:val="21"/>
                <w:szCs w:val="21"/>
                <w:lang w:eastAsia="zh-CN"/>
              </w:rPr>
            </w:pPr>
            <w:r>
              <w:rPr>
                <w:rFonts w:hint="eastAsia" w:ascii="宋体" w:hAnsi="宋体" w:eastAsia="宋体" w:cs="宋体"/>
                <w:color w:val="auto"/>
                <w:sz w:val="21"/>
                <w:szCs w:val="21"/>
                <w:lang w:bidi="ar"/>
              </w:rPr>
              <w:t>设备具备自带备用电池</w:t>
            </w:r>
            <w:r>
              <w:rPr>
                <w:rFonts w:hint="eastAsia" w:ascii="宋体" w:hAnsi="宋体" w:cs="宋体"/>
                <w:color w:val="auto"/>
                <w:sz w:val="21"/>
                <w:szCs w:val="21"/>
                <w:lang w:eastAsia="zh-CN" w:bidi="ar"/>
              </w:rPr>
              <w:t>，</w:t>
            </w:r>
            <w:r>
              <w:rPr>
                <w:rFonts w:hint="eastAsia" w:ascii="宋体" w:hAnsi="宋体" w:eastAsia="宋体" w:cs="宋体"/>
                <w:color w:val="auto"/>
                <w:sz w:val="21"/>
                <w:szCs w:val="21"/>
                <w:lang w:bidi="ar"/>
              </w:rPr>
              <w:t>监测终端设备拔出告警提醒</w:t>
            </w:r>
            <w:r>
              <w:rPr>
                <w:rFonts w:hint="eastAsia" w:ascii="宋体" w:hAnsi="宋体" w:cs="宋体"/>
                <w:color w:val="auto"/>
                <w:sz w:val="21"/>
                <w:szCs w:val="21"/>
                <w:lang w:eastAsia="zh-CN" w:bidi="ar"/>
              </w:rPr>
              <w:t>。</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lang w:val="en-US" w:eastAsia="zh-CN"/>
              </w:rPr>
            </w:pPr>
          </w:p>
        </w:tc>
      </w:tr>
      <w:tr>
        <w:tblPrEx>
          <w:tblCellMar>
            <w:top w:w="15" w:type="dxa"/>
            <w:left w:w="15" w:type="dxa"/>
            <w:bottom w:w="15" w:type="dxa"/>
            <w:right w:w="15" w:type="dxa"/>
          </w:tblCellMar>
        </w:tblPrEx>
        <w:trPr>
          <w:trHeight w:val="570"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bidi="ar"/>
              </w:rPr>
              <w:t>5</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设备软件升级方式</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trike/>
                <w:color w:val="auto"/>
                <w:sz w:val="21"/>
                <w:szCs w:val="21"/>
              </w:rPr>
            </w:pPr>
            <w:r>
              <w:rPr>
                <w:rFonts w:hint="eastAsia" w:ascii="宋体" w:hAnsi="宋体" w:eastAsia="宋体" w:cs="宋体"/>
                <w:color w:val="auto"/>
                <w:sz w:val="21"/>
                <w:szCs w:val="21"/>
                <w:lang w:bidi="ar"/>
              </w:rPr>
              <w:t>支持本地或远程升级；校验文件版本及完整性。</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val="en-US" w:eastAsia="zh-CN"/>
              </w:rPr>
            </w:pPr>
          </w:p>
        </w:tc>
      </w:tr>
      <w:tr>
        <w:tblPrEx>
          <w:tblCellMar>
            <w:top w:w="15" w:type="dxa"/>
            <w:left w:w="15" w:type="dxa"/>
            <w:bottom w:w="15" w:type="dxa"/>
            <w:right w:w="15" w:type="dxa"/>
          </w:tblCellMar>
        </w:tblPrEx>
        <w:trPr>
          <w:trHeight w:val="915"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bidi="ar"/>
              </w:rPr>
              <w:t>6</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设备采集数据上传</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trike/>
                <w:color w:val="auto"/>
                <w:sz w:val="21"/>
                <w:szCs w:val="21"/>
              </w:rPr>
            </w:pPr>
            <w:r>
              <w:rPr>
                <w:rFonts w:hint="eastAsia" w:ascii="宋体" w:hAnsi="宋体" w:eastAsia="宋体" w:cs="宋体"/>
                <w:color w:val="auto"/>
                <w:sz w:val="21"/>
                <w:szCs w:val="21"/>
                <w:lang w:eastAsia="zh-CN" w:bidi="ar"/>
              </w:rPr>
              <w:t>车载</w:t>
            </w:r>
            <w:r>
              <w:rPr>
                <w:rFonts w:hint="eastAsia" w:ascii="宋体" w:hAnsi="宋体" w:eastAsia="宋体" w:cs="宋体"/>
                <w:color w:val="auto"/>
                <w:sz w:val="21"/>
                <w:szCs w:val="21"/>
                <w:lang w:bidi="ar"/>
              </w:rPr>
              <w:t>终端采集数据上传至云端；车辆发动机启动后数据定时上传卫星定位信息包和</w:t>
            </w:r>
            <w:r>
              <w:rPr>
                <w:rFonts w:hint="eastAsia" w:ascii="宋体" w:hAnsi="宋体" w:eastAsia="宋体" w:cs="宋体"/>
                <w:color w:val="auto"/>
                <w:sz w:val="21"/>
                <w:szCs w:val="21"/>
                <w:lang w:eastAsia="zh-CN" w:bidi="ar"/>
              </w:rPr>
              <w:t>车载</w:t>
            </w:r>
            <w:r>
              <w:rPr>
                <w:rFonts w:hint="eastAsia" w:ascii="宋体" w:hAnsi="宋体" w:eastAsia="宋体" w:cs="宋体"/>
                <w:color w:val="auto"/>
                <w:sz w:val="21"/>
                <w:szCs w:val="21"/>
                <w:lang w:bidi="ar"/>
              </w:rPr>
              <w:t>数据包至平台(时间间隔需可设置，最低支持</w:t>
            </w:r>
            <w:r>
              <w:rPr>
                <w:rFonts w:hint="eastAsia" w:ascii="宋体" w:hAnsi="宋体" w:cs="宋体"/>
                <w:color w:val="auto"/>
                <w:sz w:val="21"/>
                <w:szCs w:val="21"/>
                <w:lang w:val="en-US" w:eastAsia="zh-CN" w:bidi="ar"/>
              </w:rPr>
              <w:t>1S</w:t>
            </w:r>
            <w:r>
              <w:rPr>
                <w:rFonts w:hint="eastAsia" w:ascii="宋体" w:hAnsi="宋体" w:eastAsia="宋体" w:cs="宋体"/>
                <w:color w:val="auto"/>
                <w:sz w:val="21"/>
                <w:szCs w:val="21"/>
                <w:lang w:bidi="ar"/>
              </w:rPr>
              <w:t>)。</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val="en-US" w:eastAsia="zh-CN"/>
              </w:rPr>
            </w:pPr>
          </w:p>
        </w:tc>
      </w:tr>
      <w:tr>
        <w:tblPrEx>
          <w:tblCellMar>
            <w:top w:w="15" w:type="dxa"/>
            <w:left w:w="15" w:type="dxa"/>
            <w:bottom w:w="15" w:type="dxa"/>
            <w:right w:w="15" w:type="dxa"/>
          </w:tblCellMar>
        </w:tblPrEx>
        <w:trPr>
          <w:trHeight w:val="570"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bidi="ar"/>
              </w:rPr>
              <w:t>7</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设备补传能力</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支持通讯中断时补报。</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val="en-US" w:eastAsia="zh-CN"/>
              </w:rPr>
            </w:pPr>
          </w:p>
        </w:tc>
      </w:tr>
      <w:tr>
        <w:tblPrEx>
          <w:tblCellMar>
            <w:top w:w="15" w:type="dxa"/>
            <w:left w:w="15" w:type="dxa"/>
            <w:bottom w:w="15" w:type="dxa"/>
            <w:right w:w="15" w:type="dxa"/>
          </w:tblCellMar>
        </w:tblPrEx>
        <w:trPr>
          <w:trHeight w:val="1200"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bidi="ar"/>
              </w:rPr>
              <w:t>8</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设备采集数据</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trike/>
                <w:color w:val="auto"/>
                <w:sz w:val="21"/>
                <w:szCs w:val="21"/>
              </w:rPr>
            </w:pPr>
            <w:r>
              <w:rPr>
                <w:rFonts w:hint="eastAsia" w:ascii="宋体" w:hAnsi="宋体" w:eastAsia="宋体" w:cs="宋体"/>
                <w:color w:val="auto"/>
                <w:sz w:val="21"/>
                <w:szCs w:val="21"/>
                <w:lang w:eastAsia="zh-CN" w:bidi="ar"/>
              </w:rPr>
              <w:t>车载</w:t>
            </w:r>
            <w:r>
              <w:rPr>
                <w:rFonts w:hint="eastAsia" w:ascii="宋体" w:hAnsi="宋体" w:eastAsia="宋体" w:cs="宋体"/>
                <w:color w:val="auto"/>
                <w:sz w:val="21"/>
                <w:szCs w:val="21"/>
                <w:lang w:bidi="ar"/>
              </w:rPr>
              <w:t>终端采集数据：车辆速度、点火消息，熄火消息、总耗油量(从车辆接入设备开始计算)、电瓶电压等，</w:t>
            </w:r>
            <w:r>
              <w:rPr>
                <w:rFonts w:hint="eastAsia" w:ascii="宋体" w:hAnsi="宋体" w:eastAsia="宋体" w:cs="宋体"/>
                <w:color w:val="auto"/>
                <w:sz w:val="21"/>
                <w:szCs w:val="21"/>
                <w:lang w:eastAsia="zh-CN" w:bidi="ar"/>
              </w:rPr>
              <w:t>车载</w:t>
            </w:r>
            <w:r>
              <w:rPr>
                <w:rFonts w:hint="eastAsia" w:ascii="宋体" w:hAnsi="宋体" w:eastAsia="宋体" w:cs="宋体"/>
                <w:color w:val="auto"/>
                <w:sz w:val="21"/>
                <w:szCs w:val="21"/>
                <w:lang w:bidi="ar"/>
              </w:rPr>
              <w:t>终端仅限于单向对车辆数据采集。</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val="en-US" w:eastAsia="zh-CN"/>
              </w:rPr>
            </w:pPr>
          </w:p>
        </w:tc>
      </w:tr>
      <w:tr>
        <w:tblPrEx>
          <w:tblCellMar>
            <w:top w:w="15" w:type="dxa"/>
            <w:left w:w="15" w:type="dxa"/>
            <w:bottom w:w="15" w:type="dxa"/>
            <w:right w:w="15" w:type="dxa"/>
          </w:tblCellMar>
        </w:tblPrEx>
        <w:trPr>
          <w:trHeight w:val="90"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bidi="ar"/>
              </w:rPr>
              <w:t>9</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设备拓展线</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trike/>
                <w:color w:val="auto"/>
                <w:sz w:val="21"/>
                <w:szCs w:val="21"/>
              </w:rPr>
            </w:pPr>
            <w:r>
              <w:rPr>
                <w:rFonts w:hint="eastAsia" w:ascii="宋体" w:hAnsi="宋体" w:eastAsia="宋体" w:cs="宋体"/>
                <w:b w:val="0"/>
                <w:bCs w:val="0"/>
                <w:color w:val="auto"/>
                <w:sz w:val="21"/>
                <w:szCs w:val="21"/>
                <w:lang w:bidi="ar"/>
              </w:rPr>
              <w:t>具备</w:t>
            </w:r>
            <w:r>
              <w:rPr>
                <w:rFonts w:hint="eastAsia" w:ascii="宋体" w:hAnsi="宋体" w:cs="宋体"/>
                <w:b w:val="0"/>
                <w:bCs w:val="0"/>
                <w:color w:val="auto"/>
                <w:sz w:val="21"/>
                <w:szCs w:val="21"/>
                <w:lang w:val="en-US" w:eastAsia="zh-CN" w:bidi="ar"/>
              </w:rPr>
              <w:t>串口</w:t>
            </w:r>
            <w:r>
              <w:rPr>
                <w:rFonts w:hint="eastAsia" w:ascii="宋体" w:hAnsi="宋体" w:eastAsia="宋体" w:cs="宋体"/>
                <w:b w:val="0"/>
                <w:bCs w:val="0"/>
                <w:color w:val="auto"/>
                <w:sz w:val="21"/>
                <w:szCs w:val="21"/>
                <w:lang w:bidi="ar"/>
              </w:rPr>
              <w:t>物理扩展接口，具备</w:t>
            </w:r>
            <w:r>
              <w:rPr>
                <w:rFonts w:hint="eastAsia" w:ascii="宋体" w:hAnsi="宋体" w:cs="宋体"/>
                <w:b w:val="0"/>
                <w:bCs w:val="0"/>
                <w:color w:val="auto"/>
                <w:sz w:val="21"/>
                <w:szCs w:val="21"/>
                <w:lang w:val="en-US" w:eastAsia="zh-CN" w:bidi="ar"/>
              </w:rPr>
              <w:t>RS485或RS232</w:t>
            </w:r>
            <w:r>
              <w:rPr>
                <w:rFonts w:hint="eastAsia" w:ascii="宋体" w:hAnsi="宋体" w:eastAsia="宋体" w:cs="宋体"/>
                <w:b w:val="0"/>
                <w:bCs w:val="0"/>
                <w:color w:val="auto"/>
                <w:sz w:val="21"/>
                <w:szCs w:val="21"/>
                <w:lang w:bidi="ar"/>
              </w:rPr>
              <w:t>串口数据通信能力，便于集成第三方外围硬件设备的扩展应用。</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兼容第三方4G视频监控摄像头</w:t>
            </w:r>
          </w:p>
        </w:tc>
      </w:tr>
      <w:tr>
        <w:tblPrEx>
          <w:tblCellMar>
            <w:top w:w="15" w:type="dxa"/>
            <w:left w:w="15" w:type="dxa"/>
            <w:bottom w:w="15" w:type="dxa"/>
            <w:right w:w="15" w:type="dxa"/>
          </w:tblCellMar>
        </w:tblPrEx>
        <w:trPr>
          <w:trHeight w:val="570"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r>
              <w:rPr>
                <w:rFonts w:hint="eastAsia" w:ascii="宋体" w:hAnsi="宋体" w:eastAsia="宋体" w:cs="宋体"/>
                <w:color w:val="auto"/>
                <w:sz w:val="21"/>
                <w:szCs w:val="21"/>
                <w:lang w:val="en-US" w:eastAsia="zh-CN" w:bidi="ar"/>
              </w:rPr>
              <w:t>0</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车载</w:t>
            </w:r>
            <w:r>
              <w:rPr>
                <w:rFonts w:hint="eastAsia" w:ascii="宋体" w:hAnsi="宋体" w:eastAsia="宋体" w:cs="宋体"/>
                <w:color w:val="auto"/>
                <w:sz w:val="21"/>
                <w:szCs w:val="21"/>
                <w:lang w:bidi="ar"/>
              </w:rPr>
              <w:t>设备</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参数：通过平台直接对终端进行IP地址、端口号、APN设置</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val="en-US" w:eastAsia="zh-CN"/>
              </w:rPr>
            </w:pPr>
          </w:p>
        </w:tc>
      </w:tr>
      <w:tr>
        <w:tblPrEx>
          <w:tblCellMar>
            <w:top w:w="15" w:type="dxa"/>
            <w:left w:w="15" w:type="dxa"/>
            <w:bottom w:w="15" w:type="dxa"/>
            <w:right w:w="15" w:type="dxa"/>
          </w:tblCellMar>
        </w:tblPrEx>
        <w:trPr>
          <w:trHeight w:val="723"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r>
              <w:rPr>
                <w:rFonts w:hint="eastAsia" w:ascii="宋体" w:hAnsi="宋体" w:eastAsia="宋体" w:cs="宋体"/>
                <w:color w:val="auto"/>
                <w:sz w:val="21"/>
                <w:szCs w:val="21"/>
                <w:lang w:val="en-US" w:eastAsia="zh-CN" w:bidi="ar"/>
              </w:rPr>
              <w:t>1</w:t>
            </w:r>
          </w:p>
        </w:tc>
        <w:tc>
          <w:tcPr>
            <w:tcW w:w="1372" w:type="dxa"/>
            <w:vMerge w:val="restart"/>
            <w:tcBorders>
              <w:top w:val="single" w:color="000000" w:sz="4" w:space="0"/>
              <w:left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定位数据</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定位数据：支持北斗/GPS双模，卫星定位数据包含：经度、纬度、速度、方向角、高度、时间、定位状况、卫星数、定位精度。</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val="en-US" w:eastAsia="zh-CN"/>
              </w:rPr>
            </w:pPr>
          </w:p>
        </w:tc>
      </w:tr>
      <w:tr>
        <w:tblPrEx>
          <w:tblCellMar>
            <w:top w:w="15" w:type="dxa"/>
            <w:left w:w="15" w:type="dxa"/>
            <w:bottom w:w="15" w:type="dxa"/>
            <w:right w:w="15" w:type="dxa"/>
          </w:tblCellMar>
        </w:tblPrEx>
        <w:trPr>
          <w:trHeight w:val="585"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w:t>
            </w:r>
            <w:r>
              <w:rPr>
                <w:rFonts w:hint="eastAsia" w:ascii="宋体" w:hAnsi="宋体" w:eastAsia="宋体" w:cs="宋体"/>
                <w:color w:val="auto"/>
                <w:sz w:val="21"/>
                <w:szCs w:val="21"/>
                <w:lang w:val="en-US" w:eastAsia="zh-CN" w:bidi="ar"/>
              </w:rPr>
              <w:t>2</w:t>
            </w:r>
          </w:p>
        </w:tc>
        <w:tc>
          <w:tcPr>
            <w:tcW w:w="1372" w:type="dxa"/>
            <w:vMerge w:val="continue"/>
            <w:tcBorders>
              <w:left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定位信息回传频率可自定义，采集传输数据支持</w:t>
            </w:r>
            <w:r>
              <w:rPr>
                <w:rFonts w:hint="eastAsia" w:ascii="宋体" w:hAnsi="宋体" w:cs="宋体"/>
                <w:color w:val="auto"/>
                <w:sz w:val="21"/>
                <w:szCs w:val="21"/>
                <w:lang w:val="en-US" w:eastAsia="zh-CN" w:bidi="ar"/>
              </w:rPr>
              <w:t>6</w:t>
            </w:r>
            <w:r>
              <w:rPr>
                <w:rFonts w:hint="eastAsia" w:ascii="宋体" w:hAnsi="宋体" w:eastAsia="宋体" w:cs="宋体"/>
                <w:color w:val="auto"/>
                <w:sz w:val="21"/>
                <w:szCs w:val="21"/>
                <w:lang w:bidi="ar"/>
              </w:rPr>
              <w:t>秒/次。</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val="en-US" w:eastAsia="zh-CN"/>
              </w:rPr>
            </w:pPr>
          </w:p>
        </w:tc>
      </w:tr>
      <w:tr>
        <w:tblPrEx>
          <w:tblCellMar>
            <w:top w:w="15" w:type="dxa"/>
            <w:left w:w="15" w:type="dxa"/>
            <w:bottom w:w="15" w:type="dxa"/>
            <w:right w:w="15" w:type="dxa"/>
          </w:tblCellMar>
        </w:tblPrEx>
        <w:trPr>
          <w:trHeight w:val="660"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w:t>
            </w:r>
            <w:r>
              <w:rPr>
                <w:rFonts w:hint="eastAsia" w:ascii="宋体" w:hAnsi="宋体" w:eastAsia="宋体" w:cs="宋体"/>
                <w:color w:val="auto"/>
                <w:sz w:val="21"/>
                <w:szCs w:val="21"/>
                <w:lang w:val="en-US" w:eastAsia="zh-CN" w:bidi="ar"/>
              </w:rPr>
              <w:t>3</w:t>
            </w:r>
          </w:p>
        </w:tc>
        <w:tc>
          <w:tcPr>
            <w:tcW w:w="1372" w:type="dxa"/>
            <w:vMerge w:val="continue"/>
            <w:tcBorders>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必须具备漂移修正功能，漂移率（当天漂移次数/当天设备总数)小于1%。</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val="en-US" w:eastAsia="zh-CN"/>
              </w:rPr>
            </w:pPr>
          </w:p>
        </w:tc>
      </w:tr>
      <w:tr>
        <w:tblPrEx>
          <w:tblCellMar>
            <w:top w:w="15" w:type="dxa"/>
            <w:left w:w="15" w:type="dxa"/>
            <w:bottom w:w="15" w:type="dxa"/>
            <w:right w:w="15" w:type="dxa"/>
          </w:tblCellMar>
        </w:tblPrEx>
        <w:trPr>
          <w:trHeight w:val="570"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r>
              <w:rPr>
                <w:rFonts w:hint="eastAsia" w:ascii="宋体" w:hAnsi="宋体" w:eastAsia="宋体" w:cs="宋体"/>
                <w:color w:val="auto"/>
                <w:sz w:val="21"/>
                <w:szCs w:val="21"/>
                <w:lang w:val="en-US" w:eastAsia="zh-CN" w:bidi="ar"/>
              </w:rPr>
              <w:t>4</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eastAsia="zh-CN" w:bidi="ar"/>
              </w:rPr>
              <w:t>车载</w:t>
            </w:r>
            <w:r>
              <w:rPr>
                <w:rFonts w:hint="eastAsia" w:ascii="宋体" w:hAnsi="宋体" w:eastAsia="宋体" w:cs="宋体"/>
                <w:color w:val="auto"/>
                <w:sz w:val="21"/>
                <w:szCs w:val="21"/>
                <w:lang w:bidi="ar"/>
              </w:rPr>
              <w:t>数据</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trike/>
                <w:color w:val="auto"/>
                <w:kern w:val="2"/>
                <w:sz w:val="21"/>
                <w:szCs w:val="21"/>
                <w:lang w:val="en-US" w:eastAsia="zh-CN" w:bidi="ar-SA"/>
              </w:rPr>
            </w:pPr>
            <w:r>
              <w:rPr>
                <w:rFonts w:hint="eastAsia" w:ascii="宋体" w:hAnsi="宋体" w:eastAsia="宋体" w:cs="宋体"/>
                <w:color w:val="auto"/>
                <w:sz w:val="21"/>
                <w:szCs w:val="21"/>
                <w:lang w:eastAsia="zh-CN" w:bidi="ar"/>
              </w:rPr>
              <w:t>车载</w:t>
            </w:r>
            <w:r>
              <w:rPr>
                <w:rFonts w:hint="eastAsia" w:ascii="宋体" w:hAnsi="宋体" w:eastAsia="宋体" w:cs="宋体"/>
                <w:color w:val="auto"/>
                <w:sz w:val="21"/>
                <w:szCs w:val="21"/>
                <w:lang w:bidi="ar"/>
              </w:rPr>
              <w:t>数据：ACC状态、</w:t>
            </w:r>
            <w:r>
              <w:rPr>
                <w:rFonts w:hint="eastAsia" w:ascii="宋体" w:hAnsi="宋体" w:eastAsia="宋体" w:cs="宋体"/>
                <w:color w:val="auto"/>
                <w:sz w:val="21"/>
                <w:szCs w:val="21"/>
                <w:lang w:eastAsia="zh-CN" w:bidi="ar"/>
              </w:rPr>
              <w:t>车载</w:t>
            </w:r>
            <w:r>
              <w:rPr>
                <w:rFonts w:hint="eastAsia" w:ascii="宋体" w:hAnsi="宋体" w:eastAsia="宋体" w:cs="宋体"/>
                <w:color w:val="auto"/>
                <w:sz w:val="21"/>
                <w:szCs w:val="21"/>
                <w:lang w:bidi="ar"/>
              </w:rPr>
              <w:t>速度、百公里油耗等。</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val="en-US" w:eastAsia="zh-CN"/>
              </w:rPr>
            </w:pPr>
          </w:p>
        </w:tc>
      </w:tr>
      <w:tr>
        <w:tblPrEx>
          <w:tblCellMar>
            <w:top w:w="15" w:type="dxa"/>
            <w:left w:w="15" w:type="dxa"/>
            <w:bottom w:w="15" w:type="dxa"/>
            <w:right w:w="15" w:type="dxa"/>
          </w:tblCellMar>
        </w:tblPrEx>
        <w:trPr>
          <w:trHeight w:val="855"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r>
              <w:rPr>
                <w:rFonts w:hint="eastAsia" w:ascii="宋体" w:hAnsi="宋体" w:eastAsia="宋体" w:cs="宋体"/>
                <w:color w:val="auto"/>
                <w:sz w:val="21"/>
                <w:szCs w:val="21"/>
                <w:lang w:val="en-US" w:eastAsia="zh-CN" w:bidi="ar"/>
              </w:rPr>
              <w:t>5</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告警数据</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trike/>
                <w:color w:val="auto"/>
                <w:kern w:val="2"/>
                <w:sz w:val="21"/>
                <w:szCs w:val="21"/>
                <w:lang w:val="en-US" w:eastAsia="zh-CN" w:bidi="ar-SA"/>
              </w:rPr>
            </w:pPr>
            <w:r>
              <w:rPr>
                <w:rFonts w:hint="eastAsia" w:ascii="宋体" w:hAnsi="宋体" w:eastAsia="宋体" w:cs="宋体"/>
                <w:color w:val="auto"/>
                <w:sz w:val="21"/>
                <w:szCs w:val="21"/>
                <w:lang w:bidi="ar"/>
              </w:rPr>
              <w:t>支持点火提醒、熄火提醒、</w:t>
            </w:r>
            <w:r>
              <w:rPr>
                <w:rFonts w:hint="eastAsia" w:ascii="宋体" w:hAnsi="宋体" w:cs="宋体"/>
                <w:color w:val="auto"/>
                <w:sz w:val="21"/>
                <w:szCs w:val="21"/>
                <w:lang w:eastAsia="zh-CN" w:bidi="ar"/>
              </w:rPr>
              <w:t>车辆断电</w:t>
            </w:r>
            <w:r>
              <w:rPr>
                <w:rFonts w:hint="eastAsia" w:ascii="宋体" w:hAnsi="宋体" w:eastAsia="宋体" w:cs="宋体"/>
                <w:color w:val="auto"/>
                <w:sz w:val="21"/>
                <w:szCs w:val="21"/>
                <w:lang w:bidi="ar"/>
              </w:rPr>
              <w:t>报警、</w:t>
            </w:r>
            <w:r>
              <w:rPr>
                <w:rFonts w:hint="eastAsia" w:ascii="宋体" w:hAnsi="宋体" w:cs="宋体"/>
                <w:color w:val="auto"/>
                <w:sz w:val="21"/>
                <w:szCs w:val="21"/>
                <w:lang w:eastAsia="zh-CN" w:bidi="ar"/>
              </w:rPr>
              <w:t>摄像头故障</w:t>
            </w:r>
            <w:r>
              <w:rPr>
                <w:rFonts w:hint="eastAsia" w:ascii="宋体" w:hAnsi="宋体" w:eastAsia="宋体" w:cs="宋体"/>
                <w:color w:val="auto"/>
                <w:sz w:val="21"/>
                <w:szCs w:val="21"/>
                <w:lang w:bidi="ar"/>
              </w:rPr>
              <w:t>报警、</w:t>
            </w:r>
            <w:r>
              <w:rPr>
                <w:rFonts w:hint="eastAsia" w:ascii="宋体" w:hAnsi="宋体" w:cs="宋体"/>
                <w:color w:val="auto"/>
                <w:sz w:val="21"/>
                <w:szCs w:val="21"/>
                <w:lang w:eastAsia="zh-CN" w:bidi="ar"/>
              </w:rPr>
              <w:t>定位天线异常</w:t>
            </w:r>
            <w:r>
              <w:rPr>
                <w:rFonts w:hint="eastAsia" w:ascii="宋体" w:hAnsi="宋体" w:eastAsia="宋体" w:cs="宋体"/>
                <w:color w:val="auto"/>
                <w:sz w:val="21"/>
                <w:szCs w:val="21"/>
                <w:lang w:bidi="ar"/>
              </w:rPr>
              <w:t>报警、</w:t>
            </w:r>
            <w:r>
              <w:rPr>
                <w:rFonts w:hint="eastAsia" w:ascii="宋体" w:hAnsi="宋体" w:cs="宋体"/>
                <w:color w:val="auto"/>
                <w:sz w:val="21"/>
                <w:szCs w:val="21"/>
                <w:lang w:eastAsia="zh-CN" w:bidi="ar"/>
              </w:rPr>
              <w:t>车辆油量异常</w:t>
            </w:r>
            <w:r>
              <w:rPr>
                <w:rFonts w:hint="eastAsia" w:ascii="宋体" w:hAnsi="宋体" w:eastAsia="宋体" w:cs="宋体"/>
                <w:color w:val="auto"/>
                <w:sz w:val="21"/>
                <w:szCs w:val="21"/>
                <w:lang w:bidi="ar"/>
              </w:rPr>
              <w:t>报警、</w:t>
            </w:r>
            <w:r>
              <w:rPr>
                <w:rFonts w:hint="eastAsia" w:ascii="宋体" w:hAnsi="宋体" w:cs="宋体"/>
                <w:color w:val="auto"/>
                <w:sz w:val="21"/>
                <w:szCs w:val="21"/>
                <w:lang w:eastAsia="zh-CN" w:bidi="ar"/>
              </w:rPr>
              <w:t>存储异常报警</w:t>
            </w:r>
            <w:r>
              <w:rPr>
                <w:rFonts w:hint="eastAsia" w:ascii="宋体" w:hAnsi="宋体" w:eastAsia="宋体" w:cs="宋体"/>
                <w:color w:val="auto"/>
                <w:sz w:val="21"/>
                <w:szCs w:val="21"/>
                <w:lang w:bidi="ar"/>
              </w:rPr>
              <w:t>等报警功能。</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570"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r>
              <w:rPr>
                <w:rFonts w:hint="eastAsia" w:ascii="宋体" w:hAnsi="宋体" w:eastAsia="宋体" w:cs="宋体"/>
                <w:color w:val="auto"/>
                <w:sz w:val="21"/>
                <w:szCs w:val="21"/>
                <w:lang w:val="en-US" w:eastAsia="zh-CN" w:bidi="ar"/>
              </w:rPr>
              <w:t>6</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升级</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支持远程升级、远程重启、远程查询、远程设置、版本上报、SIM 卡信息上报等。</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val="en-US" w:eastAsia="zh-CN"/>
              </w:rPr>
            </w:pPr>
          </w:p>
        </w:tc>
      </w:tr>
      <w:tr>
        <w:tblPrEx>
          <w:tblCellMar>
            <w:top w:w="15" w:type="dxa"/>
            <w:left w:w="15" w:type="dxa"/>
            <w:bottom w:w="15" w:type="dxa"/>
            <w:right w:w="15" w:type="dxa"/>
          </w:tblCellMar>
        </w:tblPrEx>
        <w:trPr>
          <w:trHeight w:val="570"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bidi="ar"/>
              </w:rPr>
              <w:t>17</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网络</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根据网络覆盖情况，可提供支持联通、电信、移动 2G/3G/4G的设备</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val="en-US" w:eastAsia="zh-CN"/>
              </w:rPr>
            </w:pPr>
          </w:p>
        </w:tc>
      </w:tr>
      <w:tr>
        <w:tblPrEx>
          <w:tblCellMar>
            <w:top w:w="15" w:type="dxa"/>
            <w:left w:w="15" w:type="dxa"/>
            <w:bottom w:w="15" w:type="dxa"/>
            <w:right w:w="15" w:type="dxa"/>
          </w:tblCellMar>
        </w:tblPrEx>
        <w:trPr>
          <w:trHeight w:val="286"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bidi="ar"/>
              </w:rPr>
              <w:t>18</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启动时间</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trike/>
                <w:color w:val="auto"/>
                <w:sz w:val="21"/>
                <w:szCs w:val="21"/>
              </w:rPr>
            </w:pPr>
            <w:r>
              <w:rPr>
                <w:rFonts w:hint="eastAsia" w:ascii="宋体" w:hAnsi="宋体" w:eastAsia="宋体" w:cs="宋体"/>
                <w:color w:val="auto"/>
                <w:sz w:val="21"/>
                <w:szCs w:val="21"/>
                <w:lang w:bidi="ar"/>
              </w:rPr>
              <w:t>首次启动时间：＜</w:t>
            </w:r>
            <w:r>
              <w:rPr>
                <w:rFonts w:hint="eastAsia" w:ascii="宋体" w:hAnsi="宋体" w:cs="宋体"/>
                <w:color w:val="auto"/>
                <w:sz w:val="21"/>
                <w:szCs w:val="21"/>
                <w:lang w:val="en-US" w:eastAsia="zh-CN" w:bidi="ar"/>
              </w:rPr>
              <w:t>30</w:t>
            </w:r>
            <w:r>
              <w:rPr>
                <w:rFonts w:hint="eastAsia" w:ascii="宋体" w:hAnsi="宋体" w:eastAsia="宋体" w:cs="宋体"/>
                <w:color w:val="auto"/>
                <w:sz w:val="21"/>
                <w:szCs w:val="21"/>
                <w:lang w:bidi="ar"/>
              </w:rPr>
              <w:t>秒，数据连接耗时：＜60秒。</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val="en-US" w:eastAsia="zh-CN"/>
              </w:rPr>
            </w:pPr>
          </w:p>
        </w:tc>
      </w:tr>
      <w:tr>
        <w:tblPrEx>
          <w:tblCellMar>
            <w:top w:w="15" w:type="dxa"/>
            <w:left w:w="15" w:type="dxa"/>
            <w:bottom w:w="15" w:type="dxa"/>
            <w:right w:w="15" w:type="dxa"/>
          </w:tblCellMar>
        </w:tblPrEx>
        <w:trPr>
          <w:trHeight w:val="286"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bidi="ar"/>
              </w:rPr>
              <w:t>19</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SIM卡</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trike/>
                <w:color w:val="auto"/>
                <w:sz w:val="21"/>
                <w:szCs w:val="21"/>
              </w:rPr>
            </w:pPr>
            <w:r>
              <w:rPr>
                <w:rFonts w:hint="eastAsia" w:ascii="宋体" w:hAnsi="宋体" w:eastAsia="宋体" w:cs="宋体"/>
                <w:color w:val="auto"/>
                <w:sz w:val="21"/>
                <w:szCs w:val="21"/>
                <w:lang w:bidi="ar"/>
              </w:rPr>
              <w:t>内置SIM卡；支持备用</w:t>
            </w:r>
            <w:r>
              <w:rPr>
                <w:rFonts w:hint="eastAsia" w:ascii="宋体" w:hAnsi="宋体" w:cs="宋体"/>
                <w:color w:val="auto"/>
                <w:sz w:val="21"/>
                <w:szCs w:val="21"/>
                <w:lang w:val="en-US" w:eastAsia="zh-CN" w:bidi="ar"/>
              </w:rPr>
              <w:t>UPS电源</w:t>
            </w:r>
            <w:r>
              <w:rPr>
                <w:rFonts w:hint="eastAsia" w:ascii="宋体" w:hAnsi="宋体" w:eastAsia="宋体" w:cs="宋体"/>
                <w:color w:val="auto"/>
                <w:sz w:val="21"/>
                <w:szCs w:val="21"/>
                <w:lang w:bidi="ar"/>
              </w:rPr>
              <w:t xml:space="preserve">。 </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286"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bidi="ar"/>
              </w:rPr>
              <w:t>20</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定位精度</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trike/>
                <w:color w:val="auto"/>
                <w:sz w:val="21"/>
                <w:szCs w:val="21"/>
              </w:rPr>
            </w:pPr>
            <w:r>
              <w:rPr>
                <w:rFonts w:hint="eastAsia" w:ascii="宋体" w:hAnsi="宋体" w:eastAsia="宋体" w:cs="宋体"/>
                <w:color w:val="auto"/>
                <w:sz w:val="21"/>
                <w:szCs w:val="21"/>
                <w:lang w:bidi="ar"/>
              </w:rPr>
              <w:t>定位精度：误差＜10米。</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286"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bidi="ar"/>
              </w:rPr>
              <w:t>21</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工作温度</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trike/>
                <w:color w:val="auto"/>
                <w:sz w:val="21"/>
                <w:szCs w:val="21"/>
              </w:rPr>
            </w:pPr>
            <w:r>
              <w:rPr>
                <w:rFonts w:hint="eastAsia" w:ascii="宋体" w:hAnsi="宋体" w:eastAsia="宋体" w:cs="宋体"/>
                <w:color w:val="auto"/>
                <w:sz w:val="21"/>
                <w:szCs w:val="21"/>
                <w:lang w:bidi="ar"/>
              </w:rPr>
              <w:t>工作温度：-</w:t>
            </w:r>
            <w:r>
              <w:rPr>
                <w:rFonts w:hint="eastAsia" w:ascii="宋体" w:hAnsi="宋体" w:cs="宋体"/>
                <w:color w:val="auto"/>
                <w:sz w:val="21"/>
                <w:szCs w:val="21"/>
                <w:lang w:val="en-US" w:eastAsia="zh-CN" w:bidi="ar"/>
              </w:rPr>
              <w:t>20</w:t>
            </w:r>
            <w:r>
              <w:rPr>
                <w:rFonts w:hint="eastAsia" w:ascii="宋体" w:hAnsi="宋体" w:eastAsia="宋体" w:cs="宋体"/>
                <w:color w:val="auto"/>
                <w:sz w:val="21"/>
                <w:szCs w:val="21"/>
                <w:lang w:bidi="ar"/>
              </w:rPr>
              <w:t>℃～+</w:t>
            </w:r>
            <w:r>
              <w:rPr>
                <w:rFonts w:hint="eastAsia" w:ascii="宋体" w:hAnsi="宋体" w:cs="宋体"/>
                <w:color w:val="auto"/>
                <w:sz w:val="21"/>
                <w:szCs w:val="21"/>
                <w:lang w:val="en-US" w:eastAsia="zh-CN" w:bidi="ar"/>
              </w:rPr>
              <w:t>70</w:t>
            </w:r>
            <w:r>
              <w:rPr>
                <w:rFonts w:hint="eastAsia" w:ascii="宋体" w:hAnsi="宋体" w:eastAsia="宋体" w:cs="宋体"/>
                <w:color w:val="auto"/>
                <w:sz w:val="21"/>
                <w:szCs w:val="21"/>
                <w:lang w:bidi="ar"/>
              </w:rPr>
              <w:t>℃。</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286"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r>
              <w:rPr>
                <w:rFonts w:hint="eastAsia" w:ascii="宋体" w:hAnsi="宋体" w:eastAsia="宋体" w:cs="宋体"/>
                <w:color w:val="auto"/>
                <w:sz w:val="21"/>
                <w:szCs w:val="21"/>
                <w:lang w:val="en-US" w:eastAsia="zh-CN" w:bidi="ar"/>
              </w:rPr>
              <w:t>2</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拓展</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支持</w:t>
            </w:r>
            <w:r>
              <w:rPr>
                <w:rFonts w:hint="eastAsia" w:ascii="宋体" w:hAnsi="宋体" w:eastAsia="宋体" w:cs="宋体"/>
                <w:color w:val="auto"/>
                <w:sz w:val="21"/>
                <w:szCs w:val="21"/>
                <w:lang w:eastAsia="zh-CN" w:bidi="ar"/>
              </w:rPr>
              <w:t>车载</w:t>
            </w:r>
            <w:r>
              <w:rPr>
                <w:rFonts w:hint="eastAsia" w:ascii="宋体" w:hAnsi="宋体" w:eastAsia="宋体" w:cs="宋体"/>
                <w:color w:val="auto"/>
                <w:sz w:val="21"/>
                <w:szCs w:val="21"/>
                <w:lang w:bidi="ar"/>
              </w:rPr>
              <w:t>拓展线。</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286"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r>
              <w:rPr>
                <w:rFonts w:hint="eastAsia" w:ascii="宋体" w:hAnsi="宋体" w:eastAsia="宋体" w:cs="宋体"/>
                <w:color w:val="auto"/>
                <w:sz w:val="21"/>
                <w:szCs w:val="21"/>
                <w:lang w:val="en-US" w:eastAsia="zh-CN" w:bidi="ar"/>
              </w:rPr>
              <w:t>3</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电压</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trike/>
                <w:color w:val="auto"/>
                <w:sz w:val="21"/>
                <w:szCs w:val="21"/>
              </w:rPr>
            </w:pPr>
            <w:r>
              <w:rPr>
                <w:rFonts w:hint="eastAsia" w:ascii="宋体" w:hAnsi="宋体" w:eastAsia="宋体" w:cs="宋体"/>
                <w:color w:val="auto"/>
                <w:sz w:val="21"/>
                <w:szCs w:val="21"/>
                <w:lang w:bidi="ar"/>
              </w:rPr>
              <w:t>工作电压</w:t>
            </w:r>
            <w:r>
              <w:rPr>
                <w:rFonts w:hint="eastAsia" w:ascii="宋体" w:hAnsi="宋体" w:cs="宋体"/>
                <w:color w:val="auto"/>
                <w:sz w:val="21"/>
                <w:szCs w:val="21"/>
                <w:lang w:val="en-US" w:eastAsia="zh-CN" w:bidi="ar"/>
              </w:rPr>
              <w:t>8</w:t>
            </w:r>
            <w:r>
              <w:rPr>
                <w:rFonts w:hint="eastAsia" w:ascii="宋体" w:hAnsi="宋体" w:eastAsia="宋体" w:cs="宋体"/>
                <w:color w:val="auto"/>
                <w:sz w:val="21"/>
                <w:szCs w:val="21"/>
                <w:lang w:bidi="ar"/>
              </w:rPr>
              <w:t>-36VDC。</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286"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24</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声音回传</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支持远程调取监控音频功能</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286"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25</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显示器</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配备不小于7寸高清显示器</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591" w:hRule="atLeast"/>
        </w:trPr>
        <w:tc>
          <w:tcPr>
            <w:tcW w:w="9442"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第二部分：</w:t>
            </w:r>
            <w:r>
              <w:rPr>
                <w:rFonts w:hint="eastAsia" w:ascii="宋体" w:hAnsi="宋体" w:eastAsia="宋体" w:cs="宋体"/>
                <w:color w:val="auto"/>
                <w:sz w:val="21"/>
                <w:szCs w:val="21"/>
                <w:lang w:eastAsia="zh-CN" w:bidi="ar"/>
              </w:rPr>
              <w:t>车载</w:t>
            </w:r>
            <w:r>
              <w:rPr>
                <w:rFonts w:hint="eastAsia" w:ascii="宋体" w:hAnsi="宋体" w:eastAsia="宋体" w:cs="宋体"/>
                <w:color w:val="auto"/>
                <w:sz w:val="21"/>
                <w:szCs w:val="21"/>
                <w:lang w:bidi="ar"/>
              </w:rPr>
              <w:t>终端功能说明</w:t>
            </w:r>
          </w:p>
        </w:tc>
      </w:tr>
      <w:tr>
        <w:tblPrEx>
          <w:tblCellMar>
            <w:top w:w="15" w:type="dxa"/>
            <w:left w:w="15" w:type="dxa"/>
            <w:bottom w:w="15" w:type="dxa"/>
            <w:right w:w="15" w:type="dxa"/>
          </w:tblCellMar>
        </w:tblPrEx>
        <w:trPr>
          <w:trHeight w:val="286"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序号</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项目名称</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主要配置</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备注</w:t>
            </w:r>
          </w:p>
        </w:tc>
      </w:tr>
      <w:tr>
        <w:tblPrEx>
          <w:tblCellMar>
            <w:top w:w="15" w:type="dxa"/>
            <w:left w:w="15" w:type="dxa"/>
            <w:bottom w:w="15" w:type="dxa"/>
            <w:right w:w="15" w:type="dxa"/>
          </w:tblCellMar>
        </w:tblPrEx>
        <w:trPr>
          <w:trHeight w:val="286"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ACC</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车辆熄火</w:t>
            </w:r>
            <w:r>
              <w:rPr>
                <w:rFonts w:hint="eastAsia" w:ascii="宋体" w:hAnsi="宋体" w:cs="宋体"/>
                <w:color w:val="auto"/>
                <w:sz w:val="21"/>
                <w:szCs w:val="21"/>
                <w:lang w:val="en-US" w:eastAsia="zh-CN" w:bidi="ar"/>
              </w:rPr>
              <w:t>延迟</w:t>
            </w:r>
            <w:r>
              <w:rPr>
                <w:rFonts w:hint="eastAsia" w:ascii="宋体" w:hAnsi="宋体" w:eastAsia="宋体" w:cs="宋体"/>
                <w:color w:val="auto"/>
                <w:sz w:val="21"/>
                <w:szCs w:val="21"/>
                <w:lang w:bidi="ar"/>
              </w:rPr>
              <w:t>5 分钟后</w:t>
            </w:r>
            <w:r>
              <w:rPr>
                <w:rFonts w:hint="eastAsia" w:ascii="宋体" w:hAnsi="宋体" w:cs="宋体"/>
                <w:color w:val="auto"/>
                <w:sz w:val="21"/>
                <w:szCs w:val="21"/>
                <w:lang w:val="en-US" w:eastAsia="zh-CN" w:bidi="ar"/>
              </w:rPr>
              <w:t>设备关机，最长可设置1440分钟</w:t>
            </w:r>
            <w:r>
              <w:rPr>
                <w:rFonts w:hint="eastAsia" w:ascii="宋体" w:hAnsi="宋体" w:eastAsia="宋体" w:cs="宋体"/>
                <w:color w:val="auto"/>
                <w:sz w:val="21"/>
                <w:szCs w:val="21"/>
                <w:lang w:bidi="ar"/>
              </w:rPr>
              <w:t>。</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570"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2</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网络掉线重连</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网络掉线能够自动重连。</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286"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3</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通信协议</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数据信息与平台交互采用TCP 协议。</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570"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4</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参数设置</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通过平台或直接对终端进行IP 地址、端口号、APN 设置</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lang w:val="en-US" w:eastAsia="zh-CN"/>
              </w:rPr>
            </w:pPr>
          </w:p>
        </w:tc>
      </w:tr>
      <w:tr>
        <w:tblPrEx>
          <w:tblCellMar>
            <w:top w:w="15" w:type="dxa"/>
            <w:left w:w="15" w:type="dxa"/>
            <w:bottom w:w="15" w:type="dxa"/>
            <w:right w:w="15" w:type="dxa"/>
          </w:tblCellMar>
        </w:tblPrEx>
        <w:trPr>
          <w:trHeight w:val="570"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5</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定位数据</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北斗/GPS 双模，包括经纬度、时间、卫星数、速度、方向、ACC 状态、</w:t>
            </w:r>
            <w:r>
              <w:rPr>
                <w:rFonts w:hint="eastAsia" w:ascii="宋体" w:hAnsi="宋体" w:eastAsia="宋体" w:cs="宋体"/>
                <w:color w:val="auto"/>
                <w:sz w:val="21"/>
                <w:szCs w:val="21"/>
                <w:lang w:eastAsia="zh-CN" w:bidi="ar"/>
              </w:rPr>
              <w:t>车载</w:t>
            </w:r>
            <w:r>
              <w:rPr>
                <w:rFonts w:hint="eastAsia" w:ascii="宋体" w:hAnsi="宋体" w:eastAsia="宋体" w:cs="宋体"/>
                <w:color w:val="auto"/>
                <w:sz w:val="21"/>
                <w:szCs w:val="21"/>
                <w:lang w:bidi="ar"/>
              </w:rPr>
              <w:t>速度。</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570"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6</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按时间间隔报告</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监控平台设置发送终端回传定位信息的方式及频率参数。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286"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7</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点火提醒</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车辆点火上报点火报警，包含报警时间、位置信息。</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286"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8</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熄火提醒</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车辆熄火上报熄火报警，包含报警时间、位置信息。</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570"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9</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车辆低电压报警</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车辆电压低于可设置的电压阀值，上报低电压报警，包含报警时间、位置信息。</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570"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11</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超速报警</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车辆行驶速度超过可设置的速度阀值，上报超速报警，包含报警时间、位置信息。</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570"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15</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设备插入报警</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终端设备插入，上报插入报警。</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570"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16</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设备拔出报警</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终端设备拔出，上报拔出报警。</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570"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1</w:t>
            </w:r>
            <w:r>
              <w:rPr>
                <w:rFonts w:hint="eastAsia" w:ascii="宋体" w:hAnsi="宋体" w:eastAsia="宋体" w:cs="宋体"/>
                <w:color w:val="auto"/>
                <w:sz w:val="21"/>
                <w:szCs w:val="21"/>
                <w:lang w:val="en-US" w:eastAsia="zh-CN" w:bidi="ar"/>
              </w:rPr>
              <w:t>7</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车辆数据流</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上报车辆关键数据流（经纬度、百公里油耗、速度等）。具体数据项数根据车辆数据支持情况略有差异。</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935"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val="en-US" w:eastAsia="zh-CN" w:bidi="ar"/>
              </w:rPr>
              <w:t>18</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远程查询</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平台通过移动网络远程查询终端信息、车辆类型、运营商通讯参数、GPS/CAN 回传参数、SIM 卡信息、位置信息</w:t>
            </w:r>
            <w:r>
              <w:rPr>
                <w:rFonts w:hint="eastAsia" w:ascii="宋体" w:hAnsi="宋体" w:eastAsia="宋体" w:cs="宋体"/>
                <w:color w:val="auto"/>
                <w:sz w:val="21"/>
                <w:szCs w:val="21"/>
                <w:lang w:eastAsia="zh-CN" w:bidi="ar"/>
              </w:rPr>
              <w:t>。</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855"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val="en-US" w:eastAsia="zh-CN" w:bidi="ar"/>
              </w:rPr>
              <w:t>19</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远程设置</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平台通过移动网络远程设置终端信息、车辆类型、GPRS 通讯参数、恢复出厂设置。</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588"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val="en-US" w:eastAsia="zh-CN" w:bidi="ar"/>
              </w:rPr>
              <w:t>20</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版本上报</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 xml:space="preserve">每次上报版本信息。平台通过指令查下 </w:t>
            </w:r>
            <w:r>
              <w:rPr>
                <w:rFonts w:hint="eastAsia" w:ascii="宋体" w:hAnsi="宋体" w:eastAsia="宋体" w:cs="宋体"/>
                <w:color w:val="auto"/>
                <w:sz w:val="21"/>
                <w:szCs w:val="21"/>
                <w:lang w:eastAsia="zh-CN" w:bidi="ar"/>
              </w:rPr>
              <w:t>车载</w:t>
            </w:r>
            <w:r>
              <w:rPr>
                <w:rFonts w:hint="eastAsia" w:ascii="宋体" w:hAnsi="宋体" w:eastAsia="宋体" w:cs="宋体"/>
                <w:color w:val="auto"/>
                <w:sz w:val="21"/>
                <w:szCs w:val="21"/>
                <w:lang w:bidi="ar"/>
              </w:rPr>
              <w:t xml:space="preserve"> 版本信息。</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588"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21</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存储方式</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支持一张2.5寸硬盘（1T）及一张及以上256G SD存储卡。</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588"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color w:val="auto"/>
                <w:sz w:val="21"/>
                <w:szCs w:val="21"/>
                <w:lang w:val="en-US" w:eastAsia="zh-CN" w:bidi="ar"/>
              </w:rPr>
            </w:pPr>
            <w:r>
              <w:rPr>
                <w:rFonts w:hint="eastAsia" w:ascii="宋体" w:hAnsi="宋体" w:cs="宋体"/>
                <w:color w:val="auto"/>
                <w:sz w:val="21"/>
                <w:szCs w:val="21"/>
                <w:lang w:val="en-US" w:eastAsia="zh-CN" w:bidi="ar"/>
              </w:rPr>
              <w:t>22</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color w:val="auto"/>
                <w:sz w:val="21"/>
                <w:szCs w:val="21"/>
                <w:lang w:val="en-US" w:eastAsia="zh-CN" w:bidi="ar"/>
              </w:rPr>
            </w:pPr>
            <w:r>
              <w:rPr>
                <w:rFonts w:hint="eastAsia" w:ascii="宋体" w:hAnsi="宋体" w:cs="宋体"/>
                <w:color w:val="auto"/>
                <w:sz w:val="21"/>
                <w:szCs w:val="21"/>
                <w:lang w:val="en-US" w:eastAsia="zh-CN" w:bidi="ar"/>
              </w:rPr>
              <w:t>设备码流</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支持双码流，主码流最高可达1080P、720P、D1可配置，子码流D1、CIF可配，H265编码。</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p>
        </w:tc>
      </w:tr>
      <w:tr>
        <w:trPr>
          <w:trHeight w:val="588"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color w:val="auto"/>
                <w:sz w:val="21"/>
                <w:szCs w:val="21"/>
                <w:lang w:val="en-US" w:eastAsia="zh-CN" w:bidi="ar"/>
              </w:rPr>
            </w:pPr>
            <w:r>
              <w:rPr>
                <w:rFonts w:hint="eastAsia" w:ascii="宋体" w:hAnsi="宋体" w:cs="宋体"/>
                <w:color w:val="auto"/>
                <w:sz w:val="21"/>
                <w:szCs w:val="21"/>
                <w:lang w:val="en-US" w:eastAsia="zh-CN" w:bidi="ar"/>
              </w:rPr>
              <w:t>23</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cs="宋体"/>
                <w:color w:val="auto"/>
                <w:sz w:val="21"/>
                <w:szCs w:val="21"/>
                <w:lang w:val="en-US" w:eastAsia="zh-CN" w:bidi="ar"/>
              </w:rPr>
            </w:pPr>
            <w:r>
              <w:rPr>
                <w:rFonts w:hint="eastAsia" w:ascii="宋体" w:hAnsi="宋体" w:cs="宋体"/>
                <w:color w:val="auto"/>
                <w:sz w:val="21"/>
                <w:szCs w:val="21"/>
                <w:lang w:val="en-US" w:eastAsia="zh-CN" w:bidi="ar"/>
              </w:rPr>
              <w:t>串口扩展</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auto"/>
                <w:sz w:val="21"/>
                <w:szCs w:val="21"/>
                <w:lang w:val="en-US" w:eastAsia="zh-CN" w:bidi="ar"/>
              </w:rPr>
            </w:pPr>
            <w:r>
              <w:rPr>
                <w:rFonts w:hint="eastAsia" w:ascii="宋体" w:hAnsi="宋体" w:cs="宋体"/>
                <w:color w:val="auto"/>
                <w:sz w:val="21"/>
                <w:szCs w:val="21"/>
                <w:lang w:val="en-US" w:eastAsia="zh-CN" w:bidi="ar"/>
              </w:rPr>
              <w:t>内置1个RS232、1个RS485 串口。</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p>
        </w:tc>
      </w:tr>
    </w:tbl>
    <w:p>
      <w:pPr>
        <w:spacing w:line="500" w:lineRule="exact"/>
        <w:rPr>
          <w:rFonts w:hint="eastAsia" w:ascii="宋体" w:hAnsi="宋体" w:eastAsia="宋体" w:cs="宋体"/>
          <w:color w:val="auto"/>
          <w:sz w:val="24"/>
          <w:szCs w:val="24"/>
        </w:rPr>
      </w:pP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二、摄像头及相关线材</w:t>
      </w:r>
      <w:r>
        <w:rPr>
          <w:rFonts w:hint="eastAsia" w:ascii="宋体" w:hAnsi="宋体" w:eastAsia="宋体" w:cs="宋体"/>
          <w:color w:val="auto"/>
          <w:sz w:val="24"/>
          <w:szCs w:val="24"/>
        </w:rPr>
        <w:t>要求</w:t>
      </w:r>
    </w:p>
    <w:tbl>
      <w:tblPr>
        <w:tblStyle w:val="13"/>
        <w:tblW w:w="9442" w:type="dxa"/>
        <w:tblInd w:w="0" w:type="dxa"/>
        <w:tblLayout w:type="fixed"/>
        <w:tblCellMar>
          <w:top w:w="15" w:type="dxa"/>
          <w:left w:w="15" w:type="dxa"/>
          <w:bottom w:w="15" w:type="dxa"/>
          <w:right w:w="15" w:type="dxa"/>
        </w:tblCellMar>
      </w:tblPr>
      <w:tblGrid>
        <w:gridCol w:w="1062"/>
        <w:gridCol w:w="1359"/>
        <w:gridCol w:w="5959"/>
        <w:gridCol w:w="1062"/>
      </w:tblGrid>
      <w:tr>
        <w:tblPrEx>
          <w:tblCellMar>
            <w:top w:w="15" w:type="dxa"/>
            <w:left w:w="15" w:type="dxa"/>
            <w:bottom w:w="15" w:type="dxa"/>
            <w:right w:w="15" w:type="dxa"/>
          </w:tblCellMar>
        </w:tblPrEx>
        <w:trPr>
          <w:trHeight w:val="286"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序号</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项目名称</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主要配置</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备注</w:t>
            </w:r>
          </w:p>
        </w:tc>
      </w:tr>
      <w:tr>
        <w:tblPrEx>
          <w:tblCellMar>
            <w:top w:w="15" w:type="dxa"/>
            <w:left w:w="15" w:type="dxa"/>
            <w:bottom w:w="15" w:type="dxa"/>
            <w:right w:w="15" w:type="dxa"/>
          </w:tblCellMar>
        </w:tblPrEx>
        <w:trPr>
          <w:trHeight w:val="286"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1</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eastAsia="zh-CN" w:bidi="ar"/>
              </w:rPr>
            </w:pPr>
            <w:r>
              <w:rPr>
                <w:rFonts w:hint="eastAsia" w:ascii="宋体" w:hAnsi="宋体" w:cs="宋体"/>
                <w:color w:val="auto"/>
                <w:sz w:val="21"/>
                <w:szCs w:val="21"/>
                <w:lang w:eastAsia="zh-CN" w:bidi="ar"/>
              </w:rPr>
              <w:t>材质</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金属</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p>
        </w:tc>
      </w:tr>
      <w:tr>
        <w:tblPrEx>
          <w:tblCellMar>
            <w:top w:w="15" w:type="dxa"/>
            <w:left w:w="15" w:type="dxa"/>
            <w:bottom w:w="15" w:type="dxa"/>
            <w:right w:w="15" w:type="dxa"/>
          </w:tblCellMar>
        </w:tblPrEx>
        <w:trPr>
          <w:trHeight w:val="286"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2</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eastAsia="zh-CN" w:bidi="ar"/>
              </w:rPr>
            </w:pPr>
            <w:r>
              <w:rPr>
                <w:rFonts w:hint="eastAsia" w:ascii="宋体" w:hAnsi="宋体" w:cs="宋体"/>
                <w:color w:val="auto"/>
                <w:sz w:val="21"/>
                <w:szCs w:val="21"/>
                <w:lang w:eastAsia="zh-CN" w:bidi="ar"/>
              </w:rPr>
              <w:t>防水</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IP67</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p>
        </w:tc>
      </w:tr>
      <w:tr>
        <w:tblPrEx>
          <w:tblCellMar>
            <w:top w:w="15" w:type="dxa"/>
            <w:left w:w="15" w:type="dxa"/>
            <w:bottom w:w="15" w:type="dxa"/>
            <w:right w:w="15" w:type="dxa"/>
          </w:tblCellMar>
        </w:tblPrEx>
        <w:trPr>
          <w:trHeight w:val="286"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3</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eastAsia="zh-CN" w:bidi="ar"/>
              </w:rPr>
            </w:pPr>
            <w:r>
              <w:rPr>
                <w:rFonts w:hint="eastAsia" w:ascii="宋体" w:hAnsi="宋体" w:cs="宋体"/>
                <w:color w:val="auto"/>
                <w:sz w:val="21"/>
                <w:szCs w:val="21"/>
                <w:lang w:eastAsia="zh-CN" w:bidi="ar"/>
              </w:rPr>
              <w:t>像素</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1080P</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p>
        </w:tc>
      </w:tr>
      <w:tr>
        <w:tblPrEx>
          <w:tblCellMar>
            <w:top w:w="15" w:type="dxa"/>
            <w:left w:w="15" w:type="dxa"/>
            <w:bottom w:w="15" w:type="dxa"/>
            <w:right w:w="15" w:type="dxa"/>
          </w:tblCellMar>
        </w:tblPrEx>
        <w:trPr>
          <w:trHeight w:val="286"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4</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eastAsia="zh-CN" w:bidi="ar"/>
              </w:rPr>
            </w:pPr>
            <w:r>
              <w:rPr>
                <w:rFonts w:hint="eastAsia" w:ascii="宋体" w:hAnsi="宋体" w:cs="宋体"/>
                <w:color w:val="auto"/>
                <w:sz w:val="21"/>
                <w:szCs w:val="21"/>
                <w:lang w:eastAsia="zh-CN" w:bidi="ar"/>
              </w:rPr>
              <w:t>夜视</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bidi="ar"/>
              </w:rPr>
            </w:pPr>
            <w:r>
              <w:rPr>
                <w:rFonts w:hint="eastAsia" w:ascii="宋体" w:hAnsi="宋体" w:eastAsia="宋体" w:cs="宋体"/>
                <w:color w:val="auto"/>
                <w:sz w:val="21"/>
                <w:szCs w:val="21"/>
                <w:lang w:bidi="ar"/>
              </w:rPr>
              <w:t>支持双滤光片切换、日夜效果分明</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p>
        </w:tc>
      </w:tr>
      <w:tr>
        <w:tblPrEx>
          <w:tblCellMar>
            <w:top w:w="15" w:type="dxa"/>
            <w:left w:w="15" w:type="dxa"/>
            <w:bottom w:w="15" w:type="dxa"/>
            <w:right w:w="15" w:type="dxa"/>
          </w:tblCellMar>
        </w:tblPrEx>
        <w:trPr>
          <w:trHeight w:val="286"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5</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eastAsia="zh-CN" w:bidi="ar"/>
              </w:rPr>
            </w:pPr>
            <w:r>
              <w:rPr>
                <w:rFonts w:hint="eastAsia" w:ascii="宋体" w:hAnsi="宋体" w:cs="宋体"/>
                <w:color w:val="auto"/>
                <w:sz w:val="21"/>
                <w:szCs w:val="21"/>
                <w:lang w:eastAsia="zh-CN" w:bidi="ar"/>
              </w:rPr>
              <w:t>插头</w:t>
            </w:r>
          </w:p>
        </w:tc>
        <w:tc>
          <w:tcPr>
            <w:tcW w:w="59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eastAsia="zh-CN" w:bidi="ar"/>
              </w:rPr>
            </w:pPr>
            <w:r>
              <w:rPr>
                <w:rFonts w:hint="eastAsia" w:ascii="宋体" w:hAnsi="宋体" w:cs="宋体"/>
                <w:color w:val="auto"/>
                <w:sz w:val="21"/>
                <w:szCs w:val="21"/>
                <w:lang w:eastAsia="zh-CN" w:bidi="ar"/>
              </w:rPr>
              <w:t>航空插头</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p>
        </w:tc>
      </w:tr>
    </w:tbl>
    <w:p>
      <w:pPr>
        <w:spacing w:line="500" w:lineRule="exact"/>
        <w:rPr>
          <w:rFonts w:hint="eastAsia" w:ascii="宋体" w:hAnsi="宋体" w:eastAsia="宋体" w:cs="宋体"/>
          <w:color w:val="auto"/>
          <w:sz w:val="24"/>
          <w:szCs w:val="24"/>
        </w:rPr>
      </w:pPr>
    </w:p>
    <w:p>
      <w:pP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三、油耗传感器</w:t>
      </w:r>
      <w:r>
        <w:rPr>
          <w:rFonts w:hint="eastAsia" w:ascii="宋体" w:hAnsi="宋体" w:eastAsia="宋体" w:cs="宋体"/>
          <w:color w:val="auto"/>
          <w:sz w:val="24"/>
          <w:szCs w:val="24"/>
        </w:rPr>
        <w:t>要求</w:t>
      </w:r>
    </w:p>
    <w:tbl>
      <w:tblPr>
        <w:tblStyle w:val="13"/>
        <w:tblW w:w="9442" w:type="dxa"/>
        <w:tblInd w:w="0" w:type="dxa"/>
        <w:tblLayout w:type="fixed"/>
        <w:tblCellMar>
          <w:top w:w="15" w:type="dxa"/>
          <w:left w:w="15" w:type="dxa"/>
          <w:bottom w:w="15" w:type="dxa"/>
          <w:right w:w="15" w:type="dxa"/>
        </w:tblCellMar>
      </w:tblPr>
      <w:tblGrid>
        <w:gridCol w:w="1062"/>
        <w:gridCol w:w="1344"/>
        <w:gridCol w:w="5974"/>
        <w:gridCol w:w="1062"/>
      </w:tblGrid>
      <w:tr>
        <w:tblPrEx>
          <w:tblCellMar>
            <w:top w:w="15" w:type="dxa"/>
            <w:left w:w="15" w:type="dxa"/>
            <w:bottom w:w="15" w:type="dxa"/>
            <w:right w:w="15" w:type="dxa"/>
          </w:tblCellMar>
        </w:tblPrEx>
        <w:trPr>
          <w:trHeight w:val="286"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序号</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项目名称</w:t>
            </w:r>
          </w:p>
        </w:tc>
        <w:tc>
          <w:tcPr>
            <w:tcW w:w="59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主要配置</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备注</w:t>
            </w:r>
          </w:p>
        </w:tc>
      </w:tr>
      <w:tr>
        <w:tblPrEx>
          <w:tblCellMar>
            <w:top w:w="15" w:type="dxa"/>
            <w:left w:w="15" w:type="dxa"/>
            <w:bottom w:w="15" w:type="dxa"/>
            <w:right w:w="15" w:type="dxa"/>
          </w:tblCellMar>
        </w:tblPrEx>
        <w:trPr>
          <w:trHeight w:val="392"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bidi="ar"/>
              </w:rPr>
            </w:pPr>
            <w:r>
              <w:rPr>
                <w:rStyle w:val="15"/>
                <w:rFonts w:hint="eastAsia" w:cs="宋体"/>
                <w:color w:val="auto"/>
                <w:szCs w:val="24"/>
              </w:rPr>
              <w:t>工作电压</w:t>
            </w:r>
          </w:p>
        </w:tc>
        <w:tc>
          <w:tcPr>
            <w:tcW w:w="59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bidi="ar"/>
              </w:rPr>
            </w:pPr>
            <w:r>
              <w:rPr>
                <w:rStyle w:val="15"/>
                <w:rFonts w:hint="eastAsia" w:ascii="宋体" w:hAnsi="宋体" w:eastAsia="宋体" w:cs="宋体"/>
                <w:color w:val="auto"/>
                <w:szCs w:val="24"/>
              </w:rPr>
              <w:t>9~36VDC</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p>
        </w:tc>
      </w:tr>
      <w:tr>
        <w:tblPrEx>
          <w:tblCellMar>
            <w:top w:w="15" w:type="dxa"/>
            <w:left w:w="15" w:type="dxa"/>
            <w:bottom w:w="15" w:type="dxa"/>
            <w:right w:w="15" w:type="dxa"/>
          </w:tblCellMar>
        </w:tblPrEx>
        <w:trPr>
          <w:trHeight w:val="286"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2</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bidi="ar"/>
              </w:rPr>
            </w:pPr>
            <w:r>
              <w:rPr>
                <w:rStyle w:val="15"/>
                <w:rFonts w:hint="eastAsia" w:cs="宋体"/>
                <w:color w:val="auto"/>
                <w:szCs w:val="24"/>
              </w:rPr>
              <w:t>工作功耗</w:t>
            </w:r>
          </w:p>
        </w:tc>
        <w:tc>
          <w:tcPr>
            <w:tcW w:w="59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bidi="ar"/>
              </w:rPr>
            </w:pPr>
            <w:r>
              <w:rPr>
                <w:rStyle w:val="15"/>
                <w:rFonts w:hint="eastAsia" w:ascii="宋体" w:hAnsi="宋体" w:eastAsia="宋体" w:cs="宋体"/>
                <w:color w:val="auto"/>
                <w:szCs w:val="24"/>
              </w:rPr>
              <w:t>0.4W/12VDC</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p>
        </w:tc>
      </w:tr>
      <w:tr>
        <w:tblPrEx>
          <w:tblCellMar>
            <w:top w:w="15" w:type="dxa"/>
            <w:left w:w="15" w:type="dxa"/>
            <w:bottom w:w="15" w:type="dxa"/>
            <w:right w:w="15" w:type="dxa"/>
          </w:tblCellMar>
        </w:tblPrEx>
        <w:trPr>
          <w:trHeight w:val="286"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3</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bidi="ar"/>
              </w:rPr>
            </w:pPr>
            <w:r>
              <w:rPr>
                <w:rStyle w:val="15"/>
                <w:rFonts w:hint="eastAsia" w:cs="宋体"/>
                <w:color w:val="auto"/>
                <w:szCs w:val="24"/>
              </w:rPr>
              <w:t>工作温度</w:t>
            </w:r>
          </w:p>
        </w:tc>
        <w:tc>
          <w:tcPr>
            <w:tcW w:w="59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bidi="ar"/>
              </w:rPr>
            </w:pPr>
            <w:r>
              <w:rPr>
                <w:rStyle w:val="15"/>
                <w:rFonts w:hint="eastAsia" w:ascii="宋体" w:hAnsi="宋体" w:eastAsia="宋体" w:cs="宋体"/>
                <w:color w:val="auto"/>
                <w:szCs w:val="24"/>
              </w:rPr>
              <w:t>-30℃~+75℃</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p>
        </w:tc>
      </w:tr>
      <w:tr>
        <w:tblPrEx>
          <w:tblCellMar>
            <w:top w:w="15" w:type="dxa"/>
            <w:left w:w="15" w:type="dxa"/>
            <w:bottom w:w="15" w:type="dxa"/>
            <w:right w:w="15" w:type="dxa"/>
          </w:tblCellMar>
        </w:tblPrEx>
        <w:trPr>
          <w:trHeight w:val="286"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4</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bidi="ar"/>
              </w:rPr>
            </w:pPr>
            <w:r>
              <w:rPr>
                <w:rStyle w:val="15"/>
                <w:rFonts w:hint="eastAsia" w:cs="宋体"/>
                <w:color w:val="auto"/>
                <w:szCs w:val="24"/>
              </w:rPr>
              <w:t>承压范围</w:t>
            </w:r>
          </w:p>
        </w:tc>
        <w:tc>
          <w:tcPr>
            <w:tcW w:w="59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bidi="ar"/>
              </w:rPr>
            </w:pPr>
            <w:r>
              <w:rPr>
                <w:rStyle w:val="15"/>
                <w:rFonts w:hint="eastAsia" w:ascii="宋体" w:hAnsi="宋体" w:eastAsia="宋体" w:cs="宋体"/>
                <w:color w:val="auto"/>
                <w:szCs w:val="24"/>
              </w:rPr>
              <w:t>≤0.8kg或者0.8MPa</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p>
        </w:tc>
      </w:tr>
      <w:tr>
        <w:tblPrEx>
          <w:tblCellMar>
            <w:top w:w="15" w:type="dxa"/>
            <w:left w:w="15" w:type="dxa"/>
            <w:bottom w:w="15" w:type="dxa"/>
            <w:right w:w="15" w:type="dxa"/>
          </w:tblCellMar>
        </w:tblPrEx>
        <w:trPr>
          <w:trHeight w:val="286"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5</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bidi="ar"/>
              </w:rPr>
            </w:pPr>
            <w:r>
              <w:rPr>
                <w:rStyle w:val="15"/>
                <w:rFonts w:hint="eastAsia" w:cs="宋体"/>
                <w:color w:val="auto"/>
                <w:szCs w:val="24"/>
              </w:rPr>
              <w:t>测量精度</w:t>
            </w:r>
          </w:p>
        </w:tc>
        <w:tc>
          <w:tcPr>
            <w:tcW w:w="59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bidi="ar"/>
              </w:rPr>
            </w:pPr>
            <w:r>
              <w:rPr>
                <w:rStyle w:val="15"/>
                <w:rFonts w:hint="eastAsia" w:ascii="宋体" w:hAnsi="宋体" w:eastAsia="宋体" w:cs="宋体"/>
                <w:color w:val="auto"/>
                <w:szCs w:val="24"/>
              </w:rPr>
              <w:t>±0.5%</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p>
        </w:tc>
      </w:tr>
      <w:tr>
        <w:tblPrEx>
          <w:tblCellMar>
            <w:top w:w="15" w:type="dxa"/>
            <w:left w:w="15" w:type="dxa"/>
            <w:bottom w:w="15" w:type="dxa"/>
            <w:right w:w="15" w:type="dxa"/>
          </w:tblCellMar>
        </w:tblPrEx>
        <w:trPr>
          <w:trHeight w:val="286"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6</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bidi="ar"/>
              </w:rPr>
            </w:pPr>
            <w:r>
              <w:rPr>
                <w:rStyle w:val="15"/>
                <w:rFonts w:hint="eastAsia" w:cs="宋体"/>
                <w:color w:val="auto"/>
                <w:szCs w:val="24"/>
              </w:rPr>
              <w:t>测量分辨率</w:t>
            </w:r>
          </w:p>
        </w:tc>
        <w:tc>
          <w:tcPr>
            <w:tcW w:w="59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bidi="ar"/>
              </w:rPr>
            </w:pPr>
            <w:r>
              <w:rPr>
                <w:rStyle w:val="15"/>
                <w:rFonts w:hint="eastAsia" w:ascii="宋体" w:hAnsi="宋体" w:eastAsia="宋体" w:cs="宋体"/>
                <w:color w:val="auto"/>
                <w:szCs w:val="24"/>
              </w:rPr>
              <w:t>0.1mm</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p>
        </w:tc>
      </w:tr>
      <w:tr>
        <w:tblPrEx>
          <w:tblCellMar>
            <w:top w:w="15" w:type="dxa"/>
            <w:left w:w="15" w:type="dxa"/>
            <w:bottom w:w="15" w:type="dxa"/>
            <w:right w:w="15" w:type="dxa"/>
          </w:tblCellMar>
        </w:tblPrEx>
        <w:trPr>
          <w:trHeight w:val="286"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7</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bidi="ar"/>
              </w:rPr>
            </w:pPr>
            <w:r>
              <w:rPr>
                <w:rStyle w:val="15"/>
                <w:rFonts w:hint="eastAsia" w:cs="宋体"/>
                <w:color w:val="auto"/>
                <w:szCs w:val="24"/>
              </w:rPr>
              <w:t>防护等级</w:t>
            </w:r>
          </w:p>
        </w:tc>
        <w:tc>
          <w:tcPr>
            <w:tcW w:w="59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bidi="ar"/>
              </w:rPr>
            </w:pPr>
            <w:r>
              <w:rPr>
                <w:rStyle w:val="15"/>
                <w:rFonts w:hint="eastAsia" w:ascii="宋体" w:hAnsi="宋体" w:eastAsia="宋体" w:cs="宋体"/>
                <w:color w:val="auto"/>
                <w:szCs w:val="24"/>
              </w:rPr>
              <w:t>IP66</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p>
        </w:tc>
      </w:tr>
      <w:tr>
        <w:tblPrEx>
          <w:tblCellMar>
            <w:top w:w="15" w:type="dxa"/>
            <w:left w:w="15" w:type="dxa"/>
            <w:bottom w:w="15" w:type="dxa"/>
            <w:right w:w="15" w:type="dxa"/>
          </w:tblCellMar>
        </w:tblPrEx>
        <w:trPr>
          <w:trHeight w:val="286"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8</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bidi="ar"/>
              </w:rPr>
            </w:pPr>
            <w:r>
              <w:rPr>
                <w:rStyle w:val="15"/>
                <w:rFonts w:hint="eastAsia" w:cs="宋体"/>
                <w:color w:val="auto"/>
                <w:szCs w:val="24"/>
              </w:rPr>
              <w:t>设备接口</w:t>
            </w:r>
          </w:p>
        </w:tc>
        <w:tc>
          <w:tcPr>
            <w:tcW w:w="59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bidi="ar"/>
              </w:rPr>
            </w:pPr>
            <w:r>
              <w:rPr>
                <w:rStyle w:val="15"/>
                <w:rFonts w:hint="eastAsia" w:ascii="宋体" w:hAnsi="宋体" w:eastAsia="宋体" w:cs="宋体"/>
                <w:color w:val="auto"/>
                <w:szCs w:val="24"/>
              </w:rPr>
              <w:t>RS232、RS485</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p>
        </w:tc>
      </w:tr>
      <w:tr>
        <w:tblPrEx>
          <w:tblCellMar>
            <w:top w:w="15" w:type="dxa"/>
            <w:left w:w="15" w:type="dxa"/>
            <w:bottom w:w="15" w:type="dxa"/>
            <w:right w:w="15" w:type="dxa"/>
          </w:tblCellMar>
        </w:tblPrEx>
        <w:trPr>
          <w:trHeight w:val="286"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9</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bidi="ar"/>
              </w:rPr>
            </w:pPr>
            <w:r>
              <w:rPr>
                <w:rStyle w:val="15"/>
                <w:rFonts w:hint="eastAsia" w:cs="宋体"/>
                <w:color w:val="auto"/>
                <w:szCs w:val="24"/>
              </w:rPr>
              <w:t>远程升级</w:t>
            </w:r>
          </w:p>
        </w:tc>
        <w:tc>
          <w:tcPr>
            <w:tcW w:w="59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eastAsia="zh-CN" w:bidi="ar"/>
              </w:rPr>
            </w:pPr>
            <w:r>
              <w:rPr>
                <w:rFonts w:hint="eastAsia" w:ascii="宋体" w:hAnsi="宋体" w:eastAsia="宋体" w:cs="宋体"/>
                <w:color w:val="auto"/>
                <w:sz w:val="21"/>
                <w:szCs w:val="21"/>
                <w:lang w:eastAsia="zh-CN" w:bidi="ar"/>
              </w:rPr>
              <w:t>支持</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p>
        </w:tc>
      </w:tr>
    </w:tbl>
    <w:p>
      <w:pPr>
        <w:tabs>
          <w:tab w:val="left" w:pos="5474"/>
        </w:tabs>
        <w:bidi w:val="0"/>
        <w:jc w:val="left"/>
        <w:rPr>
          <w:rFonts w:hint="eastAsia"/>
          <w:lang w:val="en-US" w:eastAsia="zh-CN"/>
        </w:rPr>
      </w:pPr>
    </w:p>
    <w:p>
      <w:pPr>
        <w:numPr>
          <w:ilvl w:val="0"/>
          <w:numId w:val="0"/>
        </w:numPr>
        <w:tabs>
          <w:tab w:val="left" w:pos="5474"/>
        </w:tabs>
        <w:bidi w:val="0"/>
        <w:jc w:val="left"/>
        <w:rPr>
          <w:rFonts w:hint="eastAsia"/>
          <w:lang w:val="en-US" w:eastAsia="zh-CN"/>
        </w:rPr>
      </w:pPr>
      <w:r>
        <w:rPr>
          <w:rFonts w:hint="eastAsia" w:ascii="宋体" w:hAnsi="宋体" w:eastAsia="宋体" w:cs="宋体"/>
          <w:color w:val="auto"/>
          <w:sz w:val="24"/>
          <w:szCs w:val="24"/>
          <w:lang w:val="en-US" w:eastAsia="zh-CN"/>
        </w:rPr>
        <w:t>四、终端设备接入要求</w:t>
      </w:r>
      <w:r>
        <w:rPr>
          <w:rFonts w:hint="eastAsia"/>
          <w:lang w:val="en-US" w:eastAsia="zh-CN"/>
        </w:rPr>
        <w:tab/>
      </w:r>
    </w:p>
    <w:tbl>
      <w:tblPr>
        <w:tblStyle w:val="13"/>
        <w:tblW w:w="9442" w:type="dxa"/>
        <w:tblInd w:w="0" w:type="dxa"/>
        <w:tblLayout w:type="fixed"/>
        <w:tblCellMar>
          <w:top w:w="15" w:type="dxa"/>
          <w:left w:w="15" w:type="dxa"/>
          <w:bottom w:w="15" w:type="dxa"/>
          <w:right w:w="15" w:type="dxa"/>
        </w:tblCellMar>
      </w:tblPr>
      <w:tblGrid>
        <w:gridCol w:w="1062"/>
        <w:gridCol w:w="1372"/>
        <w:gridCol w:w="5946"/>
        <w:gridCol w:w="1062"/>
      </w:tblGrid>
      <w:tr>
        <w:tblPrEx>
          <w:tblCellMar>
            <w:top w:w="15" w:type="dxa"/>
            <w:left w:w="15" w:type="dxa"/>
            <w:bottom w:w="15" w:type="dxa"/>
            <w:right w:w="15" w:type="dxa"/>
          </w:tblCellMar>
        </w:tblPrEx>
        <w:trPr>
          <w:trHeight w:val="588"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rPr>
              <w:t>序号</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lang w:bidi="ar"/>
              </w:rPr>
            </w:pPr>
            <w:r>
              <w:rPr>
                <w:rFonts w:hint="eastAsia" w:ascii="宋体" w:hAnsi="宋体" w:eastAsia="宋体" w:cs="宋体"/>
                <w:color w:val="auto"/>
                <w:sz w:val="21"/>
                <w:szCs w:val="21"/>
              </w:rPr>
              <w:t>功能模块名称</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auto"/>
                <w:sz w:val="21"/>
                <w:szCs w:val="21"/>
                <w:lang w:bidi="ar"/>
              </w:rPr>
            </w:pPr>
            <w:r>
              <w:rPr>
                <w:rFonts w:hint="eastAsia" w:ascii="宋体" w:hAnsi="宋体" w:eastAsia="宋体" w:cs="宋体"/>
                <w:color w:val="auto"/>
                <w:sz w:val="21"/>
                <w:szCs w:val="21"/>
              </w:rPr>
              <w:t>功能名称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tblPrEx>
          <w:tblCellMar>
            <w:top w:w="15" w:type="dxa"/>
            <w:left w:w="15" w:type="dxa"/>
            <w:bottom w:w="15" w:type="dxa"/>
            <w:right w:w="15" w:type="dxa"/>
          </w:tblCellMar>
        </w:tblPrEx>
        <w:trPr>
          <w:trHeight w:val="588"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1</w:t>
            </w:r>
          </w:p>
        </w:tc>
        <w:tc>
          <w:tcPr>
            <w:tcW w:w="1372" w:type="dxa"/>
            <w:vMerge w:val="restart"/>
            <w:tcBorders>
              <w:top w:val="single" w:color="000000" w:sz="4" w:space="0"/>
              <w:left w:val="single" w:color="000000" w:sz="4" w:space="0"/>
              <w:right w:val="single" w:color="000000" w:sz="4" w:space="0"/>
            </w:tcBorders>
            <w:noWrap w:val="0"/>
            <w:vAlign w:val="center"/>
          </w:tcPr>
          <w:p>
            <w:pPr>
              <w:ind w:firstLine="210" w:firstLineChars="100"/>
              <w:jc w:val="left"/>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设备接口</w:t>
            </w: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highlight w:val="none"/>
                <w:lang w:val="en-US" w:eastAsia="zh-CN"/>
              </w:rPr>
              <w:t>该设备需接入公司现有</w:t>
            </w:r>
            <w:r>
              <w:rPr>
                <w:rFonts w:hint="eastAsia" w:ascii="宋体" w:hAnsi="宋体" w:eastAsia="宋体" w:cs="宋体"/>
                <w:b/>
                <w:bCs/>
                <w:color w:val="auto"/>
                <w:sz w:val="21"/>
                <w:szCs w:val="21"/>
                <w:highlight w:val="none"/>
                <w:lang w:val="en-US" w:eastAsia="zh-CN"/>
              </w:rPr>
              <w:t>智慧养护设备管理平台</w:t>
            </w:r>
            <w:r>
              <w:rPr>
                <w:rFonts w:hint="eastAsia" w:ascii="宋体" w:hAnsi="宋体" w:eastAsia="宋体" w:cs="宋体"/>
                <w:color w:val="auto"/>
                <w:sz w:val="21"/>
                <w:szCs w:val="21"/>
                <w:highlight w:val="none"/>
                <w:lang w:val="en-US" w:eastAsia="zh-CN"/>
              </w:rPr>
              <w:t>，且必须保证其能正常使用，相关数据能够正常存储及调取。</w:t>
            </w:r>
            <w:r>
              <w:rPr>
                <w:rFonts w:hint="eastAsia" w:ascii="宋体" w:hAnsi="宋体" w:cs="宋体"/>
                <w:color w:val="auto"/>
                <w:sz w:val="21"/>
                <w:szCs w:val="21"/>
                <w:highlight w:val="none"/>
                <w:lang w:val="en-US" w:eastAsia="zh-CN"/>
              </w:rPr>
              <w:t>接入内容包括但不限于实时视频，按区域监控，自定义分组监控，大屏展示，实时定位，历史轨迹等数据。</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p>
        </w:tc>
      </w:tr>
      <w:tr>
        <w:tblPrEx>
          <w:tblCellMar>
            <w:top w:w="15" w:type="dxa"/>
            <w:left w:w="15" w:type="dxa"/>
            <w:bottom w:w="15" w:type="dxa"/>
            <w:right w:w="15" w:type="dxa"/>
          </w:tblCellMar>
        </w:tblPrEx>
        <w:trPr>
          <w:trHeight w:val="588" w:hRule="atLeast"/>
        </w:trPr>
        <w:tc>
          <w:tcPr>
            <w:tcW w:w="1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auto"/>
                <w:sz w:val="21"/>
                <w:szCs w:val="21"/>
                <w:lang w:val="en-US" w:eastAsia="zh-CN" w:bidi="ar"/>
              </w:rPr>
            </w:pPr>
            <w:r>
              <w:rPr>
                <w:rFonts w:hint="eastAsia" w:ascii="宋体" w:hAnsi="宋体" w:cs="宋体"/>
                <w:color w:val="auto"/>
                <w:sz w:val="21"/>
                <w:szCs w:val="21"/>
                <w:lang w:val="en-US" w:eastAsia="zh-CN" w:bidi="ar"/>
              </w:rPr>
              <w:t>2</w:t>
            </w:r>
          </w:p>
        </w:tc>
        <w:tc>
          <w:tcPr>
            <w:tcW w:w="1372"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lang w:bidi="ar"/>
              </w:rPr>
            </w:pPr>
          </w:p>
        </w:tc>
        <w:tc>
          <w:tcPr>
            <w:tcW w:w="594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color w:val="auto"/>
                <w:sz w:val="21"/>
                <w:szCs w:val="21"/>
                <w:lang w:bidi="ar"/>
              </w:rPr>
            </w:pPr>
            <w:r>
              <w:rPr>
                <w:rFonts w:hint="eastAsia" w:ascii="宋体" w:hAnsi="宋体" w:eastAsia="宋体" w:cs="宋体"/>
                <w:color w:val="auto"/>
                <w:sz w:val="21"/>
                <w:szCs w:val="21"/>
                <w:highlight w:val="none"/>
                <w:lang w:val="en-US" w:eastAsia="zh-CN"/>
              </w:rPr>
              <w:t>该设备后续需接入</w:t>
            </w:r>
            <w:r>
              <w:rPr>
                <w:rFonts w:hint="eastAsia" w:ascii="宋体" w:hAnsi="宋体" w:eastAsia="宋体" w:cs="宋体"/>
                <w:b/>
                <w:bCs/>
                <w:color w:val="auto"/>
                <w:sz w:val="21"/>
                <w:szCs w:val="21"/>
                <w:highlight w:val="none"/>
                <w:lang w:val="en-US" w:eastAsia="zh-CN"/>
              </w:rPr>
              <w:t>高速集团智慧工地平台</w:t>
            </w:r>
            <w:r>
              <w:rPr>
                <w:rFonts w:hint="eastAsia" w:ascii="宋体" w:hAnsi="宋体" w:eastAsia="宋体" w:cs="宋体"/>
                <w:color w:val="auto"/>
                <w:sz w:val="21"/>
                <w:szCs w:val="21"/>
                <w:highlight w:val="none"/>
                <w:lang w:val="en-US" w:eastAsia="zh-CN"/>
              </w:rPr>
              <w:t>，需保证其能成功接入，相关数据能正常访问。</w:t>
            </w:r>
            <w:r>
              <w:rPr>
                <w:rFonts w:hint="eastAsia" w:ascii="宋体" w:hAnsi="宋体" w:cs="宋体"/>
                <w:color w:val="auto"/>
                <w:sz w:val="21"/>
                <w:szCs w:val="21"/>
                <w:highlight w:val="none"/>
                <w:lang w:val="en-US" w:eastAsia="zh-CN"/>
              </w:rPr>
              <w:t>包括但不限于实时视频，实时定位，历史轨迹等数据。</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sz w:val="21"/>
                <w:szCs w:val="21"/>
              </w:rPr>
            </w:pPr>
          </w:p>
        </w:tc>
      </w:tr>
    </w:tbl>
    <w:p>
      <w:pPr>
        <w:tabs>
          <w:tab w:val="left" w:pos="5474"/>
        </w:tabs>
        <w:bidi w:val="0"/>
        <w:jc w:val="left"/>
        <w:rPr>
          <w:rFonts w:hint="eastAsia"/>
          <w:lang w:val="en-US" w:eastAsia="zh-CN"/>
        </w:rPr>
      </w:pPr>
    </w:p>
    <w:p>
      <w:pPr>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系统运行维护内容</w:t>
      </w:r>
    </w:p>
    <w:p>
      <w:pPr>
        <w:spacing w:line="500" w:lineRule="exact"/>
        <w:ind w:firstLine="480" w:firstLineChars="200"/>
        <w:rPr>
          <w:rFonts w:hint="eastAsia" w:ascii="宋体" w:hAnsi="宋体" w:cs="宋体"/>
          <w:sz w:val="24"/>
          <w:szCs w:val="24"/>
        </w:rPr>
      </w:pPr>
      <w:r>
        <w:rPr>
          <w:rFonts w:hint="eastAsia" w:ascii="宋体" w:hAnsi="宋体" w:cs="宋体"/>
          <w:sz w:val="24"/>
          <w:szCs w:val="24"/>
          <w:lang w:val="en-US" w:eastAsia="zh-CN"/>
        </w:rPr>
        <w:t xml:space="preserve"> 质保期内</w:t>
      </w:r>
      <w:r>
        <w:rPr>
          <w:rFonts w:hint="eastAsia" w:ascii="宋体" w:hAnsi="宋体" w:cs="宋体"/>
          <w:sz w:val="24"/>
          <w:szCs w:val="24"/>
        </w:rPr>
        <w:t>系统运行维护内容包括：</w:t>
      </w:r>
      <w:r>
        <w:rPr>
          <w:rFonts w:hint="eastAsia" w:ascii="宋体" w:hAnsi="宋体" w:cs="宋体"/>
          <w:sz w:val="24"/>
          <w:szCs w:val="24"/>
          <w:lang w:eastAsia="zh-CN"/>
        </w:rPr>
        <w:t>车载</w:t>
      </w:r>
      <w:r>
        <w:rPr>
          <w:rFonts w:hint="eastAsia" w:ascii="宋体" w:hAnsi="宋体" w:cs="宋体"/>
          <w:sz w:val="24"/>
          <w:szCs w:val="24"/>
        </w:rPr>
        <w:t>终端的安装、更换、适配升级；传输链路（包括</w:t>
      </w:r>
      <w:r>
        <w:rPr>
          <w:rFonts w:hint="eastAsia" w:ascii="宋体" w:hAnsi="宋体" w:cs="宋体"/>
          <w:sz w:val="24"/>
          <w:szCs w:val="24"/>
          <w:lang w:eastAsia="zh-CN"/>
        </w:rPr>
        <w:t>车载</w:t>
      </w:r>
      <w:r>
        <w:rPr>
          <w:rFonts w:hint="eastAsia" w:ascii="宋体" w:hAnsi="宋体" w:cs="宋体"/>
          <w:sz w:val="24"/>
          <w:szCs w:val="24"/>
        </w:rPr>
        <w:t>终端的无线网络和平台的出口带宽）提供；</w:t>
      </w:r>
      <w:r>
        <w:rPr>
          <w:rFonts w:hint="eastAsia" w:ascii="宋体" w:hAnsi="宋体" w:cs="宋体"/>
          <w:sz w:val="24"/>
          <w:szCs w:val="24"/>
          <w:lang w:eastAsia="zh-CN"/>
        </w:rPr>
        <w:t>车载</w:t>
      </w:r>
      <w:r>
        <w:rPr>
          <w:rFonts w:hint="eastAsia" w:ascii="宋体" w:hAnsi="宋体" w:cs="宋体"/>
          <w:sz w:val="24"/>
          <w:szCs w:val="24"/>
        </w:rPr>
        <w:t>终端流量费、短信验证费等内容。</w:t>
      </w:r>
    </w:p>
    <w:p>
      <w:pPr>
        <w:spacing w:line="500" w:lineRule="exact"/>
        <w:ind w:firstLine="480" w:firstLineChars="200"/>
        <w:rPr>
          <w:rFonts w:hint="eastAsia" w:ascii="宋体" w:hAnsi="宋体" w:cs="宋体"/>
          <w:sz w:val="24"/>
          <w:szCs w:val="24"/>
        </w:rPr>
      </w:pPr>
      <w:r>
        <w:rPr>
          <w:rFonts w:hint="eastAsia" w:ascii="宋体" w:hAnsi="宋体" w:cs="宋体"/>
          <w:sz w:val="24"/>
          <w:szCs w:val="24"/>
        </w:rPr>
        <w:t>投标人负责项目产品的运输、安装、调试，检测。货物必须为未经使用的全新产品，并完全符合招标文件规定的质量、规格和性能的要求。投标人并保证其货物</w:t>
      </w:r>
      <w:r>
        <w:rPr>
          <w:rFonts w:hint="eastAsia" w:ascii="宋体" w:hAnsi="宋体" w:cs="宋体"/>
          <w:sz w:val="24"/>
          <w:szCs w:val="24"/>
          <w:lang w:val="en-US" w:eastAsia="zh-CN"/>
        </w:rPr>
        <w:t>已</w:t>
      </w:r>
      <w:r>
        <w:rPr>
          <w:rFonts w:hint="eastAsia" w:ascii="宋体" w:hAnsi="宋体" w:cs="宋体"/>
          <w:sz w:val="24"/>
          <w:szCs w:val="24"/>
        </w:rPr>
        <w:t>经正确安装、正常运转和保养在其使用寿命内应具有满意的性能。在货物最终验收后规定的质量保证期内，投标人应对由于设备的工艺或材料的缺陷而发生的故障负责。</w:t>
      </w:r>
    </w:p>
    <w:bookmarkEnd w:id="0"/>
    <w:p>
      <w:pPr>
        <w:spacing w:line="500" w:lineRule="exact"/>
        <w:ind w:firstLine="482" w:firstLineChars="200"/>
        <w:rPr>
          <w:rFonts w:hint="eastAsia" w:ascii="宋体" w:hAnsi="宋体" w:cs="宋体"/>
          <w:b/>
          <w:bCs/>
          <w:sz w:val="24"/>
          <w:szCs w:val="24"/>
        </w:rPr>
      </w:pPr>
      <w:r>
        <w:rPr>
          <w:rFonts w:hint="eastAsia" w:ascii="宋体" w:hAnsi="宋体" w:cs="宋体"/>
          <w:b/>
          <w:bCs/>
          <w:sz w:val="24"/>
          <w:szCs w:val="24"/>
          <w:lang w:val="en-US" w:eastAsia="zh-CN"/>
        </w:rPr>
        <w:t>八</w:t>
      </w:r>
      <w:r>
        <w:rPr>
          <w:rFonts w:hint="eastAsia" w:ascii="宋体" w:hAnsi="宋体" w:cs="宋体"/>
          <w:b/>
          <w:bCs/>
          <w:sz w:val="24"/>
          <w:szCs w:val="24"/>
        </w:rPr>
        <w:t>、询价函的澄清或修改</w:t>
      </w:r>
    </w:p>
    <w:p>
      <w:pPr>
        <w:spacing w:line="500" w:lineRule="exact"/>
        <w:ind w:firstLine="0" w:firstLineChars="0"/>
        <w:rPr>
          <w:rFonts w:hint="eastAsia" w:ascii="宋体" w:hAnsi="宋体" w:cs="宋体"/>
          <w:sz w:val="24"/>
          <w:szCs w:val="24"/>
        </w:rPr>
      </w:pPr>
      <w:r>
        <w:rPr>
          <w:rFonts w:hint="eastAsia" w:ascii="宋体" w:hAnsi="宋体" w:cs="宋体"/>
          <w:sz w:val="24"/>
          <w:szCs w:val="24"/>
        </w:rPr>
        <w:t xml:space="preserve">    1、</w:t>
      </w:r>
      <w:r>
        <w:rPr>
          <w:rFonts w:hint="eastAsia" w:ascii="宋体" w:hAnsi="宋体" w:cs="宋体"/>
          <w:sz w:val="24"/>
          <w:szCs w:val="24"/>
          <w:lang w:eastAsia="zh-CN"/>
        </w:rPr>
        <w:t>投标人</w:t>
      </w:r>
      <w:r>
        <w:rPr>
          <w:rFonts w:hint="eastAsia" w:ascii="宋体" w:hAnsi="宋体" w:cs="宋体"/>
          <w:sz w:val="24"/>
          <w:szCs w:val="24"/>
        </w:rPr>
        <w:t>对询价文件如有疑点要求澄清，须</w:t>
      </w:r>
      <w:r>
        <w:rPr>
          <w:rFonts w:hint="eastAsia" w:ascii="宋体" w:hAnsi="宋体" w:cs="宋体"/>
          <w:color w:val="auto"/>
          <w:sz w:val="24"/>
          <w:szCs w:val="24"/>
        </w:rPr>
        <w:t>在</w:t>
      </w:r>
      <w:r>
        <w:rPr>
          <w:rFonts w:hint="eastAsia" w:ascii="宋体" w:hAnsi="宋体"/>
          <w:b/>
          <w:bCs/>
          <w:color w:val="auto"/>
          <w:sz w:val="24"/>
          <w:szCs w:val="24"/>
          <w:u w:val="single"/>
        </w:rPr>
        <w:t>20</w:t>
      </w:r>
      <w:r>
        <w:rPr>
          <w:rFonts w:hint="eastAsia" w:ascii="宋体" w:hAnsi="宋体"/>
          <w:b/>
          <w:bCs/>
          <w:color w:val="auto"/>
          <w:sz w:val="24"/>
          <w:szCs w:val="24"/>
          <w:u w:val="single"/>
          <w:lang w:val="en-US" w:eastAsia="zh-CN"/>
        </w:rPr>
        <w:t>21</w:t>
      </w:r>
      <w:r>
        <w:rPr>
          <w:rFonts w:hint="eastAsia" w:ascii="宋体" w:hAnsi="宋体" w:cs="宋体"/>
          <w:b/>
          <w:bCs/>
          <w:color w:val="auto"/>
          <w:sz w:val="24"/>
          <w:szCs w:val="24"/>
          <w:u w:val="single"/>
        </w:rPr>
        <w:t>年</w:t>
      </w:r>
      <w:r>
        <w:rPr>
          <w:rFonts w:hint="eastAsia" w:ascii="宋体" w:hAnsi="宋体" w:cs="宋体"/>
          <w:b/>
          <w:bCs/>
          <w:color w:val="auto"/>
          <w:sz w:val="24"/>
          <w:szCs w:val="24"/>
          <w:u w:val="single"/>
          <w:lang w:val="en-US" w:eastAsia="zh-CN"/>
        </w:rPr>
        <w:t>9</w:t>
      </w:r>
      <w:r>
        <w:rPr>
          <w:rFonts w:hint="eastAsia" w:ascii="宋体" w:hAnsi="宋体" w:cs="宋体"/>
          <w:b/>
          <w:bCs/>
          <w:color w:val="auto"/>
          <w:sz w:val="24"/>
          <w:szCs w:val="24"/>
          <w:u w:val="single"/>
        </w:rPr>
        <w:t>月</w:t>
      </w:r>
      <w:r>
        <w:rPr>
          <w:rFonts w:hint="eastAsia" w:ascii="宋体" w:hAnsi="宋体" w:cs="宋体"/>
          <w:b/>
          <w:bCs/>
          <w:color w:val="auto"/>
          <w:sz w:val="24"/>
          <w:szCs w:val="24"/>
          <w:u w:val="single"/>
          <w:lang w:val="en-US" w:eastAsia="zh-CN"/>
        </w:rPr>
        <w:t xml:space="preserve"> 7 </w:t>
      </w:r>
      <w:r>
        <w:rPr>
          <w:rFonts w:hint="eastAsia" w:ascii="宋体" w:hAnsi="宋体" w:cs="宋体"/>
          <w:b/>
          <w:bCs/>
          <w:color w:val="auto"/>
          <w:sz w:val="24"/>
          <w:szCs w:val="24"/>
          <w:u w:val="single"/>
        </w:rPr>
        <w:t>日</w:t>
      </w:r>
      <w:r>
        <w:rPr>
          <w:rFonts w:hint="eastAsia" w:ascii="宋体" w:hAnsi="宋体" w:cs="宋体"/>
          <w:b/>
          <w:bCs/>
          <w:color w:val="auto"/>
          <w:sz w:val="24"/>
          <w:szCs w:val="24"/>
          <w:u w:val="single"/>
          <w:lang w:eastAsia="zh-CN"/>
        </w:rPr>
        <w:t>上午</w:t>
      </w:r>
      <w:r>
        <w:rPr>
          <w:rFonts w:hint="eastAsia" w:ascii="宋体" w:hAnsi="宋体" w:cs="宋体"/>
          <w:b/>
          <w:bCs/>
          <w:color w:val="auto"/>
          <w:sz w:val="24"/>
          <w:szCs w:val="24"/>
          <w:u w:val="single"/>
          <w:lang w:val="en-US" w:eastAsia="zh-CN"/>
        </w:rPr>
        <w:t>10</w:t>
      </w:r>
      <w:r>
        <w:rPr>
          <w:rFonts w:hint="eastAsia" w:ascii="宋体" w:hAnsi="宋体" w:cs="宋体"/>
          <w:b/>
          <w:bCs/>
          <w:color w:val="auto"/>
          <w:sz w:val="24"/>
          <w:szCs w:val="24"/>
          <w:u w:val="single"/>
        </w:rPr>
        <w:t>时</w:t>
      </w:r>
      <w:r>
        <w:rPr>
          <w:rFonts w:hint="eastAsia" w:ascii="宋体" w:hAnsi="宋体" w:cs="宋体"/>
          <w:sz w:val="24"/>
          <w:szCs w:val="24"/>
        </w:rPr>
        <w:t>之前以书面形式</w:t>
      </w:r>
      <w:r>
        <w:rPr>
          <w:rFonts w:hint="eastAsia" w:ascii="宋体" w:hAnsi="宋体" w:cs="宋体"/>
          <w:sz w:val="24"/>
          <w:szCs w:val="24"/>
          <w:lang w:eastAsia="zh-CN"/>
        </w:rPr>
        <w:t>或电子邮件</w:t>
      </w:r>
      <w:r>
        <w:rPr>
          <w:rFonts w:hint="eastAsia" w:ascii="宋体" w:hAnsi="宋体" w:cs="宋体"/>
          <w:sz w:val="24"/>
          <w:szCs w:val="24"/>
        </w:rPr>
        <w:t>传送招标</w:t>
      </w:r>
      <w:r>
        <w:rPr>
          <w:rFonts w:hint="eastAsia" w:ascii="宋体" w:hAnsi="宋体"/>
          <w:sz w:val="24"/>
          <w:szCs w:val="24"/>
        </w:rPr>
        <w:t>询价方</w:t>
      </w:r>
      <w:r>
        <w:rPr>
          <w:rFonts w:hint="eastAsia" w:ascii="宋体" w:hAnsi="宋体" w:cs="宋体"/>
          <w:sz w:val="24"/>
          <w:szCs w:val="24"/>
        </w:rPr>
        <w:t>。</w:t>
      </w:r>
      <w:r>
        <w:rPr>
          <w:rFonts w:hint="eastAsia" w:ascii="宋体" w:hAnsi="宋体"/>
          <w:sz w:val="24"/>
          <w:szCs w:val="24"/>
        </w:rPr>
        <w:t>询价方</w:t>
      </w:r>
      <w:r>
        <w:rPr>
          <w:rFonts w:hint="eastAsia" w:ascii="宋体" w:hAnsi="宋体" w:cs="宋体"/>
          <w:sz w:val="24"/>
          <w:szCs w:val="24"/>
        </w:rPr>
        <w:t>在</w:t>
      </w:r>
      <w:r>
        <w:rPr>
          <w:rFonts w:hint="eastAsia" w:ascii="宋体" w:hAnsi="宋体"/>
          <w:b/>
          <w:bCs/>
          <w:color w:val="auto"/>
          <w:sz w:val="24"/>
          <w:szCs w:val="24"/>
          <w:u w:val="single"/>
        </w:rPr>
        <w:t>20</w:t>
      </w:r>
      <w:r>
        <w:rPr>
          <w:rFonts w:hint="eastAsia" w:ascii="宋体" w:hAnsi="宋体"/>
          <w:b/>
          <w:bCs/>
          <w:color w:val="auto"/>
          <w:sz w:val="24"/>
          <w:szCs w:val="24"/>
          <w:u w:val="single"/>
          <w:lang w:val="en-US" w:eastAsia="zh-CN"/>
        </w:rPr>
        <w:t>21</w:t>
      </w:r>
      <w:r>
        <w:rPr>
          <w:rFonts w:hint="eastAsia" w:ascii="宋体" w:hAnsi="宋体" w:cs="宋体"/>
          <w:b/>
          <w:bCs/>
          <w:color w:val="auto"/>
          <w:sz w:val="24"/>
          <w:szCs w:val="24"/>
          <w:u w:val="single"/>
        </w:rPr>
        <w:t>年</w:t>
      </w:r>
      <w:r>
        <w:rPr>
          <w:rFonts w:hint="eastAsia" w:ascii="宋体" w:hAnsi="宋体" w:cs="宋体"/>
          <w:b/>
          <w:bCs/>
          <w:color w:val="auto"/>
          <w:sz w:val="24"/>
          <w:szCs w:val="24"/>
          <w:u w:val="single"/>
          <w:lang w:val="en-US" w:eastAsia="zh-CN"/>
        </w:rPr>
        <w:t>9</w:t>
      </w:r>
      <w:r>
        <w:rPr>
          <w:rFonts w:hint="eastAsia" w:ascii="宋体" w:hAnsi="宋体" w:cs="宋体"/>
          <w:b/>
          <w:bCs/>
          <w:color w:val="auto"/>
          <w:sz w:val="24"/>
          <w:szCs w:val="24"/>
          <w:u w:val="single"/>
        </w:rPr>
        <w:t>月</w:t>
      </w:r>
      <w:r>
        <w:rPr>
          <w:rFonts w:hint="eastAsia" w:ascii="宋体" w:hAnsi="宋体" w:cs="宋体"/>
          <w:b/>
          <w:bCs/>
          <w:color w:val="auto"/>
          <w:sz w:val="24"/>
          <w:szCs w:val="24"/>
          <w:u w:val="single"/>
          <w:lang w:val="en-US" w:eastAsia="zh-CN"/>
        </w:rPr>
        <w:t xml:space="preserve"> 7 </w:t>
      </w:r>
      <w:r>
        <w:rPr>
          <w:rFonts w:hint="eastAsia" w:ascii="宋体" w:hAnsi="宋体" w:cs="宋体"/>
          <w:b/>
          <w:bCs/>
          <w:color w:val="auto"/>
          <w:sz w:val="24"/>
          <w:szCs w:val="24"/>
          <w:u w:val="single"/>
        </w:rPr>
        <w:t>日</w:t>
      </w:r>
      <w:r>
        <w:rPr>
          <w:rFonts w:hint="eastAsia" w:ascii="宋体" w:hAnsi="宋体" w:cs="宋体"/>
          <w:b/>
          <w:bCs/>
          <w:color w:val="auto"/>
          <w:sz w:val="24"/>
          <w:szCs w:val="24"/>
          <w:u w:val="single"/>
          <w:lang w:eastAsia="zh-CN"/>
        </w:rPr>
        <w:t>上午</w:t>
      </w:r>
      <w:r>
        <w:rPr>
          <w:rFonts w:hint="eastAsia" w:ascii="宋体" w:hAnsi="宋体" w:cs="宋体"/>
          <w:b/>
          <w:bCs/>
          <w:color w:val="auto"/>
          <w:sz w:val="24"/>
          <w:szCs w:val="24"/>
          <w:u w:val="single"/>
          <w:lang w:val="en-US" w:eastAsia="zh-CN"/>
        </w:rPr>
        <w:t>10</w:t>
      </w:r>
      <w:r>
        <w:rPr>
          <w:rFonts w:hint="eastAsia" w:ascii="宋体" w:hAnsi="宋体" w:cs="宋体"/>
          <w:b/>
          <w:bCs/>
          <w:color w:val="auto"/>
          <w:sz w:val="24"/>
          <w:szCs w:val="24"/>
          <w:u w:val="single"/>
        </w:rPr>
        <w:t>时</w:t>
      </w:r>
      <w:r>
        <w:rPr>
          <w:rFonts w:hint="eastAsia" w:ascii="宋体" w:hAnsi="宋体" w:cs="宋体"/>
          <w:sz w:val="24"/>
          <w:szCs w:val="24"/>
        </w:rPr>
        <w:t>之前，可以补遗书形式修改招标（询价）文件或作答。</w:t>
      </w:r>
    </w:p>
    <w:p>
      <w:pPr>
        <w:spacing w:line="500" w:lineRule="exact"/>
        <w:ind w:firstLine="480" w:firstLineChars="200"/>
        <w:rPr>
          <w:rFonts w:ascii="宋体" w:hAnsi="宋体"/>
          <w:sz w:val="24"/>
          <w:szCs w:val="24"/>
        </w:rPr>
      </w:pPr>
      <w:r>
        <w:rPr>
          <w:rFonts w:hint="eastAsia" w:ascii="宋体" w:hAnsi="宋体" w:cs="宋体"/>
          <w:sz w:val="24"/>
          <w:szCs w:val="24"/>
        </w:rPr>
        <w:t>2、在投标报价截止日期</w:t>
      </w:r>
      <w:r>
        <w:rPr>
          <w:rFonts w:hint="eastAsia" w:ascii="宋体" w:hAnsi="宋体" w:cs="宋体"/>
          <w:sz w:val="24"/>
          <w:szCs w:val="24"/>
          <w:u w:val="single"/>
        </w:rPr>
        <w:t xml:space="preserve"> 1 </w:t>
      </w:r>
      <w:r>
        <w:rPr>
          <w:rFonts w:hint="eastAsia" w:ascii="宋体" w:hAnsi="宋体" w:cs="宋体"/>
          <w:sz w:val="24"/>
          <w:szCs w:val="24"/>
        </w:rPr>
        <w:t>天以前，无论出于何种原因，</w:t>
      </w:r>
      <w:r>
        <w:rPr>
          <w:rFonts w:hint="eastAsia" w:ascii="宋体" w:hAnsi="宋体"/>
          <w:sz w:val="24"/>
          <w:szCs w:val="24"/>
        </w:rPr>
        <w:t>询价方</w:t>
      </w:r>
      <w:r>
        <w:rPr>
          <w:rFonts w:hint="eastAsia" w:ascii="宋体" w:hAnsi="宋体" w:cs="宋体"/>
          <w:sz w:val="24"/>
          <w:szCs w:val="24"/>
        </w:rPr>
        <w:t>可对询价文件用补遗书的方式进行修改。补遗书按时间先后顺序编号，对所有</w:t>
      </w:r>
      <w:r>
        <w:rPr>
          <w:rFonts w:hint="eastAsia" w:ascii="宋体" w:hAnsi="宋体" w:cs="宋体"/>
          <w:sz w:val="24"/>
          <w:szCs w:val="24"/>
          <w:lang w:eastAsia="zh-CN"/>
        </w:rPr>
        <w:t>投标人</w:t>
      </w:r>
      <w:r>
        <w:rPr>
          <w:rFonts w:hint="eastAsia" w:ascii="宋体" w:hAnsi="宋体" w:cs="宋体"/>
          <w:sz w:val="24"/>
          <w:szCs w:val="24"/>
        </w:rPr>
        <w:t>都具有约束力。补遗书与询价文件不一致的部分以补遗书为准。如果前后发出的补遗书的内容不一致时，以后发出的补遗书为准。</w:t>
      </w:r>
    </w:p>
    <w:p>
      <w:pPr>
        <w:spacing w:line="500" w:lineRule="exact"/>
        <w:jc w:val="left"/>
        <w:rPr>
          <w:rFonts w:ascii="宋体" w:hAnsi="宋体"/>
          <w:b/>
          <w:sz w:val="24"/>
          <w:szCs w:val="24"/>
        </w:rPr>
      </w:pPr>
      <w:r>
        <w:rPr>
          <w:rFonts w:hint="eastAsia" w:ascii="宋体" w:hAnsi="宋体"/>
          <w:b/>
          <w:sz w:val="24"/>
          <w:szCs w:val="24"/>
          <w:lang w:val="en-US" w:eastAsia="zh-CN"/>
        </w:rPr>
        <w:t xml:space="preserve">   九</w:t>
      </w:r>
      <w:r>
        <w:rPr>
          <w:rFonts w:hint="eastAsia" w:ascii="宋体" w:hAnsi="宋体"/>
          <w:b/>
          <w:sz w:val="24"/>
          <w:szCs w:val="24"/>
        </w:rPr>
        <w:t>、开标与评标</w:t>
      </w:r>
    </w:p>
    <w:p>
      <w:pPr>
        <w:spacing w:line="500" w:lineRule="exact"/>
        <w:ind w:firstLine="480" w:firstLineChars="200"/>
        <w:jc w:val="left"/>
        <w:rPr>
          <w:rFonts w:hint="eastAsia" w:ascii="宋体" w:hAnsi="宋体"/>
          <w:sz w:val="24"/>
          <w:szCs w:val="24"/>
        </w:rPr>
      </w:pPr>
      <w:r>
        <w:rPr>
          <w:rFonts w:hint="eastAsia" w:ascii="宋体" w:hAnsi="宋体"/>
          <w:sz w:val="24"/>
          <w:szCs w:val="24"/>
        </w:rPr>
        <w:t>1、开标时间：</w:t>
      </w:r>
      <w:r>
        <w:rPr>
          <w:rFonts w:hint="eastAsia" w:ascii="宋体" w:hAnsi="宋体"/>
          <w:b/>
          <w:bCs/>
          <w:sz w:val="24"/>
          <w:szCs w:val="24"/>
        </w:rPr>
        <w:t xml:space="preserve"> </w:t>
      </w:r>
      <w:r>
        <w:rPr>
          <w:rFonts w:hint="eastAsia" w:ascii="宋体" w:hAnsi="宋体"/>
          <w:b/>
          <w:bCs/>
          <w:color w:val="auto"/>
          <w:sz w:val="24"/>
          <w:szCs w:val="24"/>
          <w:u w:val="single"/>
        </w:rPr>
        <w:t>20</w:t>
      </w:r>
      <w:r>
        <w:rPr>
          <w:rFonts w:hint="eastAsia" w:ascii="宋体" w:hAnsi="宋体"/>
          <w:b/>
          <w:bCs/>
          <w:color w:val="auto"/>
          <w:sz w:val="24"/>
          <w:szCs w:val="24"/>
          <w:u w:val="single"/>
          <w:lang w:val="en-US" w:eastAsia="zh-CN"/>
        </w:rPr>
        <w:t>21</w:t>
      </w:r>
      <w:r>
        <w:rPr>
          <w:rFonts w:hint="eastAsia" w:ascii="宋体" w:hAnsi="宋体" w:cs="宋体"/>
          <w:b/>
          <w:bCs/>
          <w:color w:val="auto"/>
          <w:sz w:val="24"/>
          <w:szCs w:val="24"/>
          <w:u w:val="single"/>
        </w:rPr>
        <w:t>年</w:t>
      </w:r>
      <w:r>
        <w:rPr>
          <w:rFonts w:hint="eastAsia" w:ascii="宋体" w:hAnsi="宋体" w:cs="宋体"/>
          <w:b/>
          <w:bCs/>
          <w:color w:val="auto"/>
          <w:sz w:val="24"/>
          <w:szCs w:val="24"/>
          <w:u w:val="single"/>
          <w:lang w:val="en-US" w:eastAsia="zh-CN"/>
        </w:rPr>
        <w:t>9</w:t>
      </w:r>
      <w:r>
        <w:rPr>
          <w:rFonts w:hint="eastAsia" w:ascii="宋体" w:hAnsi="宋体" w:cs="宋体"/>
          <w:b/>
          <w:bCs/>
          <w:color w:val="auto"/>
          <w:sz w:val="24"/>
          <w:szCs w:val="24"/>
          <w:u w:val="single"/>
        </w:rPr>
        <w:t>月</w:t>
      </w:r>
      <w:r>
        <w:rPr>
          <w:rFonts w:hint="eastAsia" w:ascii="宋体" w:hAnsi="宋体" w:cs="宋体"/>
          <w:b/>
          <w:bCs/>
          <w:color w:val="auto"/>
          <w:sz w:val="24"/>
          <w:szCs w:val="24"/>
          <w:u w:val="single"/>
          <w:lang w:val="en-US" w:eastAsia="zh-CN"/>
        </w:rPr>
        <w:t xml:space="preserve"> 7 </w:t>
      </w:r>
      <w:r>
        <w:rPr>
          <w:rFonts w:hint="eastAsia" w:ascii="宋体" w:hAnsi="宋体" w:cs="宋体"/>
          <w:b/>
          <w:bCs/>
          <w:color w:val="auto"/>
          <w:sz w:val="24"/>
          <w:szCs w:val="24"/>
          <w:u w:val="single"/>
        </w:rPr>
        <w:t>日</w:t>
      </w:r>
      <w:r>
        <w:rPr>
          <w:rFonts w:hint="eastAsia" w:ascii="宋体" w:hAnsi="宋体" w:cs="宋体"/>
          <w:b/>
          <w:bCs/>
          <w:color w:val="auto"/>
          <w:sz w:val="24"/>
          <w:szCs w:val="24"/>
          <w:u w:val="single"/>
          <w:lang w:eastAsia="zh-CN"/>
        </w:rPr>
        <w:t>上午</w:t>
      </w:r>
      <w:r>
        <w:rPr>
          <w:rFonts w:hint="eastAsia" w:ascii="宋体" w:hAnsi="宋体" w:cs="宋体"/>
          <w:b/>
          <w:bCs/>
          <w:color w:val="auto"/>
          <w:sz w:val="24"/>
          <w:szCs w:val="24"/>
          <w:u w:val="single"/>
          <w:lang w:val="en-US" w:eastAsia="zh-CN"/>
        </w:rPr>
        <w:t>10</w:t>
      </w:r>
      <w:r>
        <w:rPr>
          <w:rFonts w:hint="eastAsia" w:ascii="宋体" w:hAnsi="宋体" w:cs="宋体"/>
          <w:b/>
          <w:bCs/>
          <w:color w:val="auto"/>
          <w:sz w:val="24"/>
          <w:szCs w:val="24"/>
          <w:u w:val="single"/>
        </w:rPr>
        <w:t>时</w:t>
      </w:r>
      <w:r>
        <w:rPr>
          <w:rFonts w:hint="eastAsia" w:ascii="宋体" w:hAnsi="宋体" w:cs="宋体"/>
          <w:b/>
          <w:bCs/>
          <w:color w:val="auto"/>
          <w:sz w:val="24"/>
          <w:szCs w:val="24"/>
          <w:u w:val="single"/>
          <w:lang w:val="en-US" w:eastAsia="zh-CN"/>
        </w:rPr>
        <w:t xml:space="preserve">  ,</w:t>
      </w:r>
      <w:r>
        <w:rPr>
          <w:rFonts w:hint="eastAsia" w:ascii="宋体" w:hAnsi="宋体"/>
          <w:sz w:val="24"/>
          <w:szCs w:val="24"/>
        </w:rPr>
        <w:t>投标报价文件未按时送达的视为该</w:t>
      </w:r>
      <w:r>
        <w:rPr>
          <w:rFonts w:hint="eastAsia" w:ascii="宋体" w:hAnsi="宋体"/>
          <w:sz w:val="24"/>
          <w:szCs w:val="24"/>
          <w:lang w:eastAsia="zh-CN"/>
        </w:rPr>
        <w:t>投标人</w:t>
      </w:r>
      <w:r>
        <w:rPr>
          <w:rFonts w:hint="eastAsia" w:ascii="宋体" w:hAnsi="宋体"/>
          <w:sz w:val="24"/>
          <w:szCs w:val="24"/>
        </w:rPr>
        <w:t>自动弃标。</w:t>
      </w:r>
    </w:p>
    <w:p>
      <w:pPr>
        <w:spacing w:line="500" w:lineRule="exact"/>
        <w:ind w:firstLine="480" w:firstLineChars="200"/>
        <w:jc w:val="left"/>
        <w:rPr>
          <w:rFonts w:hint="eastAsia" w:ascii="宋体" w:hAnsi="宋体"/>
          <w:sz w:val="24"/>
          <w:szCs w:val="24"/>
        </w:rPr>
      </w:pPr>
      <w:r>
        <w:rPr>
          <w:rFonts w:hint="eastAsia" w:ascii="宋体" w:hAnsi="宋体"/>
          <w:sz w:val="24"/>
          <w:szCs w:val="24"/>
        </w:rPr>
        <w:t>2、开标地点：</w:t>
      </w:r>
      <w:r>
        <w:rPr>
          <w:rFonts w:hint="eastAsia" w:ascii="宋体" w:hAnsi="宋体"/>
          <w:sz w:val="24"/>
          <w:szCs w:val="24"/>
          <w:u w:val="none"/>
        </w:rPr>
        <w:t>重庆通力高速公路养护工程有限公司</w:t>
      </w:r>
      <w:r>
        <w:rPr>
          <w:rFonts w:hint="eastAsia" w:ascii="宋体" w:hAnsi="宋体"/>
          <w:sz w:val="24"/>
          <w:szCs w:val="24"/>
          <w:u w:val="none"/>
          <w:lang w:val="en-US" w:eastAsia="zh-CN"/>
        </w:rPr>
        <w:t>三</w:t>
      </w:r>
      <w:r>
        <w:rPr>
          <w:rFonts w:hint="eastAsia" w:ascii="宋体" w:hAnsi="宋体"/>
          <w:sz w:val="24"/>
          <w:szCs w:val="24"/>
          <w:u w:val="none"/>
        </w:rPr>
        <w:t>会议室</w:t>
      </w:r>
      <w:r>
        <w:rPr>
          <w:rFonts w:hint="eastAsia" w:ascii="宋体" w:hAnsi="宋体"/>
          <w:sz w:val="24"/>
          <w:szCs w:val="24"/>
        </w:rPr>
        <w:t>。</w:t>
      </w:r>
    </w:p>
    <w:p>
      <w:pPr>
        <w:spacing w:line="500" w:lineRule="exact"/>
        <w:ind w:firstLine="480" w:firstLineChars="200"/>
        <w:jc w:val="left"/>
        <w:rPr>
          <w:rFonts w:hint="eastAsia" w:ascii="宋体" w:hAnsi="宋体"/>
          <w:sz w:val="24"/>
          <w:szCs w:val="24"/>
        </w:rPr>
      </w:pPr>
      <w:r>
        <w:rPr>
          <w:rFonts w:hint="eastAsia" w:ascii="宋体" w:hAnsi="宋体"/>
          <w:sz w:val="24"/>
          <w:szCs w:val="24"/>
        </w:rPr>
        <w:t>3、评标</w:t>
      </w:r>
      <w:r>
        <w:rPr>
          <w:rFonts w:hint="eastAsia" w:ascii="宋体" w:hAnsi="宋体"/>
          <w:sz w:val="24"/>
          <w:szCs w:val="24"/>
          <w:lang w:eastAsia="zh-CN"/>
        </w:rPr>
        <w:t>方法</w:t>
      </w:r>
      <w:r>
        <w:rPr>
          <w:rFonts w:hint="eastAsia" w:ascii="宋体" w:hAnsi="宋体"/>
          <w:sz w:val="24"/>
          <w:szCs w:val="24"/>
        </w:rPr>
        <w:t>：</w:t>
      </w:r>
      <w:r>
        <w:rPr>
          <w:rFonts w:hint="eastAsia" w:ascii="宋体" w:hAnsi="宋体" w:cs="宋体"/>
          <w:sz w:val="24"/>
          <w:szCs w:val="24"/>
          <w:lang w:eastAsia="zh-CN"/>
        </w:rPr>
        <w:t>本次</w:t>
      </w:r>
      <w:r>
        <w:rPr>
          <w:rFonts w:hint="eastAsia" w:ascii="宋体" w:hAnsi="宋体" w:cs="宋体"/>
          <w:sz w:val="24"/>
          <w:szCs w:val="24"/>
          <w:lang w:val="en-US" w:eastAsia="zh-CN"/>
        </w:rPr>
        <w:t>开标需进行两次评审。价格</w:t>
      </w:r>
      <w:r>
        <w:rPr>
          <w:rFonts w:hint="eastAsia" w:ascii="宋体" w:hAnsi="宋体" w:cs="宋体"/>
          <w:sz w:val="24"/>
          <w:szCs w:val="24"/>
        </w:rPr>
        <w:t>采用</w:t>
      </w:r>
      <w:r>
        <w:rPr>
          <w:rFonts w:hint="eastAsia" w:ascii="宋体" w:hAnsi="宋体" w:cs="宋体"/>
          <w:b/>
          <w:bCs/>
          <w:sz w:val="24"/>
          <w:szCs w:val="24"/>
          <w:u w:val="single"/>
          <w:lang w:eastAsia="zh-CN"/>
        </w:rPr>
        <w:t>经评审的最低价法</w:t>
      </w:r>
      <w:r>
        <w:rPr>
          <w:rFonts w:hint="eastAsia" w:ascii="宋体" w:hAnsi="宋体" w:cs="宋体"/>
          <w:sz w:val="24"/>
          <w:szCs w:val="24"/>
        </w:rPr>
        <w:t>。</w:t>
      </w:r>
      <w:r>
        <w:rPr>
          <w:rFonts w:hint="eastAsia" w:ascii="宋体" w:hAnsi="宋体" w:cs="宋体"/>
          <w:sz w:val="24"/>
          <w:szCs w:val="24"/>
          <w:lang w:val="en-US" w:eastAsia="zh-CN"/>
        </w:rPr>
        <w:t>对满足相关指标技术要求（即满足询价文件技术要求中一、二、三条，需提供相应支撑资料）的报价按投标报价从低到高进行排序，取价格最低的前三名进入二次评审。首先对报价排第一名的单位进行硬件接入平台的测试，如果能成功接入平台，满足询价方的相应需求，并顺利运行则该单位中标，否则对报价第二名单位进行测试。依次类推，如果没有单位通过测试，则本次废标，并按公司相关流程进行处理。</w:t>
      </w:r>
      <w:r>
        <w:rPr>
          <w:rFonts w:hint="eastAsia" w:ascii="宋体" w:hAnsi="宋体" w:cs="宋体"/>
          <w:sz w:val="24"/>
          <w:szCs w:val="24"/>
        </w:rPr>
        <w:t>若投标报价书中内容被发现有欺诈行为或不响应询价函要求的将按废标处理。若在评标过程中发现报价存在计算错误，则按相关要求进行算术修正。</w:t>
      </w:r>
    </w:p>
    <w:p>
      <w:pPr>
        <w:spacing w:line="500" w:lineRule="exact"/>
        <w:outlineLvl w:val="0"/>
        <w:rPr>
          <w:rFonts w:hint="eastAsia" w:ascii="宋体" w:hAnsi="宋体"/>
          <w:sz w:val="24"/>
          <w:szCs w:val="28"/>
        </w:rPr>
      </w:pPr>
      <w:r>
        <w:rPr>
          <w:rFonts w:hint="eastAsia" w:ascii="宋体" w:hAnsi="宋体"/>
          <w:b/>
          <w:sz w:val="24"/>
          <w:szCs w:val="28"/>
          <w:lang w:val="en-US" w:eastAsia="zh-CN"/>
        </w:rPr>
        <w:t xml:space="preserve">    十</w:t>
      </w:r>
      <w:r>
        <w:rPr>
          <w:rFonts w:hint="eastAsia" w:ascii="宋体" w:hAnsi="宋体"/>
          <w:b/>
          <w:sz w:val="24"/>
          <w:szCs w:val="28"/>
        </w:rPr>
        <w:t>、报价函的组成、密封与递送截止时间</w:t>
      </w:r>
    </w:p>
    <w:p>
      <w:pPr>
        <w:spacing w:line="500" w:lineRule="exact"/>
        <w:rPr>
          <w:rFonts w:hint="eastAsia" w:ascii="宋体" w:hAnsi="宋体"/>
          <w:sz w:val="24"/>
          <w:szCs w:val="24"/>
        </w:rPr>
      </w:pPr>
      <w:r>
        <w:rPr>
          <w:rFonts w:hint="eastAsia" w:ascii="宋体" w:hAnsi="宋体"/>
          <w:sz w:val="24"/>
          <w:szCs w:val="24"/>
        </w:rPr>
        <w:t xml:space="preserve">    1、符合资格要求的相关证明资料复印件加盖公章。</w:t>
      </w:r>
    </w:p>
    <w:p>
      <w:pPr>
        <w:spacing w:line="500" w:lineRule="exact"/>
        <w:ind w:firstLine="480" w:firstLineChars="200"/>
        <w:rPr>
          <w:rFonts w:hint="eastAsia" w:ascii="仿宋_GB2312" w:eastAsia="仿宋_GB2312"/>
          <w:sz w:val="24"/>
          <w:szCs w:val="24"/>
        </w:rPr>
      </w:pPr>
      <w:r>
        <w:rPr>
          <w:rFonts w:hint="eastAsia" w:ascii="宋体" w:hAnsi="宋体"/>
          <w:sz w:val="24"/>
          <w:szCs w:val="24"/>
        </w:rPr>
        <w:t>2、报价清单（加盖公章）</w:t>
      </w:r>
      <w:r>
        <w:rPr>
          <w:rFonts w:hint="eastAsia" w:ascii="宋体" w:hAnsi="宋体"/>
          <w:sz w:val="24"/>
          <w:szCs w:val="24"/>
          <w:lang w:eastAsia="zh-CN"/>
        </w:rPr>
        <w:t>。</w:t>
      </w:r>
    </w:p>
    <w:p>
      <w:pPr>
        <w:spacing w:line="500" w:lineRule="exact"/>
        <w:ind w:left="479" w:leftChars="228"/>
        <w:rPr>
          <w:rFonts w:hint="eastAsia" w:ascii="宋体" w:hAnsi="宋体"/>
          <w:color w:val="auto"/>
          <w:sz w:val="24"/>
          <w:szCs w:val="24"/>
        </w:rPr>
      </w:pPr>
      <w:r>
        <w:rPr>
          <w:rFonts w:hint="eastAsia" w:ascii="宋体" w:hAnsi="宋体"/>
          <w:sz w:val="24"/>
          <w:szCs w:val="24"/>
        </w:rPr>
        <w:t>3、视情况可添加其他内容。</w:t>
      </w:r>
    </w:p>
    <w:p>
      <w:pPr>
        <w:spacing w:line="500" w:lineRule="exact"/>
        <w:ind w:firstLine="477" w:firstLineChars="199"/>
        <w:rPr>
          <w:rFonts w:hint="eastAsia" w:ascii="宋体" w:hAnsi="宋体"/>
          <w:b/>
          <w:color w:val="auto"/>
          <w:sz w:val="24"/>
          <w:szCs w:val="24"/>
        </w:rPr>
      </w:pPr>
      <w:r>
        <w:rPr>
          <w:rFonts w:hint="eastAsia" w:ascii="宋体" w:hAnsi="宋体"/>
          <w:color w:val="auto"/>
          <w:sz w:val="24"/>
          <w:szCs w:val="24"/>
        </w:rPr>
        <w:t>4、报价函及相关资料应密封在一个封套内，需加盖单位公章；在封套上应写明：</w:t>
      </w:r>
      <w:r>
        <w:rPr>
          <w:rFonts w:hint="eastAsia" w:ascii="宋体" w:hAnsi="宋体"/>
          <w:b/>
          <w:bCs/>
          <w:color w:val="auto"/>
          <w:sz w:val="24"/>
          <w:szCs w:val="24"/>
          <w:u w:val="single"/>
          <w:lang w:eastAsia="zh-CN"/>
        </w:rPr>
        <w:t>通力公司车辆</w:t>
      </w:r>
      <w:r>
        <w:rPr>
          <w:rFonts w:hint="eastAsia" w:ascii="宋体" w:hAnsi="宋体"/>
          <w:b/>
          <w:bCs/>
          <w:color w:val="auto"/>
          <w:sz w:val="24"/>
          <w:szCs w:val="24"/>
          <w:u w:val="single"/>
          <w:lang w:val="en-US" w:eastAsia="zh-CN"/>
        </w:rPr>
        <w:t>定位监控设施</w:t>
      </w:r>
      <w:r>
        <w:rPr>
          <w:rFonts w:hint="eastAsia" w:ascii="宋体" w:hAnsi="宋体"/>
          <w:b/>
          <w:bCs/>
          <w:color w:val="auto"/>
          <w:sz w:val="24"/>
          <w:szCs w:val="24"/>
          <w:u w:val="single"/>
        </w:rPr>
        <w:t>采购报价函</w:t>
      </w:r>
      <w:r>
        <w:rPr>
          <w:rFonts w:hint="eastAsia" w:ascii="宋体" w:hAnsi="宋体"/>
          <w:color w:val="auto"/>
          <w:sz w:val="24"/>
          <w:szCs w:val="24"/>
        </w:rPr>
        <w:t>；</w:t>
      </w:r>
      <w:r>
        <w:rPr>
          <w:rFonts w:hint="eastAsia" w:ascii="宋体" w:hAnsi="宋体"/>
          <w:b/>
          <w:color w:val="auto"/>
          <w:sz w:val="24"/>
          <w:szCs w:val="24"/>
          <w:u w:val="single"/>
        </w:rPr>
        <w:t>在</w:t>
      </w:r>
      <w:r>
        <w:rPr>
          <w:rFonts w:hint="eastAsia" w:ascii="宋体" w:hAnsi="宋体"/>
          <w:b/>
          <w:bCs/>
          <w:color w:val="auto"/>
          <w:sz w:val="24"/>
          <w:szCs w:val="24"/>
          <w:u w:val="single"/>
        </w:rPr>
        <w:t>20</w:t>
      </w:r>
      <w:r>
        <w:rPr>
          <w:rFonts w:hint="eastAsia" w:ascii="宋体" w:hAnsi="宋体"/>
          <w:b/>
          <w:bCs/>
          <w:color w:val="auto"/>
          <w:sz w:val="24"/>
          <w:szCs w:val="24"/>
          <w:u w:val="single"/>
          <w:lang w:val="en-US" w:eastAsia="zh-CN"/>
        </w:rPr>
        <w:t>21</w:t>
      </w:r>
      <w:r>
        <w:rPr>
          <w:rFonts w:hint="eastAsia" w:ascii="宋体" w:hAnsi="宋体" w:cs="宋体"/>
          <w:b/>
          <w:bCs/>
          <w:color w:val="auto"/>
          <w:sz w:val="24"/>
          <w:szCs w:val="24"/>
          <w:u w:val="single"/>
        </w:rPr>
        <w:t>年</w:t>
      </w:r>
      <w:r>
        <w:rPr>
          <w:rFonts w:hint="eastAsia" w:ascii="宋体" w:hAnsi="宋体" w:cs="宋体"/>
          <w:b/>
          <w:bCs/>
          <w:color w:val="auto"/>
          <w:sz w:val="24"/>
          <w:szCs w:val="24"/>
          <w:u w:val="single"/>
          <w:lang w:val="en-US" w:eastAsia="zh-CN"/>
        </w:rPr>
        <w:t>9</w:t>
      </w:r>
      <w:r>
        <w:rPr>
          <w:rFonts w:hint="eastAsia" w:ascii="宋体" w:hAnsi="宋体" w:cs="宋体"/>
          <w:b/>
          <w:bCs/>
          <w:color w:val="auto"/>
          <w:sz w:val="24"/>
          <w:szCs w:val="24"/>
          <w:u w:val="single"/>
        </w:rPr>
        <w:t>月</w:t>
      </w:r>
      <w:r>
        <w:rPr>
          <w:rFonts w:hint="eastAsia" w:ascii="宋体" w:hAnsi="宋体" w:cs="宋体"/>
          <w:b/>
          <w:bCs/>
          <w:color w:val="auto"/>
          <w:sz w:val="24"/>
          <w:szCs w:val="24"/>
          <w:u w:val="single"/>
          <w:lang w:val="en-US" w:eastAsia="zh-CN"/>
        </w:rPr>
        <w:t xml:space="preserve"> 7 </w:t>
      </w:r>
      <w:r>
        <w:rPr>
          <w:rFonts w:hint="eastAsia" w:ascii="宋体" w:hAnsi="宋体" w:cs="宋体"/>
          <w:b/>
          <w:bCs/>
          <w:color w:val="auto"/>
          <w:sz w:val="24"/>
          <w:szCs w:val="24"/>
          <w:u w:val="single"/>
        </w:rPr>
        <w:t>日</w:t>
      </w:r>
      <w:r>
        <w:rPr>
          <w:rFonts w:hint="eastAsia" w:ascii="宋体" w:hAnsi="宋体" w:cs="宋体"/>
          <w:b/>
          <w:bCs/>
          <w:color w:val="auto"/>
          <w:sz w:val="24"/>
          <w:szCs w:val="24"/>
          <w:u w:val="single"/>
          <w:lang w:eastAsia="zh-CN"/>
        </w:rPr>
        <w:t>上午</w:t>
      </w:r>
      <w:r>
        <w:rPr>
          <w:rFonts w:hint="eastAsia" w:ascii="宋体" w:hAnsi="宋体" w:cs="宋体"/>
          <w:b/>
          <w:bCs/>
          <w:color w:val="auto"/>
          <w:sz w:val="24"/>
          <w:szCs w:val="24"/>
          <w:u w:val="single"/>
          <w:lang w:val="en-US" w:eastAsia="zh-CN"/>
        </w:rPr>
        <w:t>10</w:t>
      </w:r>
      <w:r>
        <w:rPr>
          <w:rFonts w:hint="eastAsia" w:ascii="宋体" w:hAnsi="宋体" w:cs="宋体"/>
          <w:b/>
          <w:bCs/>
          <w:color w:val="auto"/>
          <w:sz w:val="24"/>
          <w:szCs w:val="24"/>
          <w:u w:val="single"/>
        </w:rPr>
        <w:t>时</w:t>
      </w:r>
      <w:r>
        <w:rPr>
          <w:rFonts w:hint="eastAsia" w:ascii="宋体" w:hAnsi="宋体"/>
          <w:b/>
          <w:color w:val="auto"/>
          <w:sz w:val="24"/>
          <w:szCs w:val="24"/>
          <w:u w:val="single"/>
        </w:rPr>
        <w:t>前不得开启</w:t>
      </w:r>
      <w:r>
        <w:rPr>
          <w:rFonts w:hint="eastAsia" w:ascii="宋体" w:hAnsi="宋体"/>
          <w:b/>
          <w:color w:val="auto"/>
          <w:sz w:val="24"/>
          <w:szCs w:val="24"/>
        </w:rPr>
        <w:t>。</w:t>
      </w:r>
    </w:p>
    <w:p>
      <w:pPr>
        <w:spacing w:line="500" w:lineRule="exact"/>
        <w:ind w:firstLine="480" w:firstLineChars="200"/>
        <w:rPr>
          <w:rFonts w:hint="eastAsia" w:ascii="宋体" w:hAnsi="宋体"/>
          <w:color w:val="auto"/>
          <w:sz w:val="24"/>
          <w:szCs w:val="24"/>
        </w:rPr>
      </w:pPr>
      <w:r>
        <w:rPr>
          <w:rFonts w:hint="eastAsia" w:ascii="宋体" w:hAnsi="宋体"/>
          <w:color w:val="auto"/>
          <w:sz w:val="24"/>
          <w:szCs w:val="24"/>
        </w:rPr>
        <w:t>5、</w:t>
      </w:r>
      <w:r>
        <w:rPr>
          <w:rFonts w:hint="eastAsia" w:ascii="宋体" w:hAnsi="宋体"/>
          <w:b/>
          <w:bCs/>
          <w:color w:val="auto"/>
          <w:sz w:val="24"/>
          <w:szCs w:val="24"/>
          <w:u w:val="single"/>
        </w:rPr>
        <w:t>20</w:t>
      </w:r>
      <w:r>
        <w:rPr>
          <w:rFonts w:hint="eastAsia" w:ascii="宋体" w:hAnsi="宋体"/>
          <w:b/>
          <w:bCs/>
          <w:color w:val="auto"/>
          <w:sz w:val="24"/>
          <w:szCs w:val="24"/>
          <w:u w:val="single"/>
          <w:lang w:val="en-US" w:eastAsia="zh-CN"/>
        </w:rPr>
        <w:t>21</w:t>
      </w:r>
      <w:r>
        <w:rPr>
          <w:rFonts w:hint="eastAsia" w:ascii="宋体" w:hAnsi="宋体" w:cs="宋体"/>
          <w:b/>
          <w:bCs/>
          <w:color w:val="auto"/>
          <w:sz w:val="24"/>
          <w:szCs w:val="24"/>
          <w:u w:val="single"/>
        </w:rPr>
        <w:t>年</w:t>
      </w:r>
      <w:r>
        <w:rPr>
          <w:rFonts w:hint="eastAsia" w:ascii="宋体" w:hAnsi="宋体" w:cs="宋体"/>
          <w:b/>
          <w:bCs/>
          <w:color w:val="auto"/>
          <w:sz w:val="24"/>
          <w:szCs w:val="24"/>
          <w:u w:val="single"/>
          <w:lang w:val="en-US" w:eastAsia="zh-CN"/>
        </w:rPr>
        <w:t>9</w:t>
      </w:r>
      <w:r>
        <w:rPr>
          <w:rFonts w:hint="eastAsia" w:ascii="宋体" w:hAnsi="宋体" w:cs="宋体"/>
          <w:b/>
          <w:bCs/>
          <w:color w:val="auto"/>
          <w:sz w:val="24"/>
          <w:szCs w:val="24"/>
          <w:u w:val="single"/>
        </w:rPr>
        <w:t>月</w:t>
      </w:r>
      <w:r>
        <w:rPr>
          <w:rFonts w:hint="eastAsia" w:ascii="宋体" w:hAnsi="宋体" w:cs="宋体"/>
          <w:b/>
          <w:bCs/>
          <w:color w:val="auto"/>
          <w:sz w:val="24"/>
          <w:szCs w:val="24"/>
          <w:u w:val="single"/>
          <w:lang w:val="en-US" w:eastAsia="zh-CN"/>
        </w:rPr>
        <w:t xml:space="preserve"> 7 </w:t>
      </w:r>
      <w:r>
        <w:rPr>
          <w:rFonts w:hint="eastAsia" w:ascii="宋体" w:hAnsi="宋体" w:cs="宋体"/>
          <w:b/>
          <w:bCs/>
          <w:color w:val="auto"/>
          <w:sz w:val="24"/>
          <w:szCs w:val="24"/>
          <w:u w:val="single"/>
        </w:rPr>
        <w:t>日</w:t>
      </w:r>
      <w:r>
        <w:rPr>
          <w:rFonts w:hint="eastAsia" w:ascii="宋体" w:hAnsi="宋体" w:cs="宋体"/>
          <w:b/>
          <w:bCs/>
          <w:color w:val="auto"/>
          <w:sz w:val="24"/>
          <w:szCs w:val="24"/>
          <w:u w:val="single"/>
          <w:lang w:eastAsia="zh-CN"/>
        </w:rPr>
        <w:t>上午</w:t>
      </w:r>
      <w:r>
        <w:rPr>
          <w:rFonts w:hint="eastAsia" w:ascii="宋体" w:hAnsi="宋体" w:cs="宋体"/>
          <w:b/>
          <w:bCs/>
          <w:color w:val="auto"/>
          <w:sz w:val="24"/>
          <w:szCs w:val="24"/>
          <w:u w:val="single"/>
          <w:lang w:val="en-US" w:eastAsia="zh-CN"/>
        </w:rPr>
        <w:t>10</w:t>
      </w:r>
      <w:r>
        <w:rPr>
          <w:rFonts w:hint="eastAsia" w:ascii="宋体" w:hAnsi="宋体" w:cs="宋体"/>
          <w:b/>
          <w:bCs/>
          <w:color w:val="auto"/>
          <w:sz w:val="24"/>
          <w:szCs w:val="24"/>
          <w:u w:val="single"/>
        </w:rPr>
        <w:t>时</w:t>
      </w:r>
      <w:r>
        <w:rPr>
          <w:rFonts w:hint="eastAsia" w:ascii="宋体" w:hAnsi="宋体"/>
          <w:color w:val="auto"/>
          <w:sz w:val="24"/>
          <w:szCs w:val="24"/>
        </w:rPr>
        <w:t>时为报价截止时间，报价函必须在规定时间之前送到询价方</w:t>
      </w:r>
      <w:r>
        <w:rPr>
          <w:rFonts w:hint="eastAsia" w:ascii="宋体" w:hAnsi="宋体"/>
          <w:b w:val="0"/>
          <w:bCs/>
          <w:color w:val="auto"/>
          <w:sz w:val="24"/>
          <w:szCs w:val="24"/>
          <w:u w:val="single"/>
          <w:lang w:val="en-US" w:eastAsia="zh-CN"/>
        </w:rPr>
        <w:t>工程技术</w:t>
      </w:r>
      <w:r>
        <w:rPr>
          <w:rFonts w:hint="eastAsia" w:ascii="宋体" w:hAnsi="宋体"/>
          <w:b w:val="0"/>
          <w:bCs/>
          <w:color w:val="auto"/>
          <w:sz w:val="24"/>
          <w:szCs w:val="24"/>
          <w:u w:val="single"/>
          <w:lang w:eastAsia="zh-CN"/>
        </w:rPr>
        <w:t>部</w:t>
      </w:r>
      <w:r>
        <w:rPr>
          <w:rFonts w:hint="eastAsia" w:ascii="宋体" w:hAnsi="宋体"/>
          <w:b w:val="0"/>
          <w:bCs/>
          <w:color w:val="auto"/>
          <w:sz w:val="24"/>
          <w:szCs w:val="24"/>
          <w:u w:val="single"/>
          <w:lang w:val="en-US" w:eastAsia="zh-CN"/>
        </w:rPr>
        <w:t>315</w:t>
      </w:r>
      <w:r>
        <w:rPr>
          <w:rFonts w:hint="eastAsia" w:ascii="宋体" w:hAnsi="宋体"/>
          <w:b w:val="0"/>
          <w:bCs/>
          <w:color w:val="auto"/>
          <w:sz w:val="24"/>
          <w:szCs w:val="24"/>
          <w:u w:val="single"/>
          <w:lang w:eastAsia="zh-CN"/>
        </w:rPr>
        <w:t>办公室</w:t>
      </w:r>
      <w:r>
        <w:rPr>
          <w:rFonts w:hint="eastAsia" w:ascii="宋体" w:hAnsi="宋体"/>
          <w:color w:val="auto"/>
          <w:sz w:val="24"/>
          <w:szCs w:val="24"/>
        </w:rPr>
        <w:t>，逾期送达的报价函将不予受理。</w:t>
      </w:r>
    </w:p>
    <w:p>
      <w:pPr>
        <w:spacing w:line="500" w:lineRule="exact"/>
        <w:ind w:firstLine="482" w:firstLineChars="200"/>
        <w:jc w:val="both"/>
        <w:rPr>
          <w:rFonts w:hint="eastAsia" w:ascii="宋体" w:hAnsi="宋体"/>
          <w:b/>
          <w:color w:val="auto"/>
          <w:sz w:val="24"/>
          <w:szCs w:val="28"/>
        </w:rPr>
      </w:pPr>
      <w:r>
        <w:rPr>
          <w:rFonts w:hint="eastAsia" w:ascii="宋体" w:hAnsi="宋体"/>
          <w:b/>
          <w:color w:val="auto"/>
          <w:sz w:val="24"/>
          <w:szCs w:val="24"/>
        </w:rPr>
        <w:t>十</w:t>
      </w:r>
      <w:r>
        <w:rPr>
          <w:rFonts w:hint="eastAsia" w:ascii="宋体" w:hAnsi="宋体"/>
          <w:b/>
          <w:color w:val="auto"/>
          <w:sz w:val="24"/>
          <w:szCs w:val="24"/>
          <w:lang w:val="en-US" w:eastAsia="zh-CN"/>
        </w:rPr>
        <w:t>一</w:t>
      </w:r>
      <w:r>
        <w:rPr>
          <w:rFonts w:hint="eastAsia" w:ascii="宋体" w:hAnsi="宋体"/>
          <w:b/>
          <w:color w:val="auto"/>
          <w:sz w:val="24"/>
          <w:szCs w:val="24"/>
        </w:rPr>
        <w:t>、</w:t>
      </w:r>
      <w:r>
        <w:rPr>
          <w:rFonts w:hint="eastAsia" w:ascii="宋体" w:hAnsi="宋体"/>
          <w:b/>
          <w:color w:val="auto"/>
          <w:sz w:val="24"/>
          <w:szCs w:val="28"/>
        </w:rPr>
        <w:t>其他约定</w:t>
      </w:r>
    </w:p>
    <w:p>
      <w:pPr>
        <w:spacing w:line="500" w:lineRule="exact"/>
        <w:ind w:firstLine="470" w:firstLineChars="196"/>
        <w:rPr>
          <w:rFonts w:hint="eastAsia"/>
          <w:sz w:val="24"/>
          <w:szCs w:val="24"/>
        </w:rPr>
      </w:pPr>
      <w:r>
        <w:rPr>
          <w:rFonts w:hint="eastAsia" w:ascii="宋体" w:hAnsi="宋体"/>
          <w:color w:val="auto"/>
          <w:sz w:val="24"/>
          <w:szCs w:val="24"/>
        </w:rPr>
        <w:t>1、对本询价函</w:t>
      </w:r>
      <w:r>
        <w:rPr>
          <w:rFonts w:hint="eastAsia"/>
          <w:color w:val="auto"/>
          <w:sz w:val="24"/>
          <w:szCs w:val="24"/>
        </w:rPr>
        <w:t>若有不详或未尽事宜，可在</w:t>
      </w:r>
      <w:r>
        <w:rPr>
          <w:rFonts w:hint="eastAsia"/>
          <w:b w:val="0"/>
          <w:bCs/>
          <w:color w:val="auto"/>
          <w:sz w:val="24"/>
          <w:szCs w:val="24"/>
          <w:u w:val="none"/>
          <w:lang w:eastAsia="zh-CN"/>
        </w:rPr>
        <w:t>开标前</w:t>
      </w:r>
      <w:r>
        <w:rPr>
          <w:rFonts w:hint="eastAsia"/>
          <w:b w:val="0"/>
          <w:bCs/>
          <w:color w:val="auto"/>
          <w:sz w:val="24"/>
          <w:szCs w:val="24"/>
          <w:u w:val="none"/>
          <w:lang w:val="en-US" w:eastAsia="zh-CN"/>
        </w:rPr>
        <w:t>2小时</w:t>
      </w:r>
      <w:r>
        <w:rPr>
          <w:rFonts w:hint="eastAsia"/>
          <w:color w:val="auto"/>
          <w:sz w:val="24"/>
          <w:szCs w:val="24"/>
        </w:rPr>
        <w:t>前</w:t>
      </w:r>
      <w:r>
        <w:rPr>
          <w:rFonts w:hint="eastAsia"/>
          <w:sz w:val="24"/>
          <w:szCs w:val="24"/>
        </w:rPr>
        <w:t>来函或来电询问，询价方将会立即做出解答和澄清。</w:t>
      </w:r>
    </w:p>
    <w:p>
      <w:pPr>
        <w:spacing w:line="500" w:lineRule="exact"/>
        <w:ind w:firstLine="470" w:firstLineChars="196"/>
        <w:rPr>
          <w:rFonts w:hint="eastAsia" w:ascii="宋体" w:hAnsi="宋体"/>
          <w:b/>
          <w:bCs/>
          <w:sz w:val="24"/>
          <w:szCs w:val="24"/>
        </w:rPr>
      </w:pPr>
      <w:r>
        <w:rPr>
          <w:rFonts w:hint="eastAsia"/>
          <w:sz w:val="24"/>
          <w:szCs w:val="24"/>
        </w:rPr>
        <w:t>2、</w:t>
      </w:r>
      <w:r>
        <w:rPr>
          <w:rFonts w:hint="eastAsia" w:ascii="宋体" w:hAnsi="宋体"/>
          <w:b/>
          <w:bCs/>
          <w:sz w:val="24"/>
          <w:szCs w:val="24"/>
        </w:rPr>
        <w:t>报价书的开启、评审工作由通力公司相关部门及人员参与完成，报价书开启现场，报价方</w:t>
      </w:r>
      <w:r>
        <w:rPr>
          <w:rFonts w:hint="eastAsia" w:ascii="宋体" w:hAnsi="宋体"/>
          <w:b/>
          <w:bCs/>
          <w:sz w:val="24"/>
          <w:szCs w:val="24"/>
          <w:lang w:eastAsia="zh-CN"/>
        </w:rPr>
        <w:t>必须</w:t>
      </w:r>
      <w:r>
        <w:rPr>
          <w:rFonts w:hint="eastAsia" w:ascii="宋体" w:hAnsi="宋体"/>
          <w:b/>
          <w:bCs/>
          <w:sz w:val="24"/>
          <w:szCs w:val="24"/>
        </w:rPr>
        <w:t>参与</w:t>
      </w:r>
      <w:r>
        <w:rPr>
          <w:rFonts w:hint="eastAsia" w:ascii="宋体" w:hAnsi="宋体"/>
          <w:b/>
          <w:bCs/>
          <w:sz w:val="24"/>
          <w:szCs w:val="24"/>
          <w:lang w:eastAsia="zh-CN"/>
        </w:rPr>
        <w:t>开标</w:t>
      </w:r>
      <w:r>
        <w:rPr>
          <w:rFonts w:hint="eastAsia" w:ascii="宋体" w:hAnsi="宋体"/>
          <w:b/>
          <w:bCs/>
          <w:sz w:val="24"/>
          <w:szCs w:val="24"/>
          <w:lang w:val="en-US" w:eastAsia="zh-CN"/>
        </w:rPr>
        <w:t>并确认报价</w:t>
      </w:r>
      <w:r>
        <w:rPr>
          <w:rFonts w:hint="eastAsia" w:ascii="宋体" w:hAnsi="宋体"/>
          <w:b/>
          <w:bCs/>
          <w:sz w:val="24"/>
          <w:szCs w:val="24"/>
        </w:rPr>
        <w:t>。</w:t>
      </w:r>
    </w:p>
    <w:p>
      <w:pPr>
        <w:spacing w:line="500" w:lineRule="exact"/>
        <w:ind w:firstLine="480" w:firstLineChars="200"/>
        <w:rPr>
          <w:rFonts w:hint="eastAsia" w:ascii="宋体" w:hAnsi="宋体"/>
          <w:sz w:val="24"/>
          <w:szCs w:val="24"/>
        </w:rPr>
      </w:pPr>
      <w:r>
        <w:rPr>
          <w:rFonts w:hint="eastAsia" w:ascii="宋体" w:hAnsi="宋体"/>
          <w:sz w:val="24"/>
          <w:szCs w:val="24"/>
        </w:rPr>
        <w:t>3、本询价函</w:t>
      </w:r>
      <w:r>
        <w:rPr>
          <w:rFonts w:hint="eastAsia" w:ascii="宋体" w:hAnsi="宋体"/>
          <w:sz w:val="24"/>
          <w:szCs w:val="24"/>
          <w:lang w:eastAsia="zh-CN"/>
        </w:rPr>
        <w:t>和报价函</w:t>
      </w:r>
      <w:r>
        <w:rPr>
          <w:rFonts w:hint="eastAsia" w:ascii="宋体" w:hAnsi="宋体"/>
          <w:sz w:val="24"/>
          <w:szCs w:val="24"/>
        </w:rPr>
        <w:t>将作为合同的附件，与合同具有同等法律效力。</w:t>
      </w:r>
    </w:p>
    <w:p>
      <w:pPr>
        <w:spacing w:line="500" w:lineRule="exact"/>
        <w:ind w:firstLine="480" w:firstLineChars="200"/>
        <w:rPr>
          <w:rFonts w:hint="eastAsia"/>
          <w:sz w:val="24"/>
          <w:szCs w:val="24"/>
        </w:rPr>
      </w:pPr>
      <w:r>
        <w:rPr>
          <w:rFonts w:hint="eastAsia"/>
          <w:sz w:val="24"/>
          <w:szCs w:val="24"/>
        </w:rPr>
        <w:t>4、如果贵单位不准备参与竞争，请在开标前书面通知我司。</w:t>
      </w:r>
    </w:p>
    <w:p>
      <w:pPr>
        <w:spacing w:line="500" w:lineRule="exact"/>
        <w:ind w:firstLine="480" w:firstLineChars="200"/>
        <w:rPr>
          <w:rFonts w:hint="eastAsia" w:ascii="宋体" w:hAnsi="宋体"/>
          <w:sz w:val="24"/>
          <w:szCs w:val="24"/>
        </w:rPr>
      </w:pPr>
      <w:r>
        <w:rPr>
          <w:rFonts w:hint="eastAsia"/>
          <w:sz w:val="24"/>
          <w:szCs w:val="24"/>
        </w:rPr>
        <w:t>5、</w:t>
      </w:r>
      <w:r>
        <w:rPr>
          <w:rFonts w:hint="eastAsia" w:ascii="宋体" w:hAnsi="宋体"/>
          <w:sz w:val="24"/>
          <w:szCs w:val="24"/>
        </w:rPr>
        <w:t>请</w:t>
      </w:r>
      <w:r>
        <w:rPr>
          <w:rFonts w:hint="eastAsia" w:ascii="宋体" w:hAnsi="宋体"/>
          <w:sz w:val="24"/>
          <w:szCs w:val="24"/>
          <w:lang w:eastAsia="zh-CN"/>
        </w:rPr>
        <w:t>投标人</w:t>
      </w:r>
      <w:r>
        <w:rPr>
          <w:rFonts w:hint="eastAsia" w:ascii="宋体" w:hAnsi="宋体"/>
          <w:sz w:val="24"/>
          <w:szCs w:val="24"/>
        </w:rPr>
        <w:t>认真阅读本邀请函内容，一经报价，若出现报价明显高或低于市场价格，致使中标后又不与我方签订合同的情况，并把贵单位列入黑名单,以后不再</w:t>
      </w:r>
      <w:r>
        <w:rPr>
          <w:rFonts w:hint="eastAsia" w:ascii="宋体" w:hAnsi="宋体"/>
          <w:sz w:val="24"/>
          <w:szCs w:val="24"/>
          <w:lang w:eastAsia="zh-CN"/>
        </w:rPr>
        <w:t>予以</w:t>
      </w:r>
      <w:r>
        <w:rPr>
          <w:rFonts w:hint="eastAsia" w:ascii="宋体" w:hAnsi="宋体"/>
          <w:sz w:val="24"/>
          <w:szCs w:val="24"/>
        </w:rPr>
        <w:t>合作。</w:t>
      </w:r>
    </w:p>
    <w:p>
      <w:pPr>
        <w:spacing w:line="500" w:lineRule="exact"/>
        <w:ind w:firstLine="480" w:firstLineChars="200"/>
        <w:rPr>
          <w:rFonts w:hint="eastAsia" w:ascii="宋体" w:hAnsi="宋体" w:eastAsia="宋体"/>
          <w:sz w:val="24"/>
          <w:szCs w:val="24"/>
          <w:lang w:val="en-US" w:eastAsia="zh-CN"/>
        </w:rPr>
      </w:pPr>
      <w:r>
        <w:rPr>
          <w:rFonts w:hint="eastAsia" w:ascii="宋体" w:hAnsi="宋体"/>
          <w:sz w:val="24"/>
          <w:szCs w:val="24"/>
          <w:lang w:val="en-US" w:eastAsia="zh-CN"/>
        </w:rPr>
        <w:t>6、无论出于什么原因，招标人有权取消本次招标工作，请投标人自行充分考虑参与投标所发生的成本费用和相关风险。</w:t>
      </w:r>
    </w:p>
    <w:p>
      <w:pPr>
        <w:spacing w:line="500" w:lineRule="exact"/>
        <w:jc w:val="left"/>
        <w:rPr>
          <w:rFonts w:hint="eastAsia" w:ascii="宋体" w:hAnsi="宋体"/>
          <w:b/>
          <w:sz w:val="24"/>
          <w:szCs w:val="24"/>
        </w:rPr>
      </w:pPr>
      <w:r>
        <w:rPr>
          <w:rFonts w:hint="eastAsia" w:ascii="宋体" w:hAnsi="宋体"/>
          <w:b/>
          <w:sz w:val="24"/>
          <w:szCs w:val="24"/>
        </w:rPr>
        <w:t xml:space="preserve">    十</w:t>
      </w:r>
      <w:r>
        <w:rPr>
          <w:rFonts w:hint="eastAsia" w:ascii="宋体" w:hAnsi="宋体"/>
          <w:b/>
          <w:sz w:val="24"/>
          <w:szCs w:val="24"/>
          <w:lang w:val="en-US" w:eastAsia="zh-CN"/>
        </w:rPr>
        <w:t>二</w:t>
      </w:r>
      <w:r>
        <w:rPr>
          <w:rFonts w:hint="eastAsia" w:ascii="宋体" w:hAnsi="宋体"/>
          <w:b/>
          <w:sz w:val="24"/>
          <w:szCs w:val="24"/>
        </w:rPr>
        <w:t>、廉政约定</w:t>
      </w:r>
    </w:p>
    <w:p>
      <w:pPr>
        <w:spacing w:line="500" w:lineRule="exact"/>
        <w:ind w:firstLine="480" w:firstLineChars="200"/>
        <w:jc w:val="left"/>
        <w:rPr>
          <w:rFonts w:hint="eastAsia" w:ascii="宋体" w:hAnsi="宋体"/>
          <w:sz w:val="24"/>
          <w:szCs w:val="24"/>
        </w:rPr>
      </w:pPr>
      <w:r>
        <w:rPr>
          <w:rFonts w:hint="eastAsia" w:ascii="宋体" w:hAnsi="宋体"/>
          <w:sz w:val="24"/>
          <w:szCs w:val="24"/>
        </w:rPr>
        <w:t>为杜绝商业贿赂现象，共同营造公平、公正的竞争环境，敬请各投标人在参与投标报价过程中，将招标（询价）人明示或暗示要求宴请、招待，或索取礼金、礼品、礼券、其他利益，或故意刁难、显失公平现象，向我司纪检监察人员进行举报。具体举报渠道告知如下：</w:t>
      </w:r>
    </w:p>
    <w:p>
      <w:pPr>
        <w:spacing w:line="500" w:lineRule="exact"/>
        <w:ind w:firstLine="480" w:firstLineChars="200"/>
        <w:jc w:val="left"/>
        <w:rPr>
          <w:rFonts w:hint="eastAsia" w:ascii="宋体" w:hAnsi="宋体"/>
          <w:sz w:val="24"/>
          <w:szCs w:val="24"/>
        </w:rPr>
      </w:pPr>
      <w:r>
        <w:rPr>
          <w:rFonts w:hint="eastAsia" w:ascii="宋体" w:hAnsi="宋体"/>
          <w:sz w:val="24"/>
          <w:szCs w:val="24"/>
        </w:rPr>
        <w:t>举报电话及联系人：</w:t>
      </w:r>
      <w:r>
        <w:rPr>
          <w:rFonts w:hint="eastAsia" w:ascii="宋体" w:hAnsi="宋体"/>
          <w:sz w:val="24"/>
          <w:szCs w:val="24"/>
          <w:lang w:eastAsia="zh-CN"/>
        </w:rPr>
        <w:t>崔图耀</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举报传真：</w:t>
      </w:r>
      <w:r>
        <w:rPr>
          <w:rFonts w:ascii="宋体" w:hAnsi="宋体"/>
          <w:sz w:val="24"/>
          <w:szCs w:val="24"/>
        </w:rPr>
        <w:t xml:space="preserve"> 02</w:t>
      </w:r>
      <w:r>
        <w:rPr>
          <w:rFonts w:hint="eastAsia" w:ascii="宋体" w:hAnsi="宋体"/>
          <w:sz w:val="24"/>
          <w:szCs w:val="24"/>
        </w:rPr>
        <w:t>3</w:t>
      </w:r>
      <w:r>
        <w:rPr>
          <w:rFonts w:ascii="宋体" w:hAnsi="宋体"/>
          <w:sz w:val="24"/>
          <w:szCs w:val="24"/>
        </w:rPr>
        <w:t>-</w:t>
      </w:r>
      <w:r>
        <w:rPr>
          <w:rFonts w:hint="eastAsia" w:ascii="宋体" w:hAnsi="宋体"/>
          <w:sz w:val="24"/>
          <w:szCs w:val="24"/>
        </w:rPr>
        <w:t>89063</w:t>
      </w:r>
      <w:r>
        <w:rPr>
          <w:rFonts w:hint="eastAsia" w:ascii="宋体" w:hAnsi="宋体"/>
          <w:sz w:val="24"/>
          <w:szCs w:val="24"/>
          <w:lang w:val="en-US" w:eastAsia="zh-CN"/>
        </w:rPr>
        <w:t>863</w:t>
      </w:r>
    </w:p>
    <w:p>
      <w:pPr>
        <w:spacing w:line="500" w:lineRule="exact"/>
        <w:ind w:firstLine="480" w:firstLineChars="200"/>
        <w:jc w:val="left"/>
        <w:rPr>
          <w:rFonts w:hint="eastAsia" w:ascii="宋体" w:hAnsi="宋体"/>
          <w:b/>
          <w:sz w:val="24"/>
          <w:szCs w:val="24"/>
        </w:rPr>
      </w:pPr>
      <w:r>
        <w:rPr>
          <w:rFonts w:hint="eastAsia" w:ascii="宋体" w:hAnsi="宋体"/>
          <w:sz w:val="24"/>
          <w:szCs w:val="24"/>
        </w:rPr>
        <w:t>我司承诺：对所有举报信息及时调查处理，对举报来源严格保守秘密，对举报单位因举报所可能遭受的利益损害采取特别措施予以保护。</w:t>
      </w:r>
    </w:p>
    <w:p>
      <w:pPr>
        <w:spacing w:line="500" w:lineRule="exact"/>
        <w:ind w:firstLine="435"/>
        <w:rPr>
          <w:rFonts w:hint="eastAsia" w:ascii="宋体" w:hAnsi="宋体"/>
          <w:sz w:val="24"/>
          <w:szCs w:val="24"/>
          <w:u w:val="single"/>
        </w:rPr>
      </w:pPr>
      <w:r>
        <w:rPr>
          <w:rFonts w:hint="eastAsia"/>
          <w:sz w:val="24"/>
          <w:szCs w:val="24"/>
        </w:rPr>
        <w:t>询价方地址：</w:t>
      </w:r>
      <w:r>
        <w:rPr>
          <w:rFonts w:hint="eastAsia" w:ascii="宋体" w:hAnsi="宋体"/>
          <w:b/>
          <w:sz w:val="24"/>
          <w:szCs w:val="24"/>
          <w:u w:val="single"/>
        </w:rPr>
        <w:t>重庆市渝北区新南路52号</w:t>
      </w:r>
      <w:r>
        <w:rPr>
          <w:rFonts w:hint="eastAsia" w:ascii="宋体" w:hAnsi="宋体"/>
          <w:sz w:val="24"/>
          <w:szCs w:val="24"/>
          <w:u w:val="single"/>
        </w:rPr>
        <w:t>　</w:t>
      </w:r>
    </w:p>
    <w:p>
      <w:pPr>
        <w:spacing w:line="500" w:lineRule="exact"/>
        <w:ind w:firstLine="435"/>
        <w:rPr>
          <w:rFonts w:hint="eastAsia" w:eastAsia="宋体"/>
          <w:sz w:val="24"/>
          <w:szCs w:val="24"/>
          <w:lang w:val="en-US" w:eastAsia="zh-CN"/>
        </w:rPr>
      </w:pPr>
      <w:r>
        <w:rPr>
          <w:rFonts w:hint="eastAsia"/>
          <w:sz w:val="24"/>
          <w:szCs w:val="24"/>
        </w:rPr>
        <w:t>邮      编：401147</w:t>
      </w:r>
      <w:r>
        <w:rPr>
          <w:rFonts w:hint="eastAsia"/>
          <w:sz w:val="24"/>
          <w:szCs w:val="24"/>
          <w:lang w:val="en-US" w:eastAsia="zh-CN"/>
        </w:rPr>
        <w:t xml:space="preserve"> </w:t>
      </w:r>
    </w:p>
    <w:p>
      <w:pPr>
        <w:spacing w:line="500" w:lineRule="exact"/>
        <w:ind w:firstLine="435"/>
        <w:rPr>
          <w:sz w:val="24"/>
          <w:szCs w:val="24"/>
        </w:rPr>
      </w:pPr>
      <w:r>
        <w:rPr>
          <w:rFonts w:hint="eastAsia"/>
          <w:sz w:val="24"/>
          <w:szCs w:val="24"/>
        </w:rPr>
        <w:t xml:space="preserve">电      话：（023）89063863    </w:t>
      </w:r>
    </w:p>
    <w:p>
      <w:pPr>
        <w:spacing w:line="500" w:lineRule="exact"/>
        <w:ind w:firstLine="435"/>
        <w:rPr>
          <w:sz w:val="24"/>
          <w:szCs w:val="24"/>
        </w:rPr>
      </w:pPr>
      <w:r>
        <w:rPr>
          <w:rFonts w:hint="eastAsia"/>
          <w:sz w:val="24"/>
          <w:szCs w:val="24"/>
        </w:rPr>
        <w:t>传      真：（023）89063830</w:t>
      </w:r>
    </w:p>
    <w:p>
      <w:pPr>
        <w:spacing w:line="500" w:lineRule="exact"/>
        <w:ind w:firstLine="435"/>
        <w:rPr>
          <w:rFonts w:hint="default" w:ascii="宋体" w:hAnsi="宋体" w:eastAsia="宋体" w:cs="宋体"/>
          <w:sz w:val="24"/>
          <w:szCs w:val="24"/>
          <w:lang w:val="en-US" w:eastAsia="zh-CN"/>
        </w:rPr>
      </w:pPr>
      <w:r>
        <w:rPr>
          <w:rFonts w:hint="eastAsia"/>
          <w:sz w:val="24"/>
          <w:szCs w:val="24"/>
        </w:rPr>
        <w:t>联  系  人：</w:t>
      </w:r>
      <w:r>
        <w:rPr>
          <w:rFonts w:hint="eastAsia"/>
          <w:sz w:val="24"/>
          <w:szCs w:val="24"/>
          <w:lang w:val="en-US" w:eastAsia="zh-CN"/>
        </w:rPr>
        <w:t>刘瑞</w:t>
      </w:r>
      <w:r>
        <w:rPr>
          <w:rFonts w:hint="eastAsia"/>
          <w:sz w:val="24"/>
          <w:szCs w:val="24"/>
        </w:rPr>
        <w:t xml:space="preserve">            联系电话：</w:t>
      </w:r>
      <w:r>
        <w:rPr>
          <w:rFonts w:hint="eastAsia"/>
          <w:sz w:val="24"/>
          <w:szCs w:val="24"/>
          <w:lang w:val="en-US" w:eastAsia="zh-CN"/>
        </w:rPr>
        <w:t>17316774536</w:t>
      </w:r>
    </w:p>
    <w:p>
      <w:pPr>
        <w:spacing w:line="500" w:lineRule="exact"/>
        <w:ind w:firstLine="435" w:firstLineChars="0"/>
        <w:rPr>
          <w:rFonts w:hint="eastAsia" w:ascii="Times New Roman" w:hAnsi="Times New Roman" w:eastAsia="宋体" w:cs="Times New Roman"/>
          <w:sz w:val="24"/>
          <w:szCs w:val="24"/>
          <w:lang w:val="en-US" w:eastAsia="zh-CN"/>
        </w:rPr>
      </w:pPr>
      <w:r>
        <w:rPr>
          <w:rFonts w:hint="eastAsia"/>
          <w:sz w:val="24"/>
          <w:szCs w:val="24"/>
        </w:rPr>
        <w:t xml:space="preserve">            </w:t>
      </w:r>
      <w:r>
        <w:rPr>
          <w:rFonts w:hint="eastAsia"/>
          <w:sz w:val="24"/>
          <w:szCs w:val="24"/>
          <w:lang w:eastAsia="zh-CN"/>
        </w:rPr>
        <w:t>刘鑫</w:t>
      </w:r>
      <w:r>
        <w:rPr>
          <w:rFonts w:hint="eastAsia"/>
          <w:sz w:val="24"/>
          <w:szCs w:val="24"/>
          <w:lang w:val="en-US" w:eastAsia="zh-CN"/>
        </w:rPr>
        <w:t xml:space="preserve">        </w:t>
      </w:r>
      <w:r>
        <w:rPr>
          <w:rFonts w:hint="eastAsia"/>
          <w:sz w:val="24"/>
          <w:szCs w:val="24"/>
        </w:rPr>
        <w:t xml:space="preserve">    联系电话：</w:t>
      </w:r>
      <w:r>
        <w:rPr>
          <w:rFonts w:hint="eastAsia" w:ascii="Times New Roman" w:hAnsi="Times New Roman" w:eastAsia="宋体" w:cs="Times New Roman"/>
          <w:sz w:val="24"/>
          <w:szCs w:val="24"/>
          <w:lang w:val="en-US" w:eastAsia="zh-CN"/>
        </w:rPr>
        <w:t>023-89063871</w:t>
      </w:r>
    </w:p>
    <w:p>
      <w:pPr>
        <w:spacing w:line="500" w:lineRule="exact"/>
        <w:ind w:firstLine="435" w:firstLineChars="0"/>
        <w:rPr>
          <w:sz w:val="24"/>
          <w:szCs w:val="24"/>
        </w:rPr>
      </w:pPr>
      <w:r>
        <w:rPr>
          <w:rFonts w:hint="eastAsia" w:ascii="宋体" w:hAnsi="宋体" w:cs="宋体"/>
          <w:sz w:val="24"/>
          <w:szCs w:val="24"/>
        </w:rPr>
        <w:t xml:space="preserve">         </w:t>
      </w:r>
      <w:r>
        <w:rPr>
          <w:rFonts w:hint="eastAsia"/>
          <w:sz w:val="24"/>
          <w:szCs w:val="24"/>
        </w:rPr>
        <w:t xml:space="preserve">                                  重庆通力高速公路养护工程有限公司</w:t>
      </w:r>
    </w:p>
    <w:p>
      <w:pPr>
        <w:spacing w:line="500" w:lineRule="exact"/>
        <w:ind w:firstLine="0" w:firstLineChars="0"/>
        <w:jc w:val="left"/>
        <w:rPr>
          <w:rFonts w:hint="eastAsia"/>
          <w:sz w:val="24"/>
          <w:szCs w:val="24"/>
        </w:rPr>
      </w:pPr>
      <w:r>
        <w:rPr>
          <w:rFonts w:hint="eastAsia"/>
          <w:sz w:val="24"/>
          <w:szCs w:val="24"/>
        </w:rPr>
        <w:t xml:space="preserve">                                                      </w:t>
      </w:r>
      <w:r>
        <w:rPr>
          <w:rFonts w:hint="eastAsia"/>
          <w:color w:val="auto"/>
          <w:sz w:val="24"/>
          <w:szCs w:val="24"/>
        </w:rPr>
        <w:t xml:space="preserve">   20</w:t>
      </w:r>
      <w:r>
        <w:rPr>
          <w:rFonts w:hint="eastAsia"/>
          <w:color w:val="auto"/>
          <w:sz w:val="24"/>
          <w:szCs w:val="24"/>
          <w:lang w:val="en-US" w:eastAsia="zh-CN"/>
        </w:rPr>
        <w:t>21</w:t>
      </w:r>
      <w:r>
        <w:rPr>
          <w:rFonts w:hint="eastAsia"/>
          <w:color w:val="auto"/>
          <w:sz w:val="24"/>
          <w:szCs w:val="24"/>
        </w:rPr>
        <w:t>年</w:t>
      </w:r>
      <w:r>
        <w:rPr>
          <w:rFonts w:hint="eastAsia"/>
          <w:color w:val="auto"/>
          <w:sz w:val="24"/>
          <w:szCs w:val="24"/>
          <w:lang w:val="en-US" w:eastAsia="zh-CN"/>
        </w:rPr>
        <w:t xml:space="preserve"> 9</w:t>
      </w:r>
      <w:r>
        <w:rPr>
          <w:rFonts w:hint="eastAsia"/>
          <w:color w:val="auto"/>
          <w:sz w:val="24"/>
          <w:szCs w:val="24"/>
        </w:rPr>
        <w:t>月</w:t>
      </w:r>
      <w:r>
        <w:rPr>
          <w:rFonts w:hint="eastAsia"/>
          <w:color w:val="auto"/>
          <w:sz w:val="24"/>
          <w:szCs w:val="24"/>
          <w:lang w:val="en-US" w:eastAsia="zh-CN"/>
        </w:rPr>
        <w:t xml:space="preserve"> 1  </w:t>
      </w:r>
      <w:r>
        <w:rPr>
          <w:rFonts w:hint="eastAsia"/>
          <w:color w:val="auto"/>
          <w:sz w:val="24"/>
          <w:szCs w:val="24"/>
        </w:rPr>
        <w:t>日</w:t>
      </w:r>
    </w:p>
    <w:p>
      <w:pPr>
        <w:jc w:val="left"/>
        <w:rPr>
          <w:b/>
          <w:sz w:val="28"/>
        </w:rPr>
      </w:pPr>
    </w:p>
    <w:p>
      <w:pPr>
        <w:jc w:val="left"/>
        <w:rPr>
          <w:b/>
          <w:sz w:val="28"/>
        </w:rPr>
      </w:pPr>
    </w:p>
    <w:p>
      <w:pPr>
        <w:jc w:val="left"/>
        <w:rPr>
          <w:b/>
          <w:sz w:val="28"/>
        </w:rPr>
      </w:pPr>
    </w:p>
    <w:p>
      <w:pPr>
        <w:jc w:val="left"/>
        <w:rPr>
          <w:b/>
          <w:sz w:val="28"/>
        </w:rPr>
      </w:pPr>
    </w:p>
    <w:p>
      <w:pPr>
        <w:jc w:val="left"/>
        <w:rPr>
          <w:b/>
          <w:sz w:val="28"/>
        </w:rPr>
      </w:pPr>
    </w:p>
    <w:p>
      <w:pPr>
        <w:jc w:val="left"/>
        <w:rPr>
          <w:b/>
          <w:sz w:val="28"/>
        </w:rPr>
      </w:pPr>
    </w:p>
    <w:p>
      <w:pPr>
        <w:jc w:val="left"/>
        <w:rPr>
          <w:b/>
          <w:sz w:val="28"/>
        </w:rPr>
      </w:pPr>
    </w:p>
    <w:p>
      <w:pPr>
        <w:jc w:val="left"/>
        <w:rPr>
          <w:b/>
          <w:sz w:val="28"/>
        </w:rPr>
      </w:pPr>
    </w:p>
    <w:p>
      <w:pPr>
        <w:jc w:val="left"/>
        <w:rPr>
          <w:b/>
          <w:sz w:val="28"/>
        </w:rPr>
      </w:pPr>
    </w:p>
    <w:p>
      <w:pPr>
        <w:jc w:val="left"/>
        <w:rPr>
          <w:b/>
          <w:sz w:val="28"/>
        </w:rPr>
      </w:pPr>
    </w:p>
    <w:p>
      <w:pPr>
        <w:spacing w:line="400" w:lineRule="exact"/>
        <w:rPr>
          <w:rFonts w:hint="eastAsia"/>
          <w:b/>
          <w:sz w:val="24"/>
          <w:szCs w:val="21"/>
        </w:rPr>
      </w:pPr>
    </w:p>
    <w:p>
      <w:pPr>
        <w:spacing w:line="400" w:lineRule="exact"/>
        <w:rPr>
          <w:rFonts w:hint="eastAsia"/>
          <w:b/>
          <w:sz w:val="24"/>
          <w:szCs w:val="21"/>
        </w:rPr>
      </w:pPr>
    </w:p>
    <w:p>
      <w:pPr>
        <w:spacing w:line="400" w:lineRule="exact"/>
        <w:rPr>
          <w:rFonts w:hint="eastAsia"/>
          <w:b/>
          <w:sz w:val="24"/>
          <w:szCs w:val="21"/>
        </w:rPr>
      </w:pPr>
    </w:p>
    <w:p>
      <w:pPr>
        <w:spacing w:line="400" w:lineRule="exact"/>
        <w:rPr>
          <w:rFonts w:hint="eastAsia"/>
          <w:b/>
          <w:sz w:val="24"/>
          <w:szCs w:val="21"/>
        </w:rPr>
      </w:pPr>
    </w:p>
    <w:p>
      <w:pPr>
        <w:spacing w:line="400" w:lineRule="exact"/>
        <w:rPr>
          <w:rFonts w:hint="eastAsia"/>
          <w:b/>
          <w:sz w:val="24"/>
          <w:szCs w:val="21"/>
        </w:rPr>
      </w:pPr>
    </w:p>
    <w:p>
      <w:pPr>
        <w:spacing w:line="400" w:lineRule="exact"/>
        <w:rPr>
          <w:rFonts w:hint="eastAsia"/>
          <w:b/>
          <w:sz w:val="24"/>
          <w:szCs w:val="21"/>
        </w:rPr>
      </w:pPr>
    </w:p>
    <w:p>
      <w:pPr>
        <w:spacing w:line="400" w:lineRule="exact"/>
        <w:rPr>
          <w:rFonts w:hint="eastAsia" w:ascii="宋体" w:hAnsi="宋体" w:cs="宋体"/>
          <w:b/>
          <w:sz w:val="36"/>
        </w:rPr>
      </w:pPr>
      <w:r>
        <w:rPr>
          <w:rFonts w:hint="eastAsia"/>
          <w:b/>
          <w:sz w:val="24"/>
          <w:szCs w:val="21"/>
        </w:rPr>
        <w:t>采购合同：</w:t>
      </w:r>
    </w:p>
    <w:p>
      <w:pPr>
        <w:spacing w:line="360" w:lineRule="auto"/>
        <w:jc w:val="center"/>
        <w:rPr>
          <w:rFonts w:hint="eastAsia"/>
          <w:b/>
          <w:sz w:val="36"/>
          <w:szCs w:val="22"/>
        </w:rPr>
      </w:pPr>
      <w:r>
        <w:rPr>
          <w:rFonts w:hint="eastAsia"/>
          <w:b/>
          <w:sz w:val="36"/>
          <w:szCs w:val="22"/>
        </w:rPr>
        <w:t>重庆通力高速公路养护工程有限公司</w:t>
      </w:r>
    </w:p>
    <w:p>
      <w:pPr>
        <w:spacing w:line="360" w:lineRule="auto"/>
        <w:jc w:val="center"/>
        <w:rPr>
          <w:rFonts w:hint="eastAsia"/>
          <w:b/>
          <w:sz w:val="36"/>
          <w:szCs w:val="22"/>
        </w:rPr>
      </w:pPr>
      <w:r>
        <w:rPr>
          <w:rFonts w:hint="eastAsia"/>
          <w:b/>
          <w:sz w:val="36"/>
          <w:szCs w:val="22"/>
          <w:lang w:val="en-US" w:eastAsia="zh-CN"/>
        </w:rPr>
        <w:t>车辆定位监控设施</w:t>
      </w:r>
      <w:r>
        <w:rPr>
          <w:rFonts w:hint="eastAsia"/>
          <w:b/>
          <w:sz w:val="36"/>
          <w:szCs w:val="22"/>
        </w:rPr>
        <w:t>采购</w:t>
      </w:r>
    </w:p>
    <w:p>
      <w:pPr>
        <w:pStyle w:val="24"/>
        <w:rPr>
          <w:color w:val="auto"/>
        </w:rPr>
      </w:pPr>
    </w:p>
    <w:p>
      <w:pPr>
        <w:spacing w:line="320" w:lineRule="exact"/>
        <w:textAlignment w:val="baseline"/>
        <w:rPr>
          <w:szCs w:val="21"/>
        </w:rPr>
      </w:pPr>
      <w:r>
        <w:rPr>
          <w:rFonts w:hint="eastAsia"/>
          <w:szCs w:val="21"/>
        </w:rPr>
        <w:t>甲方：重庆通力高速公路养护工程有限公司</w:t>
      </w:r>
    </w:p>
    <w:p>
      <w:pPr>
        <w:spacing w:line="320" w:lineRule="exact"/>
        <w:textAlignment w:val="baseline"/>
        <w:rPr>
          <w:szCs w:val="21"/>
        </w:rPr>
      </w:pPr>
      <w:r>
        <w:rPr>
          <w:rFonts w:hint="eastAsia"/>
          <w:szCs w:val="21"/>
        </w:rPr>
        <w:t xml:space="preserve">乙方：                                </w:t>
      </w:r>
    </w:p>
    <w:p>
      <w:pPr>
        <w:spacing w:line="320" w:lineRule="exact"/>
        <w:ind w:firstLine="431" w:firstLineChars="196"/>
        <w:textAlignment w:val="baseline"/>
        <w:rPr>
          <w:rFonts w:hint="eastAsia"/>
          <w:sz w:val="22"/>
          <w:szCs w:val="24"/>
        </w:rPr>
      </w:pPr>
      <w:r>
        <w:rPr>
          <w:rFonts w:hint="eastAsia"/>
          <w:sz w:val="22"/>
          <w:szCs w:val="24"/>
        </w:rPr>
        <w:t>甲方</w:t>
      </w:r>
      <w:r>
        <w:rPr>
          <w:rFonts w:hint="eastAsia"/>
          <w:sz w:val="22"/>
          <w:szCs w:val="24"/>
          <w:lang w:eastAsia="zh-CN"/>
        </w:rPr>
        <w:t>因</w:t>
      </w:r>
      <w:r>
        <w:rPr>
          <w:rFonts w:hint="eastAsia"/>
          <w:sz w:val="22"/>
          <w:szCs w:val="24"/>
          <w:lang w:val="en-US" w:eastAsia="zh-CN"/>
        </w:rPr>
        <w:t>加强施工作业车辆安全管理</w:t>
      </w:r>
      <w:r>
        <w:rPr>
          <w:rFonts w:hint="eastAsia"/>
          <w:sz w:val="22"/>
          <w:szCs w:val="24"/>
          <w:lang w:eastAsia="zh-CN"/>
        </w:rPr>
        <w:t>需要</w:t>
      </w:r>
      <w:r>
        <w:rPr>
          <w:rFonts w:hint="eastAsia"/>
          <w:sz w:val="22"/>
          <w:szCs w:val="24"/>
        </w:rPr>
        <w:t>，协议向乙方</w:t>
      </w:r>
      <w:r>
        <w:rPr>
          <w:rFonts w:hint="eastAsia"/>
          <w:sz w:val="22"/>
          <w:szCs w:val="24"/>
          <w:lang w:val="en-US" w:eastAsia="zh-CN"/>
        </w:rPr>
        <w:t>购买车辆定位监控设施</w:t>
      </w:r>
      <w:r>
        <w:rPr>
          <w:rFonts w:hint="eastAsia"/>
          <w:sz w:val="22"/>
          <w:szCs w:val="24"/>
        </w:rPr>
        <w:t>一批；依照《中华人民共和国合同法》及其他有关法律、行政法规，双方在遵循平等、自愿、公平和诚实守信原则的基础上，经共同协商，达成一致意见，特签订本合同：</w:t>
      </w:r>
    </w:p>
    <w:p>
      <w:pPr>
        <w:spacing w:line="320" w:lineRule="exact"/>
        <w:ind w:firstLine="422" w:firstLineChars="200"/>
        <w:jc w:val="left"/>
        <w:textAlignment w:val="baseline"/>
        <w:rPr>
          <w:rFonts w:hint="eastAsia"/>
          <w:szCs w:val="21"/>
        </w:rPr>
      </w:pPr>
      <w:r>
        <w:rPr>
          <w:rFonts w:hint="eastAsia"/>
          <w:b/>
          <w:szCs w:val="21"/>
        </w:rPr>
        <w:t>一、产品名称、型号、数量、金额</w:t>
      </w:r>
      <w:r>
        <w:rPr>
          <w:rFonts w:hint="eastAsia"/>
          <w:szCs w:val="21"/>
        </w:rPr>
        <w:t>：                                 货币单位：人民币  元</w:t>
      </w:r>
    </w:p>
    <w:tbl>
      <w:tblPr>
        <w:tblStyle w:val="13"/>
        <w:tblpPr w:leftFromText="180" w:rightFromText="180" w:vertAnchor="text" w:horzAnchor="margin" w:tblpX="-372" w:tblpY="24"/>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1086"/>
        <w:gridCol w:w="1635"/>
        <w:gridCol w:w="1982"/>
        <w:gridCol w:w="2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2" w:type="dxa"/>
            <w:noWrap w:val="0"/>
            <w:vAlign w:val="center"/>
          </w:tcPr>
          <w:p>
            <w:pPr>
              <w:spacing w:line="360" w:lineRule="auto"/>
              <w:jc w:val="center"/>
              <w:textAlignment w:val="baseline"/>
              <w:rPr>
                <w:b/>
                <w:szCs w:val="21"/>
              </w:rPr>
            </w:pPr>
            <w:r>
              <w:rPr>
                <w:rFonts w:hint="eastAsia"/>
                <w:b/>
                <w:szCs w:val="21"/>
              </w:rPr>
              <w:t>产品名称</w:t>
            </w:r>
          </w:p>
        </w:tc>
        <w:tc>
          <w:tcPr>
            <w:tcW w:w="1418" w:type="dxa"/>
            <w:noWrap w:val="0"/>
            <w:vAlign w:val="center"/>
          </w:tcPr>
          <w:p>
            <w:pPr>
              <w:spacing w:line="360" w:lineRule="auto"/>
              <w:jc w:val="center"/>
              <w:textAlignment w:val="baseline"/>
              <w:rPr>
                <w:b/>
                <w:szCs w:val="21"/>
              </w:rPr>
            </w:pPr>
            <w:r>
              <w:rPr>
                <w:rFonts w:hint="eastAsia"/>
                <w:b/>
                <w:szCs w:val="21"/>
              </w:rPr>
              <w:t>规格型号</w:t>
            </w:r>
          </w:p>
        </w:tc>
        <w:tc>
          <w:tcPr>
            <w:tcW w:w="1086" w:type="dxa"/>
            <w:noWrap w:val="0"/>
            <w:vAlign w:val="center"/>
          </w:tcPr>
          <w:p>
            <w:pPr>
              <w:spacing w:line="360" w:lineRule="auto"/>
              <w:jc w:val="center"/>
              <w:textAlignment w:val="baseline"/>
              <w:rPr>
                <w:rFonts w:hint="eastAsia" w:eastAsia="宋体"/>
                <w:b/>
                <w:szCs w:val="21"/>
                <w:lang w:val="en-US" w:eastAsia="zh-CN"/>
              </w:rPr>
            </w:pPr>
            <w:r>
              <w:rPr>
                <w:rFonts w:hint="eastAsia"/>
                <w:b/>
                <w:szCs w:val="21"/>
                <w:lang w:val="en-US" w:eastAsia="zh-CN"/>
              </w:rPr>
              <w:t>数量</w:t>
            </w:r>
          </w:p>
        </w:tc>
        <w:tc>
          <w:tcPr>
            <w:tcW w:w="1635" w:type="dxa"/>
            <w:noWrap w:val="0"/>
            <w:vAlign w:val="center"/>
          </w:tcPr>
          <w:p>
            <w:pPr>
              <w:spacing w:line="360" w:lineRule="auto"/>
              <w:jc w:val="center"/>
              <w:textAlignment w:val="baseline"/>
              <w:rPr>
                <w:rFonts w:hint="eastAsia"/>
                <w:b/>
                <w:szCs w:val="21"/>
              </w:rPr>
            </w:pPr>
            <w:r>
              <w:rPr>
                <w:rFonts w:hint="eastAsia"/>
                <w:b/>
                <w:szCs w:val="21"/>
              </w:rPr>
              <w:t>含税单价</w:t>
            </w:r>
          </w:p>
        </w:tc>
        <w:tc>
          <w:tcPr>
            <w:tcW w:w="1982" w:type="dxa"/>
            <w:noWrap w:val="0"/>
            <w:vAlign w:val="center"/>
          </w:tcPr>
          <w:p>
            <w:pPr>
              <w:spacing w:line="360" w:lineRule="auto"/>
              <w:jc w:val="center"/>
              <w:textAlignment w:val="baseline"/>
              <w:rPr>
                <w:rFonts w:hint="eastAsia"/>
                <w:b/>
                <w:szCs w:val="21"/>
              </w:rPr>
            </w:pPr>
            <w:r>
              <w:rPr>
                <w:rFonts w:hint="eastAsia"/>
                <w:b/>
                <w:szCs w:val="21"/>
              </w:rPr>
              <w:t>金额</w:t>
            </w:r>
          </w:p>
        </w:tc>
        <w:tc>
          <w:tcPr>
            <w:tcW w:w="2593" w:type="dxa"/>
            <w:noWrap w:val="0"/>
            <w:vAlign w:val="center"/>
          </w:tcPr>
          <w:p>
            <w:pPr>
              <w:spacing w:line="360" w:lineRule="auto"/>
              <w:jc w:val="center"/>
              <w:textAlignment w:val="baseline"/>
              <w:rPr>
                <w:rFonts w:hint="eastAsia"/>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2" w:type="dxa"/>
            <w:noWrap w:val="0"/>
            <w:vAlign w:val="center"/>
          </w:tcPr>
          <w:p>
            <w:pPr>
              <w:widowControl/>
              <w:ind w:left="0" w:leftChars="0" w:firstLine="0" w:firstLineChars="0"/>
              <w:jc w:val="center"/>
              <w:rPr>
                <w:rFonts w:hint="eastAsia"/>
                <w:b/>
                <w:szCs w:val="21"/>
              </w:rPr>
            </w:pPr>
            <w:r>
              <w:rPr>
                <w:rFonts w:hint="eastAsia" w:ascii="宋体" w:hAnsi="宋体" w:eastAsia="宋体" w:cs="宋体"/>
                <w:kern w:val="0"/>
                <w:sz w:val="18"/>
                <w:szCs w:val="18"/>
                <w:lang w:val="en-US" w:eastAsia="zh-CN"/>
              </w:rPr>
              <w:t>车载终端设备（含定位、油量检测、4G高清摄像、1T硬盘、显示器、及辅材）</w:t>
            </w:r>
          </w:p>
        </w:tc>
        <w:tc>
          <w:tcPr>
            <w:tcW w:w="1418" w:type="dxa"/>
            <w:noWrap w:val="0"/>
            <w:vAlign w:val="center"/>
          </w:tcPr>
          <w:p>
            <w:pPr>
              <w:widowControl/>
              <w:ind w:left="0" w:leftChars="0" w:firstLine="0" w:firstLineChars="0"/>
              <w:jc w:val="center"/>
              <w:rPr>
                <w:rFonts w:hint="eastAsia"/>
                <w:b/>
                <w:szCs w:val="21"/>
              </w:rPr>
            </w:pPr>
          </w:p>
        </w:tc>
        <w:tc>
          <w:tcPr>
            <w:tcW w:w="1086" w:type="dxa"/>
            <w:noWrap w:val="0"/>
            <w:vAlign w:val="center"/>
          </w:tcPr>
          <w:p>
            <w:pPr>
              <w:widowControl/>
              <w:ind w:left="0" w:leftChars="0" w:firstLine="0" w:firstLineChars="0"/>
              <w:jc w:val="center"/>
              <w:rPr>
                <w:rFonts w:hint="default" w:ascii="宋体" w:hAnsi="宋体" w:cs="宋体"/>
                <w:sz w:val="18"/>
                <w:szCs w:val="18"/>
                <w:lang w:val="en-US" w:eastAsia="zh-CN"/>
              </w:rPr>
            </w:pPr>
            <w:r>
              <w:rPr>
                <w:rFonts w:hint="eastAsia" w:ascii="宋体" w:hAnsi="宋体" w:eastAsia="宋体" w:cs="宋体"/>
                <w:kern w:val="0"/>
                <w:sz w:val="18"/>
                <w:szCs w:val="18"/>
                <w:lang w:val="en-US" w:eastAsia="zh-CN"/>
              </w:rPr>
              <w:t>126</w:t>
            </w:r>
          </w:p>
        </w:tc>
        <w:tc>
          <w:tcPr>
            <w:tcW w:w="1635" w:type="dxa"/>
            <w:noWrap w:val="0"/>
            <w:vAlign w:val="center"/>
          </w:tcPr>
          <w:p>
            <w:pPr>
              <w:spacing w:line="360" w:lineRule="auto"/>
              <w:jc w:val="center"/>
              <w:textAlignment w:val="baseline"/>
              <w:rPr>
                <w:rFonts w:hint="eastAsia"/>
                <w:b/>
                <w:szCs w:val="21"/>
              </w:rPr>
            </w:pPr>
          </w:p>
        </w:tc>
        <w:tc>
          <w:tcPr>
            <w:tcW w:w="1982" w:type="dxa"/>
            <w:noWrap w:val="0"/>
            <w:vAlign w:val="center"/>
          </w:tcPr>
          <w:p>
            <w:pPr>
              <w:spacing w:line="360" w:lineRule="auto"/>
              <w:jc w:val="center"/>
              <w:textAlignment w:val="baseline"/>
              <w:rPr>
                <w:rFonts w:hint="eastAsia"/>
                <w:b/>
                <w:szCs w:val="21"/>
              </w:rPr>
            </w:pPr>
          </w:p>
        </w:tc>
        <w:tc>
          <w:tcPr>
            <w:tcW w:w="2593" w:type="dxa"/>
            <w:noWrap w:val="0"/>
            <w:vAlign w:val="center"/>
          </w:tcPr>
          <w:p>
            <w:pPr>
              <w:spacing w:line="360" w:lineRule="auto"/>
              <w:jc w:val="center"/>
              <w:textAlignment w:val="baseline"/>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2" w:type="dxa"/>
            <w:noWrap w:val="0"/>
            <w:vAlign w:val="center"/>
          </w:tcPr>
          <w:p>
            <w:pPr>
              <w:widowControl/>
              <w:ind w:left="0" w:leftChars="0" w:firstLine="0" w:firstLineChars="0"/>
              <w:jc w:val="center"/>
              <w:rPr>
                <w:rFonts w:hint="eastAsia"/>
                <w:b/>
                <w:szCs w:val="21"/>
              </w:rPr>
            </w:pPr>
            <w:r>
              <w:rPr>
                <w:rFonts w:hint="eastAsia" w:ascii="宋体" w:hAnsi="宋体" w:eastAsia="宋体" w:cs="宋体"/>
                <w:kern w:val="0"/>
                <w:sz w:val="18"/>
                <w:szCs w:val="18"/>
                <w:lang w:val="en-US" w:eastAsia="zh-CN"/>
              </w:rPr>
              <w:t>油耗传感器（含辅材）</w:t>
            </w:r>
          </w:p>
        </w:tc>
        <w:tc>
          <w:tcPr>
            <w:tcW w:w="1418" w:type="dxa"/>
            <w:noWrap w:val="0"/>
            <w:vAlign w:val="center"/>
          </w:tcPr>
          <w:p>
            <w:pPr>
              <w:widowControl/>
              <w:ind w:left="0" w:leftChars="0" w:firstLine="0" w:firstLineChars="0"/>
              <w:jc w:val="center"/>
              <w:rPr>
                <w:rFonts w:hint="eastAsia"/>
                <w:b/>
                <w:szCs w:val="21"/>
              </w:rPr>
            </w:pPr>
          </w:p>
        </w:tc>
        <w:tc>
          <w:tcPr>
            <w:tcW w:w="1086" w:type="dxa"/>
            <w:noWrap w:val="0"/>
            <w:vAlign w:val="center"/>
          </w:tcPr>
          <w:p>
            <w:pPr>
              <w:widowControl/>
              <w:ind w:left="0" w:leftChars="0" w:firstLine="0" w:firstLineChars="0"/>
              <w:jc w:val="center"/>
              <w:rPr>
                <w:rFonts w:hint="default" w:ascii="宋体" w:hAnsi="宋体" w:cs="宋体"/>
                <w:sz w:val="18"/>
                <w:szCs w:val="18"/>
                <w:lang w:val="en-US" w:eastAsia="zh-CN"/>
              </w:rPr>
            </w:pPr>
            <w:r>
              <w:rPr>
                <w:rFonts w:hint="eastAsia" w:ascii="宋体" w:hAnsi="宋体" w:cs="宋体"/>
                <w:sz w:val="18"/>
                <w:szCs w:val="18"/>
                <w:lang w:val="en-US" w:eastAsia="zh-CN"/>
              </w:rPr>
              <w:t>126</w:t>
            </w:r>
          </w:p>
        </w:tc>
        <w:tc>
          <w:tcPr>
            <w:tcW w:w="1635" w:type="dxa"/>
            <w:noWrap w:val="0"/>
            <w:vAlign w:val="center"/>
          </w:tcPr>
          <w:p>
            <w:pPr>
              <w:spacing w:line="360" w:lineRule="auto"/>
              <w:jc w:val="center"/>
              <w:textAlignment w:val="baseline"/>
              <w:rPr>
                <w:rFonts w:hint="eastAsia"/>
                <w:b/>
                <w:szCs w:val="21"/>
              </w:rPr>
            </w:pPr>
          </w:p>
        </w:tc>
        <w:tc>
          <w:tcPr>
            <w:tcW w:w="1982" w:type="dxa"/>
            <w:noWrap w:val="0"/>
            <w:vAlign w:val="center"/>
          </w:tcPr>
          <w:p>
            <w:pPr>
              <w:spacing w:line="360" w:lineRule="auto"/>
              <w:jc w:val="center"/>
              <w:textAlignment w:val="baseline"/>
              <w:rPr>
                <w:rFonts w:hint="eastAsia"/>
                <w:b/>
                <w:szCs w:val="21"/>
              </w:rPr>
            </w:pPr>
          </w:p>
        </w:tc>
        <w:tc>
          <w:tcPr>
            <w:tcW w:w="2593" w:type="dxa"/>
            <w:noWrap w:val="0"/>
            <w:vAlign w:val="center"/>
          </w:tcPr>
          <w:p>
            <w:pPr>
              <w:spacing w:line="360" w:lineRule="auto"/>
              <w:jc w:val="center"/>
              <w:textAlignment w:val="baseline"/>
              <w:rPr>
                <w:rFonts w:hint="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242" w:type="dxa"/>
            <w:noWrap w:val="0"/>
            <w:vAlign w:val="center"/>
          </w:tcPr>
          <w:p>
            <w:pPr>
              <w:widowControl/>
              <w:ind w:left="0" w:leftChars="0" w:firstLine="0" w:firstLineChars="0"/>
              <w:jc w:val="center"/>
              <w:rPr>
                <w:rFonts w:hint="eastAsia" w:ascii="宋体" w:hAnsi="宋体" w:cs="宋体"/>
                <w:sz w:val="18"/>
                <w:szCs w:val="18"/>
              </w:rPr>
            </w:pPr>
            <w:r>
              <w:rPr>
                <w:rFonts w:hint="eastAsia" w:ascii="宋体" w:hAnsi="宋体" w:eastAsia="宋体" w:cs="宋体"/>
                <w:kern w:val="0"/>
                <w:sz w:val="18"/>
                <w:szCs w:val="18"/>
                <w:lang w:val="en-US" w:eastAsia="zh-CN"/>
              </w:rPr>
              <w:t>高清摄像头及线材</w:t>
            </w:r>
          </w:p>
        </w:tc>
        <w:tc>
          <w:tcPr>
            <w:tcW w:w="1418" w:type="dxa"/>
            <w:noWrap w:val="0"/>
            <w:vAlign w:val="center"/>
          </w:tcPr>
          <w:p>
            <w:pPr>
              <w:widowControl/>
              <w:ind w:left="0" w:leftChars="0" w:firstLine="0" w:firstLineChars="0"/>
              <w:jc w:val="center"/>
              <w:rPr>
                <w:rFonts w:hint="eastAsia" w:ascii="宋体" w:hAnsi="宋体" w:cs="宋体"/>
                <w:sz w:val="18"/>
                <w:szCs w:val="18"/>
              </w:rPr>
            </w:pPr>
          </w:p>
        </w:tc>
        <w:tc>
          <w:tcPr>
            <w:tcW w:w="1086" w:type="dxa"/>
            <w:noWrap w:val="0"/>
            <w:vAlign w:val="center"/>
          </w:tcPr>
          <w:p>
            <w:pPr>
              <w:widowControl/>
              <w:ind w:left="0" w:leftChars="0" w:firstLine="0" w:firstLineChars="0"/>
              <w:jc w:val="center"/>
              <w:rPr>
                <w:rFonts w:hint="default" w:ascii="宋体" w:hAnsi="宋体" w:eastAsia="宋体" w:cs="宋体"/>
                <w:sz w:val="18"/>
                <w:szCs w:val="18"/>
                <w:lang w:val="en-US" w:eastAsia="zh-CN"/>
              </w:rPr>
            </w:pPr>
            <w:r>
              <w:rPr>
                <w:rFonts w:hint="eastAsia" w:ascii="宋体" w:hAnsi="宋体" w:eastAsia="宋体" w:cs="宋体"/>
                <w:kern w:val="0"/>
                <w:sz w:val="18"/>
                <w:szCs w:val="18"/>
                <w:lang w:val="en-US" w:eastAsia="zh-CN"/>
              </w:rPr>
              <w:t>378</w:t>
            </w:r>
          </w:p>
        </w:tc>
        <w:tc>
          <w:tcPr>
            <w:tcW w:w="1635" w:type="dxa"/>
            <w:noWrap w:val="0"/>
            <w:vAlign w:val="center"/>
          </w:tcPr>
          <w:p>
            <w:pPr>
              <w:jc w:val="center"/>
              <w:textAlignment w:val="baseline"/>
              <w:rPr>
                <w:rFonts w:hint="eastAsia" w:ascii="宋体" w:hAnsi="宋体" w:cs="宋体"/>
                <w:sz w:val="18"/>
                <w:szCs w:val="18"/>
              </w:rPr>
            </w:pPr>
          </w:p>
        </w:tc>
        <w:tc>
          <w:tcPr>
            <w:tcW w:w="1982" w:type="dxa"/>
            <w:noWrap w:val="0"/>
            <w:vAlign w:val="center"/>
          </w:tcPr>
          <w:p>
            <w:pPr>
              <w:jc w:val="center"/>
              <w:rPr>
                <w:rFonts w:hint="eastAsia" w:ascii="宋体" w:hAnsi="宋体" w:cs="宋体"/>
                <w:sz w:val="20"/>
              </w:rPr>
            </w:pPr>
          </w:p>
        </w:tc>
        <w:tc>
          <w:tcPr>
            <w:tcW w:w="2593" w:type="dxa"/>
            <w:noWrap w:val="0"/>
            <w:vAlign w:val="center"/>
          </w:tcPr>
          <w:p>
            <w:pPr>
              <w:jc w:val="center"/>
              <w:rPr>
                <w:rFonts w:hint="eastAsia"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56" w:type="dxa"/>
            <w:gridSpan w:val="6"/>
            <w:noWrap w:val="0"/>
            <w:vAlign w:val="center"/>
          </w:tcPr>
          <w:p>
            <w:pPr>
              <w:spacing w:line="360" w:lineRule="auto"/>
              <w:jc w:val="left"/>
              <w:textAlignment w:val="baseline"/>
              <w:rPr>
                <w:rFonts w:hint="eastAsia" w:ascii="宋体" w:hAnsi="宋体" w:cs="宋体"/>
                <w:szCs w:val="21"/>
              </w:rPr>
            </w:pPr>
            <w:r>
              <w:rPr>
                <w:rFonts w:hint="eastAsia" w:ascii="宋体" w:hAnsi="宋体" w:cs="宋体"/>
                <w:szCs w:val="21"/>
              </w:rPr>
              <w:t>预计合同总额：</w:t>
            </w:r>
            <w:r>
              <w:rPr>
                <w:rFonts w:hint="eastAsia" w:ascii="宋体" w:hAnsi="宋体" w:cs="宋体"/>
                <w:szCs w:val="21"/>
                <w:u w:val="single"/>
              </w:rPr>
              <w:t xml:space="preserve">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56" w:type="dxa"/>
            <w:gridSpan w:val="6"/>
            <w:noWrap w:val="0"/>
            <w:vAlign w:val="center"/>
          </w:tcPr>
          <w:p>
            <w:pPr>
              <w:spacing w:line="320" w:lineRule="exact"/>
              <w:textAlignment w:val="baseline"/>
              <w:rPr>
                <w:rFonts w:hint="eastAsia"/>
              </w:rPr>
            </w:pPr>
            <w:r>
              <w:rPr>
                <w:rFonts w:hint="eastAsia"/>
              </w:rPr>
              <w:t>注：1、合同有效期内，合同单价不予调整。</w:t>
            </w:r>
          </w:p>
          <w:p>
            <w:pPr>
              <w:numPr>
                <w:ilvl w:val="0"/>
                <w:numId w:val="3"/>
              </w:numPr>
              <w:spacing w:line="320" w:lineRule="exact"/>
              <w:jc w:val="center"/>
              <w:textAlignment w:val="baseline"/>
              <w:rPr>
                <w:rFonts w:hint="eastAsia"/>
              </w:rPr>
            </w:pPr>
            <w:r>
              <w:rPr>
                <w:rFonts w:hint="eastAsia"/>
              </w:rPr>
              <w:t xml:space="preserve">合同价为税后价，乙方应提供合法有效且符合甲方要求的增值税专用发票，且抵扣税率为 </w:t>
            </w:r>
            <w:r>
              <w:rPr>
                <w:rFonts w:hint="eastAsia"/>
                <w:lang w:val="en-US" w:eastAsia="zh-CN"/>
              </w:rPr>
              <w:t>1</w:t>
            </w:r>
            <w:r>
              <w:rPr>
                <w:rFonts w:hint="eastAsia"/>
              </w:rPr>
              <w:t>3 %</w:t>
            </w:r>
          </w:p>
          <w:p>
            <w:pPr>
              <w:spacing w:line="320" w:lineRule="exact"/>
              <w:ind w:firstLine="420" w:firstLineChars="200"/>
              <w:textAlignment w:val="baseline"/>
              <w:rPr>
                <w:rFonts w:hint="eastAsia"/>
              </w:rPr>
            </w:pPr>
            <w:r>
              <w:rPr>
                <w:rFonts w:hint="eastAsia"/>
              </w:rPr>
              <w:t>3、甲方所采购</w:t>
            </w:r>
            <w:r>
              <w:rPr>
                <w:rFonts w:hint="eastAsia"/>
                <w:lang w:val="en-US" w:eastAsia="zh-CN"/>
              </w:rPr>
              <w:t>车辆监控定位设备</w:t>
            </w:r>
            <w:r>
              <w:rPr>
                <w:rFonts w:hint="eastAsia"/>
              </w:rPr>
              <w:t>采购量以甲方实际需求为准。</w:t>
            </w:r>
          </w:p>
        </w:tc>
      </w:tr>
    </w:tbl>
    <w:p>
      <w:pPr>
        <w:spacing w:line="320" w:lineRule="exact"/>
        <w:ind w:firstLine="632" w:firstLineChars="300"/>
        <w:rPr>
          <w:b/>
          <w:szCs w:val="21"/>
        </w:rPr>
      </w:pPr>
      <w:r>
        <w:rPr>
          <w:rFonts w:hint="eastAsia"/>
          <w:b/>
          <w:szCs w:val="21"/>
        </w:rPr>
        <w:t>二、质量要求、技术标准</w:t>
      </w:r>
    </w:p>
    <w:p>
      <w:pPr>
        <w:spacing w:line="320" w:lineRule="exact"/>
        <w:ind w:firstLine="431" w:firstLineChars="196"/>
        <w:textAlignment w:val="baseline"/>
        <w:rPr>
          <w:rFonts w:hint="eastAsia"/>
          <w:sz w:val="22"/>
          <w:szCs w:val="24"/>
        </w:rPr>
      </w:pPr>
      <w:r>
        <w:rPr>
          <w:rFonts w:hint="eastAsia"/>
          <w:sz w:val="22"/>
          <w:szCs w:val="24"/>
        </w:rPr>
        <w:t>乙方提供的商品必须是全新、原装出厂的，完全符合国家、行业及重庆市地方有关技术标准。因产品质量问题导致的甲方及第三方人身或财产损失全部由乙方承担。乙方的质量保证及售后服务承诺如下：</w:t>
      </w:r>
    </w:p>
    <w:p>
      <w:pPr>
        <w:spacing w:line="320" w:lineRule="exact"/>
        <w:ind w:firstLine="431" w:firstLineChars="196"/>
        <w:textAlignment w:val="baseline"/>
        <w:rPr>
          <w:rFonts w:hint="eastAsia"/>
          <w:sz w:val="22"/>
          <w:szCs w:val="24"/>
        </w:rPr>
      </w:pPr>
      <w:r>
        <w:rPr>
          <w:rFonts w:hint="eastAsia"/>
          <w:sz w:val="22"/>
          <w:szCs w:val="24"/>
        </w:rPr>
        <w:t>1、质保期限：质保</w:t>
      </w:r>
      <w:r>
        <w:rPr>
          <w:rFonts w:hint="eastAsia"/>
          <w:sz w:val="22"/>
          <w:szCs w:val="24"/>
          <w:lang w:val="en-US" w:eastAsia="zh-CN"/>
        </w:rPr>
        <w:t>12个月</w:t>
      </w:r>
      <w:r>
        <w:rPr>
          <w:rFonts w:hint="eastAsia"/>
          <w:sz w:val="22"/>
          <w:szCs w:val="24"/>
        </w:rPr>
        <w:t>（以交货时间</w:t>
      </w:r>
      <w:r>
        <w:rPr>
          <w:rFonts w:hint="eastAsia"/>
          <w:sz w:val="22"/>
          <w:szCs w:val="24"/>
          <w:lang w:eastAsia="zh-CN"/>
        </w:rPr>
        <w:t>作为起始时间计算</w:t>
      </w:r>
      <w:r>
        <w:rPr>
          <w:rFonts w:hint="eastAsia"/>
          <w:sz w:val="22"/>
          <w:szCs w:val="24"/>
        </w:rPr>
        <w:t>）</w:t>
      </w:r>
      <w:r>
        <w:rPr>
          <w:rFonts w:hint="eastAsia"/>
          <w:sz w:val="22"/>
          <w:szCs w:val="24"/>
          <w:lang w:eastAsia="zh-CN"/>
        </w:rPr>
        <w:t>；</w:t>
      </w:r>
    </w:p>
    <w:p>
      <w:pPr>
        <w:spacing w:line="320" w:lineRule="exact"/>
        <w:ind w:firstLine="431" w:firstLineChars="196"/>
        <w:textAlignment w:val="baseline"/>
        <w:rPr>
          <w:rFonts w:hint="eastAsia"/>
          <w:sz w:val="22"/>
          <w:szCs w:val="24"/>
        </w:rPr>
      </w:pPr>
      <w:r>
        <w:rPr>
          <w:rFonts w:hint="eastAsia"/>
          <w:sz w:val="22"/>
          <w:szCs w:val="24"/>
        </w:rPr>
        <w:t>2、保修范围：按生产厂家《产品质量保障手册》为准</w:t>
      </w:r>
      <w:r>
        <w:rPr>
          <w:rFonts w:hint="eastAsia"/>
          <w:sz w:val="22"/>
          <w:szCs w:val="24"/>
          <w:lang w:eastAsia="zh-CN"/>
        </w:rPr>
        <w:t>。</w:t>
      </w:r>
    </w:p>
    <w:p>
      <w:pPr>
        <w:spacing w:line="320" w:lineRule="exact"/>
        <w:ind w:firstLine="442" w:firstLineChars="200"/>
        <w:textAlignment w:val="baseline"/>
        <w:rPr>
          <w:b/>
          <w:sz w:val="22"/>
          <w:szCs w:val="24"/>
        </w:rPr>
      </w:pPr>
      <w:r>
        <w:rPr>
          <w:rFonts w:hint="eastAsia"/>
          <w:b/>
          <w:sz w:val="22"/>
          <w:szCs w:val="24"/>
        </w:rPr>
        <w:t>三、交（提）货地点、方式</w:t>
      </w:r>
    </w:p>
    <w:p>
      <w:pPr>
        <w:spacing w:line="320" w:lineRule="exact"/>
        <w:ind w:firstLine="440" w:firstLineChars="200"/>
        <w:textAlignment w:val="baseline"/>
        <w:rPr>
          <w:rFonts w:hint="eastAsia"/>
          <w:sz w:val="22"/>
          <w:szCs w:val="24"/>
          <w:u w:val="single"/>
        </w:rPr>
      </w:pPr>
      <w:r>
        <w:rPr>
          <w:rFonts w:hint="eastAsia"/>
          <w:sz w:val="22"/>
          <w:szCs w:val="24"/>
        </w:rPr>
        <w:t>1、</w:t>
      </w:r>
      <w:r>
        <w:rPr>
          <w:rFonts w:hint="eastAsia"/>
          <w:sz w:val="22"/>
          <w:szCs w:val="24"/>
          <w:lang w:val="en-US" w:eastAsia="zh-CN"/>
        </w:rPr>
        <w:t>乙方需将相关设备运输至重庆范围内甲方指定养护站点并承担相关费用。</w:t>
      </w:r>
      <w:r>
        <w:rPr>
          <w:rFonts w:hint="eastAsia"/>
          <w:sz w:val="22"/>
          <w:szCs w:val="24"/>
          <w:u w:val="single"/>
        </w:rPr>
        <w:t xml:space="preserve"> </w:t>
      </w:r>
    </w:p>
    <w:p>
      <w:pPr>
        <w:spacing w:line="320" w:lineRule="exact"/>
        <w:ind w:firstLine="440" w:firstLineChars="200"/>
        <w:textAlignment w:val="baseline"/>
        <w:rPr>
          <w:rFonts w:hint="eastAsia"/>
          <w:sz w:val="22"/>
          <w:szCs w:val="24"/>
          <w:u w:val="none"/>
        </w:rPr>
      </w:pPr>
      <w:r>
        <w:rPr>
          <w:rFonts w:hint="eastAsia"/>
          <w:sz w:val="22"/>
          <w:szCs w:val="24"/>
          <w:u w:val="none"/>
          <w:lang w:val="en-US" w:eastAsia="zh-CN"/>
        </w:rPr>
        <w:t>2、乙方需在合同签订30天后完成所有设备的安装调试全部工作内容。</w:t>
      </w:r>
      <w:r>
        <w:rPr>
          <w:rFonts w:hint="eastAsia"/>
          <w:sz w:val="22"/>
          <w:szCs w:val="24"/>
          <w:u w:val="none"/>
        </w:rPr>
        <w:t xml:space="preserve">   </w:t>
      </w:r>
    </w:p>
    <w:p>
      <w:pPr>
        <w:spacing w:line="320" w:lineRule="exact"/>
        <w:ind w:firstLine="440" w:firstLineChars="200"/>
        <w:textAlignment w:val="baseline"/>
        <w:rPr>
          <w:rFonts w:hint="eastAsia"/>
          <w:sz w:val="22"/>
          <w:szCs w:val="24"/>
        </w:rPr>
      </w:pPr>
      <w:r>
        <w:rPr>
          <w:rFonts w:hint="eastAsia"/>
          <w:sz w:val="22"/>
          <w:szCs w:val="24"/>
          <w:lang w:val="en-US" w:eastAsia="zh-CN"/>
        </w:rPr>
        <w:t>3、</w:t>
      </w:r>
      <w:r>
        <w:rPr>
          <w:rFonts w:hint="eastAsia"/>
          <w:sz w:val="22"/>
          <w:szCs w:val="24"/>
        </w:rPr>
        <w:t>乙方</w:t>
      </w:r>
      <w:r>
        <w:rPr>
          <w:rFonts w:hint="eastAsia"/>
          <w:sz w:val="22"/>
          <w:szCs w:val="24"/>
          <w:lang w:eastAsia="zh-CN"/>
        </w:rPr>
        <w:t>负责车载设备的安装调试工作</w:t>
      </w:r>
      <w:r>
        <w:rPr>
          <w:rFonts w:hint="eastAsia"/>
          <w:sz w:val="22"/>
          <w:szCs w:val="24"/>
        </w:rPr>
        <w:t>，</w:t>
      </w:r>
      <w:r>
        <w:rPr>
          <w:rFonts w:hint="eastAsia"/>
          <w:sz w:val="22"/>
          <w:szCs w:val="24"/>
          <w:lang w:eastAsia="zh-CN"/>
        </w:rPr>
        <w:t>安装</w:t>
      </w:r>
      <w:r>
        <w:rPr>
          <w:rFonts w:hint="eastAsia"/>
          <w:sz w:val="22"/>
          <w:szCs w:val="24"/>
        </w:rPr>
        <w:t>费用由乙方承担。交货前，货物的全部风险、安全责任、费用和相关责任后果全部由乙方承担。</w:t>
      </w:r>
    </w:p>
    <w:p>
      <w:pPr>
        <w:spacing w:line="320" w:lineRule="exact"/>
        <w:ind w:firstLine="440" w:firstLineChars="200"/>
        <w:textAlignment w:val="baseline"/>
        <w:rPr>
          <w:rFonts w:hint="eastAsia" w:eastAsia="宋体"/>
          <w:sz w:val="22"/>
          <w:szCs w:val="24"/>
          <w:lang w:eastAsia="zh-CN"/>
        </w:rPr>
      </w:pPr>
      <w:r>
        <w:rPr>
          <w:rFonts w:hint="eastAsia"/>
          <w:sz w:val="22"/>
          <w:szCs w:val="24"/>
          <w:lang w:val="en-US" w:eastAsia="zh-CN"/>
        </w:rPr>
        <w:t>4、</w:t>
      </w:r>
      <w:r>
        <w:rPr>
          <w:rFonts w:hint="eastAsia"/>
          <w:sz w:val="22"/>
          <w:szCs w:val="24"/>
        </w:rPr>
        <w:t>在产品的生产制造、运输、调试、培训等全过程中，乙方应按国家相关环保要求执行，并承担由此产生的相关措施费用和责任</w:t>
      </w:r>
      <w:r>
        <w:rPr>
          <w:rFonts w:hint="eastAsia"/>
          <w:sz w:val="22"/>
          <w:szCs w:val="24"/>
          <w:lang w:eastAsia="zh-CN"/>
        </w:rPr>
        <w:t>。</w:t>
      </w:r>
    </w:p>
    <w:p>
      <w:pPr>
        <w:spacing w:line="320" w:lineRule="exact"/>
        <w:rPr>
          <w:rFonts w:ascii="宋体" w:hAnsi="宋体"/>
          <w:b/>
          <w:sz w:val="22"/>
        </w:rPr>
      </w:pPr>
      <w:r>
        <w:rPr>
          <w:rFonts w:hint="eastAsia" w:ascii="宋体" w:hAnsi="宋体"/>
          <w:b/>
          <w:sz w:val="22"/>
        </w:rPr>
        <w:t xml:space="preserve">    </w:t>
      </w:r>
      <w:r>
        <w:rPr>
          <w:rFonts w:hint="eastAsia" w:ascii="宋体" w:hAnsi="宋体"/>
          <w:b/>
          <w:sz w:val="22"/>
          <w:lang w:val="en-US" w:eastAsia="zh-CN"/>
        </w:rPr>
        <w:t>四</w:t>
      </w:r>
      <w:r>
        <w:rPr>
          <w:rFonts w:hint="eastAsia" w:ascii="宋体" w:hAnsi="宋体"/>
          <w:b/>
          <w:sz w:val="22"/>
        </w:rPr>
        <w:t>、货物所有权</w:t>
      </w:r>
    </w:p>
    <w:p>
      <w:pPr>
        <w:spacing w:line="320" w:lineRule="exact"/>
        <w:ind w:firstLine="440" w:firstLineChars="200"/>
        <w:rPr>
          <w:rFonts w:ascii="宋体" w:hAnsi="宋体"/>
          <w:sz w:val="22"/>
        </w:rPr>
      </w:pPr>
      <w:r>
        <w:rPr>
          <w:rFonts w:hint="eastAsia" w:ascii="宋体" w:hAnsi="宋体"/>
          <w:sz w:val="22"/>
        </w:rPr>
        <w:t>本合同项下货物的风险转移以所有权转移的时间为准，即货物交付验收前所有权归属于乙方，货物风险、保管费用等均由乙方承担；货物交付验收后所有权转移为甲方所有；货物风险自货物交付验收后由甲方承担（货物由乙方保管的除外）。</w:t>
      </w:r>
    </w:p>
    <w:p>
      <w:pPr>
        <w:spacing w:line="320" w:lineRule="exact"/>
        <w:ind w:firstLine="433" w:firstLineChars="196"/>
        <w:textAlignment w:val="baseline"/>
        <w:rPr>
          <w:rFonts w:hint="eastAsia"/>
          <w:b/>
          <w:sz w:val="22"/>
          <w:szCs w:val="24"/>
        </w:rPr>
      </w:pPr>
      <w:r>
        <w:rPr>
          <w:rFonts w:hint="eastAsia"/>
          <w:b/>
          <w:sz w:val="22"/>
          <w:szCs w:val="24"/>
          <w:lang w:val="en-US" w:eastAsia="zh-CN"/>
        </w:rPr>
        <w:t>五</w:t>
      </w:r>
      <w:r>
        <w:rPr>
          <w:rFonts w:hint="eastAsia"/>
          <w:b/>
          <w:sz w:val="22"/>
          <w:szCs w:val="24"/>
        </w:rPr>
        <w:t>、验收标准、方法</w:t>
      </w:r>
    </w:p>
    <w:p>
      <w:pPr>
        <w:spacing w:line="320" w:lineRule="exact"/>
        <w:ind w:firstLine="431" w:firstLineChars="196"/>
        <w:textAlignment w:val="baseline"/>
        <w:rPr>
          <w:rFonts w:hint="eastAsia"/>
          <w:sz w:val="22"/>
          <w:szCs w:val="24"/>
        </w:rPr>
      </w:pPr>
      <w:r>
        <w:rPr>
          <w:rFonts w:hint="eastAsia"/>
          <w:sz w:val="22"/>
          <w:szCs w:val="24"/>
        </w:rPr>
        <w:t>1、按照国家、重庆市地方及行业相关标准共同检查验收，并与本次所购设备的配置标准和要求</w:t>
      </w:r>
      <w:r>
        <w:rPr>
          <w:rFonts w:hint="eastAsia"/>
          <w:sz w:val="22"/>
          <w:szCs w:val="24"/>
          <w:lang w:eastAsia="zh-CN"/>
        </w:rPr>
        <w:t>依据合同附件</w:t>
      </w:r>
      <w:r>
        <w:rPr>
          <w:rFonts w:hint="eastAsia"/>
          <w:sz w:val="22"/>
          <w:szCs w:val="24"/>
        </w:rPr>
        <w:t>逐一核对。如有异议，请于3日内提出，如有任何质量问题的，按生产厂商的《产品质量保证手册》执行。由此所产生的全部费用均由乙方承担。甲方未在前述期限内提出异议的，也不免除乙方的质量保证义务。</w:t>
      </w:r>
    </w:p>
    <w:p>
      <w:pPr>
        <w:spacing w:line="320" w:lineRule="exact"/>
        <w:ind w:firstLine="431" w:firstLineChars="196"/>
        <w:textAlignment w:val="baseline"/>
      </w:pPr>
      <w:r>
        <w:rPr>
          <w:rFonts w:hint="eastAsia"/>
          <w:sz w:val="22"/>
          <w:szCs w:val="24"/>
        </w:rPr>
        <w:t>2、在甲方场地进行设备安装调试以及售后服务时，乙方人员必须遵守甲方的相关安全制度以及安全文明施工相关要求，并配备相关的安全设施设备。</w:t>
      </w:r>
    </w:p>
    <w:p>
      <w:pPr>
        <w:spacing w:line="320" w:lineRule="exact"/>
        <w:ind w:firstLine="433" w:firstLineChars="196"/>
        <w:rPr>
          <w:rFonts w:hint="eastAsia"/>
          <w:b/>
          <w:sz w:val="22"/>
          <w:szCs w:val="24"/>
        </w:rPr>
      </w:pPr>
      <w:r>
        <w:rPr>
          <w:rFonts w:hint="eastAsia"/>
          <w:b/>
          <w:sz w:val="22"/>
          <w:szCs w:val="24"/>
          <w:lang w:val="en-US" w:eastAsia="zh-CN"/>
        </w:rPr>
        <w:t>六</w:t>
      </w:r>
      <w:r>
        <w:rPr>
          <w:rFonts w:hint="eastAsia"/>
          <w:b/>
          <w:sz w:val="22"/>
          <w:szCs w:val="24"/>
        </w:rPr>
        <w:t>、</w:t>
      </w:r>
      <w:r>
        <w:rPr>
          <w:rFonts w:hint="eastAsia"/>
          <w:b/>
          <w:sz w:val="22"/>
          <w:szCs w:val="24"/>
          <w:lang w:val="en-US" w:eastAsia="zh-CN"/>
        </w:rPr>
        <w:t>付款方式、</w:t>
      </w:r>
      <w:r>
        <w:rPr>
          <w:rFonts w:hint="eastAsia"/>
          <w:b/>
          <w:sz w:val="22"/>
          <w:szCs w:val="24"/>
        </w:rPr>
        <w:t>发票的开具</w:t>
      </w:r>
    </w:p>
    <w:p>
      <w:pPr>
        <w:spacing w:line="320" w:lineRule="exact"/>
        <w:ind w:firstLine="431" w:firstLineChars="196"/>
        <w:textAlignment w:val="baseline"/>
        <w:rPr>
          <w:rFonts w:hint="eastAsia"/>
          <w:sz w:val="22"/>
          <w:szCs w:val="24"/>
        </w:rPr>
      </w:pPr>
      <w:r>
        <w:rPr>
          <w:rFonts w:hint="eastAsia"/>
          <w:sz w:val="22"/>
          <w:szCs w:val="24"/>
        </w:rPr>
        <w:t>1、合同签订后，</w:t>
      </w:r>
      <w:r>
        <w:rPr>
          <w:rFonts w:hint="eastAsia"/>
          <w:sz w:val="22"/>
          <w:szCs w:val="24"/>
          <w:lang w:eastAsia="zh-CN"/>
        </w:rPr>
        <w:t>乙方备货，设备到货安装</w:t>
      </w:r>
      <w:r>
        <w:rPr>
          <w:rFonts w:hint="eastAsia"/>
          <w:sz w:val="22"/>
          <w:szCs w:val="24"/>
          <w:lang w:val="en-US" w:eastAsia="zh-CN"/>
        </w:rPr>
        <w:t>调试</w:t>
      </w:r>
      <w:r>
        <w:rPr>
          <w:rFonts w:hint="eastAsia"/>
          <w:sz w:val="22"/>
          <w:szCs w:val="24"/>
          <w:lang w:eastAsia="zh-CN"/>
        </w:rPr>
        <w:t>完成后，</w:t>
      </w:r>
      <w:r>
        <w:rPr>
          <w:rFonts w:hint="eastAsia"/>
          <w:sz w:val="22"/>
          <w:szCs w:val="24"/>
        </w:rPr>
        <w:t>移交所有设备票据</w:t>
      </w:r>
      <w:r>
        <w:rPr>
          <w:rFonts w:hint="eastAsia"/>
          <w:sz w:val="22"/>
          <w:szCs w:val="24"/>
          <w:lang w:eastAsia="zh-CN"/>
        </w:rPr>
        <w:t>和清单</w:t>
      </w:r>
      <w:r>
        <w:rPr>
          <w:rFonts w:hint="eastAsia"/>
          <w:sz w:val="22"/>
          <w:szCs w:val="24"/>
        </w:rPr>
        <w:t>后，甲方在15个工作日内以转账方式向乙方支付合同总金额的95％，即</w:t>
      </w:r>
      <w:r>
        <w:rPr>
          <w:rFonts w:hint="eastAsia"/>
          <w:sz w:val="22"/>
          <w:szCs w:val="24"/>
          <w:u w:val="single"/>
          <w:lang w:val="en-US" w:eastAsia="zh-CN"/>
        </w:rPr>
        <w:t xml:space="preserve">       </w:t>
      </w:r>
      <w:r>
        <w:rPr>
          <w:rFonts w:hint="eastAsia"/>
          <w:sz w:val="22"/>
          <w:szCs w:val="24"/>
        </w:rPr>
        <w:t>元（大写：</w:t>
      </w:r>
      <w:r>
        <w:rPr>
          <w:rFonts w:hint="eastAsia"/>
          <w:sz w:val="22"/>
          <w:szCs w:val="24"/>
          <w:lang w:val="en-US" w:eastAsia="zh-CN"/>
        </w:rPr>
        <w:t xml:space="preserve"> </w:t>
      </w:r>
      <w:r>
        <w:rPr>
          <w:rFonts w:hint="eastAsia"/>
          <w:sz w:val="22"/>
          <w:szCs w:val="24"/>
          <w:u w:val="single"/>
          <w:lang w:val="en-US" w:eastAsia="zh-CN"/>
        </w:rPr>
        <w:t xml:space="preserve">         </w:t>
      </w:r>
      <w:r>
        <w:rPr>
          <w:rFonts w:hint="eastAsia"/>
          <w:sz w:val="22"/>
          <w:szCs w:val="24"/>
          <w:lang w:eastAsia="zh-CN"/>
        </w:rPr>
        <w:t>元</w:t>
      </w:r>
      <w:r>
        <w:rPr>
          <w:rFonts w:hint="eastAsia"/>
          <w:sz w:val="22"/>
          <w:szCs w:val="24"/>
        </w:rPr>
        <w:t>整）</w:t>
      </w:r>
      <w:r>
        <w:rPr>
          <w:rFonts w:hint="eastAsia"/>
          <w:sz w:val="22"/>
          <w:szCs w:val="24"/>
          <w:lang w:eastAsia="zh-CN"/>
        </w:rPr>
        <w:t>，</w:t>
      </w:r>
      <w:r>
        <w:rPr>
          <w:rFonts w:hint="eastAsia"/>
          <w:sz w:val="22"/>
          <w:szCs w:val="24"/>
        </w:rPr>
        <w:t>办理交接手续。质保期</w:t>
      </w:r>
      <w:r>
        <w:rPr>
          <w:rFonts w:hint="eastAsia"/>
          <w:sz w:val="22"/>
          <w:szCs w:val="24"/>
          <w:lang w:val="en-US" w:eastAsia="zh-CN"/>
        </w:rPr>
        <w:t>12个月</w:t>
      </w:r>
      <w:r>
        <w:rPr>
          <w:rFonts w:hint="eastAsia"/>
          <w:sz w:val="22"/>
          <w:szCs w:val="24"/>
        </w:rPr>
        <w:t>满且无质量问题后支付剩余5%质保金，即</w:t>
      </w:r>
      <w:r>
        <w:rPr>
          <w:rFonts w:hint="eastAsia"/>
          <w:sz w:val="22"/>
          <w:szCs w:val="24"/>
          <w:u w:val="single"/>
          <w:lang w:val="en-US" w:eastAsia="zh-CN"/>
        </w:rPr>
        <w:t xml:space="preserve">       </w:t>
      </w:r>
      <w:r>
        <w:rPr>
          <w:rFonts w:hint="eastAsia"/>
          <w:sz w:val="22"/>
          <w:szCs w:val="24"/>
        </w:rPr>
        <w:t>元（大写：</w:t>
      </w:r>
      <w:r>
        <w:rPr>
          <w:rFonts w:hint="eastAsia"/>
          <w:sz w:val="22"/>
          <w:szCs w:val="24"/>
          <w:u w:val="single"/>
          <w:lang w:val="en-US" w:eastAsia="zh-CN"/>
        </w:rPr>
        <w:t xml:space="preserve">         </w:t>
      </w:r>
      <w:r>
        <w:rPr>
          <w:rFonts w:hint="eastAsia"/>
          <w:sz w:val="22"/>
          <w:szCs w:val="24"/>
          <w:lang w:eastAsia="zh-CN"/>
        </w:rPr>
        <w:t>元</w:t>
      </w:r>
      <w:r>
        <w:rPr>
          <w:rFonts w:hint="eastAsia"/>
          <w:sz w:val="22"/>
          <w:szCs w:val="24"/>
        </w:rPr>
        <w:t>整）。</w:t>
      </w:r>
    </w:p>
    <w:p>
      <w:pPr>
        <w:spacing w:line="320" w:lineRule="exact"/>
        <w:ind w:firstLine="431" w:firstLineChars="196"/>
        <w:textAlignment w:val="baseline"/>
        <w:rPr>
          <w:rFonts w:hint="eastAsia"/>
          <w:sz w:val="22"/>
          <w:szCs w:val="24"/>
        </w:rPr>
      </w:pPr>
      <w:r>
        <w:rPr>
          <w:rFonts w:hint="eastAsia"/>
          <w:sz w:val="22"/>
          <w:szCs w:val="24"/>
        </w:rPr>
        <w:t>2、在甲方向乙方支付合同价款前，乙方应向</w:t>
      </w:r>
      <w:r>
        <w:rPr>
          <w:rFonts w:hint="eastAsia"/>
          <w:sz w:val="22"/>
          <w:szCs w:val="24"/>
          <w:lang w:eastAsia="zh-CN"/>
        </w:rPr>
        <w:t>甲方开具增值税专用发票</w:t>
      </w:r>
      <w:r>
        <w:rPr>
          <w:rFonts w:hint="eastAsia"/>
          <w:sz w:val="22"/>
          <w:szCs w:val="24"/>
        </w:rPr>
        <w:t>（抵扣税率为1</w:t>
      </w:r>
      <w:r>
        <w:rPr>
          <w:rFonts w:hint="eastAsia"/>
          <w:sz w:val="22"/>
          <w:szCs w:val="24"/>
          <w:lang w:val="en-US" w:eastAsia="zh-CN"/>
        </w:rPr>
        <w:t>3</w:t>
      </w:r>
      <w:r>
        <w:rPr>
          <w:rFonts w:hint="eastAsia"/>
          <w:sz w:val="22"/>
          <w:szCs w:val="24"/>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spacing w:line="320" w:lineRule="exact"/>
        <w:ind w:firstLine="431" w:firstLineChars="196"/>
        <w:textAlignment w:val="baseline"/>
        <w:rPr>
          <w:rFonts w:hint="eastAsia"/>
          <w:sz w:val="22"/>
          <w:szCs w:val="24"/>
        </w:rPr>
      </w:pPr>
      <w:r>
        <w:rPr>
          <w:rFonts w:hint="eastAsia"/>
          <w:sz w:val="22"/>
          <w:szCs w:val="24"/>
        </w:rPr>
        <w:t>3、乙方应按照甲方要求，及时向甲方开具可以抵扣税款的</w:t>
      </w:r>
      <w:r>
        <w:rPr>
          <w:rFonts w:hint="eastAsia"/>
          <w:sz w:val="22"/>
          <w:szCs w:val="24"/>
          <w:lang w:eastAsia="zh-CN"/>
        </w:rPr>
        <w:t>增值税专用发票</w:t>
      </w:r>
      <w:r>
        <w:rPr>
          <w:rFonts w:hint="eastAsia"/>
          <w:sz w:val="22"/>
          <w:szCs w:val="24"/>
        </w:rPr>
        <w:t>。因乙方开具发票不及时给甲方造成无法及时认证、抵扣发票等情形的，乙方需向甲方承担赔偿责任，包括但不限于税款、滞纳金、罚款及相关损失等。</w:t>
      </w:r>
    </w:p>
    <w:p>
      <w:pPr>
        <w:spacing w:line="320" w:lineRule="exact"/>
        <w:ind w:firstLine="431" w:firstLineChars="196"/>
        <w:textAlignment w:val="baseline"/>
        <w:rPr>
          <w:rFonts w:hint="eastAsia"/>
          <w:sz w:val="22"/>
          <w:szCs w:val="24"/>
        </w:rPr>
      </w:pPr>
      <w:r>
        <w:rPr>
          <w:rFonts w:hint="eastAsia"/>
          <w:sz w:val="22"/>
          <w:szCs w:val="24"/>
        </w:rPr>
        <w:t>4、本合同内容经双方同意变更的，如果涉及到合同价款等</w:t>
      </w:r>
      <w:r>
        <w:rPr>
          <w:rFonts w:hint="eastAsia"/>
          <w:sz w:val="22"/>
          <w:szCs w:val="24"/>
          <w:lang w:eastAsia="zh-CN"/>
        </w:rPr>
        <w:t>增值税专用发票</w:t>
      </w:r>
      <w:r>
        <w:rPr>
          <w:rFonts w:hint="eastAsia"/>
          <w:sz w:val="22"/>
          <w:szCs w:val="24"/>
        </w:rPr>
        <w:t>记载项目发生变化的，需要作废、重开、补开、红字开具</w:t>
      </w:r>
      <w:r>
        <w:rPr>
          <w:rFonts w:hint="eastAsia"/>
          <w:sz w:val="22"/>
          <w:szCs w:val="24"/>
          <w:lang w:eastAsia="zh-CN"/>
        </w:rPr>
        <w:t>增值税专用发票</w:t>
      </w:r>
      <w:r>
        <w:rPr>
          <w:rFonts w:hint="eastAsia"/>
          <w:sz w:val="22"/>
          <w:szCs w:val="24"/>
        </w:rPr>
        <w:t>的，甲乙双方需履行各自的协助义务。</w:t>
      </w:r>
    </w:p>
    <w:p>
      <w:pPr>
        <w:spacing w:line="320" w:lineRule="exact"/>
        <w:ind w:firstLine="431" w:firstLineChars="196"/>
        <w:textAlignment w:val="baseline"/>
      </w:pPr>
      <w:r>
        <w:rPr>
          <w:rFonts w:hint="eastAsia"/>
          <w:sz w:val="22"/>
          <w:szCs w:val="24"/>
        </w:rPr>
        <w:t>5、合同生效后，因合同双方纳税人身份、纳税方式或因相关法律法规变动导致的增值税税率的变化，应遵循相关税收政策的要求，对合同价格及增值税税额进行调整。</w:t>
      </w:r>
    </w:p>
    <w:p>
      <w:pPr>
        <w:numPr>
          <w:ilvl w:val="0"/>
          <w:numId w:val="0"/>
        </w:numPr>
        <w:spacing w:line="320" w:lineRule="exact"/>
        <w:ind w:firstLine="442" w:firstLineChars="200"/>
        <w:rPr>
          <w:rFonts w:hint="eastAsia"/>
          <w:b/>
          <w:sz w:val="22"/>
          <w:szCs w:val="24"/>
        </w:rPr>
      </w:pPr>
      <w:r>
        <w:rPr>
          <w:rFonts w:hint="eastAsia"/>
          <w:b/>
          <w:sz w:val="22"/>
          <w:szCs w:val="24"/>
          <w:lang w:val="en-US" w:eastAsia="zh-CN"/>
        </w:rPr>
        <w:t>七、</w:t>
      </w:r>
      <w:r>
        <w:rPr>
          <w:rFonts w:hint="eastAsia"/>
          <w:b/>
          <w:sz w:val="22"/>
          <w:szCs w:val="24"/>
        </w:rPr>
        <w:t>履约保证金：无。</w:t>
      </w:r>
    </w:p>
    <w:p>
      <w:pPr>
        <w:pStyle w:val="11"/>
        <w:spacing w:before="0" w:after="0" w:line="320" w:lineRule="exact"/>
        <w:rPr>
          <w:rFonts w:hint="eastAsia" w:ascii="Times New Roman" w:hAnsi="Times New Roman"/>
          <w:bCs w:val="0"/>
          <w:caps w:val="0"/>
          <w:sz w:val="22"/>
          <w:szCs w:val="24"/>
        </w:rPr>
      </w:pPr>
      <w:r>
        <w:rPr>
          <w:rFonts w:hint="eastAsia" w:ascii="Times New Roman" w:hAnsi="Times New Roman"/>
          <w:bCs w:val="0"/>
          <w:caps w:val="0"/>
          <w:sz w:val="22"/>
          <w:szCs w:val="24"/>
        </w:rPr>
        <w:t xml:space="preserve">    </w:t>
      </w:r>
      <w:r>
        <w:rPr>
          <w:rFonts w:hint="eastAsia" w:ascii="Times New Roman" w:hAnsi="Times New Roman"/>
          <w:bCs w:val="0"/>
          <w:caps w:val="0"/>
          <w:sz w:val="22"/>
          <w:szCs w:val="24"/>
          <w:lang w:val="en-US" w:eastAsia="zh-CN"/>
        </w:rPr>
        <w:t>八</w:t>
      </w:r>
      <w:r>
        <w:rPr>
          <w:rFonts w:hint="eastAsia" w:ascii="Times New Roman" w:hAnsi="Times New Roman"/>
          <w:bCs w:val="0"/>
          <w:caps w:val="0"/>
          <w:sz w:val="22"/>
          <w:szCs w:val="24"/>
        </w:rPr>
        <w:t>、预付款：无</w:t>
      </w:r>
    </w:p>
    <w:p>
      <w:pPr>
        <w:spacing w:line="320" w:lineRule="exact"/>
        <w:ind w:firstLine="440"/>
        <w:rPr>
          <w:rFonts w:hint="eastAsia"/>
          <w:b/>
          <w:sz w:val="22"/>
          <w:szCs w:val="24"/>
        </w:rPr>
      </w:pPr>
      <w:r>
        <w:rPr>
          <w:rFonts w:hint="eastAsia"/>
          <w:b/>
          <w:sz w:val="22"/>
          <w:szCs w:val="24"/>
          <w:lang w:val="en-US" w:eastAsia="zh-CN"/>
        </w:rPr>
        <w:t>九</w:t>
      </w:r>
      <w:r>
        <w:rPr>
          <w:rFonts w:hint="eastAsia"/>
          <w:b/>
          <w:sz w:val="22"/>
          <w:szCs w:val="24"/>
        </w:rPr>
        <w:t>、违约责任</w:t>
      </w:r>
    </w:p>
    <w:p>
      <w:pPr>
        <w:spacing w:line="320" w:lineRule="exact"/>
        <w:ind w:firstLine="431" w:firstLineChars="196"/>
        <w:textAlignment w:val="baseline"/>
        <w:rPr>
          <w:rFonts w:hint="eastAsia"/>
          <w:sz w:val="22"/>
          <w:szCs w:val="24"/>
        </w:rPr>
      </w:pPr>
      <w:r>
        <w:rPr>
          <w:rFonts w:hint="eastAsia"/>
          <w:sz w:val="22"/>
          <w:szCs w:val="24"/>
        </w:rPr>
        <w:t>1、乙方未按约交货或迟延履行合同义务的，每逾期一日，应当按照合同总价款的1%向甲方支付违约金，逾期10日及以上的，甲方有权随时解除本合同，要求乙方返还甲方已支付的全部款项，同时支付相当于合同总价款30%的违约金，且由此给甲方造成的全部损失均由乙方承担</w:t>
      </w:r>
      <w:r>
        <w:rPr>
          <w:rFonts w:hint="eastAsia"/>
          <w:sz w:val="22"/>
          <w:szCs w:val="24"/>
          <w:lang w:eastAsia="zh-CN"/>
        </w:rPr>
        <w:t>，反之，因甲方原因导致合同违约，甲方需要赔偿乙方相同的损失</w:t>
      </w:r>
      <w:r>
        <w:rPr>
          <w:rFonts w:hint="eastAsia"/>
          <w:sz w:val="22"/>
          <w:szCs w:val="24"/>
        </w:rPr>
        <w:t>。</w:t>
      </w:r>
    </w:p>
    <w:p>
      <w:pPr>
        <w:spacing w:line="320" w:lineRule="exact"/>
        <w:ind w:firstLine="431" w:firstLineChars="196"/>
        <w:textAlignment w:val="baseline"/>
        <w:rPr>
          <w:rFonts w:hint="eastAsia"/>
          <w:sz w:val="22"/>
          <w:szCs w:val="24"/>
        </w:rPr>
      </w:pPr>
      <w:r>
        <w:rPr>
          <w:rFonts w:hint="eastAsia"/>
          <w:sz w:val="22"/>
          <w:szCs w:val="24"/>
        </w:rPr>
        <w:t>2、乙方提供的设备不符合</w:t>
      </w:r>
      <w:r>
        <w:rPr>
          <w:rFonts w:hint="eastAsia"/>
          <w:sz w:val="22"/>
          <w:szCs w:val="24"/>
          <w:lang w:eastAsia="zh-CN"/>
        </w:rPr>
        <w:t>合同</w:t>
      </w:r>
      <w:r>
        <w:rPr>
          <w:rFonts w:hint="eastAsia"/>
          <w:sz w:val="22"/>
          <w:szCs w:val="24"/>
        </w:rPr>
        <w:t>要求且乙方拒绝退换货的，或经退换货一次仍不符合</w:t>
      </w:r>
      <w:r>
        <w:rPr>
          <w:rFonts w:hint="eastAsia"/>
          <w:sz w:val="22"/>
          <w:szCs w:val="24"/>
          <w:lang w:eastAsia="zh-CN"/>
        </w:rPr>
        <w:t>合同</w:t>
      </w:r>
      <w:r>
        <w:rPr>
          <w:rFonts w:hint="eastAsia"/>
          <w:sz w:val="22"/>
          <w:szCs w:val="24"/>
        </w:rPr>
        <w:t>要求的，甲方有权随时解除本合同，要求乙方返还甲方已支付的全部款项，同时支付相当于合同总价款30%的违约金，且由此给甲方造成的全部损失均由乙方承担。</w:t>
      </w:r>
      <w:r>
        <w:rPr>
          <w:rFonts w:hint="eastAsia"/>
          <w:sz w:val="22"/>
          <w:szCs w:val="24"/>
          <w:lang w:eastAsia="zh-CN"/>
        </w:rPr>
        <w:t>反之，因甲方原因导致合同违约，甲方需要赔偿乙方相同的损失</w:t>
      </w:r>
      <w:r>
        <w:rPr>
          <w:rFonts w:hint="eastAsia"/>
          <w:sz w:val="22"/>
          <w:szCs w:val="24"/>
        </w:rPr>
        <w:t>。</w:t>
      </w:r>
    </w:p>
    <w:p>
      <w:pPr>
        <w:spacing w:line="320" w:lineRule="exact"/>
        <w:ind w:firstLine="431" w:firstLineChars="196"/>
        <w:textAlignment w:val="baseline"/>
        <w:rPr>
          <w:rFonts w:hint="eastAsia"/>
          <w:sz w:val="22"/>
          <w:szCs w:val="24"/>
        </w:rPr>
      </w:pPr>
      <w:r>
        <w:rPr>
          <w:rFonts w:hint="eastAsia"/>
          <w:sz w:val="22"/>
          <w:szCs w:val="24"/>
        </w:rPr>
        <w:t>3、乙方单方解除、终止本合同，或因乙方原因导致本合同无法履行的，乙方应返还甲方全部已付款项，并向甲方支付合同总金额30%的违约金，赔偿甲方全部损失</w:t>
      </w:r>
      <w:r>
        <w:rPr>
          <w:rFonts w:hint="eastAsia"/>
          <w:sz w:val="22"/>
          <w:szCs w:val="24"/>
          <w:lang w:eastAsia="zh-CN"/>
        </w:rPr>
        <w:t>，反之，因甲方原因导致合同违约，甲方需要赔偿乙方相同的损失</w:t>
      </w:r>
      <w:r>
        <w:rPr>
          <w:rFonts w:hint="eastAsia"/>
          <w:sz w:val="22"/>
          <w:szCs w:val="24"/>
        </w:rPr>
        <w:t>。</w:t>
      </w:r>
    </w:p>
    <w:p>
      <w:pPr>
        <w:spacing w:line="320" w:lineRule="exact"/>
        <w:ind w:firstLine="431" w:firstLineChars="196"/>
        <w:textAlignment w:val="baseline"/>
        <w:rPr>
          <w:rFonts w:hint="eastAsia"/>
          <w:sz w:val="22"/>
          <w:szCs w:val="24"/>
        </w:rPr>
      </w:pPr>
      <w:r>
        <w:rPr>
          <w:rFonts w:hint="eastAsia"/>
          <w:sz w:val="22"/>
          <w:szCs w:val="24"/>
        </w:rPr>
        <w:t>4、甲方未按约付款或延迟履行合同义务的，每逾期一日，应当按照合同总价款的1</w:t>
      </w:r>
      <w:r>
        <w:rPr>
          <w:rFonts w:hint="eastAsia"/>
          <w:sz w:val="22"/>
          <w:szCs w:val="24"/>
          <w:lang w:val="en-US" w:eastAsia="zh-CN"/>
        </w:rPr>
        <w:t>%</w:t>
      </w:r>
      <w:r>
        <w:rPr>
          <w:rFonts w:hint="eastAsia"/>
          <w:sz w:val="22"/>
          <w:szCs w:val="24"/>
        </w:rPr>
        <w:t>向乙方支付违约金。</w:t>
      </w:r>
    </w:p>
    <w:p>
      <w:pPr>
        <w:spacing w:line="320" w:lineRule="exact"/>
        <w:ind w:firstLine="431" w:firstLineChars="196"/>
        <w:textAlignment w:val="baseline"/>
      </w:pPr>
      <w:r>
        <w:rPr>
          <w:rFonts w:hint="eastAsia"/>
          <w:sz w:val="22"/>
          <w:szCs w:val="24"/>
        </w:rPr>
        <w:t>5、其它违约责任按《合同法》执行，或按双方约定。</w:t>
      </w:r>
    </w:p>
    <w:p>
      <w:pPr>
        <w:spacing w:line="320" w:lineRule="exact"/>
        <w:ind w:firstLine="433" w:firstLineChars="196"/>
        <w:textAlignment w:val="baseline"/>
        <w:rPr>
          <w:b/>
          <w:sz w:val="22"/>
          <w:szCs w:val="24"/>
        </w:rPr>
      </w:pPr>
      <w:r>
        <w:rPr>
          <w:rFonts w:hint="eastAsia"/>
          <w:b/>
          <w:sz w:val="22"/>
          <w:szCs w:val="24"/>
        </w:rPr>
        <w:t>十、其它约定事项</w:t>
      </w:r>
    </w:p>
    <w:p>
      <w:pPr>
        <w:spacing w:line="320" w:lineRule="exact"/>
        <w:ind w:firstLine="422" w:firstLineChars="192"/>
        <w:rPr>
          <w:rFonts w:hint="eastAsia" w:ascii="宋体" w:hAnsi="宋体"/>
          <w:sz w:val="22"/>
        </w:rPr>
      </w:pPr>
      <w:r>
        <w:rPr>
          <w:rFonts w:hint="eastAsia" w:ascii="宋体" w:hAnsi="宋体"/>
          <w:sz w:val="22"/>
          <w:szCs w:val="24"/>
          <w:lang w:val="en-US" w:eastAsia="zh-CN"/>
        </w:rPr>
        <w:t>1</w:t>
      </w:r>
      <w:r>
        <w:rPr>
          <w:rFonts w:hint="eastAsia" w:ascii="宋体" w:hAnsi="宋体"/>
          <w:sz w:val="22"/>
          <w:szCs w:val="24"/>
        </w:rPr>
        <w:t>、</w:t>
      </w:r>
      <w:r>
        <w:rPr>
          <w:rFonts w:hint="eastAsia"/>
          <w:sz w:val="22"/>
          <w:szCs w:val="24"/>
        </w:rPr>
        <w:t>甲方的</w:t>
      </w:r>
      <w:r>
        <w:rPr>
          <w:rFonts w:hint="eastAsia"/>
          <w:sz w:val="22"/>
          <w:szCs w:val="24"/>
          <w:u w:val="single"/>
        </w:rPr>
        <w:t>竞争性比选文件</w:t>
      </w:r>
      <w:r>
        <w:rPr>
          <w:rFonts w:hint="eastAsia"/>
          <w:sz w:val="22"/>
          <w:szCs w:val="24"/>
        </w:rPr>
        <w:t>及乙方的</w:t>
      </w:r>
      <w:r>
        <w:rPr>
          <w:rFonts w:hint="eastAsia"/>
          <w:sz w:val="22"/>
          <w:szCs w:val="24"/>
          <w:u w:val="single"/>
        </w:rPr>
        <w:t>报价文件</w:t>
      </w:r>
      <w:r>
        <w:rPr>
          <w:rFonts w:hint="eastAsia"/>
          <w:sz w:val="22"/>
          <w:szCs w:val="24"/>
        </w:rPr>
        <w:t>作为本合同的附件，具有同等法律效力，</w:t>
      </w:r>
      <w:r>
        <w:rPr>
          <w:rFonts w:hint="eastAsia" w:ascii="宋体" w:hAnsi="宋体"/>
          <w:sz w:val="22"/>
        </w:rPr>
        <w:t>若有不一致或矛盾之处，以本合同条款为准。</w:t>
      </w:r>
    </w:p>
    <w:p>
      <w:pPr>
        <w:spacing w:line="320" w:lineRule="exact"/>
        <w:ind w:firstLine="433" w:firstLineChars="196"/>
        <w:textAlignment w:val="baseline"/>
        <w:rPr>
          <w:sz w:val="22"/>
          <w:szCs w:val="24"/>
        </w:rPr>
      </w:pPr>
      <w:r>
        <w:rPr>
          <w:rFonts w:hint="eastAsia"/>
          <w:b/>
          <w:sz w:val="22"/>
          <w:szCs w:val="24"/>
        </w:rPr>
        <w:t>十</w:t>
      </w:r>
      <w:r>
        <w:rPr>
          <w:rFonts w:hint="eastAsia"/>
          <w:b/>
          <w:sz w:val="22"/>
          <w:szCs w:val="24"/>
          <w:lang w:val="en-US" w:eastAsia="zh-CN"/>
        </w:rPr>
        <w:t>一</w:t>
      </w:r>
      <w:r>
        <w:rPr>
          <w:rFonts w:hint="eastAsia"/>
          <w:b/>
          <w:sz w:val="22"/>
          <w:szCs w:val="24"/>
        </w:rPr>
        <w:t>、争议及解决方式：</w:t>
      </w:r>
      <w:r>
        <w:rPr>
          <w:rFonts w:hint="eastAsia"/>
          <w:sz w:val="22"/>
          <w:szCs w:val="24"/>
        </w:rPr>
        <w:t>本合同在执行过程中若发生争议，双方协商解决，协商不成，可向</w:t>
      </w:r>
      <w:r>
        <w:rPr>
          <w:rFonts w:hint="eastAsia"/>
          <w:b/>
          <w:sz w:val="22"/>
          <w:szCs w:val="24"/>
          <w:u w:val="single"/>
        </w:rPr>
        <w:t>重庆</w:t>
      </w:r>
      <w:r>
        <w:rPr>
          <w:rFonts w:hint="eastAsia"/>
          <w:sz w:val="22"/>
          <w:szCs w:val="24"/>
        </w:rPr>
        <w:t>仲裁委员会申请仲裁。</w:t>
      </w:r>
    </w:p>
    <w:p>
      <w:pPr>
        <w:spacing w:line="320" w:lineRule="exact"/>
        <w:ind w:firstLine="433" w:firstLineChars="196"/>
        <w:textAlignment w:val="baseline"/>
        <w:rPr>
          <w:sz w:val="22"/>
          <w:szCs w:val="24"/>
        </w:rPr>
      </w:pPr>
      <w:r>
        <w:rPr>
          <w:rFonts w:hint="eastAsia"/>
          <w:b/>
          <w:sz w:val="22"/>
          <w:szCs w:val="24"/>
        </w:rPr>
        <w:t>十</w:t>
      </w:r>
      <w:r>
        <w:rPr>
          <w:rFonts w:hint="eastAsia"/>
          <w:b/>
          <w:sz w:val="22"/>
          <w:szCs w:val="24"/>
          <w:lang w:val="en-US" w:eastAsia="zh-CN"/>
        </w:rPr>
        <w:t>二</w:t>
      </w:r>
      <w:r>
        <w:rPr>
          <w:rFonts w:hint="eastAsia"/>
          <w:b/>
          <w:sz w:val="22"/>
          <w:szCs w:val="24"/>
        </w:rPr>
        <w:t>、合同签订点</w:t>
      </w:r>
      <w:r>
        <w:rPr>
          <w:rFonts w:hint="eastAsia"/>
          <w:sz w:val="22"/>
          <w:szCs w:val="24"/>
        </w:rPr>
        <w:t>：重庆市渝北区新南路52号。</w:t>
      </w:r>
    </w:p>
    <w:p>
      <w:pPr>
        <w:spacing w:line="320" w:lineRule="exact"/>
        <w:ind w:firstLine="433" w:firstLineChars="196"/>
        <w:textAlignment w:val="baseline"/>
        <w:rPr>
          <w:sz w:val="22"/>
          <w:szCs w:val="24"/>
        </w:rPr>
      </w:pPr>
      <w:r>
        <w:rPr>
          <w:rFonts w:hint="eastAsia"/>
          <w:b/>
          <w:sz w:val="22"/>
          <w:szCs w:val="24"/>
        </w:rPr>
        <w:t>十</w:t>
      </w:r>
      <w:r>
        <w:rPr>
          <w:rFonts w:hint="eastAsia"/>
          <w:b/>
          <w:sz w:val="22"/>
          <w:szCs w:val="24"/>
          <w:lang w:val="en-US" w:eastAsia="zh-CN"/>
        </w:rPr>
        <w:t>三</w:t>
      </w:r>
      <w:r>
        <w:rPr>
          <w:rFonts w:hint="eastAsia"/>
          <w:b/>
          <w:sz w:val="22"/>
          <w:szCs w:val="24"/>
        </w:rPr>
        <w:t>、</w:t>
      </w:r>
      <w:r>
        <w:rPr>
          <w:rFonts w:hint="eastAsia"/>
          <w:sz w:val="22"/>
          <w:szCs w:val="24"/>
        </w:rPr>
        <w:t>本合同一式</w:t>
      </w:r>
      <w:r>
        <w:rPr>
          <w:rFonts w:hint="eastAsia"/>
          <w:b/>
          <w:sz w:val="22"/>
          <w:szCs w:val="24"/>
          <w:u w:val="single"/>
        </w:rPr>
        <w:t>陆</w:t>
      </w:r>
      <w:r>
        <w:rPr>
          <w:rFonts w:hint="eastAsia"/>
          <w:sz w:val="22"/>
          <w:szCs w:val="24"/>
        </w:rPr>
        <w:t>份，甲方执</w:t>
      </w:r>
      <w:r>
        <w:rPr>
          <w:rFonts w:hint="eastAsia"/>
          <w:b/>
          <w:sz w:val="22"/>
          <w:szCs w:val="24"/>
          <w:u w:val="single"/>
        </w:rPr>
        <w:t>肆</w:t>
      </w:r>
      <w:r>
        <w:rPr>
          <w:rFonts w:hint="eastAsia"/>
          <w:sz w:val="22"/>
          <w:szCs w:val="24"/>
        </w:rPr>
        <w:t>份，乙方执</w:t>
      </w:r>
      <w:r>
        <w:rPr>
          <w:rFonts w:hint="eastAsia"/>
          <w:b/>
          <w:sz w:val="22"/>
          <w:szCs w:val="24"/>
          <w:u w:val="single"/>
        </w:rPr>
        <w:t>贰</w:t>
      </w:r>
      <w:r>
        <w:rPr>
          <w:rFonts w:hint="eastAsia"/>
          <w:sz w:val="22"/>
          <w:szCs w:val="24"/>
        </w:rPr>
        <w:t>份，具有同等法律效力；自双方签字并盖章后生效，完成财务结算支付后自动失效。</w:t>
      </w:r>
    </w:p>
    <w:p>
      <w:pPr>
        <w:spacing w:line="320" w:lineRule="exact"/>
        <w:rPr>
          <w:sz w:val="22"/>
          <w:szCs w:val="24"/>
        </w:rPr>
      </w:pPr>
      <w:r>
        <w:rPr>
          <w:rFonts w:hint="eastAsia"/>
          <w:sz w:val="22"/>
          <w:szCs w:val="24"/>
        </w:rPr>
        <w:t>甲方（盖章）：                           乙方（盖章）：</w:t>
      </w:r>
    </w:p>
    <w:p>
      <w:pPr>
        <w:spacing w:line="320" w:lineRule="exact"/>
        <w:rPr>
          <w:rFonts w:hint="eastAsia"/>
          <w:sz w:val="22"/>
          <w:szCs w:val="24"/>
        </w:rPr>
      </w:pPr>
      <w:r>
        <w:rPr>
          <w:rFonts w:hint="eastAsia"/>
          <w:sz w:val="22"/>
          <w:szCs w:val="24"/>
        </w:rPr>
        <w:t xml:space="preserve">重庆通力高速公路养护工程有限公司          </w:t>
      </w:r>
    </w:p>
    <w:p>
      <w:pPr>
        <w:spacing w:line="320" w:lineRule="exact"/>
        <w:rPr>
          <w:sz w:val="22"/>
          <w:szCs w:val="24"/>
        </w:rPr>
      </w:pPr>
      <w:r>
        <w:rPr>
          <w:rFonts w:hint="eastAsia"/>
          <w:sz w:val="22"/>
          <w:szCs w:val="24"/>
        </w:rPr>
        <w:t>法定代表人                               法定代表人</w:t>
      </w:r>
    </w:p>
    <w:p>
      <w:pPr>
        <w:spacing w:line="320" w:lineRule="exact"/>
        <w:rPr>
          <w:sz w:val="22"/>
          <w:szCs w:val="24"/>
        </w:rPr>
      </w:pPr>
      <w:r>
        <w:rPr>
          <w:rFonts w:hint="eastAsia"/>
          <w:sz w:val="22"/>
          <w:szCs w:val="24"/>
        </w:rPr>
        <w:t>或授权代表：                             或授权代表：</w:t>
      </w:r>
    </w:p>
    <w:p>
      <w:pPr>
        <w:spacing w:line="320" w:lineRule="exact"/>
        <w:rPr>
          <w:sz w:val="22"/>
          <w:szCs w:val="24"/>
        </w:rPr>
      </w:pPr>
      <w:r>
        <w:rPr>
          <w:rFonts w:hint="eastAsia"/>
          <w:sz w:val="22"/>
          <w:szCs w:val="24"/>
        </w:rPr>
        <w:t>部门负责人：                             经办人：</w:t>
      </w:r>
    </w:p>
    <w:p>
      <w:pPr>
        <w:spacing w:line="320" w:lineRule="exact"/>
        <w:rPr>
          <w:sz w:val="22"/>
          <w:szCs w:val="24"/>
        </w:rPr>
      </w:pPr>
      <w:r>
        <w:rPr>
          <w:rFonts w:hint="eastAsia"/>
          <w:sz w:val="22"/>
          <w:szCs w:val="24"/>
        </w:rPr>
        <w:t xml:space="preserve">经办人：                                 开户银行：         </w:t>
      </w:r>
    </w:p>
    <w:p>
      <w:pPr>
        <w:spacing w:line="320" w:lineRule="exact"/>
        <w:rPr>
          <w:sz w:val="22"/>
          <w:szCs w:val="24"/>
        </w:rPr>
      </w:pPr>
      <w:r>
        <w:rPr>
          <w:rFonts w:hint="eastAsia"/>
          <w:sz w:val="22"/>
          <w:szCs w:val="24"/>
        </w:rPr>
        <w:t xml:space="preserve">                                         账号：             </w:t>
      </w:r>
    </w:p>
    <w:p>
      <w:pPr>
        <w:spacing w:line="320" w:lineRule="exact"/>
        <w:rPr>
          <w:sz w:val="20"/>
        </w:rPr>
      </w:pPr>
    </w:p>
    <w:p>
      <w:pPr>
        <w:spacing w:line="320" w:lineRule="exact"/>
        <w:rPr>
          <w:rFonts w:hint="eastAsia"/>
          <w:b/>
          <w:szCs w:val="21"/>
        </w:rPr>
      </w:pPr>
      <w:r>
        <w:rPr>
          <w:rFonts w:hint="eastAsia"/>
          <w:sz w:val="22"/>
        </w:rPr>
        <w:t>日期：    年   月    日 　　             日期：    年   月    日</w:t>
      </w:r>
      <w:r>
        <w:rPr>
          <w:b/>
          <w:sz w:val="20"/>
          <w:szCs w:val="21"/>
        </w:rPr>
        <w:br w:type="page"/>
      </w:r>
      <w:r>
        <w:rPr>
          <w:rFonts w:hint="eastAsia"/>
          <w:b/>
          <w:szCs w:val="21"/>
        </w:rPr>
        <w:t>附件一：</w:t>
      </w:r>
    </w:p>
    <w:p>
      <w:pPr>
        <w:spacing w:line="320" w:lineRule="exact"/>
        <w:jc w:val="center"/>
        <w:rPr>
          <w:b/>
          <w:szCs w:val="21"/>
        </w:rPr>
      </w:pPr>
      <w:r>
        <w:rPr>
          <w:rFonts w:hint="eastAsia"/>
          <w:b/>
          <w:szCs w:val="21"/>
          <w:u w:val="single"/>
        </w:rPr>
        <w:t xml:space="preserve"> </w:t>
      </w:r>
      <w:r>
        <w:rPr>
          <w:rFonts w:hint="eastAsia" w:ascii="宋体" w:hAnsi="宋体" w:cs="宋体"/>
          <w:b/>
          <w:bCs/>
          <w:color w:val="000000"/>
          <w:kern w:val="0"/>
          <w:sz w:val="24"/>
          <w:szCs w:val="24"/>
          <w:u w:val="single"/>
          <w:lang w:bidi="ar"/>
        </w:rPr>
        <w:t>重庆通力高速公路养护工程有限公司</w:t>
      </w:r>
      <w:r>
        <w:rPr>
          <w:rFonts w:hint="eastAsia" w:ascii="宋体" w:hAnsi="宋体" w:cs="宋体"/>
          <w:b/>
          <w:bCs/>
          <w:color w:val="000000"/>
          <w:kern w:val="0"/>
          <w:sz w:val="24"/>
          <w:szCs w:val="24"/>
          <w:u w:val="single"/>
          <w:lang w:val="en-US" w:eastAsia="zh-CN" w:bidi="ar"/>
        </w:rPr>
        <w:t>车辆定位监控设施</w:t>
      </w:r>
      <w:r>
        <w:rPr>
          <w:rFonts w:hint="eastAsia"/>
          <w:b/>
          <w:szCs w:val="21"/>
          <w:u w:val="single"/>
        </w:rPr>
        <w:t>采购之</w:t>
      </w:r>
      <w:r>
        <w:rPr>
          <w:rFonts w:hint="eastAsia"/>
          <w:b/>
          <w:szCs w:val="21"/>
        </w:rPr>
        <w:t>廉政合同</w:t>
      </w:r>
    </w:p>
    <w:p>
      <w:pPr>
        <w:spacing w:line="320" w:lineRule="exact"/>
        <w:ind w:firstLine="420" w:firstLineChars="200"/>
        <w:textAlignment w:val="baseline"/>
        <w:rPr>
          <w:szCs w:val="21"/>
        </w:rPr>
      </w:pPr>
      <w:r>
        <w:rPr>
          <w:rFonts w:hint="eastAsia"/>
          <w:szCs w:val="21"/>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b/>
          <w:szCs w:val="21"/>
          <w:u w:val="single"/>
        </w:rPr>
        <w:t>重庆通力高速公路养护工程有限公司</w:t>
      </w:r>
      <w:r>
        <w:rPr>
          <w:rFonts w:hint="eastAsia"/>
          <w:szCs w:val="21"/>
        </w:rPr>
        <w:t>（以下称甲方）与</w:t>
      </w:r>
      <w:r>
        <w:rPr>
          <w:rFonts w:hint="eastAsia"/>
          <w:szCs w:val="21"/>
          <w:u w:val="single"/>
        </w:rPr>
        <w:t xml:space="preserve">                 </w:t>
      </w:r>
      <w:r>
        <w:rPr>
          <w:rFonts w:hint="eastAsia"/>
          <w:szCs w:val="21"/>
        </w:rPr>
        <w:t xml:space="preserve">（以下称乙方），特订立如下合同。   </w:t>
      </w:r>
    </w:p>
    <w:p>
      <w:pPr>
        <w:spacing w:line="320" w:lineRule="exact"/>
        <w:ind w:firstLine="422" w:firstLineChars="200"/>
        <w:textAlignment w:val="baseline"/>
        <w:rPr>
          <w:szCs w:val="21"/>
        </w:rPr>
      </w:pPr>
      <w:r>
        <w:rPr>
          <w:rFonts w:hint="eastAsia"/>
          <w:b/>
          <w:szCs w:val="21"/>
        </w:rPr>
        <w:t>一、甲乙双方的权利和义务</w:t>
      </w:r>
    </w:p>
    <w:p>
      <w:pPr>
        <w:spacing w:line="320" w:lineRule="exact"/>
        <w:ind w:firstLine="420" w:firstLineChars="200"/>
        <w:rPr>
          <w:szCs w:val="21"/>
        </w:rPr>
      </w:pPr>
      <w:r>
        <w:rPr>
          <w:rFonts w:hint="eastAsia"/>
          <w:szCs w:val="21"/>
        </w:rPr>
        <w:t>1、严格遵守党和国家有关法律法规及交通部的有关规定。</w:t>
      </w:r>
    </w:p>
    <w:p>
      <w:pPr>
        <w:spacing w:line="320" w:lineRule="exact"/>
        <w:ind w:firstLine="420" w:firstLineChars="200"/>
        <w:rPr>
          <w:szCs w:val="21"/>
        </w:rPr>
      </w:pPr>
      <w:r>
        <w:rPr>
          <w:rFonts w:hint="eastAsia"/>
          <w:szCs w:val="21"/>
        </w:rPr>
        <w:t>2、严格执行</w:t>
      </w:r>
      <w:r>
        <w:rPr>
          <w:rFonts w:hint="eastAsia"/>
          <w:b/>
          <w:szCs w:val="21"/>
        </w:rPr>
        <w:t>《</w:t>
      </w:r>
      <w:r>
        <w:rPr>
          <w:rFonts w:hint="eastAsia" w:ascii="宋体" w:hAnsi="宋体" w:cs="宋体"/>
          <w:b/>
          <w:bCs/>
          <w:color w:val="000000"/>
          <w:kern w:val="0"/>
          <w:sz w:val="24"/>
          <w:szCs w:val="24"/>
          <w:u w:val="single"/>
          <w:lang w:bidi="ar"/>
        </w:rPr>
        <w:t>重庆通力高速公路养护工程有限公司</w:t>
      </w:r>
      <w:r>
        <w:rPr>
          <w:rFonts w:hint="eastAsia" w:ascii="宋体" w:hAnsi="宋体" w:cs="宋体"/>
          <w:b/>
          <w:bCs/>
          <w:color w:val="000000"/>
          <w:kern w:val="0"/>
          <w:sz w:val="24"/>
          <w:szCs w:val="24"/>
          <w:u w:val="single"/>
          <w:lang w:val="en-US" w:eastAsia="zh-CN" w:bidi="ar"/>
        </w:rPr>
        <w:t>车辆定位监控设施</w:t>
      </w:r>
      <w:r>
        <w:rPr>
          <w:rFonts w:hint="eastAsia"/>
          <w:b/>
          <w:szCs w:val="21"/>
          <w:u w:val="single"/>
        </w:rPr>
        <w:t>采购合同</w:t>
      </w:r>
      <w:r>
        <w:rPr>
          <w:rFonts w:hint="eastAsia"/>
          <w:b/>
          <w:szCs w:val="21"/>
        </w:rPr>
        <w:t>》</w:t>
      </w:r>
      <w:r>
        <w:rPr>
          <w:rFonts w:hint="eastAsia"/>
          <w:szCs w:val="21"/>
        </w:rPr>
        <w:t>的相关条款，自觉按合同办事。</w:t>
      </w:r>
    </w:p>
    <w:p>
      <w:pPr>
        <w:pStyle w:val="6"/>
        <w:spacing w:line="320" w:lineRule="exact"/>
        <w:ind w:left="0" w:firstLine="420" w:firstLineChars="200"/>
        <w:rPr>
          <w:rFonts w:ascii="宋体"/>
          <w:sz w:val="21"/>
          <w:szCs w:val="21"/>
        </w:rPr>
      </w:pPr>
      <w:r>
        <w:rPr>
          <w:rFonts w:hint="eastAsia" w:ascii="宋体"/>
          <w:sz w:val="21"/>
          <w:szCs w:val="21"/>
        </w:rPr>
        <w:t>3</w:t>
      </w:r>
      <w:r>
        <w:rPr>
          <w:rFonts w:hint="eastAsia"/>
          <w:sz w:val="21"/>
          <w:szCs w:val="21"/>
        </w:rPr>
        <w:t>、</w:t>
      </w:r>
      <w:r>
        <w:rPr>
          <w:sz w:val="21"/>
          <w:szCs w:val="21"/>
        </w:rPr>
        <w:t>双方的业务活动坚持公开、公正、诚信、透明的原则（除法律认定的商业秘密和合同文件另有规定之外），不得损害国家和集体利益，违反工程建设管理规章制度。</w:t>
      </w:r>
    </w:p>
    <w:p>
      <w:pPr>
        <w:spacing w:line="320" w:lineRule="exact"/>
        <w:ind w:firstLine="420" w:firstLineChars="200"/>
        <w:rPr>
          <w:szCs w:val="21"/>
        </w:rPr>
      </w:pPr>
      <w:r>
        <w:rPr>
          <w:rFonts w:hint="eastAsia"/>
          <w:szCs w:val="21"/>
        </w:rPr>
        <w:t>4、建立健全廉政制度，开展廉政教育，设立廉政告示牌，公布举报电话，监督并认真查处违法违纪行为。</w:t>
      </w:r>
    </w:p>
    <w:p>
      <w:pPr>
        <w:spacing w:line="320" w:lineRule="exact"/>
        <w:ind w:firstLine="420" w:firstLineChars="200"/>
        <w:rPr>
          <w:szCs w:val="21"/>
        </w:rPr>
      </w:pPr>
      <w:r>
        <w:rPr>
          <w:rFonts w:hint="eastAsia"/>
          <w:szCs w:val="21"/>
        </w:rPr>
        <w:t>5、发现对方在业务活动中有违反廉政规定的行为，有及时提醒对方纠正的权利和义务。</w:t>
      </w:r>
    </w:p>
    <w:p>
      <w:pPr>
        <w:spacing w:line="320" w:lineRule="exact"/>
        <w:ind w:firstLine="420" w:firstLineChars="200"/>
        <w:rPr>
          <w:szCs w:val="21"/>
        </w:rPr>
      </w:pPr>
      <w:r>
        <w:rPr>
          <w:rFonts w:hint="eastAsia"/>
          <w:szCs w:val="21"/>
        </w:rPr>
        <w:t>6、发现对方严重违反本合同义务条款的行为，有向其上级有关部门举报、建议给予处理并要求告知处理结果的权利。</w:t>
      </w:r>
    </w:p>
    <w:p>
      <w:pPr>
        <w:spacing w:line="320" w:lineRule="exact"/>
        <w:ind w:firstLine="413" w:firstLineChars="196"/>
        <w:rPr>
          <w:b/>
          <w:szCs w:val="21"/>
        </w:rPr>
      </w:pPr>
      <w:r>
        <w:rPr>
          <w:rFonts w:hint="eastAsia"/>
          <w:b/>
          <w:szCs w:val="21"/>
        </w:rPr>
        <w:t>二、甲方义务</w:t>
      </w:r>
    </w:p>
    <w:p>
      <w:pPr>
        <w:spacing w:line="320" w:lineRule="exact"/>
        <w:ind w:firstLine="420" w:firstLineChars="200"/>
        <w:rPr>
          <w:szCs w:val="21"/>
        </w:rPr>
      </w:pPr>
      <w:r>
        <w:rPr>
          <w:rFonts w:hint="eastAsia"/>
          <w:szCs w:val="21"/>
        </w:rPr>
        <w:t>1、甲方及其工作人员不得索要或接受乙方的礼金、有价证券和贵重要物品，不得在乙方报销任何应由甲方或个人支付的费用等。</w:t>
      </w:r>
    </w:p>
    <w:p>
      <w:pPr>
        <w:spacing w:line="320" w:lineRule="exact"/>
        <w:ind w:firstLine="420" w:firstLineChars="200"/>
        <w:rPr>
          <w:szCs w:val="21"/>
        </w:rPr>
      </w:pPr>
      <w:r>
        <w:rPr>
          <w:rFonts w:hint="eastAsia"/>
          <w:szCs w:val="21"/>
        </w:rPr>
        <w:t>2、甲方工作人员不得参加乙方安排的宴请或可能影响公正的其他宴请和娱乐活动。不得接受乙方提供的通讯工具、交通工具和高档办公用品等。</w:t>
      </w:r>
    </w:p>
    <w:p>
      <w:pPr>
        <w:spacing w:line="320" w:lineRule="exact"/>
        <w:ind w:firstLine="420" w:firstLineChars="200"/>
        <w:rPr>
          <w:szCs w:val="21"/>
        </w:rPr>
      </w:pPr>
      <w:r>
        <w:rPr>
          <w:rFonts w:hint="eastAsia"/>
          <w:szCs w:val="21"/>
        </w:rPr>
        <w:t>3、甲方及其工作人员不得要求或者接受乙方为其住房装修、婚丧嫁娶活动、配偶子女的工作安排以及出国出境、旅游等提供方便等。</w:t>
      </w:r>
    </w:p>
    <w:p>
      <w:pPr>
        <w:spacing w:line="320" w:lineRule="exact"/>
        <w:ind w:firstLine="420" w:firstLineChars="200"/>
        <w:rPr>
          <w:szCs w:val="21"/>
        </w:rPr>
      </w:pPr>
      <w:r>
        <w:rPr>
          <w:rFonts w:hint="eastAsia"/>
          <w:szCs w:val="21"/>
        </w:rPr>
        <w:t>4、甲方工作人员的配偶、子女不得从事与甲方工程有关的材料设备供应、工程分包、劳务等经济活动等。</w:t>
      </w:r>
    </w:p>
    <w:p>
      <w:pPr>
        <w:spacing w:line="320" w:lineRule="exact"/>
        <w:ind w:firstLine="420" w:firstLineChars="200"/>
        <w:rPr>
          <w:szCs w:val="21"/>
        </w:rPr>
      </w:pPr>
      <w:r>
        <w:rPr>
          <w:rFonts w:hint="eastAsia"/>
          <w:szCs w:val="21"/>
        </w:rPr>
        <w:t>5、甲方及其工作人员不得以任何理由向乙方推荐分包单位，不得要求乙方购买合同规定外的材料和设备。</w:t>
      </w:r>
    </w:p>
    <w:p>
      <w:pPr>
        <w:spacing w:line="320" w:lineRule="exact"/>
        <w:ind w:firstLine="413" w:firstLineChars="196"/>
        <w:rPr>
          <w:b/>
          <w:szCs w:val="21"/>
        </w:rPr>
      </w:pPr>
      <w:r>
        <w:rPr>
          <w:rFonts w:hint="eastAsia"/>
          <w:b/>
          <w:szCs w:val="21"/>
        </w:rPr>
        <w:t>三、乙方义务</w:t>
      </w:r>
    </w:p>
    <w:p>
      <w:pPr>
        <w:spacing w:line="320" w:lineRule="exact"/>
        <w:ind w:firstLine="420" w:firstLineChars="200"/>
        <w:rPr>
          <w:szCs w:val="21"/>
        </w:rPr>
      </w:pPr>
      <w:r>
        <w:rPr>
          <w:rFonts w:hint="eastAsia"/>
          <w:szCs w:val="21"/>
        </w:rPr>
        <w:t>1、乙方不得以任何理由向甲方及其工作人员行贿或馈赠礼金、有价证券、贵重礼品。</w:t>
      </w:r>
    </w:p>
    <w:p>
      <w:pPr>
        <w:spacing w:line="320" w:lineRule="exact"/>
        <w:ind w:firstLine="420" w:firstLineChars="200"/>
        <w:rPr>
          <w:szCs w:val="21"/>
        </w:rPr>
      </w:pPr>
      <w:r>
        <w:rPr>
          <w:rFonts w:hint="eastAsia"/>
          <w:szCs w:val="21"/>
        </w:rPr>
        <w:t>2、乙方不得以任何名义为甲方及其工作人员报销应由甲方单位或个人支付的任何费用。</w:t>
      </w:r>
    </w:p>
    <w:p>
      <w:pPr>
        <w:spacing w:line="320" w:lineRule="exact"/>
        <w:ind w:firstLine="420" w:firstLineChars="200"/>
        <w:rPr>
          <w:szCs w:val="21"/>
        </w:rPr>
      </w:pPr>
      <w:r>
        <w:rPr>
          <w:rFonts w:hint="eastAsia"/>
          <w:szCs w:val="21"/>
        </w:rPr>
        <w:t>3、乙方不得以任何理由邀请甲方工作人员外出旅游或安排甲方工作人员参加宴请及娱乐活动。</w:t>
      </w:r>
    </w:p>
    <w:p>
      <w:pPr>
        <w:spacing w:line="320" w:lineRule="exact"/>
        <w:ind w:firstLine="420" w:firstLineChars="200"/>
        <w:rPr>
          <w:szCs w:val="21"/>
        </w:rPr>
      </w:pPr>
      <w:r>
        <w:rPr>
          <w:rFonts w:hint="eastAsia"/>
          <w:szCs w:val="21"/>
        </w:rPr>
        <w:t>4、乙方不得为甲方单位和个人购置或提供通讯工具、交通工具和高档办公用品等。</w:t>
      </w:r>
    </w:p>
    <w:p>
      <w:pPr>
        <w:spacing w:line="320" w:lineRule="exact"/>
        <w:ind w:firstLine="420" w:firstLineChars="200"/>
        <w:rPr>
          <w:szCs w:val="21"/>
        </w:rPr>
      </w:pPr>
      <w:r>
        <w:rPr>
          <w:rFonts w:hint="eastAsia"/>
          <w:szCs w:val="21"/>
        </w:rPr>
        <w:t>5、乙方及其工作人员应严格按规程办事，不得为谋取私利向工作人员非法行贿，私下串通，损害甲方利益。同时依法履行向甲方承诺的上述其他廉政义务。</w:t>
      </w:r>
    </w:p>
    <w:p>
      <w:pPr>
        <w:spacing w:line="320" w:lineRule="exact"/>
        <w:ind w:firstLine="420" w:firstLineChars="200"/>
        <w:rPr>
          <w:szCs w:val="21"/>
        </w:rPr>
      </w:pPr>
      <w:r>
        <w:rPr>
          <w:rFonts w:hint="eastAsia"/>
          <w:szCs w:val="21"/>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spacing w:line="320" w:lineRule="exact"/>
        <w:ind w:firstLine="413" w:firstLineChars="196"/>
        <w:rPr>
          <w:b/>
          <w:szCs w:val="21"/>
        </w:rPr>
      </w:pPr>
      <w:r>
        <w:rPr>
          <w:rFonts w:hint="eastAsia"/>
          <w:b/>
          <w:szCs w:val="21"/>
        </w:rPr>
        <w:t>四、违约责任</w:t>
      </w:r>
    </w:p>
    <w:p>
      <w:pPr>
        <w:spacing w:line="320" w:lineRule="exact"/>
        <w:ind w:firstLine="420" w:firstLineChars="200"/>
        <w:rPr>
          <w:szCs w:val="21"/>
        </w:rPr>
      </w:pPr>
      <w:r>
        <w:rPr>
          <w:rFonts w:hint="eastAsia"/>
          <w:szCs w:val="21"/>
        </w:rPr>
        <w:t>1、甲方及其工作人员违反本合同第一、二条，按管理权限，依据有关规定给予党纪、政纪或组织处理；涉嫌犯罪的，移交司法机关追究刑事责任；给乙方单位造成经济损失的，应予以赔偿。</w:t>
      </w:r>
    </w:p>
    <w:p>
      <w:pPr>
        <w:spacing w:line="320" w:lineRule="exact"/>
        <w:ind w:firstLine="420" w:firstLineChars="200"/>
        <w:rPr>
          <w:szCs w:val="21"/>
        </w:rPr>
      </w:pPr>
      <w:r>
        <w:rPr>
          <w:rFonts w:hint="eastAsia"/>
          <w:szCs w:val="21"/>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320" w:lineRule="exact"/>
        <w:ind w:firstLine="413" w:firstLineChars="196"/>
        <w:rPr>
          <w:szCs w:val="21"/>
        </w:rPr>
      </w:pPr>
      <w:r>
        <w:rPr>
          <w:rFonts w:hint="eastAsia"/>
          <w:b/>
          <w:szCs w:val="21"/>
        </w:rPr>
        <w:t>五、</w:t>
      </w:r>
      <w:r>
        <w:rPr>
          <w:rFonts w:hint="eastAsia"/>
          <w:szCs w:val="21"/>
        </w:rPr>
        <w:t>本合同有效期为甲乙双方签署之日起至该合同到期后止。</w:t>
      </w:r>
    </w:p>
    <w:p>
      <w:pPr>
        <w:spacing w:line="320" w:lineRule="exact"/>
        <w:ind w:firstLine="413" w:firstLineChars="196"/>
        <w:rPr>
          <w:szCs w:val="21"/>
        </w:rPr>
      </w:pPr>
      <w:r>
        <w:rPr>
          <w:rFonts w:hint="eastAsia"/>
          <w:b/>
          <w:szCs w:val="21"/>
        </w:rPr>
        <w:t>六、</w:t>
      </w:r>
      <w:r>
        <w:rPr>
          <w:rFonts w:hint="eastAsia"/>
          <w:szCs w:val="21"/>
        </w:rPr>
        <w:t>本合同作为</w:t>
      </w:r>
      <w:r>
        <w:rPr>
          <w:rFonts w:hint="eastAsia"/>
          <w:b/>
          <w:szCs w:val="21"/>
        </w:rPr>
        <w:t>《</w:t>
      </w:r>
      <w:r>
        <w:rPr>
          <w:rFonts w:hint="eastAsia" w:ascii="宋体" w:hAnsi="宋体" w:cs="宋体"/>
          <w:b/>
          <w:bCs/>
          <w:color w:val="000000"/>
          <w:kern w:val="0"/>
          <w:sz w:val="24"/>
          <w:szCs w:val="24"/>
          <w:u w:val="single"/>
          <w:lang w:bidi="ar"/>
        </w:rPr>
        <w:t>重庆通力高速公路养护工程有限公司</w:t>
      </w:r>
      <w:r>
        <w:rPr>
          <w:rFonts w:hint="eastAsia" w:ascii="宋体" w:hAnsi="宋体" w:cs="宋体"/>
          <w:b/>
          <w:bCs/>
          <w:color w:val="000000"/>
          <w:kern w:val="0"/>
          <w:sz w:val="24"/>
          <w:szCs w:val="24"/>
          <w:u w:val="single"/>
          <w:lang w:val="en-US" w:eastAsia="zh-CN" w:bidi="ar"/>
        </w:rPr>
        <w:t>车辆定位监控设施</w:t>
      </w:r>
      <w:r>
        <w:rPr>
          <w:rFonts w:hint="eastAsia"/>
          <w:b/>
          <w:szCs w:val="21"/>
          <w:u w:val="single"/>
        </w:rPr>
        <w:t xml:space="preserve"> </w:t>
      </w:r>
      <w:r>
        <w:rPr>
          <w:rFonts w:hint="eastAsia"/>
          <w:b/>
          <w:szCs w:val="21"/>
        </w:rPr>
        <w:t>采购合同》</w:t>
      </w:r>
      <w:r>
        <w:rPr>
          <w:rFonts w:hint="eastAsia"/>
          <w:szCs w:val="21"/>
        </w:rPr>
        <w:t>的附件，具有同等的法律效力，经合同双方签署立即生效。</w:t>
      </w:r>
    </w:p>
    <w:p>
      <w:pPr>
        <w:spacing w:line="320" w:lineRule="exact"/>
        <w:ind w:firstLine="413" w:firstLineChars="196"/>
        <w:textAlignment w:val="baseline"/>
        <w:rPr>
          <w:rFonts w:hint="eastAsia" w:ascii="宋体" w:hAnsi="宋体"/>
          <w:szCs w:val="21"/>
        </w:rPr>
      </w:pPr>
      <w:r>
        <w:rPr>
          <w:rFonts w:hint="eastAsia"/>
          <w:b/>
          <w:szCs w:val="21"/>
        </w:rPr>
        <w:t>七、</w:t>
      </w:r>
      <w:r>
        <w:rPr>
          <w:rFonts w:hint="eastAsia" w:ascii="宋体"/>
          <w:szCs w:val="21"/>
        </w:rPr>
        <w:t>本合同一式</w:t>
      </w:r>
      <w:r>
        <w:rPr>
          <w:rFonts w:hint="eastAsia" w:ascii="宋体"/>
          <w:b/>
          <w:szCs w:val="21"/>
          <w:u w:val="single"/>
        </w:rPr>
        <w:t>陆</w:t>
      </w:r>
      <w:r>
        <w:rPr>
          <w:rFonts w:hint="eastAsia" w:ascii="宋体"/>
          <w:szCs w:val="21"/>
        </w:rPr>
        <w:t>份，甲方执</w:t>
      </w:r>
      <w:r>
        <w:rPr>
          <w:rFonts w:hint="eastAsia" w:ascii="宋体"/>
          <w:b/>
          <w:szCs w:val="21"/>
          <w:u w:val="single"/>
        </w:rPr>
        <w:t>肆</w:t>
      </w:r>
      <w:r>
        <w:rPr>
          <w:rFonts w:hint="eastAsia" w:ascii="宋体"/>
          <w:szCs w:val="21"/>
        </w:rPr>
        <w:t>份，乙方执</w:t>
      </w:r>
      <w:r>
        <w:rPr>
          <w:rFonts w:hint="eastAsia" w:ascii="宋体"/>
          <w:b/>
          <w:szCs w:val="21"/>
          <w:u w:val="single"/>
        </w:rPr>
        <w:t>贰</w:t>
      </w:r>
      <w:r>
        <w:rPr>
          <w:rFonts w:hint="eastAsia" w:ascii="宋体"/>
          <w:szCs w:val="21"/>
        </w:rPr>
        <w:t>份；具有同等法律效力；自双方签字并盖章后生效，甲乙双方</w:t>
      </w:r>
      <w:r>
        <w:rPr>
          <w:rFonts w:hint="eastAsia" w:ascii="宋体" w:hAnsi="宋体"/>
          <w:szCs w:val="21"/>
        </w:rPr>
        <w:t>履行合同全部义务、结算价款支付完毕后，本合同即告终止。</w:t>
      </w:r>
    </w:p>
    <w:p>
      <w:pPr>
        <w:spacing w:line="360" w:lineRule="exact"/>
        <w:ind w:firstLine="411" w:firstLineChars="196"/>
        <w:textAlignment w:val="baseline"/>
        <w:rPr>
          <w:rFonts w:hint="eastAsia" w:ascii="宋体" w:hAnsi="宋体"/>
          <w:szCs w:val="21"/>
        </w:rPr>
      </w:pPr>
    </w:p>
    <w:p>
      <w:pPr>
        <w:spacing w:line="360" w:lineRule="exact"/>
        <w:ind w:firstLine="411" w:firstLineChars="196"/>
        <w:textAlignment w:val="baseline"/>
        <w:rPr>
          <w:rFonts w:hint="eastAsia" w:ascii="宋体" w:hAnsi="宋体"/>
          <w:szCs w:val="21"/>
        </w:rPr>
      </w:pPr>
    </w:p>
    <w:p>
      <w:pPr>
        <w:spacing w:line="360" w:lineRule="exact"/>
        <w:ind w:firstLine="411" w:firstLineChars="196"/>
        <w:textAlignment w:val="baseline"/>
        <w:rPr>
          <w:rFonts w:hint="eastAsia" w:ascii="宋体" w:hAnsi="宋体"/>
          <w:szCs w:val="21"/>
        </w:rPr>
      </w:pPr>
    </w:p>
    <w:p>
      <w:pPr>
        <w:spacing w:line="360" w:lineRule="exact"/>
        <w:ind w:firstLine="411" w:firstLineChars="196"/>
        <w:textAlignment w:val="baseline"/>
        <w:rPr>
          <w:rFonts w:hint="eastAsia" w:ascii="宋体" w:hAnsi="宋体"/>
          <w:szCs w:val="21"/>
        </w:rPr>
      </w:pPr>
    </w:p>
    <w:p>
      <w:pPr>
        <w:spacing w:line="360" w:lineRule="exact"/>
        <w:ind w:firstLine="411" w:firstLineChars="196"/>
        <w:textAlignment w:val="baseline"/>
        <w:rPr>
          <w:rFonts w:hint="eastAsia" w:ascii="宋体" w:hAnsi="宋体"/>
          <w:szCs w:val="21"/>
        </w:rPr>
      </w:pPr>
    </w:p>
    <w:p>
      <w:pPr>
        <w:spacing w:line="360" w:lineRule="exact"/>
        <w:textAlignment w:val="baseline"/>
        <w:rPr>
          <w:rFonts w:ascii="宋体" w:hAnsi="宋体"/>
          <w:szCs w:val="21"/>
        </w:rPr>
      </w:pPr>
      <w:r>
        <w:rPr>
          <w:rFonts w:hint="eastAsia" w:ascii="宋体" w:hAnsi="宋体"/>
          <w:szCs w:val="21"/>
        </w:rPr>
        <w:t>甲方：（盖章）                          乙方：（盖章）</w:t>
      </w:r>
    </w:p>
    <w:p>
      <w:pPr>
        <w:spacing w:line="360" w:lineRule="exact"/>
        <w:rPr>
          <w:szCs w:val="21"/>
        </w:rPr>
      </w:pPr>
      <w:r>
        <w:rPr>
          <w:rFonts w:hint="eastAsia"/>
          <w:szCs w:val="21"/>
        </w:rPr>
        <w:t xml:space="preserve">重庆通力高速公路养护工程有限公司      </w:t>
      </w:r>
    </w:p>
    <w:p>
      <w:pPr>
        <w:spacing w:line="360" w:lineRule="exact"/>
        <w:rPr>
          <w:rFonts w:ascii="宋体" w:hAnsi="宋体"/>
          <w:szCs w:val="21"/>
        </w:rPr>
      </w:pPr>
      <w:r>
        <w:rPr>
          <w:rFonts w:hint="eastAsia" w:ascii="宋体" w:hAnsi="宋体"/>
          <w:szCs w:val="21"/>
        </w:rPr>
        <w:t>法定代表人                              法定代表人</w:t>
      </w:r>
    </w:p>
    <w:p>
      <w:pPr>
        <w:spacing w:line="360" w:lineRule="exact"/>
        <w:textAlignment w:val="baseline"/>
        <w:rPr>
          <w:szCs w:val="21"/>
        </w:rPr>
      </w:pPr>
      <w:r>
        <w:rPr>
          <w:rFonts w:hint="eastAsia" w:ascii="宋体" w:hAnsi="宋体"/>
          <w:szCs w:val="21"/>
        </w:rPr>
        <w:t>或授权代表：                            或授权代表：</w:t>
      </w:r>
    </w:p>
    <w:p>
      <w:pPr>
        <w:spacing w:line="360" w:lineRule="exact"/>
        <w:rPr>
          <w:szCs w:val="21"/>
        </w:rPr>
      </w:pPr>
      <w:r>
        <w:rPr>
          <w:rFonts w:hint="eastAsia"/>
          <w:szCs w:val="21"/>
        </w:rPr>
        <w:t>部门负责人：</w:t>
      </w:r>
    </w:p>
    <w:p>
      <w:pPr>
        <w:widowControl/>
        <w:spacing w:line="360" w:lineRule="exact"/>
        <w:ind w:left="229" w:leftChars="9" w:hanging="210" w:hangingChars="100"/>
        <w:jc w:val="left"/>
        <w:textAlignment w:val="baseline"/>
        <w:rPr>
          <w:rFonts w:ascii="宋体" w:hAnsi="宋体"/>
          <w:szCs w:val="21"/>
        </w:rPr>
      </w:pPr>
      <w:r>
        <w:rPr>
          <w:rFonts w:hint="eastAsia" w:ascii="宋体" w:hAnsi="宋体"/>
          <w:szCs w:val="21"/>
        </w:rPr>
        <w:t>经办人：                                经办人：</w:t>
      </w:r>
    </w:p>
    <w:p>
      <w:pPr>
        <w:widowControl/>
        <w:spacing w:line="360" w:lineRule="exact"/>
        <w:jc w:val="left"/>
        <w:textAlignment w:val="baseline"/>
        <w:rPr>
          <w:szCs w:val="21"/>
        </w:rPr>
      </w:pPr>
      <w:r>
        <w:rPr>
          <w:rFonts w:hint="eastAsia"/>
          <w:szCs w:val="21"/>
        </w:rPr>
        <w:t>签约时间：    年   月   日              签约时间：    年   月   日</w:t>
      </w:r>
    </w:p>
    <w:p>
      <w:pPr>
        <w:jc w:val="center"/>
        <w:rPr>
          <w:rFonts w:hint="eastAsia" w:ascii="宋体" w:hAnsi="宋体" w:cs="宋体"/>
          <w:b/>
          <w:sz w:val="40"/>
          <w:szCs w:val="44"/>
          <w:u w:val="single"/>
        </w:rPr>
      </w:pPr>
      <w:r>
        <w:rPr>
          <w:b/>
          <w:sz w:val="28"/>
        </w:rPr>
        <w:br w:type="page"/>
      </w:r>
      <w:r>
        <w:rPr>
          <w:rFonts w:hint="eastAsia" w:ascii="宋体" w:hAnsi="宋体" w:cs="宋体"/>
          <w:b/>
          <w:sz w:val="40"/>
          <w:szCs w:val="44"/>
          <w:u w:val="single"/>
        </w:rPr>
        <w:t>重庆通力高速公路养护工程有限公司</w:t>
      </w:r>
    </w:p>
    <w:p>
      <w:pPr>
        <w:jc w:val="center"/>
        <w:rPr>
          <w:rFonts w:hint="eastAsia" w:ascii="宋体" w:hAnsi="宋体" w:cs="宋体"/>
          <w:b/>
          <w:sz w:val="40"/>
          <w:szCs w:val="44"/>
          <w:u w:val="single"/>
        </w:rPr>
      </w:pPr>
      <w:r>
        <w:rPr>
          <w:rFonts w:hint="eastAsia" w:ascii="宋体" w:hAnsi="宋体" w:cs="宋体"/>
          <w:b/>
          <w:sz w:val="40"/>
          <w:szCs w:val="44"/>
          <w:u w:val="single"/>
          <w:lang w:val="en-US" w:eastAsia="zh-CN"/>
        </w:rPr>
        <w:t>车辆定位监控设施</w:t>
      </w:r>
      <w:r>
        <w:rPr>
          <w:rFonts w:hint="eastAsia" w:ascii="宋体" w:hAnsi="宋体" w:cs="宋体"/>
          <w:b/>
          <w:sz w:val="40"/>
          <w:szCs w:val="44"/>
          <w:u w:val="single"/>
          <w:lang w:eastAsia="zh-CN"/>
        </w:rPr>
        <w:t>采购</w:t>
      </w:r>
    </w:p>
    <w:p>
      <w:pPr>
        <w:jc w:val="center"/>
        <w:rPr>
          <w:rFonts w:hint="eastAsia" w:ascii="宋体" w:hAnsi="宋体" w:cs="宋体"/>
          <w:b/>
          <w:sz w:val="40"/>
          <w:szCs w:val="44"/>
        </w:rPr>
      </w:pPr>
      <w:r>
        <w:rPr>
          <w:rFonts w:hint="eastAsia" w:ascii="宋体" w:hAnsi="宋体" w:cs="宋体"/>
          <w:b/>
          <w:sz w:val="40"/>
          <w:szCs w:val="44"/>
          <w:u w:val="single"/>
        </w:rPr>
        <w:t>竞争性比选申请文件</w:t>
      </w:r>
    </w:p>
    <w:p>
      <w:pPr>
        <w:jc w:val="center"/>
        <w:rPr>
          <w:rFonts w:hint="eastAsia" w:ascii="宋体" w:hAnsi="宋体" w:cs="宋体"/>
          <w:sz w:val="32"/>
          <w:szCs w:val="32"/>
        </w:rPr>
      </w:pPr>
    </w:p>
    <w:p>
      <w:pPr>
        <w:jc w:val="center"/>
        <w:rPr>
          <w:rFonts w:hint="eastAsia" w:ascii="宋体" w:hAnsi="宋体" w:cs="宋体"/>
          <w:sz w:val="32"/>
          <w:szCs w:val="32"/>
        </w:rPr>
      </w:pPr>
    </w:p>
    <w:p>
      <w:pPr>
        <w:pStyle w:val="11"/>
        <w:rPr>
          <w:rFonts w:hint="eastAsia"/>
        </w:rPr>
      </w:pPr>
    </w:p>
    <w:p>
      <w:pPr>
        <w:rPr>
          <w:rFonts w:hint="eastAsia"/>
        </w:rPr>
      </w:pPr>
    </w:p>
    <w:p>
      <w:pPr>
        <w:pStyle w:val="11"/>
        <w:rPr>
          <w:rFonts w:hint="eastAsia"/>
        </w:rPr>
      </w:pPr>
    </w:p>
    <w:p>
      <w:pPr>
        <w:rPr>
          <w:rFonts w:hint="eastAsia"/>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u w:val="single"/>
        </w:rPr>
      </w:pPr>
      <w:r>
        <w:rPr>
          <w:rFonts w:hint="eastAsia" w:ascii="宋体" w:hAnsi="宋体" w:cs="宋体"/>
          <w:sz w:val="32"/>
          <w:szCs w:val="32"/>
          <w:u w:val="single"/>
        </w:rPr>
        <w:t>竞争性比选申请单位名称全称（盖单位公章）</w:t>
      </w:r>
    </w:p>
    <w:p>
      <w:pPr>
        <w:jc w:val="center"/>
        <w:rPr>
          <w:rFonts w:hint="eastAsia" w:ascii="宋体" w:hAnsi="宋体" w:cs="宋体"/>
          <w:sz w:val="32"/>
          <w:szCs w:val="32"/>
        </w:rPr>
      </w:pPr>
      <w:r>
        <w:rPr>
          <w:rFonts w:hint="eastAsia" w:ascii="宋体" w:hAnsi="宋体" w:cs="宋体"/>
          <w:sz w:val="32"/>
          <w:szCs w:val="32"/>
        </w:rPr>
        <w:t>年   月   日</w:t>
      </w:r>
    </w:p>
    <w:p>
      <w:pPr>
        <w:pStyle w:val="24"/>
        <w:rPr>
          <w:rFonts w:hint="eastAsia"/>
          <w:color w:val="auto"/>
        </w:rPr>
      </w:pPr>
    </w:p>
    <w:p>
      <w:pPr>
        <w:pStyle w:val="24"/>
        <w:rPr>
          <w:rFonts w:hint="eastAsia"/>
          <w:color w:val="auto"/>
        </w:rPr>
      </w:pPr>
    </w:p>
    <w:p>
      <w:pPr>
        <w:tabs>
          <w:tab w:val="left" w:pos="900"/>
          <w:tab w:val="left" w:pos="1080"/>
        </w:tabs>
        <w:spacing w:line="300" w:lineRule="auto"/>
        <w:jc w:val="center"/>
        <w:outlineLvl w:val="0"/>
        <w:rPr>
          <w:rFonts w:hint="eastAsia" w:ascii="Arial" w:hAnsi="Arial" w:cs="Arial"/>
          <w:b/>
          <w:sz w:val="24"/>
        </w:rPr>
        <w:sectPr>
          <w:pgSz w:w="11906" w:h="16838"/>
          <w:pgMar w:top="1418" w:right="991" w:bottom="1418" w:left="1361" w:header="851" w:footer="992" w:gutter="0"/>
          <w:cols w:space="720" w:num="1"/>
          <w:docGrid w:type="lines" w:linePitch="312" w:charSpace="0"/>
        </w:sectPr>
      </w:pPr>
    </w:p>
    <w:p>
      <w:pPr>
        <w:tabs>
          <w:tab w:val="left" w:pos="900"/>
          <w:tab w:val="left" w:pos="1080"/>
        </w:tabs>
        <w:spacing w:line="300" w:lineRule="auto"/>
        <w:jc w:val="center"/>
        <w:outlineLvl w:val="0"/>
        <w:rPr>
          <w:rFonts w:hint="eastAsia"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60" w:lineRule="auto"/>
        <w:outlineLvl w:val="0"/>
        <w:rPr>
          <w:rFonts w:hint="eastAsia"/>
          <w:szCs w:val="21"/>
        </w:rPr>
      </w:pPr>
      <w:r>
        <w:rPr>
          <w:rFonts w:hint="eastAsia"/>
          <w:szCs w:val="21"/>
        </w:rPr>
        <w:t>一、报价书</w:t>
      </w:r>
    </w:p>
    <w:p>
      <w:pPr>
        <w:tabs>
          <w:tab w:val="left" w:pos="900"/>
          <w:tab w:val="left" w:pos="1080"/>
        </w:tabs>
        <w:spacing w:line="360" w:lineRule="auto"/>
        <w:outlineLvl w:val="0"/>
        <w:rPr>
          <w:rFonts w:hint="eastAsia"/>
          <w:szCs w:val="21"/>
          <w:highlight w:val="none"/>
        </w:rPr>
      </w:pPr>
      <w:r>
        <w:rPr>
          <w:rFonts w:hint="eastAsia"/>
          <w:szCs w:val="21"/>
        </w:rPr>
        <w:t>二、法定代表人身</w:t>
      </w:r>
      <w:r>
        <w:rPr>
          <w:rFonts w:hint="eastAsia"/>
          <w:szCs w:val="21"/>
          <w:highlight w:val="none"/>
        </w:rPr>
        <w:t>份证明及授权委托书</w:t>
      </w:r>
    </w:p>
    <w:p>
      <w:pPr>
        <w:tabs>
          <w:tab w:val="left" w:pos="900"/>
          <w:tab w:val="left" w:pos="1080"/>
        </w:tabs>
        <w:spacing w:line="360" w:lineRule="auto"/>
        <w:outlineLvl w:val="0"/>
        <w:rPr>
          <w:rFonts w:hint="eastAsia"/>
          <w:szCs w:val="21"/>
          <w:highlight w:val="none"/>
          <w:lang w:val="en-US" w:eastAsia="zh-CN"/>
        </w:rPr>
      </w:pPr>
      <w:r>
        <w:rPr>
          <w:rFonts w:hint="eastAsia"/>
          <w:szCs w:val="21"/>
          <w:highlight w:val="none"/>
        </w:rPr>
        <w:t>三、竞争性比选申请单位有效的营业执照</w:t>
      </w:r>
      <w:r>
        <w:rPr>
          <w:rFonts w:hint="eastAsia"/>
          <w:szCs w:val="21"/>
          <w:highlight w:val="none"/>
          <w:lang w:eastAsia="zh-CN"/>
        </w:rPr>
        <w:t>、</w:t>
      </w:r>
      <w:r>
        <w:rPr>
          <w:rFonts w:hint="eastAsia"/>
          <w:szCs w:val="21"/>
          <w:highlight w:val="none"/>
          <w:lang w:val="en-US" w:eastAsia="zh-CN"/>
        </w:rPr>
        <w:t>银行开户许可</w:t>
      </w:r>
    </w:p>
    <w:p>
      <w:pPr>
        <w:tabs>
          <w:tab w:val="left" w:pos="900"/>
          <w:tab w:val="left" w:pos="1080"/>
        </w:tabs>
        <w:spacing w:line="360" w:lineRule="auto"/>
        <w:outlineLvl w:val="0"/>
        <w:rPr>
          <w:rFonts w:hint="default"/>
          <w:szCs w:val="21"/>
          <w:highlight w:val="none"/>
          <w:lang w:val="en-US" w:eastAsia="zh-CN"/>
        </w:rPr>
      </w:pPr>
      <w:r>
        <w:rPr>
          <w:rFonts w:hint="eastAsia"/>
          <w:szCs w:val="21"/>
          <w:highlight w:val="none"/>
          <w:lang w:val="en-US" w:eastAsia="zh-CN"/>
        </w:rPr>
        <w:t>四、近三年相关销售及服务业绩</w:t>
      </w:r>
    </w:p>
    <w:p>
      <w:pPr>
        <w:tabs>
          <w:tab w:val="left" w:pos="900"/>
          <w:tab w:val="left" w:pos="1080"/>
        </w:tabs>
        <w:spacing w:line="360" w:lineRule="auto"/>
        <w:outlineLvl w:val="0"/>
        <w:rPr>
          <w:rFonts w:hint="default"/>
          <w:szCs w:val="21"/>
          <w:highlight w:val="none"/>
          <w:lang w:val="en-US" w:eastAsia="zh-CN"/>
        </w:rPr>
      </w:pPr>
      <w:r>
        <w:rPr>
          <w:rFonts w:hint="eastAsia"/>
          <w:szCs w:val="21"/>
          <w:highlight w:val="none"/>
          <w:lang w:val="en-US" w:eastAsia="zh-CN"/>
        </w:rPr>
        <w:t>五、技术要求相关支撑材料</w:t>
      </w:r>
    </w:p>
    <w:p>
      <w:pPr>
        <w:tabs>
          <w:tab w:val="left" w:pos="900"/>
          <w:tab w:val="left" w:pos="1080"/>
        </w:tabs>
        <w:spacing w:line="360" w:lineRule="auto"/>
        <w:outlineLvl w:val="0"/>
        <w:rPr>
          <w:szCs w:val="21"/>
          <w:highlight w:val="none"/>
        </w:rPr>
      </w:pPr>
      <w:r>
        <w:rPr>
          <w:rFonts w:hint="eastAsia"/>
          <w:szCs w:val="21"/>
          <w:highlight w:val="none"/>
          <w:lang w:val="en-US" w:eastAsia="zh-CN"/>
        </w:rPr>
        <w:t>六</w:t>
      </w:r>
      <w:r>
        <w:rPr>
          <w:rFonts w:hint="eastAsia"/>
          <w:szCs w:val="21"/>
          <w:highlight w:val="none"/>
        </w:rPr>
        <w:t>、竞争性比选申请单位承诺</w:t>
      </w:r>
    </w:p>
    <w:p>
      <w:pPr>
        <w:tabs>
          <w:tab w:val="left" w:pos="900"/>
          <w:tab w:val="left" w:pos="1080"/>
        </w:tabs>
        <w:spacing w:line="360" w:lineRule="auto"/>
        <w:outlineLvl w:val="0"/>
        <w:rPr>
          <w:szCs w:val="21"/>
          <w:highlight w:val="none"/>
        </w:rPr>
      </w:pPr>
      <w:r>
        <w:rPr>
          <w:rFonts w:hint="eastAsia"/>
          <w:szCs w:val="21"/>
          <w:highlight w:val="none"/>
          <w:lang w:val="en-US" w:eastAsia="zh-CN"/>
        </w:rPr>
        <w:t>七</w:t>
      </w:r>
      <w:r>
        <w:rPr>
          <w:rFonts w:hint="eastAsia"/>
          <w:szCs w:val="21"/>
          <w:highlight w:val="none"/>
        </w:rPr>
        <w:t>、报价表</w:t>
      </w:r>
    </w:p>
    <w:p>
      <w:pPr>
        <w:tabs>
          <w:tab w:val="left" w:pos="900"/>
          <w:tab w:val="left" w:pos="1080"/>
        </w:tabs>
        <w:spacing w:line="300" w:lineRule="auto"/>
        <w:jc w:val="center"/>
        <w:outlineLvl w:val="0"/>
        <w:rPr>
          <w:rFonts w:hint="eastAsia" w:ascii="宋体" w:hAnsi="宋体" w:cs="宋体"/>
          <w:b/>
          <w:sz w:val="24"/>
        </w:rPr>
      </w:pPr>
    </w:p>
    <w:p>
      <w:pPr>
        <w:pStyle w:val="24"/>
        <w:rPr>
          <w:rFonts w:hint="eastAsia"/>
          <w:color w:val="auto"/>
        </w:rPr>
      </w:pPr>
    </w:p>
    <w:p>
      <w:pPr>
        <w:pStyle w:val="24"/>
        <w:rPr>
          <w:rFonts w:hint="eastAsia"/>
          <w:color w:val="auto"/>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pStyle w:val="24"/>
        <w:rPr>
          <w:rFonts w:hint="eastAsia"/>
          <w:color w:val="auto"/>
        </w:rPr>
      </w:pPr>
    </w:p>
    <w:p>
      <w:pPr>
        <w:pStyle w:val="24"/>
        <w:rPr>
          <w:rFonts w:hint="eastAsia"/>
          <w:color w:val="auto"/>
        </w:rPr>
      </w:pPr>
    </w:p>
    <w:p>
      <w:pPr>
        <w:pStyle w:val="24"/>
        <w:rPr>
          <w:rFonts w:hint="eastAsia"/>
          <w:color w:val="auto"/>
        </w:rPr>
      </w:pPr>
    </w:p>
    <w:p>
      <w:pPr>
        <w:pStyle w:val="24"/>
        <w:rPr>
          <w:rFonts w:hint="eastAsia"/>
          <w:color w:val="auto"/>
        </w:rPr>
      </w:pPr>
    </w:p>
    <w:p>
      <w:pPr>
        <w:pStyle w:val="24"/>
        <w:rPr>
          <w:rFonts w:hint="eastAsia"/>
          <w:color w:val="auto"/>
        </w:rPr>
      </w:pPr>
    </w:p>
    <w:p>
      <w:pPr>
        <w:pStyle w:val="24"/>
        <w:rPr>
          <w:rFonts w:hint="eastAsia"/>
          <w:color w:val="auto"/>
        </w:rPr>
      </w:pPr>
    </w:p>
    <w:p>
      <w:pPr>
        <w:pStyle w:val="24"/>
        <w:rPr>
          <w:rFonts w:hint="eastAsia"/>
          <w:color w:val="auto"/>
        </w:rPr>
      </w:pPr>
    </w:p>
    <w:p>
      <w:pPr>
        <w:tabs>
          <w:tab w:val="left" w:pos="900"/>
          <w:tab w:val="left" w:pos="1080"/>
        </w:tabs>
        <w:spacing w:line="300" w:lineRule="auto"/>
        <w:jc w:val="center"/>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4"/>
        </w:rPr>
      </w:pPr>
    </w:p>
    <w:p>
      <w:pPr>
        <w:spacing w:line="440" w:lineRule="exact"/>
        <w:outlineLvl w:val="1"/>
        <w:rPr>
          <w:rFonts w:hint="eastAsia" w:ascii="宋体" w:hAnsi="宋体" w:cs="宋体"/>
          <w:b/>
        </w:rPr>
      </w:pPr>
    </w:p>
    <w:p>
      <w:pPr>
        <w:jc w:val="center"/>
        <w:outlineLvl w:val="2"/>
        <w:rPr>
          <w:rFonts w:hint="eastAsia" w:ascii="宋体" w:hAnsi="宋体" w:cs="宋体"/>
          <w:b/>
          <w:sz w:val="28"/>
          <w:szCs w:val="28"/>
        </w:rPr>
      </w:pPr>
      <w:bookmarkStart w:id="1" w:name="_Toc265510122"/>
      <w:r>
        <w:rPr>
          <w:rFonts w:hint="eastAsia" w:ascii="宋体" w:hAnsi="宋体" w:cs="宋体"/>
          <w:b/>
          <w:sz w:val="28"/>
          <w:szCs w:val="28"/>
        </w:rPr>
        <w:t>一、报价书</w:t>
      </w:r>
      <w:bookmarkEnd w:id="1"/>
    </w:p>
    <w:p>
      <w:pPr>
        <w:spacing w:line="440" w:lineRule="exact"/>
        <w:rPr>
          <w:rFonts w:hint="eastAsia"/>
          <w:szCs w:val="21"/>
        </w:rPr>
      </w:pPr>
      <w:r>
        <w:rPr>
          <w:rFonts w:hint="eastAsia" w:ascii="宋体" w:hAnsi="宋体"/>
          <w:b/>
          <w:u w:val="single"/>
        </w:rPr>
        <w:t>致：重庆通力高速公路养护工程有限公司</w:t>
      </w:r>
    </w:p>
    <w:p>
      <w:pPr>
        <w:spacing w:line="440" w:lineRule="exact"/>
        <w:ind w:firstLine="420" w:firstLineChars="200"/>
        <w:rPr>
          <w:szCs w:val="21"/>
        </w:rPr>
      </w:pPr>
      <w:r>
        <w:rPr>
          <w:szCs w:val="21"/>
        </w:rPr>
        <w:t>1．我方已仔细研究了</w:t>
      </w:r>
      <w:r>
        <w:rPr>
          <w:rFonts w:hint="eastAsia" w:ascii="宋体" w:hAnsi="宋体" w:cs="宋体"/>
          <w:b/>
          <w:bCs/>
          <w:color w:val="000000"/>
          <w:kern w:val="0"/>
          <w:sz w:val="24"/>
          <w:szCs w:val="24"/>
          <w:u w:val="single"/>
          <w:lang w:bidi="ar"/>
        </w:rPr>
        <w:t>重庆通力高速公路养护工程有限公司</w:t>
      </w:r>
      <w:r>
        <w:rPr>
          <w:rFonts w:hint="eastAsia" w:ascii="宋体" w:hAnsi="宋体" w:cs="宋体"/>
          <w:b/>
          <w:bCs/>
          <w:color w:val="000000"/>
          <w:kern w:val="0"/>
          <w:sz w:val="24"/>
          <w:szCs w:val="24"/>
          <w:u w:val="single"/>
          <w:lang w:val="en-US" w:eastAsia="zh-CN" w:bidi="ar"/>
        </w:rPr>
        <w:t>车辆定位监控设施</w:t>
      </w:r>
      <w:r>
        <w:rPr>
          <w:rFonts w:hint="eastAsia" w:ascii="宋体" w:hAnsi="宋体" w:cs="宋体"/>
          <w:b/>
          <w:bCs/>
          <w:color w:val="000000"/>
          <w:kern w:val="0"/>
          <w:sz w:val="24"/>
          <w:szCs w:val="24"/>
          <w:u w:val="single"/>
          <w:lang w:eastAsia="zh-CN" w:bidi="ar"/>
        </w:rPr>
        <w:t>采购</w:t>
      </w:r>
      <w:r>
        <w:rPr>
          <w:rFonts w:hint="eastAsia"/>
          <w:szCs w:val="21"/>
        </w:rPr>
        <w:t>竞争性比选</w:t>
      </w:r>
      <w:r>
        <w:rPr>
          <w:szCs w:val="21"/>
        </w:rPr>
        <w:t>文件的全部内容，</w:t>
      </w:r>
      <w:r>
        <w:rPr>
          <w:rFonts w:hint="eastAsia"/>
          <w:szCs w:val="21"/>
        </w:rPr>
        <w:t>根据相关取费标准，愿意以总报价（大写）</w:t>
      </w:r>
      <w:r>
        <w:rPr>
          <w:rFonts w:hint="eastAsia"/>
          <w:szCs w:val="21"/>
          <w:u w:val="single"/>
        </w:rPr>
        <w:t xml:space="preserve">                          </w:t>
      </w:r>
      <w:r>
        <w:rPr>
          <w:rFonts w:hint="eastAsia"/>
          <w:szCs w:val="21"/>
        </w:rPr>
        <w:t>（¥</w:t>
      </w:r>
      <w:r>
        <w:rPr>
          <w:rFonts w:hint="eastAsia"/>
          <w:szCs w:val="21"/>
          <w:u w:val="single"/>
        </w:rPr>
        <w:t xml:space="preserve">                   </w:t>
      </w:r>
      <w:r>
        <w:rPr>
          <w:rFonts w:hint="eastAsia"/>
          <w:szCs w:val="21"/>
        </w:rPr>
        <w:t>），并按</w:t>
      </w:r>
      <w:r>
        <w:rPr>
          <w:szCs w:val="21"/>
        </w:rPr>
        <w:t>约定实施。</w:t>
      </w:r>
    </w:p>
    <w:p>
      <w:pPr>
        <w:spacing w:line="440" w:lineRule="exact"/>
        <w:ind w:firstLine="420" w:firstLineChars="200"/>
        <w:rPr>
          <w:szCs w:val="21"/>
        </w:rPr>
      </w:pPr>
      <w:r>
        <w:rPr>
          <w:szCs w:val="21"/>
        </w:rPr>
        <w:t>2．我方承诺在投标有效期内不修改、撤销</w:t>
      </w:r>
      <w:r>
        <w:rPr>
          <w:rFonts w:hint="eastAsia"/>
          <w:szCs w:val="21"/>
        </w:rPr>
        <w:t>竞争性比选申请文件</w:t>
      </w:r>
      <w:r>
        <w:rPr>
          <w:szCs w:val="21"/>
        </w:rPr>
        <w:t>。</w:t>
      </w:r>
    </w:p>
    <w:p>
      <w:pPr>
        <w:spacing w:line="440" w:lineRule="exact"/>
        <w:ind w:firstLine="420" w:firstLineChars="200"/>
        <w:rPr>
          <w:rFonts w:hint="eastAsia"/>
          <w:szCs w:val="21"/>
        </w:rPr>
      </w:pPr>
      <w:r>
        <w:rPr>
          <w:szCs w:val="21"/>
        </w:rPr>
        <w:t>3．</w:t>
      </w:r>
      <w:r>
        <w:rPr>
          <w:rFonts w:hint="eastAsia"/>
        </w:rPr>
        <w:t>我方在此声明，所递交的竞争性比选申请文件及有关资料内容完整、真实和准确。</w:t>
      </w:r>
    </w:p>
    <w:p>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rFonts w:hint="eastAsia"/>
          <w:szCs w:val="21"/>
        </w:rPr>
      </w:pPr>
    </w:p>
    <w:p>
      <w:pPr>
        <w:spacing w:line="440" w:lineRule="exact"/>
        <w:ind w:firstLine="3675" w:firstLineChars="1750"/>
        <w:rPr>
          <w:szCs w:val="21"/>
        </w:rPr>
      </w:pPr>
      <w:r>
        <w:rPr>
          <w:rFonts w:hint="eastAsia"/>
          <w:szCs w:val="21"/>
        </w:rPr>
        <w:t>比选申请</w:t>
      </w:r>
      <w:r>
        <w:rPr>
          <w:szCs w:val="21"/>
        </w:rPr>
        <w:t>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rFonts w:hint="eastAsia"/>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rFonts w:hint="eastAsia"/>
          <w:szCs w:val="21"/>
        </w:rPr>
      </w:pPr>
      <w:r>
        <w:rPr>
          <w:szCs w:val="21"/>
        </w:rPr>
        <w:t>电话：</w:t>
      </w:r>
      <w:r>
        <w:rPr>
          <w:szCs w:val="21"/>
          <w:u w:val="single"/>
        </w:rPr>
        <w:t xml:space="preserve">                                     </w:t>
      </w:r>
    </w:p>
    <w:p>
      <w:pPr>
        <w:spacing w:line="440" w:lineRule="exact"/>
        <w:ind w:firstLine="3675" w:firstLineChars="1750"/>
        <w:rPr>
          <w:rFonts w:hint="eastAsia"/>
          <w:szCs w:val="21"/>
        </w:rPr>
      </w:pPr>
      <w:r>
        <w:rPr>
          <w:szCs w:val="21"/>
        </w:rPr>
        <w:t>传真：</w:t>
      </w:r>
      <w:r>
        <w:rPr>
          <w:szCs w:val="21"/>
          <w:u w:val="single"/>
        </w:rPr>
        <w:t xml:space="preserve">                                     </w:t>
      </w:r>
    </w:p>
    <w:p>
      <w:pPr>
        <w:spacing w:line="440" w:lineRule="exact"/>
        <w:ind w:firstLine="3675" w:firstLineChars="1750"/>
        <w:rPr>
          <w:rFonts w:hint="eastAsia"/>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hint="eastAsia" w:ascii="宋体" w:hAnsi="宋体" w:cs="宋体"/>
          <w:b/>
        </w:rPr>
      </w:pPr>
    </w:p>
    <w:p>
      <w:pPr>
        <w:spacing w:line="440" w:lineRule="exact"/>
        <w:ind w:firstLine="2003" w:firstLineChars="950"/>
        <w:outlineLvl w:val="1"/>
        <w:rPr>
          <w:rFonts w:hint="eastAsia" w:ascii="宋体" w:hAnsi="宋体" w:cs="宋体"/>
          <w:b/>
        </w:rPr>
      </w:pPr>
    </w:p>
    <w:p>
      <w:pPr>
        <w:spacing w:line="440" w:lineRule="exact"/>
        <w:ind w:firstLine="2003" w:firstLineChars="950"/>
        <w:outlineLvl w:val="1"/>
        <w:rPr>
          <w:rFonts w:hint="eastAsia" w:ascii="宋体" w:hAnsi="宋体" w:cs="宋体"/>
          <w:b/>
        </w:rPr>
      </w:pPr>
    </w:p>
    <w:p>
      <w:pPr>
        <w:pStyle w:val="24"/>
        <w:rPr>
          <w:rFonts w:hint="eastAsia"/>
          <w:color w:val="auto"/>
        </w:rPr>
      </w:pPr>
    </w:p>
    <w:p>
      <w:pPr>
        <w:pStyle w:val="24"/>
        <w:rPr>
          <w:rFonts w:hint="eastAsia" w:ascii="宋体" w:hAnsi="宋体" w:cs="宋体"/>
          <w:b/>
          <w:color w:val="auto"/>
        </w:rPr>
      </w:pPr>
    </w:p>
    <w:p>
      <w:pPr>
        <w:pStyle w:val="24"/>
        <w:rPr>
          <w:rFonts w:hint="eastAsia" w:ascii="宋体" w:hAnsi="宋体" w:cs="宋体"/>
          <w:b/>
          <w:color w:val="auto"/>
        </w:rPr>
      </w:pPr>
    </w:p>
    <w:p>
      <w:pPr>
        <w:pStyle w:val="24"/>
        <w:rPr>
          <w:rFonts w:hint="eastAsia" w:ascii="宋体" w:hAnsi="宋体" w:cs="宋体"/>
          <w:b/>
          <w:color w:val="auto"/>
        </w:rPr>
      </w:pPr>
    </w:p>
    <w:p>
      <w:pPr>
        <w:pStyle w:val="24"/>
        <w:rPr>
          <w:rFonts w:hint="eastAsia" w:ascii="宋体" w:hAnsi="宋体" w:cs="宋体"/>
          <w:b/>
          <w:color w:val="auto"/>
        </w:rPr>
      </w:pPr>
    </w:p>
    <w:p>
      <w:pPr>
        <w:spacing w:line="440" w:lineRule="exact"/>
        <w:ind w:firstLine="2670" w:firstLineChars="950"/>
        <w:outlineLvl w:val="1"/>
        <w:rPr>
          <w:rFonts w:hint="eastAsia"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hint="eastAsia" w:ascii="宋体" w:hAnsi="宋体" w:cs="宋体"/>
          <w:sz w:val="20"/>
        </w:rPr>
      </w:pPr>
    </w:p>
    <w:p>
      <w:pPr>
        <w:topLinePunct/>
        <w:spacing w:line="440" w:lineRule="exact"/>
        <w:ind w:firstLine="422" w:firstLineChars="200"/>
        <w:jc w:val="center"/>
        <w:outlineLvl w:val="2"/>
        <w:rPr>
          <w:b/>
          <w:szCs w:val="21"/>
        </w:rPr>
      </w:pPr>
      <w:bookmarkStart w:id="2" w:name="_Toc262547328"/>
      <w:r>
        <w:rPr>
          <w:rFonts w:hint="eastAsia"/>
          <w:b/>
          <w:szCs w:val="21"/>
        </w:rPr>
        <w:t>（一）法定代表人身份证明</w:t>
      </w:r>
      <w:bookmarkEnd w:id="2"/>
    </w:p>
    <w:p>
      <w:pPr>
        <w:spacing w:line="440" w:lineRule="exact"/>
        <w:rPr>
          <w:szCs w:val="21"/>
        </w:rPr>
      </w:pPr>
      <w:r>
        <w:rPr>
          <w:rFonts w:hint="eastAsia"/>
          <w:szCs w:val="21"/>
        </w:rPr>
        <w:t>比选申请人名称：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p>
    <w:p>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（比选申请人名称）的法定代表人。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p>
    <w:p>
      <w:pPr>
        <w:ind w:firstLine="105" w:firstLineChars="50"/>
        <w:rPr>
          <w:rFonts w:hint="eastAsia" w:ascii="宋体" w:hAnsi="宋体"/>
          <w:szCs w:val="21"/>
        </w:rPr>
      </w:pPr>
      <w:r>
        <w:rPr>
          <w:rFonts w:hint="eastAsia" w:ascii="宋体" w:hAnsi="宋体"/>
          <w:szCs w:val="21"/>
        </w:rPr>
        <w:t>注：1、法定代表人的签字必须是亲笔签名，不得用印章、签名章或其他电子制版签名。</w:t>
      </w:r>
    </w:p>
    <w:p>
      <w:pPr>
        <w:topLinePunct/>
        <w:spacing w:line="440" w:lineRule="exact"/>
        <w:ind w:firstLine="400" w:firstLineChars="200"/>
        <w:jc w:val="center"/>
        <w:outlineLvl w:val="2"/>
        <w:rPr>
          <w:rFonts w:hint="eastAsia" w:ascii="宋体" w:hAnsi="宋体" w:cs="宋体"/>
          <w:b/>
          <w:szCs w:val="21"/>
        </w:rPr>
      </w:pPr>
      <w:bookmarkStart w:id="4" w:name="_GoBack"/>
      <w:bookmarkEnd w:id="4"/>
      <w:r>
        <w:rPr>
          <w:rFonts w:hint="eastAsia" w:ascii="宋体" w:hAnsi="宋体" w:cs="宋体"/>
          <w:sz w:val="20"/>
        </w:rPr>
        <w:br w:type="page"/>
      </w:r>
      <w:bookmarkStart w:id="3" w:name="_Toc262547329"/>
      <w:r>
        <w:rPr>
          <w:rFonts w:hint="eastAsia" w:ascii="宋体" w:hAnsi="宋体" w:cs="宋体"/>
          <w:b/>
          <w:szCs w:val="21"/>
        </w:rPr>
        <w:t>（二）授权委托书</w:t>
      </w:r>
      <w:bookmarkEnd w:id="3"/>
      <w:r>
        <w:rPr>
          <w:rFonts w:hint="eastAsia" w:ascii="宋体" w:hAnsi="宋体" w:cs="宋体"/>
          <w:b/>
          <w:szCs w:val="21"/>
        </w:rPr>
        <w:t xml:space="preserve"> </w:t>
      </w:r>
    </w:p>
    <w:p>
      <w:pPr>
        <w:autoSpaceDE w:val="0"/>
        <w:autoSpaceDN w:val="0"/>
        <w:adjustRightInd w:val="0"/>
        <w:snapToGrid w:val="0"/>
        <w:spacing w:line="360" w:lineRule="auto"/>
        <w:jc w:val="left"/>
        <w:rPr>
          <w:rFonts w:hint="eastAsia" w:ascii="宋体" w:hAnsi="宋体" w:cs="宋体"/>
          <w:kern w:val="0"/>
          <w:sz w:val="12"/>
          <w:szCs w:val="12"/>
        </w:rPr>
      </w:pPr>
    </w:p>
    <w:p>
      <w:pPr>
        <w:autoSpaceDE w:val="0"/>
        <w:autoSpaceDN w:val="0"/>
        <w:adjustRightInd w:val="0"/>
        <w:snapToGrid w:val="0"/>
        <w:spacing w:line="360" w:lineRule="auto"/>
        <w:jc w:val="left"/>
        <w:rPr>
          <w:rFonts w:hint="eastAsia"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（比选申请人名称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ascii="宋体" w:hAnsi="宋体" w:cs="宋体"/>
          <w:b/>
          <w:bCs/>
          <w:color w:val="000000"/>
          <w:kern w:val="0"/>
          <w:sz w:val="24"/>
          <w:szCs w:val="24"/>
          <w:u w:val="single"/>
          <w:lang w:bidi="ar"/>
        </w:rPr>
        <w:t>重庆通力高速公路养护工程有限公司</w:t>
      </w:r>
      <w:r>
        <w:rPr>
          <w:rFonts w:hint="eastAsia" w:ascii="宋体" w:hAnsi="宋体" w:cs="宋体"/>
          <w:b/>
          <w:bCs/>
          <w:color w:val="000000"/>
          <w:kern w:val="0"/>
          <w:sz w:val="24"/>
          <w:szCs w:val="24"/>
          <w:u w:val="single"/>
          <w:lang w:val="en-US" w:eastAsia="zh-CN" w:bidi="ar"/>
        </w:rPr>
        <w:t>车辆定位监控设施采购</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hint="eastAsia" w:ascii="宋体" w:hAnsi="宋体" w:cs="宋体"/>
          <w:kern w:val="0"/>
          <w:sz w:val="12"/>
          <w:szCs w:val="12"/>
        </w:rPr>
      </w:pPr>
    </w:p>
    <w:p>
      <w:pPr>
        <w:autoSpaceDE w:val="0"/>
        <w:autoSpaceDN w:val="0"/>
        <w:adjustRightInd w:val="0"/>
        <w:snapToGrid w:val="0"/>
        <w:spacing w:line="360" w:lineRule="auto"/>
        <w:jc w:val="left"/>
        <w:rPr>
          <w:rFonts w:hint="eastAsia"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kern w:val="0"/>
          <w:szCs w:val="21"/>
        </w:rPr>
      </w:pPr>
      <w:r>
        <w:rPr>
          <w:rFonts w:hint="eastAsia" w:ascii="宋体" w:hAnsi="宋体" w:cs="宋体"/>
          <w:kern w:val="0"/>
          <w:szCs w:val="21"/>
        </w:rPr>
        <w:t>比选申请人：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hint="eastAsia" w:ascii="宋体" w:hAnsi="宋体" w:cs="宋体"/>
          <w:kern w:val="0"/>
        </w:rPr>
      </w:pPr>
    </w:p>
    <w:p>
      <w:pPr>
        <w:rPr>
          <w:rFonts w:hint="eastAsia" w:ascii="宋体" w:hAnsi="宋体" w:cs="宋体"/>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600" w:lineRule="exact"/>
        <w:rPr>
          <w:rFonts w:hint="eastAsia" w:ascii="宋体" w:hAnsi="宋体" w:cs="宋体"/>
          <w:sz w:val="28"/>
          <w:szCs w:val="28"/>
        </w:rPr>
      </w:pPr>
    </w:p>
    <w:p>
      <w:pPr>
        <w:spacing w:line="600" w:lineRule="exact"/>
        <w:rPr>
          <w:rFonts w:hint="eastAsia" w:ascii="宋体" w:hAnsi="宋体" w:cs="宋体"/>
          <w:sz w:val="28"/>
          <w:szCs w:val="28"/>
        </w:rPr>
      </w:pPr>
    </w:p>
    <w:p>
      <w:pPr>
        <w:pStyle w:val="24"/>
        <w:rPr>
          <w:rFonts w:hint="eastAsia"/>
          <w:color w:val="auto"/>
        </w:rPr>
      </w:pPr>
    </w:p>
    <w:p>
      <w:pPr>
        <w:tabs>
          <w:tab w:val="left" w:pos="900"/>
          <w:tab w:val="left" w:pos="1080"/>
        </w:tabs>
        <w:spacing w:line="300" w:lineRule="auto"/>
        <w:jc w:val="center"/>
        <w:outlineLvl w:val="0"/>
        <w:rPr>
          <w:rFonts w:hint="eastAsia" w:ascii="宋体" w:hAnsi="宋体" w:cs="宋体"/>
          <w:b/>
          <w:sz w:val="28"/>
          <w:szCs w:val="28"/>
        </w:rPr>
        <w:sectPr>
          <w:pgSz w:w="11906" w:h="16838"/>
          <w:pgMar w:top="1418" w:right="991" w:bottom="1418" w:left="1361" w:header="851" w:footer="992" w:gutter="0"/>
          <w:pgNumType w:fmt="decimal"/>
          <w:cols w:space="720" w:num="1"/>
          <w:docGrid w:type="lines" w:linePitch="312" w:charSpace="0"/>
        </w:sectPr>
      </w:pPr>
      <w:r>
        <w:rPr>
          <w:rFonts w:hint="eastAsia" w:ascii="宋体" w:hAnsi="宋体" w:cs="宋体"/>
          <w:b/>
          <w:sz w:val="28"/>
          <w:szCs w:val="28"/>
        </w:rPr>
        <w:t>三、竞争性比选申请单位有效的营业执照、银行开户许可证</w:t>
      </w:r>
    </w:p>
    <w:p>
      <w:pPr>
        <w:tabs>
          <w:tab w:val="left" w:pos="900"/>
          <w:tab w:val="left" w:pos="1080"/>
        </w:tabs>
        <w:spacing w:line="300" w:lineRule="auto"/>
        <w:jc w:val="center"/>
        <w:outlineLvl w:val="0"/>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四、近三年相关销售及服务业绩</w:t>
      </w: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五、技术要求相关支撑材料</w:t>
      </w: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center"/>
        <w:outlineLvl w:val="0"/>
        <w:rPr>
          <w:rFonts w:hint="eastAsia" w:ascii="宋体" w:hAnsi="宋体" w:cs="宋体"/>
          <w:b/>
          <w:sz w:val="28"/>
          <w:szCs w:val="28"/>
        </w:rPr>
      </w:pPr>
    </w:p>
    <w:p>
      <w:pPr>
        <w:tabs>
          <w:tab w:val="left" w:pos="900"/>
          <w:tab w:val="left" w:pos="1080"/>
        </w:tabs>
        <w:spacing w:line="300" w:lineRule="auto"/>
        <w:jc w:val="both"/>
        <w:outlineLvl w:val="0"/>
        <w:rPr>
          <w:rFonts w:hint="eastAsia" w:ascii="宋体" w:hAnsi="宋体" w:cs="宋体"/>
          <w:b/>
          <w:sz w:val="28"/>
          <w:szCs w:val="28"/>
        </w:rPr>
      </w:pP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lang w:val="en-US" w:eastAsia="zh-CN"/>
        </w:rPr>
        <w:t>六</w:t>
      </w:r>
      <w:r>
        <w:rPr>
          <w:rFonts w:hint="eastAsia" w:ascii="宋体" w:hAnsi="宋体" w:cs="宋体"/>
          <w:b/>
          <w:sz w:val="28"/>
          <w:szCs w:val="28"/>
        </w:rPr>
        <w:t>、竞争性比选申请单位承诺</w:t>
      </w:r>
    </w:p>
    <w:p>
      <w:pPr>
        <w:spacing w:line="440" w:lineRule="exact"/>
        <w:rPr>
          <w:rFonts w:hint="eastAsia" w:ascii="宋体" w:hAnsi="宋体" w:cs="宋体"/>
          <w:b/>
          <w:sz w:val="28"/>
          <w:szCs w:val="28"/>
        </w:rPr>
      </w:pPr>
      <w:r>
        <w:rPr>
          <w:rFonts w:hint="eastAsia"/>
          <w:szCs w:val="21"/>
        </w:rPr>
        <w:t>重庆通力高速公路养护工程有限公司：</w:t>
      </w:r>
    </w:p>
    <w:p>
      <w:pPr>
        <w:spacing w:line="440" w:lineRule="exact"/>
        <w:ind w:firstLine="420" w:firstLineChars="200"/>
        <w:rPr>
          <w:szCs w:val="21"/>
        </w:rPr>
      </w:pPr>
      <w:r>
        <w:rPr>
          <w:rFonts w:hint="eastAsia"/>
          <w:szCs w:val="21"/>
        </w:rPr>
        <w:t>我司承诺在“信用中国”网站（http://www.creditchina.gov.cn/）中未被列入失信被执行人名单，并将按照竞争性比选文件要求供货。</w:t>
      </w:r>
      <w:r>
        <w:rPr>
          <w:szCs w:val="21"/>
        </w:rPr>
        <w:t xml:space="preserve">  </w:t>
      </w:r>
    </w:p>
    <w:p>
      <w:pPr>
        <w:spacing w:line="440" w:lineRule="exact"/>
        <w:ind w:firstLine="420" w:firstLineChars="200"/>
        <w:rPr>
          <w:szCs w:val="21"/>
        </w:rPr>
      </w:pPr>
      <w:r>
        <w:rPr>
          <w:rFonts w:hint="eastAsia"/>
          <w:szCs w:val="21"/>
        </w:rPr>
        <w:t>我司提供的材料满足质量要求、供货期及竞争性比选需求。</w:t>
      </w:r>
    </w:p>
    <w:p>
      <w:pPr>
        <w:spacing w:line="440" w:lineRule="exact"/>
        <w:ind w:firstLine="3990" w:firstLineChars="1900"/>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spacing w:line="440" w:lineRule="exact"/>
        <w:ind w:firstLine="630" w:firstLineChars="300"/>
        <w:rPr>
          <w:szCs w:val="21"/>
          <w:u w:val="single"/>
        </w:rPr>
      </w:pPr>
      <w:r>
        <w:rPr>
          <w:szCs w:val="21"/>
        </w:rPr>
        <w:t xml:space="preserve">                                 </w:t>
      </w:r>
      <w:r>
        <w:rPr>
          <w:rFonts w:hint="eastAsia"/>
          <w:szCs w:val="21"/>
        </w:rPr>
        <w:t xml:space="preserve">   </w:t>
      </w: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p>
    <w:p>
      <w:pPr>
        <w:spacing w:line="440" w:lineRule="exact"/>
        <w:ind w:firstLine="630" w:firstLineChars="300"/>
        <w:rPr>
          <w:szCs w:val="21"/>
          <w:u w:val="single"/>
        </w:rPr>
      </w:pPr>
    </w:p>
    <w:p>
      <w:pPr>
        <w:spacing w:line="440" w:lineRule="exact"/>
        <w:ind w:firstLine="630" w:firstLineChars="300"/>
        <w:rPr>
          <w:szCs w:val="21"/>
          <w:u w:val="single"/>
        </w:rPr>
      </w:pPr>
    </w:p>
    <w:p>
      <w:pPr>
        <w:spacing w:line="440" w:lineRule="exact"/>
        <w:ind w:firstLine="630" w:firstLineChars="300"/>
        <w:rPr>
          <w:szCs w:val="21"/>
          <w:u w:val="single"/>
        </w:rPr>
      </w:pPr>
    </w:p>
    <w:p>
      <w:pPr>
        <w:spacing w:line="440" w:lineRule="exact"/>
        <w:ind w:firstLine="630" w:firstLineChars="300"/>
        <w:rPr>
          <w:szCs w:val="21"/>
          <w:u w:val="single"/>
        </w:rPr>
      </w:pPr>
    </w:p>
    <w:p>
      <w:pPr>
        <w:spacing w:line="440" w:lineRule="exact"/>
        <w:ind w:firstLine="630" w:firstLineChars="300"/>
        <w:rPr>
          <w:szCs w:val="21"/>
          <w:u w:val="single"/>
        </w:rPr>
      </w:pPr>
    </w:p>
    <w:p>
      <w:pPr>
        <w:spacing w:line="440" w:lineRule="exact"/>
        <w:ind w:firstLine="630" w:firstLineChars="300"/>
        <w:rPr>
          <w:szCs w:val="21"/>
          <w:u w:val="single"/>
        </w:rPr>
      </w:pPr>
    </w:p>
    <w:p>
      <w:pPr>
        <w:spacing w:line="440" w:lineRule="exact"/>
        <w:ind w:firstLine="630" w:firstLineChars="300"/>
        <w:rPr>
          <w:szCs w:val="21"/>
          <w:u w:val="single"/>
        </w:rPr>
      </w:pPr>
    </w:p>
    <w:p>
      <w:pPr>
        <w:spacing w:line="440" w:lineRule="exact"/>
        <w:ind w:firstLine="630" w:firstLineChars="300"/>
        <w:rPr>
          <w:szCs w:val="21"/>
          <w:u w:val="single"/>
        </w:rPr>
      </w:pPr>
    </w:p>
    <w:p>
      <w:pPr>
        <w:spacing w:line="440" w:lineRule="exact"/>
        <w:ind w:firstLine="630" w:firstLineChars="300"/>
        <w:rPr>
          <w:szCs w:val="21"/>
          <w:u w:val="single"/>
        </w:rPr>
      </w:pPr>
    </w:p>
    <w:p>
      <w:pPr>
        <w:spacing w:line="440" w:lineRule="exact"/>
        <w:ind w:firstLine="630" w:firstLineChars="300"/>
        <w:rPr>
          <w:szCs w:val="21"/>
          <w:u w:val="single"/>
        </w:rPr>
      </w:pPr>
    </w:p>
    <w:p>
      <w:pPr>
        <w:spacing w:line="440" w:lineRule="exact"/>
        <w:ind w:firstLine="630" w:firstLineChars="300"/>
        <w:rPr>
          <w:szCs w:val="21"/>
          <w:u w:val="single"/>
        </w:rPr>
      </w:pPr>
    </w:p>
    <w:p>
      <w:pPr>
        <w:spacing w:line="440" w:lineRule="exact"/>
        <w:ind w:firstLine="630" w:firstLineChars="300"/>
        <w:rPr>
          <w:szCs w:val="21"/>
          <w:u w:val="single"/>
        </w:rPr>
      </w:pPr>
    </w:p>
    <w:p>
      <w:pPr>
        <w:spacing w:line="440" w:lineRule="exact"/>
        <w:ind w:firstLine="630" w:firstLineChars="300"/>
        <w:rPr>
          <w:szCs w:val="21"/>
          <w:u w:val="single"/>
        </w:rPr>
      </w:pPr>
    </w:p>
    <w:p>
      <w:pPr>
        <w:spacing w:line="440" w:lineRule="exact"/>
        <w:ind w:firstLine="630" w:firstLineChars="300"/>
        <w:rPr>
          <w:szCs w:val="21"/>
          <w:u w:val="single"/>
        </w:rPr>
      </w:pPr>
    </w:p>
    <w:p>
      <w:pPr>
        <w:spacing w:line="440" w:lineRule="exact"/>
        <w:ind w:firstLine="630" w:firstLineChars="300"/>
        <w:rPr>
          <w:szCs w:val="21"/>
          <w:u w:val="single"/>
        </w:rPr>
      </w:pPr>
    </w:p>
    <w:p>
      <w:pPr>
        <w:spacing w:line="440" w:lineRule="exact"/>
        <w:ind w:firstLine="630" w:firstLineChars="300"/>
        <w:rPr>
          <w:szCs w:val="21"/>
          <w:u w:val="single"/>
        </w:rPr>
      </w:pPr>
    </w:p>
    <w:p>
      <w:pPr>
        <w:spacing w:line="440" w:lineRule="exact"/>
        <w:ind w:firstLine="630" w:firstLineChars="300"/>
        <w:rPr>
          <w:szCs w:val="21"/>
          <w:u w:val="single"/>
        </w:rPr>
      </w:pPr>
    </w:p>
    <w:p>
      <w:pPr>
        <w:spacing w:line="440" w:lineRule="exact"/>
        <w:ind w:firstLine="630" w:firstLineChars="300"/>
        <w:rPr>
          <w:szCs w:val="21"/>
          <w:u w:val="single"/>
        </w:rPr>
      </w:pPr>
    </w:p>
    <w:p>
      <w:pPr>
        <w:spacing w:line="440" w:lineRule="exact"/>
        <w:ind w:firstLine="630" w:firstLineChars="300"/>
        <w:rPr>
          <w:szCs w:val="21"/>
          <w:u w:val="single"/>
        </w:rPr>
      </w:pPr>
    </w:p>
    <w:p>
      <w:pPr>
        <w:spacing w:line="440" w:lineRule="exact"/>
        <w:ind w:firstLine="630" w:firstLineChars="300"/>
        <w:rPr>
          <w:szCs w:val="21"/>
          <w:u w:val="single"/>
        </w:rPr>
      </w:pPr>
    </w:p>
    <w:p>
      <w:pPr>
        <w:spacing w:line="440" w:lineRule="exact"/>
        <w:ind w:firstLine="630" w:firstLineChars="300"/>
        <w:rPr>
          <w:szCs w:val="21"/>
          <w:u w:val="single"/>
        </w:rPr>
      </w:pPr>
    </w:p>
    <w:p>
      <w:pPr>
        <w:spacing w:line="440" w:lineRule="exact"/>
        <w:ind w:firstLine="630" w:firstLineChars="300"/>
        <w:rPr>
          <w:szCs w:val="21"/>
          <w:u w:val="single"/>
        </w:rPr>
      </w:pPr>
    </w:p>
    <w:p>
      <w:pPr>
        <w:spacing w:line="440" w:lineRule="exact"/>
        <w:ind w:firstLine="630" w:firstLineChars="300"/>
        <w:rPr>
          <w:szCs w:val="21"/>
          <w:u w:val="single"/>
        </w:rPr>
      </w:pPr>
    </w:p>
    <w:p>
      <w:pPr>
        <w:spacing w:line="440" w:lineRule="exact"/>
        <w:rPr>
          <w:szCs w:val="21"/>
          <w:u w:val="single"/>
        </w:rPr>
      </w:pPr>
    </w:p>
    <w:p>
      <w:pPr>
        <w:numPr>
          <w:ilvl w:val="0"/>
          <w:numId w:val="0"/>
        </w:numPr>
        <w:tabs>
          <w:tab w:val="left" w:pos="687"/>
        </w:tabs>
        <w:spacing w:line="360" w:lineRule="auto"/>
        <w:jc w:val="both"/>
        <w:rPr>
          <w:rFonts w:hint="eastAsia"/>
          <w:b/>
          <w:sz w:val="28"/>
          <w:szCs w:val="28"/>
        </w:rPr>
      </w:pPr>
    </w:p>
    <w:p>
      <w:pPr>
        <w:numPr>
          <w:ilvl w:val="0"/>
          <w:numId w:val="0"/>
        </w:numPr>
        <w:tabs>
          <w:tab w:val="left" w:pos="687"/>
        </w:tabs>
        <w:spacing w:line="360" w:lineRule="auto"/>
        <w:jc w:val="center"/>
        <w:rPr>
          <w:rFonts w:hint="default"/>
          <w:b/>
          <w:sz w:val="28"/>
          <w:szCs w:val="28"/>
          <w:lang w:val="en-US"/>
        </w:rPr>
      </w:pPr>
      <w:r>
        <w:rPr>
          <w:rFonts w:hint="eastAsia"/>
          <w:b/>
          <w:sz w:val="28"/>
          <w:szCs w:val="28"/>
          <w:lang w:val="en-US" w:eastAsia="zh-CN"/>
        </w:rPr>
        <w:t>七、报价表</w:t>
      </w:r>
    </w:p>
    <w:p>
      <w:pPr>
        <w:spacing w:line="360" w:lineRule="auto"/>
        <w:rPr>
          <w:rFonts w:hint="eastAsia" w:ascii="宋体" w:hAnsi="宋体" w:cs="宋体"/>
          <w:b/>
          <w:szCs w:val="21"/>
        </w:rPr>
      </w:pPr>
      <w:r>
        <w:rPr>
          <w:rFonts w:hint="eastAsia" w:ascii="宋体" w:hAnsi="宋体" w:cs="宋体"/>
          <w:b/>
          <w:szCs w:val="21"/>
        </w:rPr>
        <w:t xml:space="preserve">1. </w:t>
      </w:r>
      <w:r>
        <w:rPr>
          <w:rFonts w:hint="eastAsia" w:ascii="宋体" w:hAnsi="宋体" w:cs="宋体"/>
          <w:b/>
          <w:szCs w:val="21"/>
          <w:lang w:eastAsia="zh-CN"/>
        </w:rPr>
        <w:t>竞标</w:t>
      </w:r>
      <w:r>
        <w:rPr>
          <w:rFonts w:hint="eastAsia" w:ascii="宋体" w:hAnsi="宋体" w:cs="宋体"/>
          <w:b/>
          <w:szCs w:val="21"/>
        </w:rPr>
        <w:t>报价表说明</w:t>
      </w:r>
    </w:p>
    <w:p>
      <w:pPr>
        <w:widowControl/>
        <w:spacing w:line="360" w:lineRule="auto"/>
        <w:ind w:firstLine="360" w:firstLineChars="200"/>
        <w:jc w:val="left"/>
        <w:rPr>
          <w:rFonts w:hint="eastAsia"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eastAsia="zh-CN"/>
        </w:rPr>
        <w:t>已标报价清单</w:t>
      </w:r>
      <w:r>
        <w:rPr>
          <w:rFonts w:hint="eastAsia" w:ascii="宋体" w:hAnsi="宋体" w:cs="宋体"/>
          <w:kern w:val="0"/>
          <w:sz w:val="18"/>
          <w:szCs w:val="18"/>
        </w:rPr>
        <w:t>中填报的综合单价应是将满足比选文件要求的产品运至比选人指定交货地点的综合单价，应包含了产品的</w:t>
      </w:r>
      <w:r>
        <w:rPr>
          <w:rFonts w:hint="eastAsia" w:ascii="宋体" w:hAnsi="宋体" w:cs="宋体"/>
          <w:kern w:val="0"/>
          <w:sz w:val="18"/>
          <w:szCs w:val="18"/>
          <w:lang w:eastAsia="zh-CN"/>
        </w:rPr>
        <w:t>税费、终端设备费</w:t>
      </w:r>
      <w:r>
        <w:rPr>
          <w:rFonts w:hint="eastAsia" w:ascii="宋体" w:hAnsi="宋体" w:cs="宋体"/>
          <w:kern w:val="0"/>
          <w:sz w:val="18"/>
          <w:szCs w:val="18"/>
        </w:rPr>
        <w:t>、</w:t>
      </w:r>
      <w:r>
        <w:rPr>
          <w:rFonts w:hint="eastAsia" w:ascii="宋体" w:hAnsi="宋体" w:cs="宋体"/>
          <w:kern w:val="0"/>
          <w:sz w:val="18"/>
          <w:szCs w:val="18"/>
          <w:lang w:val="en-US" w:eastAsia="zh-CN"/>
        </w:rPr>
        <w:t>数据及视频</w:t>
      </w:r>
      <w:r>
        <w:rPr>
          <w:rFonts w:hint="eastAsia" w:ascii="宋体" w:hAnsi="宋体" w:cs="宋体"/>
          <w:kern w:val="0"/>
          <w:sz w:val="18"/>
          <w:szCs w:val="18"/>
          <w:lang w:eastAsia="zh-CN"/>
        </w:rPr>
        <w:t>流量费（</w:t>
      </w:r>
      <w:r>
        <w:rPr>
          <w:rFonts w:hint="eastAsia" w:ascii="宋体" w:hAnsi="宋体" w:cs="宋体"/>
          <w:kern w:val="0"/>
          <w:sz w:val="18"/>
          <w:szCs w:val="18"/>
          <w:lang w:val="en-US" w:eastAsia="zh-CN"/>
        </w:rPr>
        <w:t>12个月</w:t>
      </w:r>
      <w:r>
        <w:rPr>
          <w:rFonts w:hint="eastAsia" w:ascii="宋体" w:hAnsi="宋体" w:cs="宋体"/>
          <w:kern w:val="0"/>
          <w:sz w:val="18"/>
          <w:szCs w:val="18"/>
          <w:lang w:eastAsia="zh-CN"/>
        </w:rPr>
        <w:t>）以及安装费用、</w:t>
      </w:r>
      <w:r>
        <w:rPr>
          <w:rFonts w:hint="eastAsia" w:ascii="宋体" w:hAnsi="宋体" w:cs="宋体"/>
          <w:kern w:val="0"/>
          <w:sz w:val="18"/>
          <w:szCs w:val="18"/>
          <w:lang w:val="en-US" w:eastAsia="zh-CN"/>
        </w:rPr>
        <w:t>运输费用、质保费用（12个月）、质保期间上门维护</w:t>
      </w:r>
      <w:r>
        <w:rPr>
          <w:rFonts w:hint="eastAsia" w:ascii="宋体" w:hAnsi="宋体" w:cs="宋体"/>
          <w:kern w:val="0"/>
          <w:sz w:val="18"/>
          <w:szCs w:val="18"/>
        </w:rPr>
        <w:t>等涉及的人员劳务、交通、食宿、等一切费用</w:t>
      </w:r>
      <w:r>
        <w:rPr>
          <w:rFonts w:hint="eastAsia" w:ascii="宋体" w:hAnsi="宋体" w:cs="宋体"/>
          <w:kern w:val="0"/>
          <w:sz w:val="18"/>
          <w:szCs w:val="18"/>
          <w:lang w:eastAsia="zh-CN"/>
        </w:rPr>
        <w:t>。</w:t>
      </w:r>
      <w:r>
        <w:rPr>
          <w:rFonts w:hint="eastAsia" w:ascii="宋体" w:hAnsi="宋体" w:cs="宋体"/>
          <w:kern w:val="0"/>
          <w:sz w:val="18"/>
          <w:szCs w:val="18"/>
        </w:rPr>
        <w:t>所有费用，以及合同明示或暗示的所有责任、义务和一般风险。</w:t>
      </w:r>
    </w:p>
    <w:p>
      <w:pPr>
        <w:widowControl/>
        <w:spacing w:line="360" w:lineRule="auto"/>
        <w:ind w:firstLine="360" w:firstLineChars="200"/>
        <w:jc w:val="left"/>
        <w:rPr>
          <w:rFonts w:hint="eastAsia" w:ascii="宋体" w:hAnsi="宋体" w:cs="宋体"/>
          <w:kern w:val="0"/>
          <w:sz w:val="18"/>
          <w:szCs w:val="18"/>
        </w:rPr>
      </w:pPr>
      <w:r>
        <w:rPr>
          <w:rFonts w:hint="eastAsia" w:ascii="宋体" w:hAnsi="宋体" w:cs="宋体"/>
          <w:kern w:val="0"/>
          <w:sz w:val="18"/>
          <w:szCs w:val="18"/>
        </w:rPr>
        <w:t>2）如果未按照分项报价表要求进行报价，将被视为没有实质性响应比选文件。</w:t>
      </w:r>
    </w:p>
    <w:p>
      <w:pPr>
        <w:widowControl/>
        <w:spacing w:line="360" w:lineRule="auto"/>
        <w:ind w:firstLine="360" w:firstLineChars="200"/>
        <w:jc w:val="left"/>
        <w:rPr>
          <w:rFonts w:hint="eastAsia" w:ascii="宋体" w:hAnsi="宋体" w:cs="宋体"/>
          <w:kern w:val="0"/>
          <w:sz w:val="18"/>
          <w:szCs w:val="18"/>
        </w:rPr>
      </w:pPr>
      <w:r>
        <w:rPr>
          <w:rFonts w:hint="eastAsia" w:ascii="宋体" w:hAnsi="宋体" w:cs="宋体"/>
          <w:kern w:val="0"/>
          <w:sz w:val="18"/>
          <w:szCs w:val="18"/>
        </w:rPr>
        <w:t>3）采购数量以最终实际发生并结算的数量为准。</w:t>
      </w:r>
    </w:p>
    <w:p>
      <w:pPr>
        <w:widowControl/>
        <w:spacing w:line="360" w:lineRule="auto"/>
        <w:ind w:firstLine="360" w:firstLineChars="200"/>
        <w:jc w:val="left"/>
        <w:rPr>
          <w:rFonts w:hint="eastAsia" w:ascii="宋体" w:hAnsi="宋体" w:cs="宋体"/>
          <w:kern w:val="0"/>
          <w:sz w:val="18"/>
          <w:szCs w:val="18"/>
        </w:rPr>
      </w:pPr>
      <w:r>
        <w:rPr>
          <w:rFonts w:hint="eastAsia" w:ascii="宋体" w:hAnsi="宋体" w:cs="宋体"/>
          <w:kern w:val="0"/>
          <w:sz w:val="18"/>
          <w:szCs w:val="18"/>
        </w:rPr>
        <w:t>4）比选申请人的投标报价均不得超出相应最高投标限价，否则按否决投标处理。报价计取小数点后两位，第三位四舍五入。</w:t>
      </w:r>
    </w:p>
    <w:tbl>
      <w:tblPr>
        <w:tblStyle w:val="13"/>
        <w:tblW w:w="8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275"/>
        <w:gridCol w:w="729"/>
        <w:gridCol w:w="929"/>
        <w:gridCol w:w="990"/>
        <w:gridCol w:w="990"/>
        <w:gridCol w:w="1077"/>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628" w:type="dxa"/>
            <w:noWrap w:val="0"/>
            <w:vAlign w:val="center"/>
          </w:tcPr>
          <w:p>
            <w:pPr>
              <w:widowControl/>
              <w:ind w:left="0" w:leftChars="0"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交货地点</w:t>
            </w:r>
          </w:p>
        </w:tc>
        <w:tc>
          <w:tcPr>
            <w:tcW w:w="1275" w:type="dxa"/>
            <w:noWrap w:val="0"/>
            <w:vAlign w:val="center"/>
          </w:tcPr>
          <w:p>
            <w:pPr>
              <w:widowControl/>
              <w:ind w:left="0" w:leftChars="0"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材料名称</w:t>
            </w:r>
          </w:p>
        </w:tc>
        <w:tc>
          <w:tcPr>
            <w:tcW w:w="729" w:type="dxa"/>
            <w:noWrap w:val="0"/>
            <w:vAlign w:val="center"/>
          </w:tcPr>
          <w:p>
            <w:pPr>
              <w:widowControl/>
              <w:ind w:left="0" w:leftChars="0"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规格型号</w:t>
            </w:r>
          </w:p>
        </w:tc>
        <w:tc>
          <w:tcPr>
            <w:tcW w:w="929" w:type="dxa"/>
            <w:noWrap w:val="0"/>
            <w:vAlign w:val="center"/>
          </w:tcPr>
          <w:p>
            <w:pPr>
              <w:widowControl/>
              <w:ind w:left="0" w:leftChars="0"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暂估量</w:t>
            </w:r>
          </w:p>
        </w:tc>
        <w:tc>
          <w:tcPr>
            <w:tcW w:w="990" w:type="dxa"/>
            <w:noWrap w:val="0"/>
            <w:vAlign w:val="center"/>
          </w:tcPr>
          <w:p>
            <w:pPr>
              <w:ind w:left="0" w:leftChars="0" w:firstLine="0" w:firstLineChars="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单价限价</w:t>
            </w:r>
          </w:p>
          <w:p>
            <w:pPr>
              <w:ind w:left="0" w:leftChars="0" w:firstLine="0" w:firstLineChars="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（元）</w:t>
            </w:r>
          </w:p>
        </w:tc>
        <w:tc>
          <w:tcPr>
            <w:tcW w:w="990" w:type="dxa"/>
            <w:noWrap w:val="0"/>
            <w:vAlign w:val="center"/>
          </w:tcPr>
          <w:p>
            <w:pPr>
              <w:ind w:left="0" w:leftChars="0" w:firstLine="0" w:firstLineChars="0"/>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综合单价</w:t>
            </w:r>
            <w:r>
              <w:rPr>
                <w:rFonts w:hint="eastAsia" w:ascii="宋体" w:hAnsi="宋体" w:eastAsia="宋体" w:cs="宋体"/>
                <w:color w:val="auto"/>
                <w:kern w:val="0"/>
                <w:sz w:val="18"/>
                <w:szCs w:val="18"/>
                <w:lang w:eastAsia="zh-CN"/>
              </w:rPr>
              <w:t>竞标报价</w:t>
            </w:r>
          </w:p>
          <w:p>
            <w:pPr>
              <w:ind w:left="0" w:leftChars="0" w:firstLine="0" w:firstLineChars="0"/>
              <w:jc w:val="center"/>
              <w:rPr>
                <w:rFonts w:hint="eastAsia" w:ascii="宋体" w:hAnsi="宋体" w:eastAsia="宋体" w:cs="宋体"/>
                <w:kern w:val="0"/>
                <w:sz w:val="18"/>
                <w:szCs w:val="18"/>
              </w:rPr>
            </w:pPr>
            <w:r>
              <w:rPr>
                <w:rFonts w:hint="eastAsia" w:ascii="宋体" w:hAnsi="宋体" w:eastAsia="宋体" w:cs="宋体"/>
                <w:color w:val="auto"/>
                <w:kern w:val="0"/>
                <w:sz w:val="18"/>
                <w:szCs w:val="18"/>
              </w:rPr>
              <w:t>（元）</w:t>
            </w:r>
          </w:p>
        </w:tc>
        <w:tc>
          <w:tcPr>
            <w:tcW w:w="1077" w:type="dxa"/>
            <w:noWrap w:val="0"/>
            <w:vAlign w:val="center"/>
          </w:tcPr>
          <w:p>
            <w:pPr>
              <w:widowControl/>
              <w:ind w:left="0" w:leftChars="0" w:firstLine="0" w:firstLineChars="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竞标报价</w:t>
            </w:r>
            <w:r>
              <w:rPr>
                <w:rFonts w:hint="eastAsia" w:ascii="宋体" w:hAnsi="宋体" w:eastAsia="宋体" w:cs="宋体"/>
                <w:color w:val="auto"/>
                <w:kern w:val="0"/>
                <w:sz w:val="18"/>
                <w:szCs w:val="18"/>
              </w:rPr>
              <w:t>金额</w:t>
            </w:r>
          </w:p>
          <w:p>
            <w:pPr>
              <w:widowControl/>
              <w:ind w:left="0" w:leftChars="0" w:firstLine="0" w:firstLineChars="0"/>
              <w:jc w:val="center"/>
              <w:rPr>
                <w:rFonts w:hint="eastAsia" w:ascii="宋体" w:hAnsi="宋体" w:eastAsia="宋体" w:cs="宋体"/>
                <w:kern w:val="0"/>
                <w:sz w:val="18"/>
                <w:szCs w:val="18"/>
              </w:rPr>
            </w:pPr>
            <w:r>
              <w:rPr>
                <w:rFonts w:hint="eastAsia" w:ascii="宋体" w:hAnsi="宋体" w:eastAsia="宋体" w:cs="宋体"/>
                <w:color w:val="auto"/>
                <w:kern w:val="0"/>
                <w:sz w:val="18"/>
                <w:szCs w:val="18"/>
              </w:rPr>
              <w:t>（元）</w:t>
            </w:r>
          </w:p>
        </w:tc>
        <w:tc>
          <w:tcPr>
            <w:tcW w:w="933" w:type="dxa"/>
            <w:noWrap w:val="0"/>
            <w:vAlign w:val="center"/>
          </w:tcPr>
          <w:p>
            <w:pPr>
              <w:widowControl/>
              <w:ind w:left="0" w:leftChars="0" w:firstLine="0" w:firstLineChars="0"/>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628" w:type="dxa"/>
            <w:vMerge w:val="restart"/>
            <w:noWrap w:val="0"/>
            <w:vAlign w:val="center"/>
          </w:tcPr>
          <w:p>
            <w:pPr>
              <w:widowControl/>
              <w:ind w:left="0" w:leftChars="0" w:firstLine="0"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重庆范围内甲方指定养护站点</w:t>
            </w:r>
          </w:p>
        </w:tc>
        <w:tc>
          <w:tcPr>
            <w:tcW w:w="1275" w:type="dxa"/>
            <w:noWrap w:val="0"/>
            <w:vAlign w:val="center"/>
          </w:tcPr>
          <w:p>
            <w:pPr>
              <w:widowControl/>
              <w:ind w:left="0" w:leftChars="0" w:firstLine="0"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车载终端设备（含定位、油量检测、4G高清摄像、1T硬盘、显示器、及辅材）</w:t>
            </w:r>
          </w:p>
        </w:tc>
        <w:tc>
          <w:tcPr>
            <w:tcW w:w="729" w:type="dxa"/>
            <w:noWrap w:val="0"/>
            <w:vAlign w:val="center"/>
          </w:tcPr>
          <w:p>
            <w:pPr>
              <w:widowControl/>
              <w:ind w:left="0" w:leftChars="0" w:firstLine="0" w:firstLineChars="0"/>
              <w:jc w:val="center"/>
              <w:rPr>
                <w:rFonts w:hint="eastAsia" w:ascii="宋体" w:hAnsi="宋体" w:eastAsia="宋体" w:cs="宋体"/>
                <w:kern w:val="0"/>
                <w:sz w:val="18"/>
                <w:szCs w:val="18"/>
              </w:rPr>
            </w:pPr>
          </w:p>
        </w:tc>
        <w:tc>
          <w:tcPr>
            <w:tcW w:w="929" w:type="dxa"/>
            <w:noWrap w:val="0"/>
            <w:vAlign w:val="center"/>
          </w:tcPr>
          <w:p>
            <w:pPr>
              <w:widowControl/>
              <w:ind w:left="0" w:leftChars="0" w:firstLine="0"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126</w:t>
            </w:r>
          </w:p>
        </w:tc>
        <w:tc>
          <w:tcPr>
            <w:tcW w:w="990" w:type="dxa"/>
            <w:noWrap w:val="0"/>
            <w:vAlign w:val="center"/>
          </w:tcPr>
          <w:p>
            <w:pPr>
              <w:ind w:left="0" w:leftChars="0" w:firstLine="0" w:firstLineChars="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3300</w:t>
            </w:r>
          </w:p>
        </w:tc>
        <w:tc>
          <w:tcPr>
            <w:tcW w:w="990" w:type="dxa"/>
            <w:noWrap w:val="0"/>
            <w:vAlign w:val="center"/>
          </w:tcPr>
          <w:p>
            <w:pPr>
              <w:ind w:left="0" w:leftChars="0" w:firstLine="0" w:firstLineChars="0"/>
              <w:jc w:val="center"/>
              <w:rPr>
                <w:rFonts w:hint="default" w:ascii="宋体" w:hAnsi="宋体" w:eastAsia="宋体" w:cs="宋体"/>
                <w:color w:val="auto"/>
                <w:kern w:val="0"/>
                <w:sz w:val="18"/>
                <w:szCs w:val="18"/>
                <w:lang w:val="en-US" w:eastAsia="zh-CN"/>
              </w:rPr>
            </w:pPr>
          </w:p>
        </w:tc>
        <w:tc>
          <w:tcPr>
            <w:tcW w:w="1077" w:type="dxa"/>
            <w:noWrap w:val="0"/>
            <w:vAlign w:val="center"/>
          </w:tcPr>
          <w:p>
            <w:pPr>
              <w:widowControl/>
              <w:ind w:left="0" w:leftChars="0" w:firstLine="0" w:firstLineChars="0"/>
              <w:jc w:val="center"/>
              <w:rPr>
                <w:rFonts w:hint="eastAsia" w:ascii="宋体" w:hAnsi="宋体" w:eastAsia="宋体" w:cs="宋体"/>
                <w:color w:val="auto"/>
                <w:kern w:val="0"/>
                <w:sz w:val="18"/>
                <w:szCs w:val="18"/>
              </w:rPr>
            </w:pPr>
          </w:p>
        </w:tc>
        <w:tc>
          <w:tcPr>
            <w:tcW w:w="933" w:type="dxa"/>
            <w:noWrap w:val="0"/>
            <w:vAlign w:val="center"/>
          </w:tcPr>
          <w:p>
            <w:pPr>
              <w:widowControl/>
              <w:ind w:left="0" w:leftChars="0" w:firstLine="0" w:firstLineChars="0"/>
              <w:jc w:val="center"/>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628" w:type="dxa"/>
            <w:vMerge w:val="continue"/>
            <w:noWrap w:val="0"/>
            <w:vAlign w:val="center"/>
          </w:tcPr>
          <w:p>
            <w:pPr>
              <w:widowControl/>
              <w:ind w:left="0" w:leftChars="0" w:firstLine="0" w:firstLineChars="0"/>
              <w:jc w:val="center"/>
              <w:rPr>
                <w:rFonts w:hint="default" w:ascii="宋体" w:hAnsi="宋体" w:eastAsia="宋体" w:cs="宋体"/>
                <w:kern w:val="0"/>
                <w:sz w:val="18"/>
                <w:szCs w:val="18"/>
                <w:lang w:val="en-US" w:eastAsia="zh-CN"/>
              </w:rPr>
            </w:pPr>
          </w:p>
        </w:tc>
        <w:tc>
          <w:tcPr>
            <w:tcW w:w="1275" w:type="dxa"/>
            <w:noWrap w:val="0"/>
            <w:vAlign w:val="center"/>
          </w:tcPr>
          <w:p>
            <w:pPr>
              <w:widowControl/>
              <w:ind w:left="0" w:leftChars="0" w:firstLine="0"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油耗传感器（含辅材）</w:t>
            </w:r>
          </w:p>
        </w:tc>
        <w:tc>
          <w:tcPr>
            <w:tcW w:w="729" w:type="dxa"/>
            <w:noWrap w:val="0"/>
            <w:vAlign w:val="center"/>
          </w:tcPr>
          <w:p>
            <w:pPr>
              <w:widowControl/>
              <w:ind w:left="0" w:leftChars="0" w:firstLine="0" w:firstLineChars="0"/>
              <w:jc w:val="center"/>
              <w:rPr>
                <w:rFonts w:hint="eastAsia" w:ascii="宋体" w:hAnsi="宋体" w:eastAsia="宋体" w:cs="宋体"/>
                <w:kern w:val="0"/>
                <w:sz w:val="18"/>
                <w:szCs w:val="18"/>
                <w:lang w:val="en-US" w:eastAsia="zh-CN"/>
              </w:rPr>
            </w:pPr>
          </w:p>
        </w:tc>
        <w:tc>
          <w:tcPr>
            <w:tcW w:w="929" w:type="dxa"/>
            <w:noWrap w:val="0"/>
            <w:vAlign w:val="center"/>
          </w:tcPr>
          <w:p>
            <w:pPr>
              <w:widowControl/>
              <w:ind w:left="0" w:leftChars="0" w:firstLine="0"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126</w:t>
            </w:r>
          </w:p>
        </w:tc>
        <w:tc>
          <w:tcPr>
            <w:tcW w:w="990" w:type="dxa"/>
            <w:noWrap w:val="0"/>
            <w:vAlign w:val="center"/>
          </w:tcPr>
          <w:p>
            <w:pPr>
              <w:widowControl/>
              <w:ind w:left="0" w:leftChars="0" w:firstLine="0"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578</w:t>
            </w:r>
          </w:p>
        </w:tc>
        <w:tc>
          <w:tcPr>
            <w:tcW w:w="990" w:type="dxa"/>
            <w:noWrap w:val="0"/>
            <w:vAlign w:val="center"/>
          </w:tcPr>
          <w:p>
            <w:pPr>
              <w:widowControl/>
              <w:ind w:left="0" w:leftChars="0" w:firstLine="0" w:firstLineChars="0"/>
              <w:jc w:val="center"/>
              <w:rPr>
                <w:rFonts w:hint="eastAsia" w:ascii="宋体" w:hAnsi="宋体" w:eastAsia="宋体" w:cs="宋体"/>
                <w:kern w:val="0"/>
                <w:sz w:val="18"/>
                <w:szCs w:val="18"/>
                <w:lang w:val="en-US" w:eastAsia="zh-CN"/>
              </w:rPr>
            </w:pPr>
          </w:p>
        </w:tc>
        <w:tc>
          <w:tcPr>
            <w:tcW w:w="1077" w:type="dxa"/>
            <w:noWrap w:val="0"/>
            <w:vAlign w:val="center"/>
          </w:tcPr>
          <w:p>
            <w:pPr>
              <w:widowControl/>
              <w:ind w:left="0" w:leftChars="0" w:firstLine="0" w:firstLineChars="0"/>
              <w:jc w:val="center"/>
              <w:rPr>
                <w:rFonts w:hint="eastAsia" w:ascii="宋体" w:hAnsi="宋体" w:eastAsia="宋体" w:cs="宋体"/>
                <w:kern w:val="0"/>
                <w:sz w:val="18"/>
                <w:szCs w:val="18"/>
                <w:lang w:val="en-US" w:eastAsia="zh-CN"/>
              </w:rPr>
            </w:pPr>
          </w:p>
        </w:tc>
        <w:tc>
          <w:tcPr>
            <w:tcW w:w="933" w:type="dxa"/>
            <w:noWrap w:val="0"/>
            <w:vAlign w:val="center"/>
          </w:tcPr>
          <w:p>
            <w:pPr>
              <w:widowControl/>
              <w:ind w:left="0" w:leftChars="0" w:firstLine="0" w:firstLineChars="0"/>
              <w:jc w:val="center"/>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628" w:type="dxa"/>
            <w:vMerge w:val="continue"/>
            <w:noWrap w:val="0"/>
            <w:vAlign w:val="center"/>
          </w:tcPr>
          <w:p>
            <w:pPr>
              <w:widowControl/>
              <w:jc w:val="center"/>
              <w:rPr>
                <w:rFonts w:hint="eastAsia" w:ascii="宋体" w:hAnsi="宋体" w:eastAsia="宋体" w:cs="宋体"/>
                <w:kern w:val="0"/>
                <w:sz w:val="18"/>
                <w:szCs w:val="18"/>
              </w:rPr>
            </w:pPr>
          </w:p>
        </w:tc>
        <w:tc>
          <w:tcPr>
            <w:tcW w:w="1275" w:type="dxa"/>
            <w:noWrap w:val="0"/>
            <w:vAlign w:val="center"/>
          </w:tcPr>
          <w:p>
            <w:pPr>
              <w:widowControl/>
              <w:ind w:left="0" w:leftChars="0" w:firstLine="0"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高清摄像头及线材</w:t>
            </w:r>
          </w:p>
        </w:tc>
        <w:tc>
          <w:tcPr>
            <w:tcW w:w="729" w:type="dxa"/>
            <w:noWrap w:val="0"/>
            <w:vAlign w:val="center"/>
          </w:tcPr>
          <w:p>
            <w:pPr>
              <w:widowControl/>
              <w:ind w:left="0" w:leftChars="0" w:firstLine="0" w:firstLineChars="0"/>
              <w:jc w:val="center"/>
              <w:rPr>
                <w:rFonts w:hint="eastAsia" w:ascii="宋体" w:hAnsi="宋体" w:eastAsia="宋体" w:cs="宋体"/>
                <w:kern w:val="0"/>
                <w:sz w:val="18"/>
                <w:szCs w:val="18"/>
                <w:lang w:eastAsia="zh-CN"/>
              </w:rPr>
            </w:pPr>
          </w:p>
        </w:tc>
        <w:tc>
          <w:tcPr>
            <w:tcW w:w="929" w:type="dxa"/>
            <w:noWrap w:val="0"/>
            <w:vAlign w:val="center"/>
          </w:tcPr>
          <w:p>
            <w:pPr>
              <w:widowControl/>
              <w:ind w:left="0" w:leftChars="0" w:firstLine="0" w:firstLineChars="0"/>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378</w:t>
            </w:r>
          </w:p>
        </w:tc>
        <w:tc>
          <w:tcPr>
            <w:tcW w:w="990" w:type="dxa"/>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203</w:t>
            </w:r>
          </w:p>
        </w:tc>
        <w:tc>
          <w:tcPr>
            <w:tcW w:w="990" w:type="dxa"/>
            <w:noWrap w:val="0"/>
            <w:vAlign w:val="center"/>
          </w:tcPr>
          <w:p>
            <w:pPr>
              <w:widowControl/>
              <w:jc w:val="center"/>
              <w:rPr>
                <w:rFonts w:hint="eastAsia" w:ascii="宋体" w:hAnsi="宋体" w:eastAsia="宋体" w:cs="宋体"/>
                <w:kern w:val="0"/>
                <w:sz w:val="18"/>
                <w:szCs w:val="18"/>
              </w:rPr>
            </w:pPr>
          </w:p>
        </w:tc>
        <w:tc>
          <w:tcPr>
            <w:tcW w:w="1077" w:type="dxa"/>
            <w:noWrap w:val="0"/>
            <w:vAlign w:val="center"/>
          </w:tcPr>
          <w:p>
            <w:pPr>
              <w:widowControl/>
              <w:jc w:val="center"/>
              <w:rPr>
                <w:rFonts w:hint="eastAsia" w:ascii="宋体" w:hAnsi="宋体" w:eastAsia="宋体" w:cs="宋体"/>
                <w:kern w:val="0"/>
                <w:sz w:val="18"/>
                <w:szCs w:val="18"/>
              </w:rPr>
            </w:pPr>
          </w:p>
        </w:tc>
        <w:tc>
          <w:tcPr>
            <w:tcW w:w="933" w:type="dxa"/>
            <w:noWrap w:val="0"/>
            <w:vAlign w:val="center"/>
          </w:tcPr>
          <w:p>
            <w:pPr>
              <w:widowControl/>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51" w:type="dxa"/>
            <w:gridSpan w:val="8"/>
            <w:noWrap w:val="0"/>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eastAsia="zh-CN"/>
              </w:rPr>
              <w:t>合计（</w:t>
            </w:r>
            <w:r>
              <w:rPr>
                <w:rFonts w:hint="eastAsia" w:ascii="宋体" w:hAnsi="宋体" w:eastAsia="宋体" w:cs="宋体"/>
                <w:kern w:val="0"/>
                <w:sz w:val="18"/>
                <w:szCs w:val="18"/>
                <w:lang w:val="en-US" w:eastAsia="zh-CN"/>
              </w:rPr>
              <w:t>总限价</w:t>
            </w:r>
            <w:r>
              <w:rPr>
                <w:rFonts w:hint="eastAsia" w:ascii="宋体" w:hAnsi="宋体" w:eastAsia="宋体" w:cs="宋体"/>
                <w:b/>
                <w:bCs/>
                <w:kern w:val="0"/>
                <w:sz w:val="18"/>
                <w:szCs w:val="18"/>
                <w:lang w:val="en-US" w:eastAsia="zh-CN"/>
              </w:rPr>
              <w:t>564500</w:t>
            </w:r>
            <w:r>
              <w:rPr>
                <w:rFonts w:hint="eastAsia" w:ascii="宋体" w:hAnsi="宋体" w:eastAsia="宋体" w:cs="宋体"/>
                <w:kern w:val="0"/>
                <w:sz w:val="18"/>
                <w:szCs w:val="18"/>
                <w:lang w:val="en-US" w:eastAsia="zh-CN"/>
              </w:rPr>
              <w:t>元</w:t>
            </w:r>
            <w:r>
              <w:rPr>
                <w:rFonts w:hint="eastAsia" w:ascii="宋体" w:hAnsi="宋体" w:eastAsia="宋体" w:cs="宋体"/>
                <w:kern w:val="0"/>
                <w:sz w:val="18"/>
                <w:szCs w:val="18"/>
                <w:lang w:eastAsia="zh-CN"/>
              </w:rPr>
              <w:t>）：</w:t>
            </w:r>
          </w:p>
        </w:tc>
      </w:tr>
    </w:tbl>
    <w:p>
      <w:pPr>
        <w:spacing w:line="360" w:lineRule="auto"/>
        <w:jc w:val="both"/>
        <w:rPr>
          <w:rFonts w:hint="eastAsia" w:ascii="宋体" w:hAnsi="宋体" w:cs="宋体"/>
          <w:szCs w:val="21"/>
        </w:rPr>
      </w:pPr>
    </w:p>
    <w:p>
      <w:pPr>
        <w:spacing w:line="360" w:lineRule="auto"/>
        <w:ind w:firstLine="420"/>
        <w:jc w:val="right"/>
        <w:rPr>
          <w:rFonts w:hint="eastAsia" w:ascii="宋体" w:hAnsi="宋体" w:cs="宋体"/>
          <w:szCs w:val="21"/>
        </w:rPr>
      </w:pPr>
    </w:p>
    <w:p>
      <w:pPr>
        <w:spacing w:line="360" w:lineRule="auto"/>
        <w:ind w:firstLine="420"/>
        <w:jc w:val="right"/>
        <w:rPr>
          <w:rFonts w:hint="eastAsia" w:ascii="宋体" w:hAnsi="宋体" w:cs="宋体"/>
          <w:szCs w:val="21"/>
        </w:rPr>
      </w:pPr>
      <w:r>
        <w:rPr>
          <w:rFonts w:hint="eastAsia" w:ascii="宋体" w:hAnsi="宋体" w:cs="宋体"/>
          <w:szCs w:val="21"/>
        </w:rPr>
        <w:t xml:space="preserve">竞标人: </w:t>
      </w:r>
      <w:r>
        <w:rPr>
          <w:rFonts w:hint="eastAsia" w:ascii="宋体" w:hAnsi="宋体" w:cs="宋体"/>
          <w:szCs w:val="21"/>
          <w:u w:val="single"/>
        </w:rPr>
        <w:t xml:space="preserve">        （全称）（盖单位鲜公章）</w:t>
      </w:r>
      <w:r>
        <w:rPr>
          <w:rFonts w:hint="eastAsia" w:ascii="宋体" w:hAnsi="宋体" w:cs="宋体"/>
          <w:szCs w:val="21"/>
        </w:rPr>
        <w:t xml:space="preserve"> </w:t>
      </w:r>
    </w:p>
    <w:p>
      <w:pPr>
        <w:spacing w:line="360" w:lineRule="auto"/>
        <w:ind w:firstLine="420"/>
        <w:jc w:val="right"/>
        <w:rPr>
          <w:rFonts w:hint="eastAsia" w:ascii="宋体" w:hAnsi="宋体" w:cs="宋体"/>
          <w:szCs w:val="21"/>
          <w:u w:val="single"/>
        </w:rPr>
      </w:pPr>
      <w:r>
        <w:rPr>
          <w:rFonts w:hint="eastAsia" w:ascii="宋体" w:hAnsi="宋体" w:cs="宋体"/>
          <w:szCs w:val="21"/>
        </w:rPr>
        <w:t>法定代表人或其授权的代理人:</w:t>
      </w:r>
      <w:r>
        <w:rPr>
          <w:rFonts w:hint="eastAsia" w:ascii="宋体" w:hAnsi="宋体" w:cs="宋体"/>
          <w:szCs w:val="21"/>
          <w:u w:val="single"/>
        </w:rPr>
        <w:t xml:space="preserve">           （签字）</w:t>
      </w:r>
    </w:p>
    <w:p>
      <w:pPr>
        <w:spacing w:line="360" w:lineRule="auto"/>
        <w:ind w:firstLine="420"/>
        <w:jc w:val="right"/>
        <w:rPr>
          <w:rFonts w:hint="eastAsia"/>
          <w:b/>
          <w:sz w:val="28"/>
          <w:szCs w:val="28"/>
        </w:rPr>
      </w:pPr>
      <w:r>
        <w:rPr>
          <w:rFonts w:hint="eastAsia" w:ascii="宋体" w:hAnsi="宋体" w:cs="宋体"/>
          <w:szCs w:val="21"/>
        </w:rPr>
        <w:t>日期:     年   月   日</w:t>
      </w:r>
    </w:p>
    <w:p>
      <w:pPr>
        <w:spacing w:line="360" w:lineRule="auto"/>
        <w:ind w:firstLine="420"/>
        <w:jc w:val="right"/>
        <w:rPr>
          <w:rFonts w:hint="eastAsia"/>
        </w:rPr>
      </w:pPr>
    </w:p>
    <w:p>
      <w:pPr>
        <w:spacing w:line="360" w:lineRule="auto"/>
        <w:rPr>
          <w:rFonts w:hint="eastAsia" w:eastAsia="宋体"/>
          <w:sz w:val="24"/>
          <w:szCs w:val="24"/>
          <w:lang w:eastAsia="zh-CN"/>
        </w:rPr>
      </w:pPr>
    </w:p>
    <w:sectPr>
      <w:headerReference r:id="rId5" w:type="default"/>
      <w:footerReference r:id="rId6" w:type="default"/>
      <w:pgSz w:w="11906" w:h="16838"/>
      <w:pgMar w:top="1134" w:right="1134" w:bottom="1134" w:left="1134"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黑简体">
    <w:altName w:val="宋体"/>
    <w:panose1 w:val="00000000000000000000"/>
    <w:charset w:val="86"/>
    <w:family w:val="auto"/>
    <w:pitch w:val="default"/>
    <w:sig w:usb0="00000000" w:usb1="00000000" w:usb2="00000010" w:usb3="00000000" w:csb0="00040000" w:csb1="00000000"/>
  </w:font>
  <w:font w:name="font-weight : 4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thinThickSmallGap" w:color="622423" w:sz="24" w:space="1"/>
      </w:pBdr>
      <w:jc w:val="both"/>
      <w:rPr>
        <w:rFonts w:ascii="Cambria" w:hAnsi="Cambr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14</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GNDkccBAACZ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pISxy0O/PL92+XHr8vPr6TO&#10;8gwBGsy6D5iXxjd+xKVZ/IDOzHpU0eYv8iEYR3HPV3HlmIjIj+p1XVcYEhhbLojPHp6HCOmt9JZk&#10;o6URp1dE5af3kKbUJSVXc/5OG1MmaNxfDsTMHpZ7n3rMVhr340xo77sz8hlw8C11uOeUmHcOdc07&#10;shhxMfaLcQxRH/qyRLkehNfHhE2U3nKFCXYujBMr7Obtyivx571kPfxR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2GNDkc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14</w:t>
                    </w:r>
                    <w:r>
                      <w:rPr>
                        <w:rFonts w:hint="eastAsia"/>
                        <w:sz w:val="18"/>
                      </w:rPr>
                      <w:fldChar w:fldCharType="end"/>
                    </w:r>
                    <w:r>
                      <w:rPr>
                        <w:rFonts w:hint="eastAsia"/>
                        <w:sz w:val="18"/>
                      </w:rPr>
                      <w:t xml:space="preserve"> 页</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Bdr>
                              <w:top w:val="thinThickSmallGap" w:color="622423" w:sz="24" w:space="1"/>
                            </w:pBdr>
                            <w:tabs>
                              <w:tab w:val="center" w:pos="4153"/>
                              <w:tab w:val="right" w:pos="8306"/>
                            </w:tabs>
                            <w:jc w:val="center"/>
                          </w:pPr>
                        </w:p>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vdzckBAACZ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Ae93NyQEAAJkDAAAOAAAAAAAAAAEAIAAAAB4BAABkcnMvZTJvRG9j&#10;LnhtbFBLBQYAAAAABgAGAFkBAABZBQAAAAA=&#10;">
              <v:fill on="f" focussize="0,0"/>
              <v:stroke on="f"/>
              <v:imagedata o:title=""/>
              <o:lock v:ext="edit" aspectratio="f"/>
              <v:textbox inset="0mm,0mm,0mm,0mm" style="mso-fit-shape-to-text:t;">
                <w:txbxContent>
                  <w:p>
                    <w:pPr>
                      <w:pBdr>
                        <w:top w:val="thinThickSmallGap" w:color="622423" w:sz="24" w:space="1"/>
                      </w:pBdr>
                      <w:tabs>
                        <w:tab w:val="center" w:pos="4153"/>
                        <w:tab w:val="right" w:pos="8306"/>
                      </w:tabs>
                      <w:jc w:val="center"/>
                    </w:pPr>
                  </w:p>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Bdr>
                              <w:top w:val="thinThickSmallGap" w:color="622423" w:sz="24" w:space="1"/>
                            </w:pBdr>
                            <w:tabs>
                              <w:tab w:val="center" w:pos="4153"/>
                              <w:tab w:val="right" w:pos="8306"/>
                            </w:tabs>
                            <w:jc w:val="center"/>
                          </w:pPr>
                        </w:p>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9Kf18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0p/XyQEAAJkDAAAOAAAAAAAAAAEAIAAAAB4BAABkcnMvZTJvRG9j&#10;LnhtbFBLBQYAAAAABgAGAFkBAABZBQAAAAA=&#10;">
              <v:fill on="f" focussize="0,0"/>
              <v:stroke on="f"/>
              <v:imagedata o:title=""/>
              <o:lock v:ext="edit" aspectratio="f"/>
              <v:textbox inset="0mm,0mm,0mm,0mm" style="mso-fit-shape-to-text:t;">
                <w:txbxContent>
                  <w:p>
                    <w:pPr>
                      <w:pBdr>
                        <w:top w:val="thinThickSmallGap" w:color="622423" w:sz="24" w:space="1"/>
                      </w:pBdr>
                      <w:tabs>
                        <w:tab w:val="center" w:pos="4153"/>
                        <w:tab w:val="right" w:pos="8306"/>
                      </w:tabs>
                      <w:jc w:val="center"/>
                    </w:pPr>
                  </w:p>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Bdr>
                              <w:top w:val="thinThickSmallGap" w:color="622423" w:sz="24" w:space="1"/>
                            </w:pBdr>
                            <w:tabs>
                              <w:tab w:val="center" w:pos="4153"/>
                              <w:tab w:val="right" w:pos="8306"/>
                            </w:tabs>
                            <w:jc w:val="center"/>
                          </w:pPr>
                        </w:p>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v:fill on="f" focussize="0,0"/>
              <v:stroke on="f"/>
              <v:imagedata o:title=""/>
              <o:lock v:ext="edit" aspectratio="f"/>
              <v:textbox inset="0mm,0mm,0mm,0mm" style="mso-fit-shape-to-text:t;">
                <w:txbxContent>
                  <w:p>
                    <w:pPr>
                      <w:pBdr>
                        <w:top w:val="thinThickSmallGap" w:color="622423" w:sz="24" w:space="1"/>
                      </w:pBdr>
                      <w:tabs>
                        <w:tab w:val="center" w:pos="4153"/>
                        <w:tab w:val="right" w:pos="8306"/>
                      </w:tabs>
                      <w:jc w:val="center"/>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thinThickSmallGap" w:color="622423" w:sz="24" w:space="1"/>
      </w:pBdr>
      <w:jc w:val="center"/>
      <w:rPr>
        <w:rFonts w:ascii="Cambria" w:hAnsi="Cambria"/>
      </w:rPr>
    </w:pPr>
    <w:r>
      <w:rPr>
        <w:rFonts w:hint="eastAsia" w:ascii="Cambria" w:hAnsi="Cambria"/>
      </w:rPr>
      <w:t>第</w:t>
    </w:r>
    <w:r>
      <w:fldChar w:fldCharType="begin"/>
    </w:r>
    <w:r>
      <w:instrText xml:space="preserve"> PAGE   \* MERGEFORMAT </w:instrText>
    </w:r>
    <w:r>
      <w:fldChar w:fldCharType="separate"/>
    </w:r>
    <w:r>
      <w:rPr>
        <w:rFonts w:ascii="Cambria" w:hAnsi="Cambria"/>
        <w:lang w:val="zh-CN"/>
      </w:rPr>
      <w:t>4</w:t>
    </w:r>
    <w:r>
      <w:fldChar w:fldCharType="end"/>
    </w:r>
    <w:r>
      <w:rPr>
        <w:rFonts w:hint="eastAsia"/>
      </w:rPr>
      <w:t>页 共</w:t>
    </w:r>
    <w:r>
      <w:rPr>
        <w:rFonts w:hint="eastAsia"/>
        <w:lang w:val="en-US" w:eastAsia="zh-CN"/>
      </w:rPr>
      <w:t>23</w:t>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ckThinSmallGap" w:color="622423" w:sz="24" w:space="1"/>
      </w:pBdr>
      <w:jc w:val="both"/>
      <w:rPr>
        <w:rFonts w:hint="default" w:ascii="Cambria" w:hAnsi="Cambria" w:eastAsia="宋体"/>
        <w:color w:val="FF0000"/>
        <w:szCs w:val="18"/>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ckThinSmallGap" w:color="622423" w:sz="24" w:space="1"/>
      </w:pBdr>
      <w:jc w:val="both"/>
      <w:rPr>
        <w:rFonts w:hint="eastAsia" w:ascii="Cambria" w:hAnsi="Cambria" w:eastAsia="宋体"/>
        <w:szCs w:val="18"/>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203D51"/>
    <w:multiLevelType w:val="singleLevel"/>
    <w:tmpl w:val="58203D51"/>
    <w:lvl w:ilvl="0" w:tentative="0">
      <w:start w:val="1"/>
      <w:numFmt w:val="decimal"/>
      <w:suff w:val="nothing"/>
      <w:lvlText w:val="%1、"/>
      <w:lvlJc w:val="left"/>
    </w:lvl>
  </w:abstractNum>
  <w:abstractNum w:abstractNumId="1">
    <w:nsid w:val="5ADED7B4"/>
    <w:multiLevelType w:val="singleLevel"/>
    <w:tmpl w:val="5ADED7B4"/>
    <w:lvl w:ilvl="0" w:tentative="0">
      <w:start w:val="2"/>
      <w:numFmt w:val="chineseCounting"/>
      <w:suff w:val="nothing"/>
      <w:lvlText w:val="%1、"/>
      <w:lvlJc w:val="left"/>
    </w:lvl>
  </w:abstractNum>
  <w:abstractNum w:abstractNumId="2">
    <w:nsid w:val="5EFC00FF"/>
    <w:multiLevelType w:val="singleLevel"/>
    <w:tmpl w:val="5EFC00FF"/>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6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30"/>
    <w:rsid w:val="000069C7"/>
    <w:rsid w:val="00024B23"/>
    <w:rsid w:val="0004634B"/>
    <w:rsid w:val="000510D3"/>
    <w:rsid w:val="000510E7"/>
    <w:rsid w:val="00052233"/>
    <w:rsid w:val="00062449"/>
    <w:rsid w:val="00063E96"/>
    <w:rsid w:val="000648FD"/>
    <w:rsid w:val="0006632E"/>
    <w:rsid w:val="00066E4A"/>
    <w:rsid w:val="000730F1"/>
    <w:rsid w:val="00083B2D"/>
    <w:rsid w:val="000906CF"/>
    <w:rsid w:val="000913CE"/>
    <w:rsid w:val="00093BAA"/>
    <w:rsid w:val="00094880"/>
    <w:rsid w:val="00096A22"/>
    <w:rsid w:val="000A18DA"/>
    <w:rsid w:val="000A33A8"/>
    <w:rsid w:val="000A369D"/>
    <w:rsid w:val="000A3AC0"/>
    <w:rsid w:val="000A5C7A"/>
    <w:rsid w:val="000A7964"/>
    <w:rsid w:val="000B5997"/>
    <w:rsid w:val="000B646D"/>
    <w:rsid w:val="000C01BE"/>
    <w:rsid w:val="000C1545"/>
    <w:rsid w:val="000C4B21"/>
    <w:rsid w:val="000D32F4"/>
    <w:rsid w:val="00101ED1"/>
    <w:rsid w:val="00110AB7"/>
    <w:rsid w:val="0012675A"/>
    <w:rsid w:val="001441DA"/>
    <w:rsid w:val="00146CD3"/>
    <w:rsid w:val="00147A99"/>
    <w:rsid w:val="00147C3F"/>
    <w:rsid w:val="001513A0"/>
    <w:rsid w:val="00152B35"/>
    <w:rsid w:val="00162D83"/>
    <w:rsid w:val="001727A4"/>
    <w:rsid w:val="00173F47"/>
    <w:rsid w:val="00176F9F"/>
    <w:rsid w:val="00182237"/>
    <w:rsid w:val="00186A76"/>
    <w:rsid w:val="001904E8"/>
    <w:rsid w:val="00190EF5"/>
    <w:rsid w:val="001A27E9"/>
    <w:rsid w:val="001A3522"/>
    <w:rsid w:val="001B7E5B"/>
    <w:rsid w:val="001C4CBE"/>
    <w:rsid w:val="001C7B02"/>
    <w:rsid w:val="001D3132"/>
    <w:rsid w:val="001E1090"/>
    <w:rsid w:val="001E201B"/>
    <w:rsid w:val="001E7946"/>
    <w:rsid w:val="001F1261"/>
    <w:rsid w:val="001F1930"/>
    <w:rsid w:val="001F4530"/>
    <w:rsid w:val="00211468"/>
    <w:rsid w:val="002172E2"/>
    <w:rsid w:val="00226817"/>
    <w:rsid w:val="00234E37"/>
    <w:rsid w:val="002379D5"/>
    <w:rsid w:val="0024584E"/>
    <w:rsid w:val="00247485"/>
    <w:rsid w:val="0026128E"/>
    <w:rsid w:val="0026675E"/>
    <w:rsid w:val="002675B5"/>
    <w:rsid w:val="00271756"/>
    <w:rsid w:val="0027210B"/>
    <w:rsid w:val="00277FD2"/>
    <w:rsid w:val="0028448B"/>
    <w:rsid w:val="002848A4"/>
    <w:rsid w:val="00284C8A"/>
    <w:rsid w:val="00294D15"/>
    <w:rsid w:val="002959EF"/>
    <w:rsid w:val="002A4F89"/>
    <w:rsid w:val="002B3404"/>
    <w:rsid w:val="002D433F"/>
    <w:rsid w:val="002D43B9"/>
    <w:rsid w:val="002F1683"/>
    <w:rsid w:val="002F31F4"/>
    <w:rsid w:val="00301441"/>
    <w:rsid w:val="00301FD7"/>
    <w:rsid w:val="00302FCD"/>
    <w:rsid w:val="00303FDF"/>
    <w:rsid w:val="00304522"/>
    <w:rsid w:val="003076E8"/>
    <w:rsid w:val="00307CB9"/>
    <w:rsid w:val="00311E14"/>
    <w:rsid w:val="00315F6F"/>
    <w:rsid w:val="003176F0"/>
    <w:rsid w:val="003246B7"/>
    <w:rsid w:val="00324EAF"/>
    <w:rsid w:val="00333C7A"/>
    <w:rsid w:val="00335A19"/>
    <w:rsid w:val="0034206F"/>
    <w:rsid w:val="003438A0"/>
    <w:rsid w:val="00343A5A"/>
    <w:rsid w:val="003513DB"/>
    <w:rsid w:val="00360561"/>
    <w:rsid w:val="00360BD9"/>
    <w:rsid w:val="00372086"/>
    <w:rsid w:val="00384EB7"/>
    <w:rsid w:val="00390823"/>
    <w:rsid w:val="003914CB"/>
    <w:rsid w:val="0039492C"/>
    <w:rsid w:val="00397992"/>
    <w:rsid w:val="003A077F"/>
    <w:rsid w:val="003A123E"/>
    <w:rsid w:val="003A3E3F"/>
    <w:rsid w:val="003B51F3"/>
    <w:rsid w:val="003D3092"/>
    <w:rsid w:val="003D4CCA"/>
    <w:rsid w:val="003E0FED"/>
    <w:rsid w:val="003E7116"/>
    <w:rsid w:val="004019B9"/>
    <w:rsid w:val="004159F8"/>
    <w:rsid w:val="00421CF5"/>
    <w:rsid w:val="00422C8A"/>
    <w:rsid w:val="0043557F"/>
    <w:rsid w:val="00445D04"/>
    <w:rsid w:val="0045213D"/>
    <w:rsid w:val="0046060B"/>
    <w:rsid w:val="004621D2"/>
    <w:rsid w:val="00462EF4"/>
    <w:rsid w:val="00465675"/>
    <w:rsid w:val="00467149"/>
    <w:rsid w:val="0048106A"/>
    <w:rsid w:val="00490CC0"/>
    <w:rsid w:val="004914A0"/>
    <w:rsid w:val="004915CC"/>
    <w:rsid w:val="004A6398"/>
    <w:rsid w:val="004A63C3"/>
    <w:rsid w:val="004B0DEC"/>
    <w:rsid w:val="004B25F6"/>
    <w:rsid w:val="004B369E"/>
    <w:rsid w:val="004B49A1"/>
    <w:rsid w:val="004B7B1B"/>
    <w:rsid w:val="004C13E3"/>
    <w:rsid w:val="004D2437"/>
    <w:rsid w:val="004D4D43"/>
    <w:rsid w:val="004E0EF9"/>
    <w:rsid w:val="004E1B39"/>
    <w:rsid w:val="004E2BD6"/>
    <w:rsid w:val="004F3B56"/>
    <w:rsid w:val="004F45CA"/>
    <w:rsid w:val="004F5A35"/>
    <w:rsid w:val="005075FF"/>
    <w:rsid w:val="00511B16"/>
    <w:rsid w:val="00511B4A"/>
    <w:rsid w:val="005158D0"/>
    <w:rsid w:val="0052219E"/>
    <w:rsid w:val="00522CB3"/>
    <w:rsid w:val="005327D3"/>
    <w:rsid w:val="005356ED"/>
    <w:rsid w:val="00535FE4"/>
    <w:rsid w:val="005367CA"/>
    <w:rsid w:val="00537600"/>
    <w:rsid w:val="00542578"/>
    <w:rsid w:val="005458E7"/>
    <w:rsid w:val="00551A2F"/>
    <w:rsid w:val="005537B4"/>
    <w:rsid w:val="005569CB"/>
    <w:rsid w:val="00557D59"/>
    <w:rsid w:val="005604D3"/>
    <w:rsid w:val="0056271A"/>
    <w:rsid w:val="005649BE"/>
    <w:rsid w:val="00570020"/>
    <w:rsid w:val="005716F8"/>
    <w:rsid w:val="00577534"/>
    <w:rsid w:val="00587168"/>
    <w:rsid w:val="00596FAF"/>
    <w:rsid w:val="005B14B1"/>
    <w:rsid w:val="005C066C"/>
    <w:rsid w:val="005C07E0"/>
    <w:rsid w:val="005D3F6C"/>
    <w:rsid w:val="005E037F"/>
    <w:rsid w:val="005E4D4A"/>
    <w:rsid w:val="005F045B"/>
    <w:rsid w:val="00601C20"/>
    <w:rsid w:val="00603A72"/>
    <w:rsid w:val="006048E4"/>
    <w:rsid w:val="006339A0"/>
    <w:rsid w:val="006339A7"/>
    <w:rsid w:val="006374E8"/>
    <w:rsid w:val="006454BC"/>
    <w:rsid w:val="00646D6E"/>
    <w:rsid w:val="006707BF"/>
    <w:rsid w:val="00675167"/>
    <w:rsid w:val="00676834"/>
    <w:rsid w:val="00680BA4"/>
    <w:rsid w:val="006843AB"/>
    <w:rsid w:val="0068671A"/>
    <w:rsid w:val="006A1F89"/>
    <w:rsid w:val="006A492B"/>
    <w:rsid w:val="006B7538"/>
    <w:rsid w:val="006D258A"/>
    <w:rsid w:val="006D2F71"/>
    <w:rsid w:val="006E39DD"/>
    <w:rsid w:val="006E596A"/>
    <w:rsid w:val="006E5FDB"/>
    <w:rsid w:val="006E7903"/>
    <w:rsid w:val="006F22DF"/>
    <w:rsid w:val="0070247D"/>
    <w:rsid w:val="00714D6C"/>
    <w:rsid w:val="00727A8A"/>
    <w:rsid w:val="0073536B"/>
    <w:rsid w:val="0075120A"/>
    <w:rsid w:val="00752E35"/>
    <w:rsid w:val="00754983"/>
    <w:rsid w:val="0075624E"/>
    <w:rsid w:val="00756479"/>
    <w:rsid w:val="0076318C"/>
    <w:rsid w:val="007700AF"/>
    <w:rsid w:val="00782493"/>
    <w:rsid w:val="007920AE"/>
    <w:rsid w:val="00792A92"/>
    <w:rsid w:val="00796D4E"/>
    <w:rsid w:val="007A10A5"/>
    <w:rsid w:val="007A281C"/>
    <w:rsid w:val="007A3D8E"/>
    <w:rsid w:val="007A4527"/>
    <w:rsid w:val="007B17C7"/>
    <w:rsid w:val="007B1B1C"/>
    <w:rsid w:val="007D24CB"/>
    <w:rsid w:val="007D2FA3"/>
    <w:rsid w:val="007D7D49"/>
    <w:rsid w:val="007E0957"/>
    <w:rsid w:val="007E3201"/>
    <w:rsid w:val="007E742F"/>
    <w:rsid w:val="007E7721"/>
    <w:rsid w:val="007F0B73"/>
    <w:rsid w:val="007F1DF4"/>
    <w:rsid w:val="00803BB6"/>
    <w:rsid w:val="00803E87"/>
    <w:rsid w:val="008059A5"/>
    <w:rsid w:val="00806536"/>
    <w:rsid w:val="008165BD"/>
    <w:rsid w:val="00821DBA"/>
    <w:rsid w:val="00822A0A"/>
    <w:rsid w:val="00830249"/>
    <w:rsid w:val="008305A5"/>
    <w:rsid w:val="00830FC2"/>
    <w:rsid w:val="00835ECE"/>
    <w:rsid w:val="00837446"/>
    <w:rsid w:val="00855073"/>
    <w:rsid w:val="00856243"/>
    <w:rsid w:val="00864B4A"/>
    <w:rsid w:val="00865CDC"/>
    <w:rsid w:val="008714C4"/>
    <w:rsid w:val="00872989"/>
    <w:rsid w:val="00882C33"/>
    <w:rsid w:val="00883CFA"/>
    <w:rsid w:val="00894D16"/>
    <w:rsid w:val="00896807"/>
    <w:rsid w:val="008A5C58"/>
    <w:rsid w:val="008A6F8E"/>
    <w:rsid w:val="008B6527"/>
    <w:rsid w:val="008C70EC"/>
    <w:rsid w:val="008D04BD"/>
    <w:rsid w:val="008D0A7E"/>
    <w:rsid w:val="008E202D"/>
    <w:rsid w:val="008E3C75"/>
    <w:rsid w:val="009021D7"/>
    <w:rsid w:val="00904BFB"/>
    <w:rsid w:val="00912133"/>
    <w:rsid w:val="00920EB8"/>
    <w:rsid w:val="00921CD1"/>
    <w:rsid w:val="009255A0"/>
    <w:rsid w:val="00944E3F"/>
    <w:rsid w:val="009454D9"/>
    <w:rsid w:val="00946087"/>
    <w:rsid w:val="00956A4A"/>
    <w:rsid w:val="0096581C"/>
    <w:rsid w:val="00965872"/>
    <w:rsid w:val="009802D3"/>
    <w:rsid w:val="00984022"/>
    <w:rsid w:val="009858BC"/>
    <w:rsid w:val="00986EFC"/>
    <w:rsid w:val="00992490"/>
    <w:rsid w:val="0099431D"/>
    <w:rsid w:val="00995BED"/>
    <w:rsid w:val="00996086"/>
    <w:rsid w:val="009A1485"/>
    <w:rsid w:val="009A2BDF"/>
    <w:rsid w:val="009A53DE"/>
    <w:rsid w:val="009A66FF"/>
    <w:rsid w:val="009A7E82"/>
    <w:rsid w:val="009B0293"/>
    <w:rsid w:val="009B1009"/>
    <w:rsid w:val="009C1286"/>
    <w:rsid w:val="009C4DCC"/>
    <w:rsid w:val="009E4B5B"/>
    <w:rsid w:val="009E4EDB"/>
    <w:rsid w:val="009E6E33"/>
    <w:rsid w:val="009F50FC"/>
    <w:rsid w:val="009F5F07"/>
    <w:rsid w:val="00A008AD"/>
    <w:rsid w:val="00A12478"/>
    <w:rsid w:val="00A14A9F"/>
    <w:rsid w:val="00A152AB"/>
    <w:rsid w:val="00A2305A"/>
    <w:rsid w:val="00A24AE6"/>
    <w:rsid w:val="00A27A50"/>
    <w:rsid w:val="00A31E45"/>
    <w:rsid w:val="00A32B96"/>
    <w:rsid w:val="00A353E3"/>
    <w:rsid w:val="00A378D3"/>
    <w:rsid w:val="00A43E2D"/>
    <w:rsid w:val="00A442AC"/>
    <w:rsid w:val="00A444F4"/>
    <w:rsid w:val="00A46A74"/>
    <w:rsid w:val="00A55922"/>
    <w:rsid w:val="00A6292A"/>
    <w:rsid w:val="00A663EC"/>
    <w:rsid w:val="00A75EC8"/>
    <w:rsid w:val="00A8154C"/>
    <w:rsid w:val="00AA1C30"/>
    <w:rsid w:val="00AA3204"/>
    <w:rsid w:val="00AA330A"/>
    <w:rsid w:val="00AA55E7"/>
    <w:rsid w:val="00AA7EB1"/>
    <w:rsid w:val="00AC255B"/>
    <w:rsid w:val="00AC42D9"/>
    <w:rsid w:val="00AD290B"/>
    <w:rsid w:val="00AD38C8"/>
    <w:rsid w:val="00AD3B01"/>
    <w:rsid w:val="00AE0753"/>
    <w:rsid w:val="00AE19B6"/>
    <w:rsid w:val="00AE39FB"/>
    <w:rsid w:val="00AE599A"/>
    <w:rsid w:val="00B0379A"/>
    <w:rsid w:val="00B06B8F"/>
    <w:rsid w:val="00B072BE"/>
    <w:rsid w:val="00B16EB5"/>
    <w:rsid w:val="00B17C8C"/>
    <w:rsid w:val="00B2128B"/>
    <w:rsid w:val="00B23A79"/>
    <w:rsid w:val="00B24C03"/>
    <w:rsid w:val="00B261B6"/>
    <w:rsid w:val="00B2648C"/>
    <w:rsid w:val="00B411DE"/>
    <w:rsid w:val="00B555D2"/>
    <w:rsid w:val="00B6357B"/>
    <w:rsid w:val="00B64C03"/>
    <w:rsid w:val="00B660E3"/>
    <w:rsid w:val="00B82D22"/>
    <w:rsid w:val="00B82D7B"/>
    <w:rsid w:val="00B95E7B"/>
    <w:rsid w:val="00B96C5B"/>
    <w:rsid w:val="00B96F9B"/>
    <w:rsid w:val="00BA34DB"/>
    <w:rsid w:val="00BA3FB8"/>
    <w:rsid w:val="00BB1951"/>
    <w:rsid w:val="00BC7953"/>
    <w:rsid w:val="00BD38D7"/>
    <w:rsid w:val="00BD3FEB"/>
    <w:rsid w:val="00BD6765"/>
    <w:rsid w:val="00BE3448"/>
    <w:rsid w:val="00BE3ED8"/>
    <w:rsid w:val="00BE53A4"/>
    <w:rsid w:val="00BE53BA"/>
    <w:rsid w:val="00BF30A4"/>
    <w:rsid w:val="00C056E1"/>
    <w:rsid w:val="00C10874"/>
    <w:rsid w:val="00C1508A"/>
    <w:rsid w:val="00C23AC4"/>
    <w:rsid w:val="00C27835"/>
    <w:rsid w:val="00C278DE"/>
    <w:rsid w:val="00C47EFD"/>
    <w:rsid w:val="00C533F9"/>
    <w:rsid w:val="00C55BC4"/>
    <w:rsid w:val="00C575F3"/>
    <w:rsid w:val="00C61BE4"/>
    <w:rsid w:val="00C63F51"/>
    <w:rsid w:val="00C641B4"/>
    <w:rsid w:val="00C75058"/>
    <w:rsid w:val="00C81667"/>
    <w:rsid w:val="00C82E18"/>
    <w:rsid w:val="00C86F90"/>
    <w:rsid w:val="00C87394"/>
    <w:rsid w:val="00C87568"/>
    <w:rsid w:val="00C90639"/>
    <w:rsid w:val="00C93381"/>
    <w:rsid w:val="00C9622A"/>
    <w:rsid w:val="00C97C80"/>
    <w:rsid w:val="00CB0D0C"/>
    <w:rsid w:val="00CB1CB1"/>
    <w:rsid w:val="00CB21E1"/>
    <w:rsid w:val="00CB5A37"/>
    <w:rsid w:val="00CB5E31"/>
    <w:rsid w:val="00CB75F0"/>
    <w:rsid w:val="00CC057D"/>
    <w:rsid w:val="00CC08DA"/>
    <w:rsid w:val="00CC29A8"/>
    <w:rsid w:val="00CC3538"/>
    <w:rsid w:val="00CC5B5B"/>
    <w:rsid w:val="00CC7154"/>
    <w:rsid w:val="00CD0219"/>
    <w:rsid w:val="00CD06BB"/>
    <w:rsid w:val="00CD11A6"/>
    <w:rsid w:val="00CD1FE8"/>
    <w:rsid w:val="00CE371A"/>
    <w:rsid w:val="00CE7B14"/>
    <w:rsid w:val="00CF0DDA"/>
    <w:rsid w:val="00D005B7"/>
    <w:rsid w:val="00D06E5D"/>
    <w:rsid w:val="00D11ECD"/>
    <w:rsid w:val="00D12DD3"/>
    <w:rsid w:val="00D32E4E"/>
    <w:rsid w:val="00D334BE"/>
    <w:rsid w:val="00D33A72"/>
    <w:rsid w:val="00D367F5"/>
    <w:rsid w:val="00D52606"/>
    <w:rsid w:val="00D61589"/>
    <w:rsid w:val="00D619DF"/>
    <w:rsid w:val="00D62702"/>
    <w:rsid w:val="00D73979"/>
    <w:rsid w:val="00D74EA7"/>
    <w:rsid w:val="00D80464"/>
    <w:rsid w:val="00D846B7"/>
    <w:rsid w:val="00D8774B"/>
    <w:rsid w:val="00D91409"/>
    <w:rsid w:val="00D91754"/>
    <w:rsid w:val="00D97E02"/>
    <w:rsid w:val="00DA1E67"/>
    <w:rsid w:val="00DA31A5"/>
    <w:rsid w:val="00DA3507"/>
    <w:rsid w:val="00DB59B3"/>
    <w:rsid w:val="00DC3AB7"/>
    <w:rsid w:val="00DD758A"/>
    <w:rsid w:val="00DD76E0"/>
    <w:rsid w:val="00DE222C"/>
    <w:rsid w:val="00E06273"/>
    <w:rsid w:val="00E2679A"/>
    <w:rsid w:val="00E336EA"/>
    <w:rsid w:val="00E33C8F"/>
    <w:rsid w:val="00E444C3"/>
    <w:rsid w:val="00E52E74"/>
    <w:rsid w:val="00E67FDD"/>
    <w:rsid w:val="00E8013E"/>
    <w:rsid w:val="00E8540F"/>
    <w:rsid w:val="00E85B5A"/>
    <w:rsid w:val="00E85EC8"/>
    <w:rsid w:val="00E93B3F"/>
    <w:rsid w:val="00E95758"/>
    <w:rsid w:val="00EB1EBC"/>
    <w:rsid w:val="00EB7AD1"/>
    <w:rsid w:val="00EE07EF"/>
    <w:rsid w:val="00EE5783"/>
    <w:rsid w:val="00EE5A15"/>
    <w:rsid w:val="00EE7E58"/>
    <w:rsid w:val="00EF2FF6"/>
    <w:rsid w:val="00F10D11"/>
    <w:rsid w:val="00F2071B"/>
    <w:rsid w:val="00F327A2"/>
    <w:rsid w:val="00F355AD"/>
    <w:rsid w:val="00F42A91"/>
    <w:rsid w:val="00F43C22"/>
    <w:rsid w:val="00F5103C"/>
    <w:rsid w:val="00F524B6"/>
    <w:rsid w:val="00F62554"/>
    <w:rsid w:val="00F652FB"/>
    <w:rsid w:val="00F65E64"/>
    <w:rsid w:val="00F8188C"/>
    <w:rsid w:val="00F83CC7"/>
    <w:rsid w:val="00F85DAE"/>
    <w:rsid w:val="00FA0ECD"/>
    <w:rsid w:val="00FA2BC3"/>
    <w:rsid w:val="00FA3B0F"/>
    <w:rsid w:val="00FA4B77"/>
    <w:rsid w:val="00FB2FC6"/>
    <w:rsid w:val="00FC6CE8"/>
    <w:rsid w:val="00FD72AF"/>
    <w:rsid w:val="00FE02F4"/>
    <w:rsid w:val="00FF1B76"/>
    <w:rsid w:val="00FF1D9F"/>
    <w:rsid w:val="00FF4635"/>
    <w:rsid w:val="010531AC"/>
    <w:rsid w:val="012F392D"/>
    <w:rsid w:val="013639B9"/>
    <w:rsid w:val="01382E67"/>
    <w:rsid w:val="01742536"/>
    <w:rsid w:val="017E470B"/>
    <w:rsid w:val="01983294"/>
    <w:rsid w:val="019B36DD"/>
    <w:rsid w:val="01C875EB"/>
    <w:rsid w:val="01D72961"/>
    <w:rsid w:val="01FF3E1F"/>
    <w:rsid w:val="021656B2"/>
    <w:rsid w:val="02371DBC"/>
    <w:rsid w:val="02487C41"/>
    <w:rsid w:val="025A7A2B"/>
    <w:rsid w:val="026A5BDF"/>
    <w:rsid w:val="02A50240"/>
    <w:rsid w:val="02A619A6"/>
    <w:rsid w:val="02C95A59"/>
    <w:rsid w:val="02CA507D"/>
    <w:rsid w:val="02D90660"/>
    <w:rsid w:val="02FB5071"/>
    <w:rsid w:val="032E1913"/>
    <w:rsid w:val="03391734"/>
    <w:rsid w:val="033F12B3"/>
    <w:rsid w:val="0343012F"/>
    <w:rsid w:val="03435DAC"/>
    <w:rsid w:val="036604FF"/>
    <w:rsid w:val="037C2C04"/>
    <w:rsid w:val="037D7B2B"/>
    <w:rsid w:val="037E75D3"/>
    <w:rsid w:val="03934907"/>
    <w:rsid w:val="039E2A9B"/>
    <w:rsid w:val="03A5437F"/>
    <w:rsid w:val="03C12A9C"/>
    <w:rsid w:val="03FB1BD8"/>
    <w:rsid w:val="03FD6911"/>
    <w:rsid w:val="040239A6"/>
    <w:rsid w:val="048128CF"/>
    <w:rsid w:val="048A38F2"/>
    <w:rsid w:val="04907454"/>
    <w:rsid w:val="049232D6"/>
    <w:rsid w:val="049404E3"/>
    <w:rsid w:val="049465E4"/>
    <w:rsid w:val="0499144D"/>
    <w:rsid w:val="04B14424"/>
    <w:rsid w:val="04F14788"/>
    <w:rsid w:val="04F84959"/>
    <w:rsid w:val="05046C91"/>
    <w:rsid w:val="050A65BF"/>
    <w:rsid w:val="050A752E"/>
    <w:rsid w:val="05466A8F"/>
    <w:rsid w:val="054E3CBC"/>
    <w:rsid w:val="05505E5A"/>
    <w:rsid w:val="0553324A"/>
    <w:rsid w:val="0561337D"/>
    <w:rsid w:val="05624E96"/>
    <w:rsid w:val="056527B2"/>
    <w:rsid w:val="05A453FD"/>
    <w:rsid w:val="05AD0A79"/>
    <w:rsid w:val="05B40775"/>
    <w:rsid w:val="05C0185F"/>
    <w:rsid w:val="05E5196D"/>
    <w:rsid w:val="05F51DCC"/>
    <w:rsid w:val="0608065C"/>
    <w:rsid w:val="06213030"/>
    <w:rsid w:val="06392A9D"/>
    <w:rsid w:val="064326F5"/>
    <w:rsid w:val="06451615"/>
    <w:rsid w:val="06523F94"/>
    <w:rsid w:val="06783D35"/>
    <w:rsid w:val="067F2824"/>
    <w:rsid w:val="068C35AB"/>
    <w:rsid w:val="06BA5C17"/>
    <w:rsid w:val="07023140"/>
    <w:rsid w:val="070326E3"/>
    <w:rsid w:val="07476E95"/>
    <w:rsid w:val="07837365"/>
    <w:rsid w:val="079A7DCA"/>
    <w:rsid w:val="07A82968"/>
    <w:rsid w:val="07AC5CAB"/>
    <w:rsid w:val="07B83326"/>
    <w:rsid w:val="07CD657D"/>
    <w:rsid w:val="084A49A7"/>
    <w:rsid w:val="085771B0"/>
    <w:rsid w:val="08597867"/>
    <w:rsid w:val="08685AD1"/>
    <w:rsid w:val="0872683E"/>
    <w:rsid w:val="08837952"/>
    <w:rsid w:val="08841F11"/>
    <w:rsid w:val="08A07359"/>
    <w:rsid w:val="08A30CB5"/>
    <w:rsid w:val="08C9660D"/>
    <w:rsid w:val="08CC4D97"/>
    <w:rsid w:val="08CE02E3"/>
    <w:rsid w:val="08DE6069"/>
    <w:rsid w:val="08E653D4"/>
    <w:rsid w:val="08E903D6"/>
    <w:rsid w:val="08F75C4B"/>
    <w:rsid w:val="08F80560"/>
    <w:rsid w:val="091C2B2A"/>
    <w:rsid w:val="0941407F"/>
    <w:rsid w:val="095D133A"/>
    <w:rsid w:val="09754B5B"/>
    <w:rsid w:val="099874F0"/>
    <w:rsid w:val="09AC73FA"/>
    <w:rsid w:val="09BC2F1A"/>
    <w:rsid w:val="09C118A3"/>
    <w:rsid w:val="09CA2B24"/>
    <w:rsid w:val="09DE4083"/>
    <w:rsid w:val="09EC6CB0"/>
    <w:rsid w:val="09F931E3"/>
    <w:rsid w:val="0A1C17A9"/>
    <w:rsid w:val="0A6773A8"/>
    <w:rsid w:val="0A8539CA"/>
    <w:rsid w:val="0A891F43"/>
    <w:rsid w:val="0A8D5D01"/>
    <w:rsid w:val="0AA97C6A"/>
    <w:rsid w:val="0B0E65A8"/>
    <w:rsid w:val="0B2D6A01"/>
    <w:rsid w:val="0B32784C"/>
    <w:rsid w:val="0B3D0957"/>
    <w:rsid w:val="0B447BBD"/>
    <w:rsid w:val="0B6B093D"/>
    <w:rsid w:val="0B7A21FD"/>
    <w:rsid w:val="0B9D37B7"/>
    <w:rsid w:val="0B9F3C5D"/>
    <w:rsid w:val="0BB00B42"/>
    <w:rsid w:val="0BB32E7A"/>
    <w:rsid w:val="0BBF6059"/>
    <w:rsid w:val="0BC719F4"/>
    <w:rsid w:val="0BCF6E16"/>
    <w:rsid w:val="0BE37F74"/>
    <w:rsid w:val="0BE41262"/>
    <w:rsid w:val="0BFE6B6F"/>
    <w:rsid w:val="0C5606D1"/>
    <w:rsid w:val="0C7A4D28"/>
    <w:rsid w:val="0C853604"/>
    <w:rsid w:val="0C9F4CB7"/>
    <w:rsid w:val="0CD57BDB"/>
    <w:rsid w:val="0CF26E02"/>
    <w:rsid w:val="0D400823"/>
    <w:rsid w:val="0D7E3EFB"/>
    <w:rsid w:val="0DAD064D"/>
    <w:rsid w:val="0DBC48F8"/>
    <w:rsid w:val="0DFF38F9"/>
    <w:rsid w:val="0E053F44"/>
    <w:rsid w:val="0E392AB8"/>
    <w:rsid w:val="0E43445C"/>
    <w:rsid w:val="0E567715"/>
    <w:rsid w:val="0E7845C5"/>
    <w:rsid w:val="0E9065E2"/>
    <w:rsid w:val="0E9C1914"/>
    <w:rsid w:val="0EB42902"/>
    <w:rsid w:val="0EC5606F"/>
    <w:rsid w:val="0F680A25"/>
    <w:rsid w:val="0F6F5543"/>
    <w:rsid w:val="0F8246E5"/>
    <w:rsid w:val="0F833DE5"/>
    <w:rsid w:val="0F935665"/>
    <w:rsid w:val="0FBC7234"/>
    <w:rsid w:val="0FCE13B8"/>
    <w:rsid w:val="0FF01992"/>
    <w:rsid w:val="0FF72702"/>
    <w:rsid w:val="0FFA6EBD"/>
    <w:rsid w:val="10204BF9"/>
    <w:rsid w:val="103F696D"/>
    <w:rsid w:val="10583763"/>
    <w:rsid w:val="10942D42"/>
    <w:rsid w:val="10B23D51"/>
    <w:rsid w:val="10C05CC7"/>
    <w:rsid w:val="10C145A5"/>
    <w:rsid w:val="10CB2E07"/>
    <w:rsid w:val="10EF059B"/>
    <w:rsid w:val="10F2080E"/>
    <w:rsid w:val="110E471B"/>
    <w:rsid w:val="11410E3C"/>
    <w:rsid w:val="114A43E7"/>
    <w:rsid w:val="114C0F61"/>
    <w:rsid w:val="115728AE"/>
    <w:rsid w:val="118148F5"/>
    <w:rsid w:val="1182465F"/>
    <w:rsid w:val="118A420F"/>
    <w:rsid w:val="11930767"/>
    <w:rsid w:val="11B174B8"/>
    <w:rsid w:val="11BA0A17"/>
    <w:rsid w:val="11EA1067"/>
    <w:rsid w:val="120E6EBA"/>
    <w:rsid w:val="1222610C"/>
    <w:rsid w:val="12625D7A"/>
    <w:rsid w:val="12965069"/>
    <w:rsid w:val="12A25067"/>
    <w:rsid w:val="12CE7848"/>
    <w:rsid w:val="12EA6E51"/>
    <w:rsid w:val="12F96A2D"/>
    <w:rsid w:val="133010DF"/>
    <w:rsid w:val="137204AF"/>
    <w:rsid w:val="1372320B"/>
    <w:rsid w:val="137879D7"/>
    <w:rsid w:val="137A18EB"/>
    <w:rsid w:val="138047D7"/>
    <w:rsid w:val="13883AC2"/>
    <w:rsid w:val="138E3736"/>
    <w:rsid w:val="13C7749E"/>
    <w:rsid w:val="13F33ECC"/>
    <w:rsid w:val="13F37A32"/>
    <w:rsid w:val="13FF38D0"/>
    <w:rsid w:val="140049B4"/>
    <w:rsid w:val="14154021"/>
    <w:rsid w:val="1439072F"/>
    <w:rsid w:val="1450136A"/>
    <w:rsid w:val="14567C88"/>
    <w:rsid w:val="14647DA2"/>
    <w:rsid w:val="14AD2D9A"/>
    <w:rsid w:val="14B6757E"/>
    <w:rsid w:val="14C00675"/>
    <w:rsid w:val="14C342F3"/>
    <w:rsid w:val="14E50903"/>
    <w:rsid w:val="150D2DF5"/>
    <w:rsid w:val="15110729"/>
    <w:rsid w:val="1519460F"/>
    <w:rsid w:val="153B2DFD"/>
    <w:rsid w:val="157377CC"/>
    <w:rsid w:val="15C81A17"/>
    <w:rsid w:val="15CF4186"/>
    <w:rsid w:val="15D7757F"/>
    <w:rsid w:val="15F22A44"/>
    <w:rsid w:val="160977BE"/>
    <w:rsid w:val="16141A0F"/>
    <w:rsid w:val="163B44BA"/>
    <w:rsid w:val="165179BA"/>
    <w:rsid w:val="167C5D01"/>
    <w:rsid w:val="16997F81"/>
    <w:rsid w:val="169C4224"/>
    <w:rsid w:val="16B7498B"/>
    <w:rsid w:val="16C10C4F"/>
    <w:rsid w:val="16D3262A"/>
    <w:rsid w:val="16DC4EF7"/>
    <w:rsid w:val="16E8661E"/>
    <w:rsid w:val="16F672A0"/>
    <w:rsid w:val="17005707"/>
    <w:rsid w:val="170C1612"/>
    <w:rsid w:val="171714AC"/>
    <w:rsid w:val="1727674C"/>
    <w:rsid w:val="173066BD"/>
    <w:rsid w:val="17422799"/>
    <w:rsid w:val="178A1002"/>
    <w:rsid w:val="178C2362"/>
    <w:rsid w:val="178D25C9"/>
    <w:rsid w:val="17AD467F"/>
    <w:rsid w:val="17B3563D"/>
    <w:rsid w:val="17BE1268"/>
    <w:rsid w:val="1809217D"/>
    <w:rsid w:val="1835032B"/>
    <w:rsid w:val="1846080B"/>
    <w:rsid w:val="188555CF"/>
    <w:rsid w:val="18EB44E3"/>
    <w:rsid w:val="19355F21"/>
    <w:rsid w:val="194A3125"/>
    <w:rsid w:val="1979147A"/>
    <w:rsid w:val="198728E5"/>
    <w:rsid w:val="19BE0262"/>
    <w:rsid w:val="19C36FA7"/>
    <w:rsid w:val="19FB1EB7"/>
    <w:rsid w:val="19FE611C"/>
    <w:rsid w:val="1A0745BD"/>
    <w:rsid w:val="1A080F76"/>
    <w:rsid w:val="1A1E6D9F"/>
    <w:rsid w:val="1A486D65"/>
    <w:rsid w:val="1A527F2D"/>
    <w:rsid w:val="1A5F2A80"/>
    <w:rsid w:val="1A75296F"/>
    <w:rsid w:val="1AD74999"/>
    <w:rsid w:val="1B245173"/>
    <w:rsid w:val="1B2510CC"/>
    <w:rsid w:val="1BA958FF"/>
    <w:rsid w:val="1BB3674A"/>
    <w:rsid w:val="1BB52B48"/>
    <w:rsid w:val="1BC513CE"/>
    <w:rsid w:val="1BDB69EC"/>
    <w:rsid w:val="1C2B5497"/>
    <w:rsid w:val="1C5A446D"/>
    <w:rsid w:val="1C6666F1"/>
    <w:rsid w:val="1CB2195A"/>
    <w:rsid w:val="1CBA6577"/>
    <w:rsid w:val="1CCA6CFD"/>
    <w:rsid w:val="1D171A85"/>
    <w:rsid w:val="1D73333A"/>
    <w:rsid w:val="1D7E2275"/>
    <w:rsid w:val="1DC368F6"/>
    <w:rsid w:val="1DE24A3A"/>
    <w:rsid w:val="1E1733FE"/>
    <w:rsid w:val="1E271F63"/>
    <w:rsid w:val="1E385606"/>
    <w:rsid w:val="1E3B17F6"/>
    <w:rsid w:val="1E4633E8"/>
    <w:rsid w:val="1E597566"/>
    <w:rsid w:val="1E625D0D"/>
    <w:rsid w:val="1E7E2DA0"/>
    <w:rsid w:val="1EAF5817"/>
    <w:rsid w:val="1EE423DA"/>
    <w:rsid w:val="1EE857FD"/>
    <w:rsid w:val="1EFA6802"/>
    <w:rsid w:val="1F19581F"/>
    <w:rsid w:val="1F2B15C1"/>
    <w:rsid w:val="1F2F0558"/>
    <w:rsid w:val="1F633840"/>
    <w:rsid w:val="1F6359D1"/>
    <w:rsid w:val="1FBB5C50"/>
    <w:rsid w:val="1FC25104"/>
    <w:rsid w:val="20161C9A"/>
    <w:rsid w:val="20422148"/>
    <w:rsid w:val="2056602A"/>
    <w:rsid w:val="20824B08"/>
    <w:rsid w:val="2084699F"/>
    <w:rsid w:val="20862E8A"/>
    <w:rsid w:val="20BF485D"/>
    <w:rsid w:val="20CB53A9"/>
    <w:rsid w:val="20D13E60"/>
    <w:rsid w:val="210B45F8"/>
    <w:rsid w:val="21230DB2"/>
    <w:rsid w:val="21250D49"/>
    <w:rsid w:val="214A6015"/>
    <w:rsid w:val="216F06B1"/>
    <w:rsid w:val="218057BC"/>
    <w:rsid w:val="219D5529"/>
    <w:rsid w:val="21BF6F93"/>
    <w:rsid w:val="21C12EC3"/>
    <w:rsid w:val="21C66720"/>
    <w:rsid w:val="21D53B72"/>
    <w:rsid w:val="21DB4671"/>
    <w:rsid w:val="21E57E0F"/>
    <w:rsid w:val="21FC4253"/>
    <w:rsid w:val="22372CAE"/>
    <w:rsid w:val="225C3A44"/>
    <w:rsid w:val="225C66B3"/>
    <w:rsid w:val="226616A3"/>
    <w:rsid w:val="2280367C"/>
    <w:rsid w:val="22E02C9C"/>
    <w:rsid w:val="22FA1D67"/>
    <w:rsid w:val="23167593"/>
    <w:rsid w:val="23414B4F"/>
    <w:rsid w:val="23586E0E"/>
    <w:rsid w:val="23674840"/>
    <w:rsid w:val="23990621"/>
    <w:rsid w:val="23A94D53"/>
    <w:rsid w:val="23AB00E5"/>
    <w:rsid w:val="23E979A2"/>
    <w:rsid w:val="23F66A4E"/>
    <w:rsid w:val="23FF233C"/>
    <w:rsid w:val="24175C21"/>
    <w:rsid w:val="243821B4"/>
    <w:rsid w:val="24495458"/>
    <w:rsid w:val="24544274"/>
    <w:rsid w:val="245A5E42"/>
    <w:rsid w:val="245D5E93"/>
    <w:rsid w:val="246A74AF"/>
    <w:rsid w:val="248E4F45"/>
    <w:rsid w:val="24C71067"/>
    <w:rsid w:val="24DA143C"/>
    <w:rsid w:val="24E02AEB"/>
    <w:rsid w:val="24FD0430"/>
    <w:rsid w:val="253F2AA9"/>
    <w:rsid w:val="254E7309"/>
    <w:rsid w:val="25526241"/>
    <w:rsid w:val="25566437"/>
    <w:rsid w:val="25606E8D"/>
    <w:rsid w:val="2562422D"/>
    <w:rsid w:val="256A3E1E"/>
    <w:rsid w:val="256D6EE9"/>
    <w:rsid w:val="258411E0"/>
    <w:rsid w:val="25AC3D29"/>
    <w:rsid w:val="25CE1DFD"/>
    <w:rsid w:val="25DA01C8"/>
    <w:rsid w:val="25F73719"/>
    <w:rsid w:val="25F93B80"/>
    <w:rsid w:val="261A3159"/>
    <w:rsid w:val="261F62A0"/>
    <w:rsid w:val="2653248F"/>
    <w:rsid w:val="26857D96"/>
    <w:rsid w:val="26AC5E30"/>
    <w:rsid w:val="26AE6E0A"/>
    <w:rsid w:val="26AF7765"/>
    <w:rsid w:val="26B27067"/>
    <w:rsid w:val="26BA1A05"/>
    <w:rsid w:val="26BE6B5E"/>
    <w:rsid w:val="26C37483"/>
    <w:rsid w:val="26E16F54"/>
    <w:rsid w:val="26ED6814"/>
    <w:rsid w:val="26F15C86"/>
    <w:rsid w:val="26F278F9"/>
    <w:rsid w:val="270D364F"/>
    <w:rsid w:val="27294BB8"/>
    <w:rsid w:val="273A2D0B"/>
    <w:rsid w:val="27553C51"/>
    <w:rsid w:val="277F68D3"/>
    <w:rsid w:val="27817354"/>
    <w:rsid w:val="278C693C"/>
    <w:rsid w:val="27BD660F"/>
    <w:rsid w:val="27D10981"/>
    <w:rsid w:val="27E81128"/>
    <w:rsid w:val="27E96661"/>
    <w:rsid w:val="2805665B"/>
    <w:rsid w:val="280C3483"/>
    <w:rsid w:val="28112953"/>
    <w:rsid w:val="28173118"/>
    <w:rsid w:val="28356250"/>
    <w:rsid w:val="28685056"/>
    <w:rsid w:val="286D7F2B"/>
    <w:rsid w:val="289753A4"/>
    <w:rsid w:val="28A266DA"/>
    <w:rsid w:val="28A31AE7"/>
    <w:rsid w:val="28A46076"/>
    <w:rsid w:val="28C11E65"/>
    <w:rsid w:val="28CE5653"/>
    <w:rsid w:val="29123E30"/>
    <w:rsid w:val="29355011"/>
    <w:rsid w:val="294149A6"/>
    <w:rsid w:val="294421E0"/>
    <w:rsid w:val="29564909"/>
    <w:rsid w:val="295745F9"/>
    <w:rsid w:val="29596427"/>
    <w:rsid w:val="295B1F8A"/>
    <w:rsid w:val="29615D33"/>
    <w:rsid w:val="29697373"/>
    <w:rsid w:val="296E0B52"/>
    <w:rsid w:val="29700FFF"/>
    <w:rsid w:val="29A31DD2"/>
    <w:rsid w:val="29AC5E45"/>
    <w:rsid w:val="29C16D0C"/>
    <w:rsid w:val="29CB4442"/>
    <w:rsid w:val="29CE5E11"/>
    <w:rsid w:val="29DE735A"/>
    <w:rsid w:val="29FD5D22"/>
    <w:rsid w:val="2A0362F9"/>
    <w:rsid w:val="2A086CD8"/>
    <w:rsid w:val="2A0B43F8"/>
    <w:rsid w:val="2A5C1DC4"/>
    <w:rsid w:val="2A6764CB"/>
    <w:rsid w:val="2A6E0F2C"/>
    <w:rsid w:val="2A9719F0"/>
    <w:rsid w:val="2AA32A84"/>
    <w:rsid w:val="2AAB69D6"/>
    <w:rsid w:val="2B053333"/>
    <w:rsid w:val="2B082E17"/>
    <w:rsid w:val="2B1C098D"/>
    <w:rsid w:val="2B5C693E"/>
    <w:rsid w:val="2B606DE9"/>
    <w:rsid w:val="2B790274"/>
    <w:rsid w:val="2B7E0EDF"/>
    <w:rsid w:val="2BA8752D"/>
    <w:rsid w:val="2BB3780F"/>
    <w:rsid w:val="2BBC54B3"/>
    <w:rsid w:val="2C055174"/>
    <w:rsid w:val="2C083EB9"/>
    <w:rsid w:val="2C2708A7"/>
    <w:rsid w:val="2C321963"/>
    <w:rsid w:val="2C335964"/>
    <w:rsid w:val="2C3C0A6C"/>
    <w:rsid w:val="2C3E1FEB"/>
    <w:rsid w:val="2C5F45F2"/>
    <w:rsid w:val="2C91188F"/>
    <w:rsid w:val="2CA77FBC"/>
    <w:rsid w:val="2CBC0992"/>
    <w:rsid w:val="2CD04D28"/>
    <w:rsid w:val="2CE86BC6"/>
    <w:rsid w:val="2D354080"/>
    <w:rsid w:val="2D387437"/>
    <w:rsid w:val="2D422F11"/>
    <w:rsid w:val="2D624671"/>
    <w:rsid w:val="2D8333D2"/>
    <w:rsid w:val="2D880C8B"/>
    <w:rsid w:val="2D9D3050"/>
    <w:rsid w:val="2DC011C1"/>
    <w:rsid w:val="2DF63069"/>
    <w:rsid w:val="2DFD53CD"/>
    <w:rsid w:val="2E0A74EA"/>
    <w:rsid w:val="2E113DAE"/>
    <w:rsid w:val="2E210188"/>
    <w:rsid w:val="2E440791"/>
    <w:rsid w:val="2E7345BA"/>
    <w:rsid w:val="2E772669"/>
    <w:rsid w:val="2E977299"/>
    <w:rsid w:val="2EF46189"/>
    <w:rsid w:val="2EF72D91"/>
    <w:rsid w:val="2F0B00A2"/>
    <w:rsid w:val="2F14757E"/>
    <w:rsid w:val="2F212D91"/>
    <w:rsid w:val="2F2A2A7F"/>
    <w:rsid w:val="2F2D291A"/>
    <w:rsid w:val="2F5F5D46"/>
    <w:rsid w:val="2F691BDC"/>
    <w:rsid w:val="2F6F5416"/>
    <w:rsid w:val="2F84457B"/>
    <w:rsid w:val="2F8C72D0"/>
    <w:rsid w:val="2F954401"/>
    <w:rsid w:val="2F975335"/>
    <w:rsid w:val="2FAD4EA1"/>
    <w:rsid w:val="2FC62E11"/>
    <w:rsid w:val="2FC633CE"/>
    <w:rsid w:val="2FCD7BB2"/>
    <w:rsid w:val="2FF73905"/>
    <w:rsid w:val="304D6B3B"/>
    <w:rsid w:val="30551EA7"/>
    <w:rsid w:val="3061781F"/>
    <w:rsid w:val="30726205"/>
    <w:rsid w:val="307401DA"/>
    <w:rsid w:val="30A36FB6"/>
    <w:rsid w:val="30B568E2"/>
    <w:rsid w:val="30B67981"/>
    <w:rsid w:val="30E527D2"/>
    <w:rsid w:val="30EB4495"/>
    <w:rsid w:val="31094175"/>
    <w:rsid w:val="311D0D4C"/>
    <w:rsid w:val="31343EDB"/>
    <w:rsid w:val="314773B8"/>
    <w:rsid w:val="31560641"/>
    <w:rsid w:val="315C4C1B"/>
    <w:rsid w:val="31701D68"/>
    <w:rsid w:val="31AC5F3C"/>
    <w:rsid w:val="31B262E4"/>
    <w:rsid w:val="31DF2197"/>
    <w:rsid w:val="31E34F5F"/>
    <w:rsid w:val="31EC7284"/>
    <w:rsid w:val="32336F2F"/>
    <w:rsid w:val="323A5C11"/>
    <w:rsid w:val="3251138C"/>
    <w:rsid w:val="325774F8"/>
    <w:rsid w:val="325B5695"/>
    <w:rsid w:val="32624F10"/>
    <w:rsid w:val="32907590"/>
    <w:rsid w:val="32915E96"/>
    <w:rsid w:val="32B12025"/>
    <w:rsid w:val="32B21B65"/>
    <w:rsid w:val="32E51609"/>
    <w:rsid w:val="33044755"/>
    <w:rsid w:val="331E5CD7"/>
    <w:rsid w:val="33342F88"/>
    <w:rsid w:val="3367113B"/>
    <w:rsid w:val="336E1141"/>
    <w:rsid w:val="33B2286E"/>
    <w:rsid w:val="33DB59B8"/>
    <w:rsid w:val="33FC0515"/>
    <w:rsid w:val="33FE267A"/>
    <w:rsid w:val="34073DD4"/>
    <w:rsid w:val="3415756E"/>
    <w:rsid w:val="34165799"/>
    <w:rsid w:val="34184813"/>
    <w:rsid w:val="34370C4E"/>
    <w:rsid w:val="343A0522"/>
    <w:rsid w:val="346142F2"/>
    <w:rsid w:val="34651AF0"/>
    <w:rsid w:val="34754B64"/>
    <w:rsid w:val="34872F83"/>
    <w:rsid w:val="34937DAA"/>
    <w:rsid w:val="34BB455C"/>
    <w:rsid w:val="34CB1601"/>
    <w:rsid w:val="34CE71A1"/>
    <w:rsid w:val="34F3502F"/>
    <w:rsid w:val="34FC537F"/>
    <w:rsid w:val="354344F9"/>
    <w:rsid w:val="35735FA9"/>
    <w:rsid w:val="35BF25A3"/>
    <w:rsid w:val="35E3275B"/>
    <w:rsid w:val="35E90715"/>
    <w:rsid w:val="36060196"/>
    <w:rsid w:val="3607344D"/>
    <w:rsid w:val="360A7DCD"/>
    <w:rsid w:val="36281F27"/>
    <w:rsid w:val="365A3D62"/>
    <w:rsid w:val="3677097F"/>
    <w:rsid w:val="36925CFF"/>
    <w:rsid w:val="36AA4CDA"/>
    <w:rsid w:val="36C17DB0"/>
    <w:rsid w:val="36D53794"/>
    <w:rsid w:val="36D8733F"/>
    <w:rsid w:val="371D5FED"/>
    <w:rsid w:val="37241574"/>
    <w:rsid w:val="37513D88"/>
    <w:rsid w:val="375C1D10"/>
    <w:rsid w:val="378F4B1D"/>
    <w:rsid w:val="379A3FD1"/>
    <w:rsid w:val="37AA485A"/>
    <w:rsid w:val="37AE1F3C"/>
    <w:rsid w:val="37B152FE"/>
    <w:rsid w:val="37BA639B"/>
    <w:rsid w:val="37BC49C4"/>
    <w:rsid w:val="37E34FBE"/>
    <w:rsid w:val="37F26828"/>
    <w:rsid w:val="3809402A"/>
    <w:rsid w:val="383D5D55"/>
    <w:rsid w:val="38463122"/>
    <w:rsid w:val="38924B32"/>
    <w:rsid w:val="38CB7477"/>
    <w:rsid w:val="38F25C24"/>
    <w:rsid w:val="39194ACC"/>
    <w:rsid w:val="392D1CCB"/>
    <w:rsid w:val="393271E4"/>
    <w:rsid w:val="394B2F96"/>
    <w:rsid w:val="395848FE"/>
    <w:rsid w:val="396048A4"/>
    <w:rsid w:val="3962549D"/>
    <w:rsid w:val="39640498"/>
    <w:rsid w:val="397C1E8F"/>
    <w:rsid w:val="39877BA4"/>
    <w:rsid w:val="3988329C"/>
    <w:rsid w:val="39AC2AD5"/>
    <w:rsid w:val="39BB0AE9"/>
    <w:rsid w:val="39C9458A"/>
    <w:rsid w:val="39F31F80"/>
    <w:rsid w:val="3A1B3470"/>
    <w:rsid w:val="3A830B7B"/>
    <w:rsid w:val="3AAE01A6"/>
    <w:rsid w:val="3AD12B70"/>
    <w:rsid w:val="3B3B05A4"/>
    <w:rsid w:val="3B405255"/>
    <w:rsid w:val="3B424885"/>
    <w:rsid w:val="3B5138A5"/>
    <w:rsid w:val="3B645415"/>
    <w:rsid w:val="3B9410EE"/>
    <w:rsid w:val="3BC63B26"/>
    <w:rsid w:val="3BC651A2"/>
    <w:rsid w:val="3C3854BE"/>
    <w:rsid w:val="3C3E6263"/>
    <w:rsid w:val="3C4E10DA"/>
    <w:rsid w:val="3C591B0A"/>
    <w:rsid w:val="3C6B1ABA"/>
    <w:rsid w:val="3C841148"/>
    <w:rsid w:val="3C86580B"/>
    <w:rsid w:val="3C900A2E"/>
    <w:rsid w:val="3CC67A1C"/>
    <w:rsid w:val="3CF9192F"/>
    <w:rsid w:val="3D455A03"/>
    <w:rsid w:val="3D4D4654"/>
    <w:rsid w:val="3D5155BC"/>
    <w:rsid w:val="3D7E13F5"/>
    <w:rsid w:val="3DC97D5B"/>
    <w:rsid w:val="3DF42672"/>
    <w:rsid w:val="3DFC4BCB"/>
    <w:rsid w:val="3E0B7414"/>
    <w:rsid w:val="3E20247E"/>
    <w:rsid w:val="3E350B11"/>
    <w:rsid w:val="3E39499A"/>
    <w:rsid w:val="3E3B17CB"/>
    <w:rsid w:val="3E534385"/>
    <w:rsid w:val="3E5B35FC"/>
    <w:rsid w:val="3EBA448A"/>
    <w:rsid w:val="3EC55E50"/>
    <w:rsid w:val="3ED602F3"/>
    <w:rsid w:val="3EFC160B"/>
    <w:rsid w:val="3F1D3961"/>
    <w:rsid w:val="3F350A1E"/>
    <w:rsid w:val="3F5C4F20"/>
    <w:rsid w:val="3F7C2660"/>
    <w:rsid w:val="3F915F3C"/>
    <w:rsid w:val="3F9A67AE"/>
    <w:rsid w:val="3FC12F8D"/>
    <w:rsid w:val="3FC64F36"/>
    <w:rsid w:val="3FD37DCA"/>
    <w:rsid w:val="40057EBB"/>
    <w:rsid w:val="4009016D"/>
    <w:rsid w:val="40116F3C"/>
    <w:rsid w:val="40166C02"/>
    <w:rsid w:val="40203CBA"/>
    <w:rsid w:val="40853E68"/>
    <w:rsid w:val="40A72EBD"/>
    <w:rsid w:val="40AC5EBF"/>
    <w:rsid w:val="40CF01D0"/>
    <w:rsid w:val="412D1EEE"/>
    <w:rsid w:val="416141A3"/>
    <w:rsid w:val="416849C6"/>
    <w:rsid w:val="41874398"/>
    <w:rsid w:val="419B1F56"/>
    <w:rsid w:val="41AF54D2"/>
    <w:rsid w:val="41EF540C"/>
    <w:rsid w:val="41FA5164"/>
    <w:rsid w:val="41FF2431"/>
    <w:rsid w:val="42290228"/>
    <w:rsid w:val="423B2B1B"/>
    <w:rsid w:val="424564F1"/>
    <w:rsid w:val="424A49AF"/>
    <w:rsid w:val="425C445B"/>
    <w:rsid w:val="427A5EA1"/>
    <w:rsid w:val="42817F91"/>
    <w:rsid w:val="42BB40C5"/>
    <w:rsid w:val="42EE6CB7"/>
    <w:rsid w:val="43375BF7"/>
    <w:rsid w:val="435C680E"/>
    <w:rsid w:val="43C17DEE"/>
    <w:rsid w:val="43D74CA9"/>
    <w:rsid w:val="43F040CC"/>
    <w:rsid w:val="44106C8F"/>
    <w:rsid w:val="44177C18"/>
    <w:rsid w:val="442C4585"/>
    <w:rsid w:val="443B53DD"/>
    <w:rsid w:val="4447667F"/>
    <w:rsid w:val="444A51C2"/>
    <w:rsid w:val="444A705C"/>
    <w:rsid w:val="444B2329"/>
    <w:rsid w:val="444C3051"/>
    <w:rsid w:val="445C791A"/>
    <w:rsid w:val="445E5DCC"/>
    <w:rsid w:val="445F7F1F"/>
    <w:rsid w:val="44811358"/>
    <w:rsid w:val="44863EDC"/>
    <w:rsid w:val="44876BEB"/>
    <w:rsid w:val="4491614A"/>
    <w:rsid w:val="449F28BA"/>
    <w:rsid w:val="44E54142"/>
    <w:rsid w:val="44E97BA3"/>
    <w:rsid w:val="45172FA6"/>
    <w:rsid w:val="455407C7"/>
    <w:rsid w:val="45894448"/>
    <w:rsid w:val="45997F3F"/>
    <w:rsid w:val="45B862B2"/>
    <w:rsid w:val="45CB3416"/>
    <w:rsid w:val="45E14F9B"/>
    <w:rsid w:val="4603293F"/>
    <w:rsid w:val="461E6715"/>
    <w:rsid w:val="46212F9A"/>
    <w:rsid w:val="462866CB"/>
    <w:rsid w:val="464A15B8"/>
    <w:rsid w:val="46627190"/>
    <w:rsid w:val="46686D3F"/>
    <w:rsid w:val="46807260"/>
    <w:rsid w:val="46876124"/>
    <w:rsid w:val="46954005"/>
    <w:rsid w:val="46965B7C"/>
    <w:rsid w:val="47090320"/>
    <w:rsid w:val="471B0293"/>
    <w:rsid w:val="47596DF5"/>
    <w:rsid w:val="47657EBA"/>
    <w:rsid w:val="47706734"/>
    <w:rsid w:val="47745C56"/>
    <w:rsid w:val="47810D7A"/>
    <w:rsid w:val="47887138"/>
    <w:rsid w:val="47E06BA9"/>
    <w:rsid w:val="47EB3ECD"/>
    <w:rsid w:val="47EC03CA"/>
    <w:rsid w:val="47F85298"/>
    <w:rsid w:val="48037035"/>
    <w:rsid w:val="482176CC"/>
    <w:rsid w:val="48311B7A"/>
    <w:rsid w:val="483F416C"/>
    <w:rsid w:val="4840762B"/>
    <w:rsid w:val="48657648"/>
    <w:rsid w:val="488C6DC0"/>
    <w:rsid w:val="48911B91"/>
    <w:rsid w:val="4895390D"/>
    <w:rsid w:val="48CD0945"/>
    <w:rsid w:val="48EA5BC1"/>
    <w:rsid w:val="48F75F6C"/>
    <w:rsid w:val="490B6BFE"/>
    <w:rsid w:val="492B23CB"/>
    <w:rsid w:val="49583881"/>
    <w:rsid w:val="495F7BD6"/>
    <w:rsid w:val="49867575"/>
    <w:rsid w:val="498B043D"/>
    <w:rsid w:val="49D56BD4"/>
    <w:rsid w:val="49D6772D"/>
    <w:rsid w:val="49E727DC"/>
    <w:rsid w:val="49EC4AD6"/>
    <w:rsid w:val="49EE2F1B"/>
    <w:rsid w:val="49F00C71"/>
    <w:rsid w:val="49FC797F"/>
    <w:rsid w:val="4A270280"/>
    <w:rsid w:val="4A2837FE"/>
    <w:rsid w:val="4A5C1EEB"/>
    <w:rsid w:val="4A605CCA"/>
    <w:rsid w:val="4A680E75"/>
    <w:rsid w:val="4A8348FA"/>
    <w:rsid w:val="4A9564E1"/>
    <w:rsid w:val="4AA05A34"/>
    <w:rsid w:val="4ACB5B1F"/>
    <w:rsid w:val="4AF46085"/>
    <w:rsid w:val="4AFD22CF"/>
    <w:rsid w:val="4B0413C6"/>
    <w:rsid w:val="4B042749"/>
    <w:rsid w:val="4B057221"/>
    <w:rsid w:val="4B4A74FB"/>
    <w:rsid w:val="4B4F1DEF"/>
    <w:rsid w:val="4BB145B0"/>
    <w:rsid w:val="4BB7705E"/>
    <w:rsid w:val="4BBB470A"/>
    <w:rsid w:val="4BBE021D"/>
    <w:rsid w:val="4BCB7025"/>
    <w:rsid w:val="4BD32F35"/>
    <w:rsid w:val="4BD629F7"/>
    <w:rsid w:val="4BDC386C"/>
    <w:rsid w:val="4BEA0E9F"/>
    <w:rsid w:val="4BF9687F"/>
    <w:rsid w:val="4BFC6D74"/>
    <w:rsid w:val="4C2A72BC"/>
    <w:rsid w:val="4C2B731C"/>
    <w:rsid w:val="4C3D786F"/>
    <w:rsid w:val="4C44729A"/>
    <w:rsid w:val="4C5474E4"/>
    <w:rsid w:val="4C7D4C24"/>
    <w:rsid w:val="4C8D25BE"/>
    <w:rsid w:val="4C924F7B"/>
    <w:rsid w:val="4CA862EC"/>
    <w:rsid w:val="4CBF226B"/>
    <w:rsid w:val="4CF05039"/>
    <w:rsid w:val="4D0B7BA7"/>
    <w:rsid w:val="4D0C6436"/>
    <w:rsid w:val="4D0F0074"/>
    <w:rsid w:val="4D13500F"/>
    <w:rsid w:val="4D3918B1"/>
    <w:rsid w:val="4D5379BA"/>
    <w:rsid w:val="4DAC0AE7"/>
    <w:rsid w:val="4DDC6AC5"/>
    <w:rsid w:val="4DDE4D0F"/>
    <w:rsid w:val="4DE60BD6"/>
    <w:rsid w:val="4DF34082"/>
    <w:rsid w:val="4E154263"/>
    <w:rsid w:val="4E1556A3"/>
    <w:rsid w:val="4E6620C2"/>
    <w:rsid w:val="4E692E57"/>
    <w:rsid w:val="4E695EC0"/>
    <w:rsid w:val="4E966962"/>
    <w:rsid w:val="4EA51320"/>
    <w:rsid w:val="4EA80747"/>
    <w:rsid w:val="4EB00631"/>
    <w:rsid w:val="4EF925A2"/>
    <w:rsid w:val="4F2213FA"/>
    <w:rsid w:val="4F2F212C"/>
    <w:rsid w:val="4F3006A8"/>
    <w:rsid w:val="4F6F10D2"/>
    <w:rsid w:val="4F740F3C"/>
    <w:rsid w:val="4F831F32"/>
    <w:rsid w:val="4FC215A5"/>
    <w:rsid w:val="4FCF0BEC"/>
    <w:rsid w:val="4FDC61EA"/>
    <w:rsid w:val="4FE964B7"/>
    <w:rsid w:val="502C2854"/>
    <w:rsid w:val="503E23C8"/>
    <w:rsid w:val="503F563C"/>
    <w:rsid w:val="504726BE"/>
    <w:rsid w:val="50473F0B"/>
    <w:rsid w:val="50587021"/>
    <w:rsid w:val="50865F6A"/>
    <w:rsid w:val="508C328B"/>
    <w:rsid w:val="50D425B4"/>
    <w:rsid w:val="50D77F99"/>
    <w:rsid w:val="50D8662B"/>
    <w:rsid w:val="50E83CEF"/>
    <w:rsid w:val="51056FBB"/>
    <w:rsid w:val="51062B85"/>
    <w:rsid w:val="510C2393"/>
    <w:rsid w:val="511D2961"/>
    <w:rsid w:val="51327206"/>
    <w:rsid w:val="51480576"/>
    <w:rsid w:val="5172607C"/>
    <w:rsid w:val="517B41B9"/>
    <w:rsid w:val="519D081E"/>
    <w:rsid w:val="51BB18C6"/>
    <w:rsid w:val="51CA0669"/>
    <w:rsid w:val="51D32A6E"/>
    <w:rsid w:val="51D70527"/>
    <w:rsid w:val="51E01245"/>
    <w:rsid w:val="51F105AC"/>
    <w:rsid w:val="521C64E8"/>
    <w:rsid w:val="52286094"/>
    <w:rsid w:val="5265172E"/>
    <w:rsid w:val="526A28D4"/>
    <w:rsid w:val="527729B0"/>
    <w:rsid w:val="527854F0"/>
    <w:rsid w:val="52857A89"/>
    <w:rsid w:val="52981CE4"/>
    <w:rsid w:val="52B5394D"/>
    <w:rsid w:val="52B962FE"/>
    <w:rsid w:val="52CB3F83"/>
    <w:rsid w:val="52D57CFE"/>
    <w:rsid w:val="52F26D47"/>
    <w:rsid w:val="52F5553E"/>
    <w:rsid w:val="52F57E2C"/>
    <w:rsid w:val="52F66F7C"/>
    <w:rsid w:val="53266AF2"/>
    <w:rsid w:val="53443B02"/>
    <w:rsid w:val="536B7F6F"/>
    <w:rsid w:val="53734D2D"/>
    <w:rsid w:val="53752108"/>
    <w:rsid w:val="53883111"/>
    <w:rsid w:val="538B56E4"/>
    <w:rsid w:val="539A173C"/>
    <w:rsid w:val="53A748F1"/>
    <w:rsid w:val="53BB71D0"/>
    <w:rsid w:val="53F717A5"/>
    <w:rsid w:val="54095664"/>
    <w:rsid w:val="54125273"/>
    <w:rsid w:val="54206E2A"/>
    <w:rsid w:val="54316C4F"/>
    <w:rsid w:val="54355008"/>
    <w:rsid w:val="544728F0"/>
    <w:rsid w:val="546519E2"/>
    <w:rsid w:val="54B323CC"/>
    <w:rsid w:val="54BA0E51"/>
    <w:rsid w:val="54C92CE3"/>
    <w:rsid w:val="54DB09D1"/>
    <w:rsid w:val="54FA5F33"/>
    <w:rsid w:val="54FE6072"/>
    <w:rsid w:val="550775C2"/>
    <w:rsid w:val="550A737C"/>
    <w:rsid w:val="550C0938"/>
    <w:rsid w:val="551F41E7"/>
    <w:rsid w:val="552A484F"/>
    <w:rsid w:val="552F1364"/>
    <w:rsid w:val="5581753B"/>
    <w:rsid w:val="5598519A"/>
    <w:rsid w:val="55A134FC"/>
    <w:rsid w:val="55A22D1D"/>
    <w:rsid w:val="55B8340E"/>
    <w:rsid w:val="55BB2559"/>
    <w:rsid w:val="55CE6447"/>
    <w:rsid w:val="55D16A4A"/>
    <w:rsid w:val="55F32664"/>
    <w:rsid w:val="563E7953"/>
    <w:rsid w:val="565867B7"/>
    <w:rsid w:val="568F741A"/>
    <w:rsid w:val="56CA2811"/>
    <w:rsid w:val="56CD2606"/>
    <w:rsid w:val="56F53B0E"/>
    <w:rsid w:val="571C5A8A"/>
    <w:rsid w:val="57233569"/>
    <w:rsid w:val="572C39F9"/>
    <w:rsid w:val="573B56BC"/>
    <w:rsid w:val="573D1D0D"/>
    <w:rsid w:val="57492C22"/>
    <w:rsid w:val="57A63C35"/>
    <w:rsid w:val="57AF7E21"/>
    <w:rsid w:val="57B77821"/>
    <w:rsid w:val="57C912EB"/>
    <w:rsid w:val="57F031E8"/>
    <w:rsid w:val="58035D4D"/>
    <w:rsid w:val="58101F7E"/>
    <w:rsid w:val="58122F48"/>
    <w:rsid w:val="5813743B"/>
    <w:rsid w:val="5817276C"/>
    <w:rsid w:val="581D1EB3"/>
    <w:rsid w:val="58337412"/>
    <w:rsid w:val="583F3143"/>
    <w:rsid w:val="58A1611C"/>
    <w:rsid w:val="58D05E57"/>
    <w:rsid w:val="58DC00F2"/>
    <w:rsid w:val="58E0251D"/>
    <w:rsid w:val="58F2544E"/>
    <w:rsid w:val="58FD5FB3"/>
    <w:rsid w:val="58FD6DE5"/>
    <w:rsid w:val="58FD736B"/>
    <w:rsid w:val="5904542B"/>
    <w:rsid w:val="59147BAC"/>
    <w:rsid w:val="59245E73"/>
    <w:rsid w:val="59515090"/>
    <w:rsid w:val="595F0536"/>
    <w:rsid w:val="59712147"/>
    <w:rsid w:val="59C8385D"/>
    <w:rsid w:val="59F4341A"/>
    <w:rsid w:val="5A553C28"/>
    <w:rsid w:val="5A722291"/>
    <w:rsid w:val="5A9E0F18"/>
    <w:rsid w:val="5B173E29"/>
    <w:rsid w:val="5B1F230D"/>
    <w:rsid w:val="5B223C16"/>
    <w:rsid w:val="5B507F4D"/>
    <w:rsid w:val="5B5260D9"/>
    <w:rsid w:val="5B5F7674"/>
    <w:rsid w:val="5B7A1B72"/>
    <w:rsid w:val="5B9D61C2"/>
    <w:rsid w:val="5BDA296A"/>
    <w:rsid w:val="5BE23A9C"/>
    <w:rsid w:val="5C095448"/>
    <w:rsid w:val="5C262800"/>
    <w:rsid w:val="5C311FFF"/>
    <w:rsid w:val="5C361435"/>
    <w:rsid w:val="5C541631"/>
    <w:rsid w:val="5C7E5958"/>
    <w:rsid w:val="5CE671E1"/>
    <w:rsid w:val="5CE9536D"/>
    <w:rsid w:val="5D0E33AF"/>
    <w:rsid w:val="5D106DBC"/>
    <w:rsid w:val="5D115B90"/>
    <w:rsid w:val="5D13506A"/>
    <w:rsid w:val="5D3C7F14"/>
    <w:rsid w:val="5D3E6214"/>
    <w:rsid w:val="5D470C3C"/>
    <w:rsid w:val="5D4D45E3"/>
    <w:rsid w:val="5D5418AD"/>
    <w:rsid w:val="5D573298"/>
    <w:rsid w:val="5D582F39"/>
    <w:rsid w:val="5D8C0626"/>
    <w:rsid w:val="5D9420AA"/>
    <w:rsid w:val="5D9C31B5"/>
    <w:rsid w:val="5DD2569D"/>
    <w:rsid w:val="5DDF7192"/>
    <w:rsid w:val="5DF3645E"/>
    <w:rsid w:val="5DF3719B"/>
    <w:rsid w:val="5E0C699A"/>
    <w:rsid w:val="5E0F1D21"/>
    <w:rsid w:val="5E171C78"/>
    <w:rsid w:val="5E225FAC"/>
    <w:rsid w:val="5E2E09A2"/>
    <w:rsid w:val="5E305975"/>
    <w:rsid w:val="5E30657D"/>
    <w:rsid w:val="5E3C6A47"/>
    <w:rsid w:val="5E51416E"/>
    <w:rsid w:val="5E535769"/>
    <w:rsid w:val="5E6369F5"/>
    <w:rsid w:val="5E6900C7"/>
    <w:rsid w:val="5E6B4281"/>
    <w:rsid w:val="5E8819E0"/>
    <w:rsid w:val="5E8C40FD"/>
    <w:rsid w:val="5E965C85"/>
    <w:rsid w:val="5EF31746"/>
    <w:rsid w:val="5F1979EA"/>
    <w:rsid w:val="5F3537E5"/>
    <w:rsid w:val="5F477D21"/>
    <w:rsid w:val="5F5A72EC"/>
    <w:rsid w:val="5F673D7C"/>
    <w:rsid w:val="5F77563E"/>
    <w:rsid w:val="5F8F55E1"/>
    <w:rsid w:val="5F9C34F8"/>
    <w:rsid w:val="5FC075B5"/>
    <w:rsid w:val="5FC74E79"/>
    <w:rsid w:val="5FD81765"/>
    <w:rsid w:val="600553C3"/>
    <w:rsid w:val="600B6130"/>
    <w:rsid w:val="60150FC2"/>
    <w:rsid w:val="601E4E66"/>
    <w:rsid w:val="60392554"/>
    <w:rsid w:val="603B7180"/>
    <w:rsid w:val="60604564"/>
    <w:rsid w:val="60750809"/>
    <w:rsid w:val="60797C1A"/>
    <w:rsid w:val="60AC6950"/>
    <w:rsid w:val="60D03723"/>
    <w:rsid w:val="60EC05DC"/>
    <w:rsid w:val="60EC36B9"/>
    <w:rsid w:val="60F6537A"/>
    <w:rsid w:val="613154CA"/>
    <w:rsid w:val="613A2B31"/>
    <w:rsid w:val="615C110E"/>
    <w:rsid w:val="6162083B"/>
    <w:rsid w:val="61A7780B"/>
    <w:rsid w:val="61B26B6C"/>
    <w:rsid w:val="62372CAF"/>
    <w:rsid w:val="62483283"/>
    <w:rsid w:val="62747BF8"/>
    <w:rsid w:val="62B002FD"/>
    <w:rsid w:val="62B70F79"/>
    <w:rsid w:val="62C51D9D"/>
    <w:rsid w:val="62C949B1"/>
    <w:rsid w:val="62CF32C5"/>
    <w:rsid w:val="62D82DC9"/>
    <w:rsid w:val="62DD057C"/>
    <w:rsid w:val="62E112E8"/>
    <w:rsid w:val="633C1594"/>
    <w:rsid w:val="63552741"/>
    <w:rsid w:val="637A3603"/>
    <w:rsid w:val="63901A67"/>
    <w:rsid w:val="639117DF"/>
    <w:rsid w:val="63935D58"/>
    <w:rsid w:val="63965215"/>
    <w:rsid w:val="63AE2B98"/>
    <w:rsid w:val="63BA0E1D"/>
    <w:rsid w:val="63C7249B"/>
    <w:rsid w:val="63CA2A14"/>
    <w:rsid w:val="63D727D2"/>
    <w:rsid w:val="63E47CA6"/>
    <w:rsid w:val="63EA3B8F"/>
    <w:rsid w:val="63EE52D5"/>
    <w:rsid w:val="640764EC"/>
    <w:rsid w:val="640E6D0C"/>
    <w:rsid w:val="6429592D"/>
    <w:rsid w:val="643D3786"/>
    <w:rsid w:val="64585C80"/>
    <w:rsid w:val="645F3C22"/>
    <w:rsid w:val="646F0E20"/>
    <w:rsid w:val="648E7F58"/>
    <w:rsid w:val="649B74B3"/>
    <w:rsid w:val="64A10DE3"/>
    <w:rsid w:val="64E202E8"/>
    <w:rsid w:val="64EF1608"/>
    <w:rsid w:val="650A299A"/>
    <w:rsid w:val="6513683A"/>
    <w:rsid w:val="6539052A"/>
    <w:rsid w:val="65470652"/>
    <w:rsid w:val="6547650E"/>
    <w:rsid w:val="656B4E74"/>
    <w:rsid w:val="65713EE4"/>
    <w:rsid w:val="657E71AA"/>
    <w:rsid w:val="65836CAE"/>
    <w:rsid w:val="65910D88"/>
    <w:rsid w:val="65A32D04"/>
    <w:rsid w:val="65F10D04"/>
    <w:rsid w:val="66075120"/>
    <w:rsid w:val="662220D2"/>
    <w:rsid w:val="662D45CA"/>
    <w:rsid w:val="663E2E72"/>
    <w:rsid w:val="664C7E89"/>
    <w:rsid w:val="665564FA"/>
    <w:rsid w:val="66815B55"/>
    <w:rsid w:val="66867F43"/>
    <w:rsid w:val="66951FF3"/>
    <w:rsid w:val="66CB6627"/>
    <w:rsid w:val="66D314AA"/>
    <w:rsid w:val="66E20D0C"/>
    <w:rsid w:val="66F90D4C"/>
    <w:rsid w:val="6706665D"/>
    <w:rsid w:val="671420DF"/>
    <w:rsid w:val="673C0673"/>
    <w:rsid w:val="674F75A7"/>
    <w:rsid w:val="675F1463"/>
    <w:rsid w:val="67A209C6"/>
    <w:rsid w:val="67BC53A9"/>
    <w:rsid w:val="67D16FF7"/>
    <w:rsid w:val="680739A8"/>
    <w:rsid w:val="680A5F39"/>
    <w:rsid w:val="68287758"/>
    <w:rsid w:val="684313BD"/>
    <w:rsid w:val="68510BED"/>
    <w:rsid w:val="68664A02"/>
    <w:rsid w:val="68A517BF"/>
    <w:rsid w:val="68B76C00"/>
    <w:rsid w:val="68C969D9"/>
    <w:rsid w:val="68D3432C"/>
    <w:rsid w:val="68DC42A4"/>
    <w:rsid w:val="69010338"/>
    <w:rsid w:val="690A775D"/>
    <w:rsid w:val="692D4CE6"/>
    <w:rsid w:val="693009EE"/>
    <w:rsid w:val="69381548"/>
    <w:rsid w:val="69676D00"/>
    <w:rsid w:val="696C55AE"/>
    <w:rsid w:val="697372A4"/>
    <w:rsid w:val="69737CE8"/>
    <w:rsid w:val="69764D97"/>
    <w:rsid w:val="69942CC4"/>
    <w:rsid w:val="69B750AB"/>
    <w:rsid w:val="69D21824"/>
    <w:rsid w:val="69D91869"/>
    <w:rsid w:val="6A1B6D7F"/>
    <w:rsid w:val="6A2C29F4"/>
    <w:rsid w:val="6A424655"/>
    <w:rsid w:val="6A4877F1"/>
    <w:rsid w:val="6A5701A9"/>
    <w:rsid w:val="6A694082"/>
    <w:rsid w:val="6A8230EA"/>
    <w:rsid w:val="6A9121B9"/>
    <w:rsid w:val="6A9818D6"/>
    <w:rsid w:val="6ABF36AA"/>
    <w:rsid w:val="6AC7739B"/>
    <w:rsid w:val="6AF43ACD"/>
    <w:rsid w:val="6B01610B"/>
    <w:rsid w:val="6B0215C0"/>
    <w:rsid w:val="6B024988"/>
    <w:rsid w:val="6B06615A"/>
    <w:rsid w:val="6B3A288D"/>
    <w:rsid w:val="6B496EF9"/>
    <w:rsid w:val="6B780517"/>
    <w:rsid w:val="6B7A4324"/>
    <w:rsid w:val="6B7B3CC6"/>
    <w:rsid w:val="6B9A090D"/>
    <w:rsid w:val="6BBC6348"/>
    <w:rsid w:val="6BE96F31"/>
    <w:rsid w:val="6BF0789A"/>
    <w:rsid w:val="6C0C4D73"/>
    <w:rsid w:val="6C186F46"/>
    <w:rsid w:val="6C5D5AFA"/>
    <w:rsid w:val="6C613577"/>
    <w:rsid w:val="6C99287A"/>
    <w:rsid w:val="6CC77CB7"/>
    <w:rsid w:val="6CEC7632"/>
    <w:rsid w:val="6D020B01"/>
    <w:rsid w:val="6D045298"/>
    <w:rsid w:val="6D0754B0"/>
    <w:rsid w:val="6D08691E"/>
    <w:rsid w:val="6D400E2D"/>
    <w:rsid w:val="6D410C38"/>
    <w:rsid w:val="6D461C49"/>
    <w:rsid w:val="6D6232AE"/>
    <w:rsid w:val="6D656E17"/>
    <w:rsid w:val="6D694FC3"/>
    <w:rsid w:val="6D754CC6"/>
    <w:rsid w:val="6D855A59"/>
    <w:rsid w:val="6D9A5E6C"/>
    <w:rsid w:val="6D9E3592"/>
    <w:rsid w:val="6DA01973"/>
    <w:rsid w:val="6DAE3002"/>
    <w:rsid w:val="6DBD628B"/>
    <w:rsid w:val="6DC30E83"/>
    <w:rsid w:val="6DCE3DC9"/>
    <w:rsid w:val="6DDA74CE"/>
    <w:rsid w:val="6E012883"/>
    <w:rsid w:val="6E390634"/>
    <w:rsid w:val="6E4C1652"/>
    <w:rsid w:val="6E5112F9"/>
    <w:rsid w:val="6E5A2267"/>
    <w:rsid w:val="6E773DB9"/>
    <w:rsid w:val="6EA909AA"/>
    <w:rsid w:val="6EAC0A63"/>
    <w:rsid w:val="6EB875EF"/>
    <w:rsid w:val="6EC8648B"/>
    <w:rsid w:val="6ED052C9"/>
    <w:rsid w:val="6EE562C6"/>
    <w:rsid w:val="6EFC6C4C"/>
    <w:rsid w:val="6F054EDE"/>
    <w:rsid w:val="6F1E2012"/>
    <w:rsid w:val="6F24596C"/>
    <w:rsid w:val="6F3C08D6"/>
    <w:rsid w:val="6F3D6DBD"/>
    <w:rsid w:val="6F4C34E4"/>
    <w:rsid w:val="6F5027E6"/>
    <w:rsid w:val="6F5C34F6"/>
    <w:rsid w:val="6F8337DE"/>
    <w:rsid w:val="6F89451F"/>
    <w:rsid w:val="6F94556C"/>
    <w:rsid w:val="6FA0114E"/>
    <w:rsid w:val="6FA06C39"/>
    <w:rsid w:val="6FB92632"/>
    <w:rsid w:val="6FC90C88"/>
    <w:rsid w:val="6FE15437"/>
    <w:rsid w:val="704433C4"/>
    <w:rsid w:val="709C2926"/>
    <w:rsid w:val="70A457D1"/>
    <w:rsid w:val="70BE788B"/>
    <w:rsid w:val="70C1601B"/>
    <w:rsid w:val="70D873C7"/>
    <w:rsid w:val="70EA4DAF"/>
    <w:rsid w:val="70FA1782"/>
    <w:rsid w:val="71043463"/>
    <w:rsid w:val="71246794"/>
    <w:rsid w:val="71524239"/>
    <w:rsid w:val="717E4FD7"/>
    <w:rsid w:val="719B7AFC"/>
    <w:rsid w:val="719C3A29"/>
    <w:rsid w:val="71A44456"/>
    <w:rsid w:val="71AD0B76"/>
    <w:rsid w:val="72074486"/>
    <w:rsid w:val="723B1D16"/>
    <w:rsid w:val="72510210"/>
    <w:rsid w:val="72696D79"/>
    <w:rsid w:val="726D1342"/>
    <w:rsid w:val="72BF3BA4"/>
    <w:rsid w:val="7306667F"/>
    <w:rsid w:val="73163E4B"/>
    <w:rsid w:val="731C00D4"/>
    <w:rsid w:val="73634487"/>
    <w:rsid w:val="73707786"/>
    <w:rsid w:val="738D4BCD"/>
    <w:rsid w:val="739049D2"/>
    <w:rsid w:val="73947335"/>
    <w:rsid w:val="73D30B6A"/>
    <w:rsid w:val="73E21B00"/>
    <w:rsid w:val="73EE3676"/>
    <w:rsid w:val="73F73FE4"/>
    <w:rsid w:val="73FC0CD9"/>
    <w:rsid w:val="74036472"/>
    <w:rsid w:val="740C72C2"/>
    <w:rsid w:val="744B17F9"/>
    <w:rsid w:val="74642DBF"/>
    <w:rsid w:val="746829FB"/>
    <w:rsid w:val="746B142E"/>
    <w:rsid w:val="746F1838"/>
    <w:rsid w:val="747E42CA"/>
    <w:rsid w:val="7484045D"/>
    <w:rsid w:val="74A500D0"/>
    <w:rsid w:val="74BA4E58"/>
    <w:rsid w:val="74DA0E83"/>
    <w:rsid w:val="750D0C92"/>
    <w:rsid w:val="752C37C2"/>
    <w:rsid w:val="75416363"/>
    <w:rsid w:val="754538D1"/>
    <w:rsid w:val="755A192D"/>
    <w:rsid w:val="755E7CFD"/>
    <w:rsid w:val="75626B75"/>
    <w:rsid w:val="756F396D"/>
    <w:rsid w:val="759B3592"/>
    <w:rsid w:val="759E31FB"/>
    <w:rsid w:val="75AD4A97"/>
    <w:rsid w:val="75B84B57"/>
    <w:rsid w:val="75C03E8D"/>
    <w:rsid w:val="75C95277"/>
    <w:rsid w:val="75D32071"/>
    <w:rsid w:val="75F722B5"/>
    <w:rsid w:val="76431222"/>
    <w:rsid w:val="76577965"/>
    <w:rsid w:val="766527FA"/>
    <w:rsid w:val="76860A9A"/>
    <w:rsid w:val="76D01731"/>
    <w:rsid w:val="76F37921"/>
    <w:rsid w:val="76F4365F"/>
    <w:rsid w:val="770269D9"/>
    <w:rsid w:val="771878C7"/>
    <w:rsid w:val="771C46B7"/>
    <w:rsid w:val="772A04FE"/>
    <w:rsid w:val="7756504B"/>
    <w:rsid w:val="77763DEA"/>
    <w:rsid w:val="778149A9"/>
    <w:rsid w:val="77986E79"/>
    <w:rsid w:val="77A151A5"/>
    <w:rsid w:val="77A1633A"/>
    <w:rsid w:val="77A21B2A"/>
    <w:rsid w:val="77AD5677"/>
    <w:rsid w:val="77C47E88"/>
    <w:rsid w:val="77DD5D43"/>
    <w:rsid w:val="77E35E90"/>
    <w:rsid w:val="77F6020D"/>
    <w:rsid w:val="78060C68"/>
    <w:rsid w:val="7814290F"/>
    <w:rsid w:val="782246A3"/>
    <w:rsid w:val="782804E8"/>
    <w:rsid w:val="78425A1C"/>
    <w:rsid w:val="78810A02"/>
    <w:rsid w:val="789E62BD"/>
    <w:rsid w:val="78A77B56"/>
    <w:rsid w:val="78C734AF"/>
    <w:rsid w:val="78CC0925"/>
    <w:rsid w:val="78D76BAC"/>
    <w:rsid w:val="78F9509F"/>
    <w:rsid w:val="792C1F4F"/>
    <w:rsid w:val="79601B22"/>
    <w:rsid w:val="796A4440"/>
    <w:rsid w:val="79845096"/>
    <w:rsid w:val="798722CE"/>
    <w:rsid w:val="79A33207"/>
    <w:rsid w:val="79B208DE"/>
    <w:rsid w:val="79BC1B13"/>
    <w:rsid w:val="7A5757EC"/>
    <w:rsid w:val="7A596333"/>
    <w:rsid w:val="7A6D4892"/>
    <w:rsid w:val="7A892203"/>
    <w:rsid w:val="7AD83DB5"/>
    <w:rsid w:val="7ADE7E60"/>
    <w:rsid w:val="7AFF6AEE"/>
    <w:rsid w:val="7B05477A"/>
    <w:rsid w:val="7B241097"/>
    <w:rsid w:val="7B2E3423"/>
    <w:rsid w:val="7B3568BC"/>
    <w:rsid w:val="7B542FD5"/>
    <w:rsid w:val="7B7A16B8"/>
    <w:rsid w:val="7B7C7EB9"/>
    <w:rsid w:val="7BA5743D"/>
    <w:rsid w:val="7BF75B06"/>
    <w:rsid w:val="7BFA4FFA"/>
    <w:rsid w:val="7C1A36BC"/>
    <w:rsid w:val="7C1F5BEB"/>
    <w:rsid w:val="7C2503F5"/>
    <w:rsid w:val="7C2B326B"/>
    <w:rsid w:val="7C5E3159"/>
    <w:rsid w:val="7C7C212C"/>
    <w:rsid w:val="7C91086B"/>
    <w:rsid w:val="7C9A3BBE"/>
    <w:rsid w:val="7CB1320F"/>
    <w:rsid w:val="7CDC08F6"/>
    <w:rsid w:val="7CE1382A"/>
    <w:rsid w:val="7CF944F2"/>
    <w:rsid w:val="7D166338"/>
    <w:rsid w:val="7D1D7D3D"/>
    <w:rsid w:val="7D3959E4"/>
    <w:rsid w:val="7D757D2A"/>
    <w:rsid w:val="7D9336CE"/>
    <w:rsid w:val="7DA60665"/>
    <w:rsid w:val="7DB14E79"/>
    <w:rsid w:val="7DB306EF"/>
    <w:rsid w:val="7DB61121"/>
    <w:rsid w:val="7DC41855"/>
    <w:rsid w:val="7DF06719"/>
    <w:rsid w:val="7DFA56CD"/>
    <w:rsid w:val="7E0A4E6E"/>
    <w:rsid w:val="7E10491F"/>
    <w:rsid w:val="7E6E173D"/>
    <w:rsid w:val="7E7A092E"/>
    <w:rsid w:val="7E854C14"/>
    <w:rsid w:val="7EA46496"/>
    <w:rsid w:val="7EBB1566"/>
    <w:rsid w:val="7F0A60BE"/>
    <w:rsid w:val="7F242964"/>
    <w:rsid w:val="7F330F6D"/>
    <w:rsid w:val="7F563EA0"/>
    <w:rsid w:val="7F8159D7"/>
    <w:rsid w:val="7F917012"/>
    <w:rsid w:val="7FAE18D3"/>
    <w:rsid w:val="7FBB4772"/>
    <w:rsid w:val="7FEE3A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ind w:firstLine="420"/>
      <w:jc w:val="left"/>
    </w:pPr>
    <w:rPr>
      <w:rFonts w:ascii="Calibri" w:hAnsi="Calibri" w:eastAsia="楷体_GB2312" w:cs="宋体"/>
      <w:sz w:val="24"/>
      <w:szCs w:val="22"/>
    </w:rPr>
  </w:style>
  <w:style w:type="paragraph" w:styleId="3">
    <w:name w:val="Document Map"/>
    <w:basedOn w:val="1"/>
    <w:semiHidden/>
    <w:qFormat/>
    <w:uiPriority w:val="0"/>
    <w:pPr>
      <w:shd w:val="clear" w:color="auto" w:fill="000080"/>
    </w:pPr>
  </w:style>
  <w:style w:type="paragraph" w:styleId="4">
    <w:name w:val="annotation text"/>
    <w:basedOn w:val="1"/>
    <w:uiPriority w:val="0"/>
    <w:pPr>
      <w:jc w:val="left"/>
    </w:pPr>
  </w:style>
  <w:style w:type="paragraph" w:styleId="5">
    <w:name w:val="Body Text"/>
    <w:basedOn w:val="1"/>
    <w:qFormat/>
    <w:uiPriority w:val="0"/>
    <w:pPr>
      <w:jc w:val="center"/>
    </w:pPr>
    <w:rPr>
      <w:rFonts w:ascii="方正大黑简体" w:eastAsia="方正大黑简体"/>
      <w:kern w:val="44"/>
      <w:position w:val="6"/>
      <w:sz w:val="30"/>
      <w:szCs w:val="20"/>
    </w:rPr>
  </w:style>
  <w:style w:type="paragraph" w:styleId="6">
    <w:name w:val="Body Text Indent"/>
    <w:basedOn w:val="1"/>
    <w:qFormat/>
    <w:uiPriority w:val="0"/>
    <w:pPr>
      <w:ind w:left="840"/>
    </w:pPr>
    <w:rPr>
      <w:rFonts w:ascii="宋体" w:hAnsi="宋体"/>
      <w:szCs w:val="24"/>
    </w:rPr>
  </w:style>
  <w:style w:type="paragraph" w:styleId="7">
    <w:name w:val="Date"/>
    <w:basedOn w:val="1"/>
    <w:next w:val="1"/>
    <w:qFormat/>
    <w:uiPriority w:val="0"/>
  </w:style>
  <w:style w:type="paragraph" w:styleId="8">
    <w:name w:val="Balloon Text"/>
    <w:basedOn w:val="1"/>
    <w:link w:val="20"/>
    <w:qFormat/>
    <w:uiPriority w:val="0"/>
    <w:rPr>
      <w:sz w:val="18"/>
      <w:szCs w:val="18"/>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qFormat/>
    <w:uiPriority w:val="39"/>
    <w:pPr>
      <w:spacing w:before="120" w:after="120"/>
      <w:jc w:val="left"/>
    </w:pPr>
    <w:rPr>
      <w:rFonts w:ascii="Calibri" w:hAnsi="Calibri"/>
      <w:b/>
      <w:bCs/>
      <w:caps/>
      <w:sz w:val="20"/>
    </w:rPr>
  </w:style>
  <w:style w:type="paragraph" w:styleId="1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Emphasis"/>
    <w:basedOn w:val="15"/>
    <w:qFormat/>
    <w:uiPriority w:val="0"/>
    <w:rPr>
      <w:color w:val="CC0000"/>
    </w:rPr>
  </w:style>
  <w:style w:type="character" w:styleId="18">
    <w:name w:val="annotation reference"/>
    <w:basedOn w:val="15"/>
    <w:qFormat/>
    <w:uiPriority w:val="0"/>
    <w:rPr>
      <w:sz w:val="21"/>
      <w:szCs w:val="21"/>
    </w:rPr>
  </w:style>
  <w:style w:type="character" w:styleId="19">
    <w:name w:val="HTML Cite"/>
    <w:basedOn w:val="15"/>
    <w:qFormat/>
    <w:uiPriority w:val="0"/>
    <w:rPr>
      <w:color w:val="008000"/>
    </w:rPr>
  </w:style>
  <w:style w:type="character" w:customStyle="1" w:styleId="20">
    <w:name w:val="批注框文本 Char"/>
    <w:link w:val="8"/>
    <w:uiPriority w:val="0"/>
    <w:rPr>
      <w:kern w:val="2"/>
      <w:sz w:val="18"/>
      <w:szCs w:val="18"/>
    </w:rPr>
  </w:style>
  <w:style w:type="character" w:customStyle="1" w:styleId="21">
    <w:name w:val="Placeholder Text"/>
    <w:basedOn w:val="15"/>
    <w:semiHidden/>
    <w:uiPriority w:val="99"/>
    <w:rPr>
      <w:color w:val="808080"/>
    </w:rPr>
  </w:style>
  <w:style w:type="character" w:customStyle="1" w:styleId="22">
    <w:name w:val="font01"/>
    <w:basedOn w:val="15"/>
    <w:qFormat/>
    <w:uiPriority w:val="0"/>
    <w:rPr>
      <w:rFonts w:ascii="font-weight : 400" w:hAnsi="font-weight : 400" w:eastAsia="font-weight : 400" w:cs="font-weight : 400"/>
      <w:color w:val="000000"/>
      <w:sz w:val="22"/>
      <w:szCs w:val="22"/>
      <w:u w:val="none"/>
    </w:rPr>
  </w:style>
  <w:style w:type="character" w:customStyle="1" w:styleId="23">
    <w:name w:val="占位符文本1"/>
    <w:basedOn w:val="15"/>
    <w:semiHidden/>
    <w:uiPriority w:val="99"/>
    <w:rPr>
      <w:color w:val="808080"/>
    </w:rPr>
  </w:style>
  <w:style w:type="paragraph" w:customStyle="1" w:styleId="24">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Blockquote"/>
    <w:basedOn w:val="1"/>
    <w:uiPriority w:val="0"/>
    <w:pPr>
      <w:autoSpaceDE w:val="0"/>
      <w:autoSpaceDN w:val="0"/>
      <w:adjustRightInd w:val="0"/>
      <w:spacing w:before="100" w:after="100"/>
      <w:ind w:left="360" w:right="360"/>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Company>
  <Pages>14</Pages>
  <Words>1740</Words>
  <Characters>9922</Characters>
  <Lines>82</Lines>
  <Paragraphs>23</Paragraphs>
  <TotalTime>3</TotalTime>
  <ScaleCrop>false</ScaleCrop>
  <LinksUpToDate>false</LinksUpToDate>
  <CharactersWithSpaces>11639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2014-03-09T11:37:00Z</dcterms:created>
  <dc:creator>Administrator</dc:creator>
  <cp:lastModifiedBy>L瑞</cp:lastModifiedBy>
  <cp:lastPrinted>2018-08-02T02:57:00Z</cp:lastPrinted>
  <dcterms:modified xsi:type="dcterms:W3CDTF">2021-09-01T01:38:17Z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5C950F38DAC845239E963DC054C90D4F</vt:lpwstr>
  </property>
</Properties>
</file>