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eastAsia="zh-CN"/>
        </w:rPr>
        <w:t>重庆高速公路集团有限公司</w:t>
      </w:r>
    </w:p>
    <w:p>
      <w:pPr>
        <w:jc w:val="center"/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eastAsia="zh-CN"/>
        </w:rPr>
        <w:t>南方营运分公司</w:t>
      </w:r>
    </w:p>
    <w:p>
      <w:pPr>
        <w:jc w:val="center"/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val="en-US" w:eastAsia="zh-CN"/>
        </w:rPr>
        <w:t>“山区高速大流量路段车路协同技术研究与试点应用”项目</w:t>
      </w:r>
    </w:p>
    <w:p>
      <w:pPr>
        <w:jc w:val="center"/>
        <w:rPr>
          <w:rFonts w:hint="default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val="en-US" w:eastAsia="zh-CN"/>
        </w:rPr>
        <w:t>技术咨询服务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b/>
          <w:spacing w:val="20"/>
          <w:sz w:val="72"/>
          <w:szCs w:val="72"/>
        </w:rPr>
      </w:pPr>
      <w:r>
        <w:rPr>
          <w:rFonts w:hint="eastAsia" w:asciiTheme="minorEastAsia" w:hAnsiTheme="minorEastAsia" w:eastAsiaTheme="minorEastAsia"/>
          <w:b/>
          <w:spacing w:val="20"/>
          <w:sz w:val="72"/>
          <w:szCs w:val="72"/>
        </w:rPr>
        <w:t>竞</w:t>
      </w:r>
    </w:p>
    <w:p>
      <w:pPr>
        <w:jc w:val="center"/>
        <w:rPr>
          <w:rFonts w:asciiTheme="minorEastAsia" w:hAnsiTheme="minorEastAsia" w:eastAsiaTheme="minorEastAsia"/>
          <w:b/>
          <w:spacing w:val="20"/>
          <w:sz w:val="72"/>
          <w:szCs w:val="72"/>
        </w:rPr>
      </w:pPr>
      <w:r>
        <w:rPr>
          <w:rFonts w:hint="eastAsia" w:asciiTheme="minorEastAsia" w:hAnsiTheme="minorEastAsia" w:eastAsiaTheme="minorEastAsia"/>
          <w:b/>
          <w:spacing w:val="20"/>
          <w:sz w:val="72"/>
          <w:szCs w:val="72"/>
        </w:rPr>
        <w:t>争</w:t>
      </w:r>
    </w:p>
    <w:p>
      <w:pPr>
        <w:jc w:val="center"/>
        <w:rPr>
          <w:rFonts w:asciiTheme="minorEastAsia" w:hAnsiTheme="minorEastAsia" w:eastAsiaTheme="minorEastAsia"/>
          <w:b/>
          <w:spacing w:val="20"/>
          <w:sz w:val="72"/>
          <w:szCs w:val="72"/>
        </w:rPr>
      </w:pPr>
      <w:r>
        <w:rPr>
          <w:rFonts w:hint="eastAsia" w:asciiTheme="minorEastAsia" w:hAnsiTheme="minorEastAsia" w:eastAsiaTheme="minorEastAsia"/>
          <w:b/>
          <w:spacing w:val="20"/>
          <w:sz w:val="72"/>
          <w:szCs w:val="72"/>
        </w:rPr>
        <w:t>性</w:t>
      </w:r>
    </w:p>
    <w:p>
      <w:pPr>
        <w:jc w:val="center"/>
        <w:rPr>
          <w:rFonts w:hint="eastAsia" w:asciiTheme="minorEastAsia" w:hAnsiTheme="minorEastAsia" w:eastAsiaTheme="minorEastAsia"/>
          <w:b/>
          <w:spacing w:val="2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/>
          <w:b/>
          <w:spacing w:val="20"/>
          <w:sz w:val="72"/>
          <w:szCs w:val="72"/>
          <w:lang w:val="en-US" w:eastAsia="zh-CN"/>
        </w:rPr>
        <w:t>询</w:t>
      </w:r>
    </w:p>
    <w:p>
      <w:pPr>
        <w:jc w:val="center"/>
        <w:rPr>
          <w:rFonts w:hint="eastAsia" w:asciiTheme="minorEastAsia" w:hAnsiTheme="minorEastAsia" w:eastAsiaTheme="minorEastAsia"/>
          <w:b/>
          <w:spacing w:val="20"/>
          <w:sz w:val="72"/>
          <w:szCs w:val="72"/>
          <w:lang w:eastAsia="zh-CN"/>
        </w:rPr>
      </w:pPr>
      <w:r>
        <w:rPr>
          <w:rFonts w:hint="eastAsia" w:asciiTheme="minorEastAsia" w:hAnsiTheme="minorEastAsia" w:eastAsiaTheme="minorEastAsia"/>
          <w:b/>
          <w:spacing w:val="20"/>
          <w:sz w:val="72"/>
          <w:szCs w:val="72"/>
          <w:lang w:val="en-US" w:eastAsia="zh-CN"/>
        </w:rPr>
        <w:t>价</w:t>
      </w:r>
    </w:p>
    <w:p>
      <w:pPr>
        <w:jc w:val="center"/>
        <w:rPr>
          <w:rFonts w:asciiTheme="minorEastAsia" w:hAnsiTheme="minorEastAsia" w:eastAsiaTheme="minorEastAsia"/>
          <w:b/>
          <w:spacing w:val="20"/>
          <w:sz w:val="72"/>
          <w:szCs w:val="72"/>
        </w:rPr>
      </w:pPr>
      <w:r>
        <w:rPr>
          <w:rFonts w:hint="eastAsia" w:asciiTheme="minorEastAsia" w:hAnsiTheme="minorEastAsia" w:eastAsiaTheme="minorEastAsia"/>
          <w:b/>
          <w:spacing w:val="20"/>
          <w:sz w:val="72"/>
          <w:szCs w:val="72"/>
        </w:rPr>
        <w:t>函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spacing w:val="100"/>
          <w:szCs w:val="21"/>
        </w:rPr>
      </w:pPr>
    </w:p>
    <w:p>
      <w:pPr>
        <w:jc w:val="center"/>
        <w:rPr>
          <w:rFonts w:asciiTheme="minorEastAsia" w:hAnsiTheme="minorEastAsia" w:eastAsiaTheme="minorEastAsia"/>
          <w:spacing w:val="100"/>
          <w:szCs w:val="21"/>
        </w:rPr>
      </w:pPr>
    </w:p>
    <w:p>
      <w:pPr>
        <w:pStyle w:val="4"/>
        <w:snapToGrid w:val="0"/>
        <w:ind w:firstLine="572" w:firstLineChars="150"/>
        <w:jc w:val="center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重庆高速公路集团有限公司南方营运分公司</w:t>
      </w:r>
    </w:p>
    <w:p>
      <w:pPr>
        <w:pStyle w:val="4"/>
        <w:snapToGrid w:val="0"/>
        <w:ind w:firstLine="572" w:firstLineChars="15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pStyle w:val="3"/>
        <w:spacing w:before="0" w:after="0" w:line="360" w:lineRule="auto"/>
        <w:rPr>
          <w:rFonts w:hint="eastAsia" w:asciiTheme="minorEastAsia" w:hAnsiTheme="minorEastAsia" w:eastAsiaTheme="minorEastAsia"/>
          <w:spacing w:val="10"/>
          <w:sz w:val="84"/>
          <w:szCs w:val="84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pStyle w:val="3"/>
        <w:spacing w:before="0" w:after="0" w:line="360" w:lineRule="auto"/>
        <w:rPr>
          <w:rFonts w:asciiTheme="minorEastAsia" w:hAnsiTheme="minorEastAsia" w:eastAsiaTheme="minorEastAsia"/>
          <w:spacing w:val="10"/>
          <w:sz w:val="84"/>
          <w:szCs w:val="84"/>
        </w:rPr>
      </w:pPr>
      <w:r>
        <w:rPr>
          <w:rFonts w:hint="eastAsia" w:asciiTheme="minorEastAsia" w:hAnsiTheme="minorEastAsia" w:eastAsiaTheme="minorEastAsia"/>
          <w:spacing w:val="10"/>
          <w:sz w:val="84"/>
          <w:szCs w:val="84"/>
        </w:rPr>
        <w:t>竞争性</w:t>
      </w:r>
      <w:r>
        <w:rPr>
          <w:rFonts w:hint="eastAsia" w:asciiTheme="minorEastAsia" w:hAnsiTheme="minorEastAsia" w:eastAsiaTheme="minorEastAsia"/>
          <w:spacing w:val="10"/>
          <w:sz w:val="84"/>
          <w:szCs w:val="84"/>
          <w:lang w:val="en-US" w:eastAsia="zh-CN"/>
        </w:rPr>
        <w:t>询价</w:t>
      </w:r>
      <w:r>
        <w:rPr>
          <w:rFonts w:hint="eastAsia" w:asciiTheme="minorEastAsia" w:hAnsiTheme="minorEastAsia" w:eastAsiaTheme="minorEastAsia"/>
          <w:spacing w:val="10"/>
          <w:sz w:val="84"/>
          <w:szCs w:val="84"/>
        </w:rPr>
        <w:t>函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各报价单位：</w:t>
      </w:r>
    </w:p>
    <w:p>
      <w:pPr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我司以</w:t>
      </w:r>
      <w:r>
        <w:rPr>
          <w:rFonts w:hint="eastAsia"/>
          <w:color w:val="auto"/>
          <w:sz w:val="28"/>
          <w:szCs w:val="28"/>
          <w:lang w:eastAsia="zh-CN"/>
        </w:rPr>
        <w:t>竞争性</w:t>
      </w:r>
      <w:r>
        <w:rPr>
          <w:rFonts w:hint="eastAsia"/>
          <w:color w:val="auto"/>
          <w:sz w:val="28"/>
          <w:szCs w:val="28"/>
          <w:lang w:val="en-US" w:eastAsia="zh-CN"/>
        </w:rPr>
        <w:t>询价</w:t>
      </w:r>
      <w:r>
        <w:rPr>
          <w:rFonts w:hint="eastAsia"/>
          <w:color w:val="auto"/>
          <w:sz w:val="28"/>
          <w:szCs w:val="28"/>
        </w:rPr>
        <w:t>方式进行</w:t>
      </w:r>
      <w:r>
        <w:rPr>
          <w:rFonts w:hint="eastAsia"/>
          <w:color w:val="auto"/>
          <w:sz w:val="28"/>
          <w:szCs w:val="28"/>
          <w:lang w:val="en-US" w:eastAsia="zh-CN"/>
        </w:rPr>
        <w:t>“山区高速大流量路段车路协同技术研究与试点应用”项目技术咨询</w:t>
      </w:r>
      <w:r>
        <w:rPr>
          <w:rFonts w:hint="eastAsia"/>
          <w:color w:val="auto"/>
          <w:sz w:val="28"/>
          <w:szCs w:val="28"/>
          <w:lang w:eastAsia="zh-CN"/>
        </w:rPr>
        <w:t>单位选择，各报价人应随时关注网上发布的竞争性询价文件答疑、补遗、澄清等文件内容，不管报价人是否下载，均视为已知晓竞争性询价文件的全部内容和有关事宜。</w:t>
      </w:r>
    </w:p>
    <w:p>
      <w:pPr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一、投标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文件的递交及相关事宜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</w:rPr>
        <w:t>截止时间和开标时间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时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sz w:val="28"/>
          <w:szCs w:val="28"/>
        </w:rPr>
        <w:t>北京时间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下同</w:t>
      </w:r>
      <w:r>
        <w:rPr>
          <w:rFonts w:hint="eastAsia"/>
          <w:sz w:val="28"/>
          <w:szCs w:val="28"/>
        </w:rPr>
        <w:t>）。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投标文件的递交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按“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8"/>
          <w:szCs w:val="28"/>
        </w:rPr>
        <w:t>、竞争性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响应文件的组成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”</w:t>
      </w:r>
      <w:r>
        <w:rPr>
          <w:rFonts w:hint="eastAsia"/>
          <w:color w:val="auto"/>
          <w:sz w:val="28"/>
          <w:szCs w:val="28"/>
          <w:lang w:eastAsia="zh-CN"/>
        </w:rPr>
        <w:t>要求</w:t>
      </w:r>
      <w:r>
        <w:rPr>
          <w:rFonts w:hint="eastAsia"/>
          <w:color w:val="auto"/>
          <w:sz w:val="28"/>
          <w:szCs w:val="28"/>
          <w:lang w:val="en-US" w:eastAsia="zh-CN"/>
        </w:rPr>
        <w:t>装订好后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时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  <w:lang w:val="en-US" w:eastAsia="zh-CN"/>
        </w:rPr>
        <w:t>将投标文件送</w:t>
      </w:r>
      <w:r>
        <w:rPr>
          <w:rFonts w:hint="eastAsia"/>
          <w:color w:val="auto"/>
          <w:sz w:val="28"/>
          <w:szCs w:val="28"/>
          <w:lang w:val="en-US" w:eastAsia="zh-CN"/>
        </w:rPr>
        <w:t>至重庆高速公路集团有限公司南方营运分公司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运行巡查部（G65巴南主线收费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站旁231办公室）。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、资质、业绩要求</w:t>
      </w:r>
    </w:p>
    <w:p>
      <w:pPr>
        <w:ind w:firstLine="560" w:firstLineChars="200"/>
        <w:outlineLvl w:val="0"/>
        <w:rPr>
          <w:rFonts w:cs="宋体" w:asciiTheme="minorEastAsia" w:hAnsiTheme="minorEastAsia" w:eastAsiaTheme="minorEastAsia"/>
          <w:sz w:val="28"/>
          <w:szCs w:val="28"/>
        </w:rPr>
      </w:pPr>
      <w:bookmarkStart w:id="0" w:name="OLE_LINK1"/>
      <w:r>
        <w:rPr>
          <w:rFonts w:hint="eastAsia" w:cs="宋体" w:asciiTheme="minorEastAsia" w:hAnsiTheme="minorEastAsia" w:eastAsiaTheme="minorEastAsia"/>
          <w:sz w:val="28"/>
          <w:szCs w:val="28"/>
        </w:rPr>
        <w:t>1、具备独立法人资格，具备有效的营业执照。</w:t>
      </w:r>
    </w:p>
    <w:p>
      <w:pPr>
        <w:ind w:firstLine="560" w:firstLineChars="200"/>
        <w:outlineLvl w:val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2、具有检测机构资质认定（CMA）、中国合格评定国家认可委员会实验室认可（CNAS）两项资质证书，且具有《GB 13616-2009 数字微波接力站电磁环境保护要求》测试能力。</w:t>
      </w:r>
    </w:p>
    <w:p>
      <w:pPr>
        <w:ind w:firstLine="560" w:firstLineChars="200"/>
        <w:outlineLvl w:val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3、近3年（201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月1日至今）独立承担过至少1个电磁环境测试项目（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合同金额不低于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lang w:val="en-US" w:eastAsia="zh-CN"/>
        </w:rPr>
        <w:t>44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万元,</w:t>
      </w:r>
      <w:r>
        <w:rPr>
          <w:rFonts w:hint="eastAsia" w:cs="Arial" w:asciiTheme="minorEastAsia" w:hAnsiTheme="minorEastAsia" w:eastAsiaTheme="minorEastAsia"/>
          <w:color w:val="auto"/>
          <w:sz w:val="28"/>
          <w:szCs w:val="28"/>
        </w:rPr>
        <w:t xml:space="preserve"> 以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合同签订时间为准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）。</w:t>
      </w:r>
    </w:p>
    <w:p>
      <w:pPr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工作内容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1、编制车路协同技术可行性研究报告，研究内容包括高速公路车路协同技术分析比较、频率使用方案、组网方案、应用场景、运营模式等内容。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2、编制5G技术</w:t>
      </w:r>
      <w:r>
        <w:rPr>
          <w:rFonts w:asciiTheme="minorEastAsia" w:hAnsiTheme="minorEastAsia" w:eastAsiaTheme="minorEastAsia"/>
          <w:sz w:val="28"/>
          <w:szCs w:val="28"/>
        </w:rPr>
        <w:t>融合专项方案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研究</w:t>
      </w:r>
      <w:r>
        <w:rPr>
          <w:rFonts w:hint="eastAsia" w:asciiTheme="minorEastAsia" w:hAnsiTheme="minorEastAsia" w:eastAsiaTheme="minorEastAsia"/>
          <w:sz w:val="28"/>
          <w:szCs w:val="28"/>
        </w:rPr>
        <w:t>内容包括</w:t>
      </w:r>
      <w:r>
        <w:rPr>
          <w:rFonts w:asciiTheme="minorEastAsia" w:hAnsiTheme="minorEastAsia" w:eastAsiaTheme="minorEastAsia"/>
          <w:sz w:val="28"/>
          <w:szCs w:val="28"/>
        </w:rPr>
        <w:t>5G通信网、车路协同与高速公路建设、应用场景及后期运营</w:t>
      </w:r>
      <w:r>
        <w:rPr>
          <w:rFonts w:hint="eastAsia" w:asciiTheme="minorEastAsia" w:hAnsiTheme="minorEastAsia" w:eastAsiaTheme="minorEastAsia"/>
          <w:sz w:val="28"/>
          <w:szCs w:val="28"/>
        </w:rPr>
        <w:t>管理的融合</w:t>
      </w:r>
      <w:r>
        <w:rPr>
          <w:rFonts w:asciiTheme="minorEastAsia" w:hAnsiTheme="minorEastAsia" w:eastAsia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  <w:r>
        <w:rPr>
          <w:rFonts w:asciiTheme="minorEastAsia" w:hAnsiTheme="minorEastAsia" w:eastAsiaTheme="minorEastAsia"/>
          <w:sz w:val="28"/>
          <w:szCs w:val="28"/>
        </w:rPr>
        <w:t>申请车联网直连通信频率使用许可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包括向工信部申请频率使用许可，开展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界水</w:t>
      </w:r>
      <w:r>
        <w:rPr>
          <w:rFonts w:hint="eastAsia" w:asciiTheme="minorEastAsia" w:hAnsiTheme="minorEastAsia" w:eastAsiaTheme="minorEastAsia"/>
          <w:sz w:val="28"/>
          <w:szCs w:val="28"/>
        </w:rPr>
        <w:t>路</w:t>
      </w:r>
      <w:r>
        <w:rPr>
          <w:rFonts w:asciiTheme="minorEastAsia" w:hAnsiTheme="minorEastAsia" w:eastAsiaTheme="minorEastAsia"/>
          <w:sz w:val="28"/>
          <w:szCs w:val="28"/>
        </w:rPr>
        <w:t>电磁环境测试等工作。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4、技术支持服务，在合同服务期内提供车路协同运营资质申请技术支持服务，车路协同、5G技术支持服务。</w:t>
      </w:r>
    </w:p>
    <w:bookmarkEnd w:id="0"/>
    <w:p>
      <w:pPr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四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、工期及人员要求</w:t>
      </w:r>
    </w:p>
    <w:p>
      <w:pPr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1、工期要求：</w:t>
      </w:r>
      <w:r>
        <w:rPr>
          <w:rFonts w:hint="eastAsia" w:cs="Times New Roman" w:asciiTheme="minorEastAsia" w:hAnsiTheme="minorEastAsia" w:eastAsiaTheme="minorEastAsia"/>
          <w:color w:val="auto"/>
          <w:sz w:val="28"/>
          <w:szCs w:val="28"/>
          <w:lang w:val="en-US" w:eastAsia="zh-CN"/>
        </w:rPr>
        <w:t>预计2022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年10月15日～</w:t>
      </w:r>
      <w:r>
        <w:rPr>
          <w:rFonts w:hint="eastAsia" w:cs="Times New Roman" w:asciiTheme="minorEastAsia" w:hAnsiTheme="minorEastAsia" w:eastAsiaTheme="minorEastAsia"/>
          <w:color w:val="auto"/>
          <w:sz w:val="28"/>
          <w:szCs w:val="28"/>
          <w:lang w:val="en-US" w:eastAsia="zh-CN"/>
        </w:rPr>
        <w:t>2023年10月15日（以项目实际情况为准）。</w:t>
      </w:r>
      <w:r>
        <w:rPr>
          <w:rFonts w:hint="eastAsia" w:cs="Times New Roman" w:asciiTheme="minorEastAsia" w:hAnsiTheme="minorEastAsia" w:eastAsiaTheme="minorEastAsia"/>
          <w:color w:val="auto"/>
          <w:sz w:val="28"/>
          <w:szCs w:val="28"/>
        </w:rPr>
        <w:t>第1月完成电磁环境测试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，第2月完成频率申报，第3月完成可行性研究报告及专项方案，之后3个月配合项目施工图设计完善专项方案，后续6个月提供技术支持。</w:t>
      </w:r>
    </w:p>
    <w:p>
      <w:pPr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2、人员要求：</w:t>
      </w:r>
    </w:p>
    <w:p>
      <w:pPr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（1）项目经理（1人）</w:t>
      </w:r>
      <w:r>
        <w:rPr>
          <w:rFonts w:hint="eastAsia" w:asciiTheme="minorEastAsia" w:hAnsiTheme="minorEastAsia" w:eastAsiaTheme="minorEastAsia"/>
          <w:sz w:val="28"/>
          <w:szCs w:val="28"/>
        </w:rPr>
        <w:t>，应具备高级工程师职称（或以上），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至少担任过1个电磁环境测试类项目负责人，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在电磁环境测试、频率申报、</w:t>
      </w:r>
      <w:r>
        <w:rPr>
          <w:rFonts w:hint="eastAsia" w:asciiTheme="minorEastAsia" w:hAnsiTheme="minorEastAsia" w:eastAsiaTheme="minorEastAsia"/>
          <w:sz w:val="28"/>
          <w:szCs w:val="28"/>
        </w:rPr>
        <w:t>可行性研究报告及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专项方案编制阶段</w:t>
      </w:r>
      <w:r>
        <w:rPr>
          <w:rFonts w:hint="eastAsia" w:asciiTheme="minorEastAsia" w:hAnsiTheme="minorEastAsia" w:eastAsiaTheme="minorEastAsia"/>
          <w:sz w:val="28"/>
          <w:szCs w:val="28"/>
        </w:rPr>
        <w:t>应提供现场服务；在后续技术支持服务时间内应随时提供远程技术支持，在我司需要项目经理现场技术支持时应在接到通知3日内到场。</w:t>
      </w:r>
    </w:p>
    <w:p>
      <w:pPr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（2）项目工程师（2人），应具备工程师职称（或以上），在电磁环境测试、频率申报、可行性研究报告及专项方案编制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阶段</w:t>
      </w:r>
      <w:r>
        <w:rPr>
          <w:rFonts w:hint="eastAsia" w:asciiTheme="minorEastAsia" w:hAnsiTheme="minorEastAsia" w:eastAsiaTheme="minorEastAsia"/>
          <w:sz w:val="28"/>
          <w:szCs w:val="28"/>
        </w:rPr>
        <w:t>应提供现场服务；在后续技术支持服务时间内应保持至少1人能够快速响应（接到通知后1日内到场）。</w:t>
      </w:r>
    </w:p>
    <w:p>
      <w:pPr>
        <w:spacing w:line="360" w:lineRule="auto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、项目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技术</w:t>
      </w:r>
      <w:r>
        <w:rPr>
          <w:rFonts w:hint="eastAsia" w:asciiTheme="minorEastAsia" w:hAnsiTheme="minorEastAsia" w:eastAsiaTheme="minorEastAsia"/>
          <w:sz w:val="28"/>
          <w:szCs w:val="28"/>
        </w:rPr>
        <w:t>方案</w:t>
      </w:r>
    </w:p>
    <w:p>
      <w:pPr>
        <w:spacing w:line="360" w:lineRule="auto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8"/>
          <w:szCs w:val="28"/>
        </w:rPr>
        <w:t>人应根据车路协同、5G等相关技术标准，结合自身技术优势和对车路协同技术的理解编写项目建议方案。建议方案需要体现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8"/>
          <w:szCs w:val="28"/>
        </w:rPr>
        <w:t>人对电磁环境测试、频率申请、车路协同运营资质申请技术支持、车路协同与5G技术应用的思路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、评标办法：</w:t>
      </w:r>
    </w:p>
    <w:p>
      <w:pPr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本项目评标采用综合评分法，具体办法如下：</w:t>
      </w:r>
    </w:p>
    <w:p>
      <w:pPr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1、分值构成</w:t>
      </w:r>
    </w:p>
    <w:p>
      <w:pPr>
        <w:ind w:firstLine="560" w:firstLineChars="200"/>
        <w:rPr>
          <w:rFonts w:asciiTheme="minorEastAsia" w:hAnsiTheme="minorEastAsia" w:eastAsia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总分100分，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</w:rPr>
        <w:t>其中报价50分，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  <w:lang w:val="en-US" w:eastAsia="zh-CN"/>
        </w:rPr>
        <w:t>商务30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</w:rPr>
        <w:t>分，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  <w:lang w:val="en-US" w:eastAsia="zh-CN"/>
        </w:rPr>
        <w:t>技术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</w:rPr>
        <w:t>方案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</w:rPr>
        <w:t>分。</w:t>
      </w:r>
    </w:p>
    <w:p>
      <w:pPr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2、评审办法及程序</w:t>
      </w:r>
    </w:p>
    <w:p>
      <w:pPr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（1）资格评审</w:t>
      </w:r>
    </w:p>
    <w:p>
      <w:pPr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经审查，符合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上述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二点“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资质、业绩要求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，且报价不高于上限价的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文件通过资格评审，资格评审未通过的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文件按废标处理。</w:t>
      </w:r>
    </w:p>
    <w:p>
      <w:pPr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（2）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商务部分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30分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1）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经审查，符合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资格评审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要求的得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基础分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15分。</w:t>
      </w:r>
    </w:p>
    <w:p>
      <w:pPr>
        <w:ind w:firstLine="560" w:firstLineChars="200"/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2）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近3年（201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年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月1日至今）承担过高速公路车联网频率申请，或高速公路车路协同、5G技术咨询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服务项目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的，每增加1个加2分；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 xml:space="preserve">      </w:t>
      </w:r>
    </w:p>
    <w:p>
      <w:pPr>
        <w:ind w:firstLine="560" w:firstLineChars="200"/>
        <w:rPr>
          <w:rFonts w:hint="eastAsia"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3）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近3年（201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年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月1日至今）承担过多个电磁环境测试项目的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（资格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  <w:lang w:val="en-US" w:eastAsia="zh-CN"/>
        </w:rPr>
        <w:t>评审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业绩不参与加分）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，单个</w:t>
      </w:r>
      <w:r>
        <w:rPr>
          <w:rFonts w:hint="eastAsia" w:cs="Arial" w:asciiTheme="minorEastAsia" w:hAnsiTheme="minorEastAsia" w:eastAsiaTheme="minorEastAsia"/>
          <w:color w:val="auto"/>
          <w:sz w:val="28"/>
          <w:szCs w:val="28"/>
        </w:rPr>
        <w:t>合同金额不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低于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44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万元，每增加1个加2分。</w:t>
      </w:r>
    </w:p>
    <w:p>
      <w:pPr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上述第1）、2）、3）项累计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满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30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分为止。</w:t>
      </w:r>
    </w:p>
    <w:p>
      <w:pPr>
        <w:ind w:firstLine="560" w:firstLineChars="200"/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（3）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技术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方案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部分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20分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评审小组主要根据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：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1）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项目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技术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方案中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报价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人技术优势，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2）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项目人员</w:t>
      </w:r>
      <w:r>
        <w:rPr>
          <w:rFonts w:hint="eastAsia" w:asciiTheme="minorEastAsia" w:hAnsiTheme="minorEastAsia" w:eastAsiaTheme="minorEastAsia"/>
          <w:sz w:val="28"/>
          <w:szCs w:val="28"/>
        </w:rPr>
        <w:t>经验、能力，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 w:eastAsiaTheme="minorEastAsia"/>
          <w:sz w:val="28"/>
          <w:szCs w:val="28"/>
        </w:rPr>
        <w:t>车路协同实现思路，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4）</w:t>
      </w:r>
      <w:r>
        <w:rPr>
          <w:rFonts w:hint="eastAsia" w:asciiTheme="minorEastAsia" w:hAnsiTheme="minorEastAsia" w:eastAsiaTheme="minorEastAsia"/>
          <w:sz w:val="28"/>
          <w:szCs w:val="28"/>
        </w:rPr>
        <w:t>无线频率测试及申请，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5）</w:t>
      </w:r>
      <w:r>
        <w:rPr>
          <w:rFonts w:hint="eastAsia" w:asciiTheme="minorEastAsia" w:hAnsiTheme="minorEastAsia" w:eastAsiaTheme="minorEastAsia"/>
          <w:sz w:val="28"/>
          <w:szCs w:val="28"/>
        </w:rPr>
        <w:t>车路协同与5G技术融合发展思路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共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5项内容进行评审，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每项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分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各项评分标准为：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缺项的得 0 分。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  <w:t>差得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0-2.4分，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一般得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2.4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-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2.9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，良得,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2.9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-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3.4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 xml:space="preserve">分，优得 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3.4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-4.0分。</w:t>
      </w:r>
    </w:p>
    <w:p>
      <w:pPr>
        <w:ind w:firstLine="560" w:firstLineChars="200"/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（4）报价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部分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50分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报价得分总分为50分，通过资格评审的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报价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文件报价算术平均值为评标基准价，总报价与基准价相比每增加</w:t>
      </w:r>
      <w:r>
        <w:rPr>
          <w:rFonts w:hint="eastAsia" w:cs="Arial" w:asciiTheme="minorEastAsia" w:hAnsiTheme="minorEastAsia" w:eastAsiaTheme="minorEastAsia"/>
          <w:color w:val="auto"/>
          <w:sz w:val="28"/>
          <w:szCs w:val="28"/>
        </w:rPr>
        <w:t>1%扣</w:t>
      </w:r>
      <w:r>
        <w:rPr>
          <w:rFonts w:hint="eastAsia" w:cs="Arial" w:asciiTheme="minorEastAsia" w:hAnsiTheme="minorEastAsia" w:eastAsiaTheme="minorEastAsia"/>
          <w:color w:val="auto"/>
          <w:sz w:val="28"/>
          <w:szCs w:val="28"/>
          <w:lang w:val="en-US" w:eastAsia="zh-CN"/>
        </w:rPr>
        <w:t>1.5</w:t>
      </w:r>
      <w:r>
        <w:rPr>
          <w:rFonts w:hint="eastAsia" w:cs="Arial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，每减少1%扣1分，保留2位小数，扣完为止。</w:t>
      </w:r>
    </w:p>
    <w:p>
      <w:pPr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评标基准价C=（B1+B2+B3+…+Bi）/n</w:t>
      </w:r>
    </w:p>
    <w:p>
      <w:pPr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报价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人报价偏差率Pi=100%×|Bi-C|/C</w:t>
      </w:r>
    </w:p>
    <w:p>
      <w:pPr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报价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人报价得分为50-Pi×100。</w:t>
      </w:r>
    </w:p>
    <w:p>
      <w:pPr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Bi为通过资格评审的各投标人的投标报价，</w:t>
      </w:r>
    </w:p>
    <w:p>
      <w:pPr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n为通过资格评审的投标人个数；</w:t>
      </w:r>
    </w:p>
    <w:p>
      <w:pPr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（5）推荐中标候选人</w:t>
      </w:r>
    </w:p>
    <w:p>
      <w:pPr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Cs/>
          <w:sz w:val="28"/>
          <w:szCs w:val="28"/>
        </w:rPr>
        <w:t>评标委员会按照得分由高到低的顺序推荐中标候选人。</w:t>
      </w:r>
      <w:r>
        <w:rPr>
          <w:rFonts w:cs="Times New Roman" w:asciiTheme="minorEastAsia" w:hAnsiTheme="minorEastAsia" w:eastAsiaTheme="minorEastAsia"/>
          <w:bCs/>
          <w:sz w:val="28"/>
          <w:szCs w:val="28"/>
        </w:rPr>
        <w:t>若总分</w:t>
      </w:r>
      <w:r>
        <w:rPr>
          <w:rFonts w:asciiTheme="minorEastAsia" w:hAnsiTheme="minorEastAsia" w:eastAsiaTheme="minorEastAsia"/>
          <w:bCs/>
          <w:sz w:val="28"/>
          <w:szCs w:val="28"/>
        </w:rPr>
        <w:t>相同，则以报价低者为中标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候选</w:t>
      </w:r>
      <w:r>
        <w:rPr>
          <w:rFonts w:asciiTheme="minorEastAsia" w:hAnsiTheme="minorEastAsia" w:eastAsiaTheme="minorEastAsia"/>
          <w:bCs/>
          <w:sz w:val="28"/>
          <w:szCs w:val="28"/>
        </w:rPr>
        <w:t>人，若总分和报价均相同，则以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项目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技术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方案</w:t>
      </w:r>
      <w:r>
        <w:rPr>
          <w:rFonts w:asciiTheme="minorEastAsia" w:hAnsiTheme="minorEastAsia" w:eastAsiaTheme="minorEastAsia"/>
          <w:bCs/>
          <w:sz w:val="28"/>
          <w:szCs w:val="28"/>
        </w:rPr>
        <w:t>得分高者为中标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候选</w:t>
      </w:r>
      <w:r>
        <w:rPr>
          <w:rFonts w:asciiTheme="minorEastAsia" w:hAnsiTheme="minorEastAsia" w:eastAsiaTheme="minorEastAsia"/>
          <w:bCs/>
          <w:sz w:val="28"/>
          <w:szCs w:val="28"/>
        </w:rPr>
        <w:t>人，若总分、报价和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技术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方案</w:t>
      </w:r>
      <w:r>
        <w:rPr>
          <w:rFonts w:asciiTheme="minorEastAsia" w:hAnsiTheme="minorEastAsia" w:eastAsiaTheme="minorEastAsia"/>
          <w:bCs/>
          <w:sz w:val="28"/>
          <w:szCs w:val="28"/>
        </w:rPr>
        <w:t>得分均相同，则采用随机抽签的方式确定中标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候选</w:t>
      </w:r>
      <w:r>
        <w:rPr>
          <w:rFonts w:asciiTheme="minorEastAsia" w:hAnsiTheme="minorEastAsia" w:eastAsiaTheme="minorEastAsia"/>
          <w:bCs/>
          <w:sz w:val="28"/>
          <w:szCs w:val="28"/>
        </w:rPr>
        <w:t>人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。</w:t>
      </w:r>
    </w:p>
    <w:p>
      <w:pPr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>、报价须知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1、报价人应充分考虑项目过程中的交通费、差旅费、误餐费等费用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2、报价人在人员、设备、技术等方面具有车路协同咨询服务能力，并考虑其中产生的费用。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3、费用报价清单中各项金额均以人民币（元）结算。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4、需缴纳的一切税费均由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8"/>
          <w:szCs w:val="28"/>
        </w:rPr>
        <w:t>人承担。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5、合同支付办法为完成电磁环境测试、频率申报、可行性研究报告及专项方案并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通过评审后30</w:t>
      </w:r>
      <w:r>
        <w:rPr>
          <w:rFonts w:hint="eastAsia" w:asciiTheme="minorEastAsia" w:hAnsiTheme="minorEastAsia" w:eastAsiaTheme="minorEastAsia"/>
          <w:sz w:val="28"/>
          <w:szCs w:val="28"/>
        </w:rPr>
        <w:t>个工作日内支付到合同总金额的9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%；完成1年技术支持服务后30个工作日内支付到合同金额的100%。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6、该项目</w:t>
      </w:r>
      <w:r>
        <w:rPr>
          <w:rFonts w:hint="eastAsia" w:asciiTheme="minorEastAsia" w:hAnsiTheme="minorEastAsia" w:eastAsiaTheme="minorEastAsia"/>
          <w:bCs/>
          <w:sz w:val="28"/>
          <w:szCs w:val="28"/>
          <w:highlight w:val="none"/>
        </w:rPr>
        <w:t>限价为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  <w:highlight w:val="none"/>
          <w:lang w:val="en-US" w:eastAsia="zh-CN"/>
        </w:rPr>
        <w:t>58.67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  <w:highlight w:val="none"/>
        </w:rPr>
        <w:t>万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</w:rPr>
        <w:t>元。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7、</w:t>
      </w:r>
      <w:r>
        <w:rPr>
          <w:rFonts w:hint="eastAsia" w:asciiTheme="minorEastAsia" w:hAnsiTheme="minorEastAsia" w:eastAsiaTheme="minorEastAsia"/>
          <w:sz w:val="28"/>
          <w:szCs w:val="28"/>
        </w:rPr>
        <w:t>咨询费包干使用，业主不再支付其他费用。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8、费用报价清单需加盖竞争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响应单位的公章，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/>
          <w:sz w:val="28"/>
          <w:szCs w:val="28"/>
        </w:rPr>
        <w:t>文件需逐页加盖公章，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/>
          <w:sz w:val="28"/>
          <w:szCs w:val="28"/>
        </w:rPr>
        <w:t>文件一式两份（需装订成册），正副本各一份，正本需彩色打印，副本为正本复印件。否则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人有权拒收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/>
          <w:sz w:val="28"/>
          <w:szCs w:val="28"/>
        </w:rPr>
        <w:t>人的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/>
          <w:sz w:val="28"/>
          <w:szCs w:val="28"/>
        </w:rPr>
        <w:t>文件。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8"/>
          <w:szCs w:val="28"/>
        </w:rPr>
        <w:t>、竞争性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响应文件的组成：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1、竞争性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响应声明书（格式见附件2）；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2、报价一览表（格式见附件3）；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3、竞争性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响应单位三证合一的营业执照（副本）复印件，资质文件复印件（要求原件备查）；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4、竞争性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函；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5、项目参与人员身份证复印件、证书复印件、社保证明材料（近3个月）、人员业绩证明材料（能证明人员业绩的合同或合同加业主证明材料）；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6、近三年承担的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项目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业绩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合同</w:t>
      </w:r>
      <w:r>
        <w:rPr>
          <w:rFonts w:hint="eastAsia" w:asciiTheme="minorEastAsia" w:hAnsiTheme="minorEastAsia" w:eastAsiaTheme="minorEastAsia"/>
          <w:sz w:val="28"/>
          <w:szCs w:val="28"/>
        </w:rPr>
        <w:t>复印件；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7、项目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技术</w:t>
      </w:r>
      <w:r>
        <w:rPr>
          <w:rFonts w:hint="eastAsia" w:asciiTheme="minorEastAsia" w:hAnsiTheme="minorEastAsia" w:eastAsiaTheme="minorEastAsia"/>
          <w:sz w:val="28"/>
          <w:szCs w:val="28"/>
        </w:rPr>
        <w:t>方案；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8、本竞争性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文件其它条款要求提供的文件以及竞争性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响应单位认为需要提供的其他相关文件（注：以上所有文件均须加盖竞争性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</w:rPr>
        <w:t>响应单位的公章）。</w:t>
      </w:r>
    </w:p>
    <w:p>
      <w:pPr>
        <w:pStyle w:val="3"/>
        <w:spacing w:line="360" w:lineRule="auto"/>
        <w:jc w:val="both"/>
        <w:rPr>
          <w:rFonts w:asciiTheme="minorEastAsia" w:hAnsiTheme="minorEastAsia" w:eastAsiaTheme="minorEastAsia"/>
          <w:b w:val="0"/>
          <w:szCs w:val="28"/>
        </w:rPr>
      </w:pPr>
      <w:r>
        <w:rPr>
          <w:rFonts w:hint="eastAsia" w:asciiTheme="minorEastAsia" w:hAnsiTheme="minorEastAsia" w:eastAsiaTheme="minorEastAsia"/>
          <w:b w:val="0"/>
          <w:szCs w:val="28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b w:val="0"/>
          <w:szCs w:val="28"/>
        </w:rPr>
        <w:t>、密封要求：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u w:val="wave" w:color="FFFFFF"/>
        </w:rPr>
      </w:pPr>
      <w:r>
        <w:rPr>
          <w:rFonts w:hint="eastAsia" w:asciiTheme="minorEastAsia" w:hAnsiTheme="minorEastAsia" w:eastAsiaTheme="minorEastAsia"/>
          <w:sz w:val="28"/>
          <w:szCs w:val="28"/>
          <w:u w:val="wave" w:color="FFFFFF"/>
        </w:rPr>
        <w:t>按第</w:t>
      </w:r>
      <w:r>
        <w:rPr>
          <w:rFonts w:hint="eastAsia" w:asciiTheme="minorEastAsia" w:hAnsiTheme="minorEastAsia" w:eastAsiaTheme="minorEastAsia"/>
          <w:sz w:val="28"/>
          <w:szCs w:val="28"/>
          <w:u w:val="wave" w:color="FFFFFF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8"/>
          <w:szCs w:val="28"/>
          <w:u w:val="wave" w:color="FFFFFF"/>
        </w:rPr>
        <w:t>条要求制作的竞争性</w:t>
      </w:r>
      <w:r>
        <w:rPr>
          <w:rFonts w:hint="eastAsia" w:asciiTheme="minorEastAsia" w:hAnsiTheme="minorEastAsia" w:eastAsiaTheme="minorEastAsia"/>
          <w:sz w:val="28"/>
          <w:szCs w:val="28"/>
          <w:u w:val="wave" w:color="FFFFFF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8"/>
          <w:szCs w:val="28"/>
          <w:u w:val="wave" w:color="FFFFFF"/>
        </w:rPr>
        <w:t>响应文件，将其密封到一个封套中，在封套上写明：</w:t>
      </w:r>
    </w:p>
    <w:p>
      <w:pPr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sz w:val="28"/>
          <w:szCs w:val="28"/>
          <w:u w:val="single" w:color="auto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single" w:color="auto"/>
          <w:lang w:eastAsia="zh-CN"/>
        </w:rPr>
        <w:t>重庆高速公路集团有限公司南方营运分公司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single" w:color="auto"/>
          <w:lang w:val="en-US" w:eastAsia="zh-CN"/>
        </w:rPr>
        <w:t>“山区高速大流量路段车路协同技术研究与试点应用”项目技术咨询服务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single" w:color="auto"/>
        </w:rPr>
        <w:t>竞争性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single" w:color="auto"/>
          <w:lang w:eastAsia="zh-CN"/>
        </w:rPr>
        <w:t>询价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single" w:color="auto"/>
        </w:rPr>
        <w:t>响应文件</w:t>
      </w:r>
    </w:p>
    <w:p>
      <w:pPr>
        <w:spacing w:line="360" w:lineRule="auto"/>
        <w:ind w:left="480"/>
        <w:rPr>
          <w:rFonts w:hint="eastAsia" w:asciiTheme="minorEastAsia" w:hAnsiTheme="minorEastAsia" w:eastAsiaTheme="minorEastAsia"/>
          <w:sz w:val="28"/>
          <w:szCs w:val="28"/>
          <w:u w:val="wave" w:color="FFFFFF"/>
        </w:rPr>
      </w:pPr>
      <w:r>
        <w:rPr>
          <w:rFonts w:hint="eastAsia" w:asciiTheme="minorEastAsia" w:hAnsiTheme="minorEastAsia" w:eastAsiaTheme="minorEastAsia"/>
          <w:sz w:val="28"/>
          <w:szCs w:val="28"/>
          <w:u w:val="wave" w:color="FFFFFF"/>
        </w:rPr>
        <w:t>在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u w:val="single" w:color="auto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u w:val="single" w:color="auto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u w:val="single" w:color="auto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u w:val="single" w:color="auto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u w:val="single" w:color="auto"/>
        </w:rPr>
        <w:t>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u w:val="single" w:color="auto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u w:val="single" w:color="auto"/>
        </w:rPr>
        <w:t>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u w:val="single" w:color="auto"/>
          <w:lang w:val="en-US" w:eastAsia="zh-CN"/>
        </w:rPr>
        <w:t>10时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u w:val="single" w:color="auto"/>
        </w:rPr>
        <w:t>00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 w:color="auto"/>
          <w:lang w:val="en-US" w:eastAsia="zh-CN"/>
        </w:rPr>
        <w:t>分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 w:color="auto"/>
        </w:rPr>
        <w:t>前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wave" w:color="FFFFFF"/>
        </w:rPr>
        <w:t>不得</w:t>
      </w:r>
      <w:r>
        <w:rPr>
          <w:rFonts w:hint="eastAsia" w:asciiTheme="minorEastAsia" w:hAnsiTheme="minorEastAsia" w:eastAsiaTheme="minorEastAsia"/>
          <w:sz w:val="28"/>
          <w:szCs w:val="28"/>
          <w:u w:val="wave" w:color="FFFFFF"/>
        </w:rPr>
        <w:t>开启</w:t>
      </w:r>
    </w:p>
    <w:p>
      <w:pPr>
        <w:pStyle w:val="3"/>
        <w:spacing w:line="360" w:lineRule="auto"/>
        <w:jc w:val="both"/>
        <w:rPr>
          <w:rFonts w:hint="eastAsia" w:cs="Times New Roman" w:asciiTheme="minorEastAsia" w:hAnsiTheme="minorEastAsia" w:eastAsiaTheme="minorEastAsia"/>
          <w:b w:val="0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szCs w:val="28"/>
          <w:lang w:val="en-US" w:eastAsia="zh-CN"/>
        </w:rPr>
        <w:t>十、询价失败</w:t>
      </w:r>
    </w:p>
    <w:p>
      <w:pPr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sz w:val="28"/>
          <w:szCs w:val="28"/>
          <w:u w:val="wave" w:color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wave" w:color="FFFFFF"/>
          <w:lang w:val="en-US" w:eastAsia="zh-CN"/>
        </w:rPr>
        <w:t>在投标截止时间结束后，参加投标的投标人不足三家的；或者在评标时，符合条件的投标人或对询价文件作出实质响应的投标人不足三家的；或者评标委员会认为缺乏竞争性、确定为询价失败的；询价人将通过高速集团官网发布询价失败公告。</w:t>
      </w:r>
    </w:p>
    <w:p>
      <w:pPr>
        <w:pStyle w:val="7"/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联系人:张栩       电话：02366410770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b/>
          <w:color w:val="0000FF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地址：重庆高速公路集团有限公司南方</w:t>
      </w:r>
      <w:r>
        <w:rPr>
          <w:rFonts w:hint="eastAsia"/>
          <w:color w:val="auto"/>
          <w:sz w:val="28"/>
          <w:szCs w:val="28"/>
          <w:lang w:val="en-US" w:eastAsia="zh-CN"/>
        </w:rPr>
        <w:t>营运分公司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运行巡查部（G65巴南主线收费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站旁231办公室）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p>
      <w:pPr>
        <w:jc w:val="both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br w:type="page"/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参考格式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p>
      <w:pPr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附件1</w:t>
      </w:r>
    </w:p>
    <w:p>
      <w:pPr>
        <w:jc w:val="center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竞争性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/>
          <w:sz w:val="24"/>
        </w:rPr>
        <w:t>文件封面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（以下内容为示例）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p>
      <w:pPr>
        <w:jc w:val="righ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                           （正本或副本）</w:t>
      </w:r>
    </w:p>
    <w:p>
      <w:pPr>
        <w:jc w:val="right"/>
        <w:rPr>
          <w:rFonts w:asciiTheme="minorEastAsia" w:hAnsiTheme="minorEastAsia" w:eastAsiaTheme="minorEastAsia"/>
          <w:b/>
          <w:sz w:val="24"/>
        </w:rPr>
      </w:pPr>
    </w:p>
    <w:p>
      <w:pPr>
        <w:jc w:val="right"/>
        <w:rPr>
          <w:rFonts w:asciiTheme="minorEastAsia" w:hAnsiTheme="minorEastAsia" w:eastAsiaTheme="minorEastAsia"/>
          <w:b/>
          <w:sz w:val="24"/>
        </w:rPr>
      </w:pPr>
    </w:p>
    <w:p>
      <w:pPr>
        <w:jc w:val="right"/>
        <w:rPr>
          <w:rFonts w:asciiTheme="minorEastAsia" w:hAnsiTheme="minorEastAsia" w:eastAsiaTheme="minorEastAsia"/>
          <w:b/>
          <w:sz w:val="24"/>
        </w:rPr>
      </w:pPr>
    </w:p>
    <w:p>
      <w:pPr>
        <w:jc w:val="center"/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52"/>
          <w:szCs w:val="52"/>
          <w:lang w:eastAsia="zh-CN"/>
        </w:rPr>
        <w:t>重庆高速公路集团有限公司南方营运分公司</w:t>
      </w:r>
    </w:p>
    <w:p>
      <w:pPr>
        <w:jc w:val="center"/>
        <w:rPr>
          <w:rFonts w:hint="eastAsia" w:cs="Times New Roman" w:asciiTheme="minorEastAsia" w:hAnsiTheme="minorEastAsia" w:eastAsiaTheme="minorEastAsia"/>
          <w:b/>
          <w:sz w:val="52"/>
          <w:szCs w:val="52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sz w:val="52"/>
          <w:szCs w:val="52"/>
          <w:lang w:val="en-US" w:eastAsia="zh-CN"/>
        </w:rPr>
        <w:t>“山区高速大流量路段车路协同技术研究与试点应用”项目</w:t>
      </w:r>
    </w:p>
    <w:p>
      <w:pPr>
        <w:jc w:val="center"/>
        <w:rPr>
          <w:rFonts w:hint="eastAsia" w:cs="Times New Roman" w:asciiTheme="minorEastAsia" w:hAnsiTheme="minorEastAsia" w:eastAsiaTheme="minorEastAsia"/>
          <w:b/>
          <w:sz w:val="52"/>
          <w:szCs w:val="52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sz w:val="52"/>
          <w:szCs w:val="52"/>
          <w:lang w:val="en-US" w:eastAsia="zh-CN"/>
        </w:rPr>
        <w:t>技术咨询服务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竞争性</w:t>
      </w:r>
      <w:r>
        <w:rPr>
          <w:rFonts w:hint="eastAsia" w:asciiTheme="minorEastAsia" w:hAnsiTheme="minorEastAsia" w:eastAsiaTheme="minorEastAsia"/>
          <w:b/>
          <w:sz w:val="52"/>
          <w:szCs w:val="52"/>
          <w:lang w:eastAsia="zh-CN"/>
        </w:rPr>
        <w:t>询价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响应文件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bookmarkStart w:id="1" w:name="_GoBack"/>
      <w:bookmarkEnd w:id="1"/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竞争性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响应单位名称全称（盖单位公章）</w:t>
      </w:r>
    </w:p>
    <w:p>
      <w:pPr>
        <w:jc w:val="center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年   月   日</w:t>
      </w:r>
      <w:r>
        <w:rPr>
          <w:rFonts w:hint="eastAsia" w:cs="Arial" w:asciiTheme="minorEastAsia" w:hAnsiTheme="minorEastAsia" w:eastAsiaTheme="minorEastAsia"/>
          <w:b/>
          <w:sz w:val="24"/>
        </w:rPr>
        <w:br w:type="page"/>
      </w:r>
      <w:r>
        <w:rPr>
          <w:rFonts w:hint="eastAsia" w:cs="Arial" w:asciiTheme="minorEastAsia" w:hAnsiTheme="minorEastAsia" w:eastAsiaTheme="minorEastAsia"/>
          <w:b/>
          <w:sz w:val="24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53" w:firstLineChars="1350"/>
        <w:textAlignment w:val="auto"/>
        <w:outlineLvl w:val="0"/>
        <w:rPr>
          <w:rFonts w:cs="Arial" w:asciiTheme="minorEastAsia" w:hAnsiTheme="minorEastAsia" w:eastAsiaTheme="minorEastAsia"/>
          <w:b/>
          <w:dstrike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竞争性</w:t>
      </w:r>
      <w:r>
        <w:rPr>
          <w:rFonts w:hint="eastAsia" w:cs="Arial" w:asciiTheme="minorEastAsia" w:hAnsiTheme="minorEastAsia" w:eastAsiaTheme="minorEastAsia"/>
          <w:b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b/>
          <w:sz w:val="24"/>
        </w:rPr>
        <w:t>响应声明书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Arial" w:asciiTheme="minorEastAsia" w:hAnsiTheme="minorEastAsia" w:eastAsiaTheme="minorEastAsia"/>
          <w:color w:val="auto"/>
          <w:sz w:val="24"/>
          <w:lang w:eastAsia="zh-CN"/>
        </w:rPr>
      </w:pPr>
      <w:r>
        <w:rPr>
          <w:rFonts w:cs="Arial" w:asciiTheme="minorEastAsia" w:hAnsiTheme="minorEastAsia" w:eastAsiaTheme="minorEastAsia"/>
          <w:sz w:val="24"/>
        </w:rPr>
        <w:t xml:space="preserve"> </w:t>
      </w:r>
      <w:r>
        <w:rPr>
          <w:rFonts w:hint="eastAsia" w:cs="Arial" w:asciiTheme="minorEastAsia" w:hAnsiTheme="minorEastAsia" w:eastAsiaTheme="minorEastAsia"/>
          <w:b/>
          <w:sz w:val="24"/>
        </w:rPr>
        <w:t>致：</w:t>
      </w:r>
      <w:r>
        <w:rPr>
          <w:rFonts w:hint="eastAsia" w:cs="Arial" w:asciiTheme="minorEastAsia" w:hAnsiTheme="minorEastAsia" w:eastAsiaTheme="minorEastAsia"/>
          <w:b/>
          <w:bCs/>
          <w:color w:val="auto"/>
          <w:sz w:val="24"/>
          <w:u w:val="single"/>
          <w:lang w:eastAsia="zh-CN"/>
        </w:rPr>
        <w:t>重庆高速公路集团有限公司南方营运分公司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color w:val="auto"/>
          <w:sz w:val="24"/>
        </w:rPr>
        <w:t>根据贵方</w:t>
      </w:r>
      <w:r>
        <w:rPr>
          <w:rFonts w:hint="eastAsia" w:cs="Arial" w:asciiTheme="minorEastAsia" w:hAnsiTheme="minorEastAsia" w:eastAsiaTheme="minorEastAsia"/>
          <w:color w:val="auto"/>
          <w:sz w:val="24"/>
          <w:lang w:eastAsia="zh-CN"/>
        </w:rPr>
        <w:t>重庆高速公路集团有限公司南方营运分公司</w:t>
      </w:r>
      <w:r>
        <w:rPr>
          <w:rFonts w:hint="eastAsia" w:cs="Arial" w:asciiTheme="minorEastAsia" w:hAnsiTheme="minorEastAsia" w:eastAsiaTheme="minorEastAsia"/>
          <w:color w:val="auto"/>
          <w:sz w:val="24"/>
          <w:lang w:val="en-US" w:eastAsia="zh-CN"/>
        </w:rPr>
        <w:t>“山区高速大流量路段车路协同技术研究与试点应用”项目技术咨询服务</w:t>
      </w:r>
      <w:r>
        <w:rPr>
          <w:rFonts w:hint="eastAsia" w:cs="Arial" w:asciiTheme="minorEastAsia" w:hAnsiTheme="minorEastAsia" w:eastAsiaTheme="minorEastAsia"/>
          <w:sz w:val="24"/>
        </w:rPr>
        <w:t>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项目的邀请，签字代表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           </w:t>
      </w:r>
      <w:r>
        <w:rPr>
          <w:rFonts w:hint="eastAsia" w:cs="Arial" w:asciiTheme="minorEastAsia" w:hAnsiTheme="minorEastAsia" w:eastAsiaTheme="minorEastAsia"/>
          <w:sz w:val="24"/>
          <w:u w:val="single"/>
        </w:rPr>
        <w:t>（全名、职务）</w:t>
      </w:r>
      <w:r>
        <w:rPr>
          <w:rFonts w:hint="eastAsia" w:cs="Arial" w:asciiTheme="minorEastAsia" w:hAnsiTheme="minorEastAsia" w:eastAsiaTheme="minorEastAsia"/>
          <w:sz w:val="24"/>
        </w:rPr>
        <w:t>经正式授权并代表竞争性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响应单位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cs="Arial" w:asciiTheme="minorEastAsia" w:hAnsiTheme="minorEastAsia" w:eastAsiaTheme="minorEastAsia"/>
          <w:sz w:val="24"/>
          <w:u w:val="single"/>
        </w:rPr>
        <w:t>（竞争性</w:t>
      </w:r>
      <w:r>
        <w:rPr>
          <w:rFonts w:hint="eastAsia" w:cs="Arial" w:asciiTheme="minorEastAsia" w:hAnsiTheme="minorEastAsia" w:eastAsiaTheme="minorEastAsia"/>
          <w:sz w:val="24"/>
          <w:u w:val="single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  <w:u w:val="single"/>
        </w:rPr>
        <w:t>响应单位名称、地址）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cs="Arial" w:asciiTheme="minorEastAsia" w:hAnsiTheme="minorEastAsia" w:eastAsiaTheme="minorEastAsia"/>
          <w:sz w:val="24"/>
        </w:rPr>
        <w:t>提交以下文件正本一份和副本一份。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cs="Arial" w:asciiTheme="minorEastAsia" w:hAnsiTheme="minorEastAsia" w:eastAsiaTheme="minorEastAsia"/>
          <w:sz w:val="24"/>
          <w:u w:val="single"/>
        </w:rPr>
      </w:pPr>
      <w:r>
        <w:rPr>
          <w:rFonts w:hint="eastAsia" w:cs="Arial" w:asciiTheme="minorEastAsia" w:hAnsiTheme="minorEastAsia" w:eastAsiaTheme="minorEastAsia"/>
          <w:sz w:val="24"/>
          <w:u w:val="single"/>
        </w:rPr>
        <w:t>我方愿根据</w:t>
      </w:r>
      <w:r>
        <w:rPr>
          <w:rFonts w:hint="eastAsia" w:cs="Arial" w:asciiTheme="minorEastAsia" w:hAnsiTheme="minorEastAsia" w:eastAsiaTheme="minorEastAsia"/>
          <w:sz w:val="24"/>
          <w:u w:val="single"/>
          <w:lang w:val="en-US" w:eastAsia="zh-CN"/>
        </w:rPr>
        <w:t>报价一览表</w:t>
      </w:r>
      <w:r>
        <w:rPr>
          <w:rFonts w:hint="eastAsia" w:cs="Arial" w:asciiTheme="minorEastAsia" w:hAnsiTheme="minorEastAsia" w:eastAsiaTheme="minorEastAsia"/>
          <w:sz w:val="24"/>
          <w:u w:val="single"/>
        </w:rPr>
        <w:t>所列的报价，按照竞争性</w:t>
      </w:r>
      <w:r>
        <w:rPr>
          <w:rFonts w:hint="eastAsia" w:cs="Arial" w:asciiTheme="minorEastAsia" w:hAnsiTheme="minorEastAsia" w:eastAsiaTheme="minorEastAsia"/>
          <w:sz w:val="24"/>
          <w:u w:val="single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  <w:u w:val="single"/>
        </w:rPr>
        <w:t>文件的要求，承担本次竞争性</w:t>
      </w:r>
      <w:r>
        <w:rPr>
          <w:rFonts w:hint="eastAsia" w:cs="Arial" w:asciiTheme="minorEastAsia" w:hAnsiTheme="minorEastAsia" w:eastAsiaTheme="minorEastAsia"/>
          <w:sz w:val="24"/>
          <w:u w:val="single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  <w:u w:val="single"/>
        </w:rPr>
        <w:t>文件要求的工程。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Arial" w:asciiTheme="minorEastAsia" w:hAnsiTheme="minorEastAsia" w:eastAsiaTheme="minorEastAsia"/>
          <w:sz w:val="24"/>
        </w:rPr>
      </w:pPr>
      <w:r>
        <w:rPr>
          <w:rFonts w:cs="Arial" w:asciiTheme="minorEastAsia" w:hAnsiTheme="minorEastAsia" w:eastAsiaTheme="minorEastAsia"/>
          <w:sz w:val="24"/>
        </w:rPr>
        <w:t xml:space="preserve">    </w:t>
      </w:r>
      <w:r>
        <w:rPr>
          <w:rFonts w:hint="eastAsia" w:cs="Arial" w:asciiTheme="minorEastAsia" w:hAnsiTheme="minorEastAsia" w:eastAsiaTheme="minorEastAsia"/>
          <w:sz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cs="Arial" w:asciiTheme="minorEastAsia" w:hAnsiTheme="minorEastAsia" w:eastAsiaTheme="minorEastAsia"/>
          <w:sz w:val="24"/>
        </w:rPr>
      </w:pPr>
      <w:r>
        <w:rPr>
          <w:rFonts w:cs="Arial" w:asciiTheme="minorEastAsia" w:hAnsiTheme="minorEastAsia" w:eastAsiaTheme="minorEastAsia"/>
          <w:sz w:val="24"/>
        </w:rPr>
        <w:t>1</w:t>
      </w:r>
      <w:r>
        <w:rPr>
          <w:rFonts w:hint="eastAsia" w:cs="Arial" w:asciiTheme="minorEastAsia" w:hAnsiTheme="minorEastAsia" w:eastAsiaTheme="minorEastAsia"/>
          <w:sz w:val="24"/>
        </w:rPr>
        <w:t>、竞争性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响应单位将按竞争性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文件规定履行合同责任和义务。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cs="Arial" w:asciiTheme="minorEastAsia" w:hAnsiTheme="minorEastAsia" w:eastAsiaTheme="minorEastAsia"/>
          <w:sz w:val="24"/>
        </w:rPr>
        <w:t>2</w:t>
      </w:r>
      <w:r>
        <w:rPr>
          <w:rFonts w:hint="eastAsia" w:cs="Arial" w:asciiTheme="minorEastAsia" w:hAnsiTheme="minorEastAsia" w:eastAsiaTheme="minorEastAsia"/>
          <w:sz w:val="24"/>
        </w:rPr>
        <w:t>、竞争性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响应单位已详细审查全部竞争性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文件，包括修改文件（如有的话）以及全部参考资料和相关附件。我们完全理解并同意放弃对这方面有不明及误解的权利。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3、竞争性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响应单位同意提供招标人可能要求的与其竞争性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响应文件有关的一切数据或资料，完全理解招标人不一定要接受最低报价的竞争性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响应或收到的任何投标。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4、与本竞争性</w:t>
      </w:r>
      <w:r>
        <w:rPr>
          <w:rFonts w:hint="eastAsia" w:cs="Arial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sz w:val="24"/>
        </w:rPr>
        <w:t>响应有关的一切正式往来通讯请寄：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地址：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                        </w:t>
      </w:r>
      <w:r>
        <w:rPr>
          <w:rFonts w:cs="Arial" w:asciiTheme="minorEastAsia" w:hAnsiTheme="minorEastAsia" w:eastAsiaTheme="minorEastAsia"/>
          <w:sz w:val="24"/>
        </w:rPr>
        <w:t xml:space="preserve">   </w:t>
      </w:r>
      <w:r>
        <w:rPr>
          <w:rFonts w:hint="eastAsia" w:cs="Arial" w:asciiTheme="minorEastAsia" w:hAnsiTheme="minorEastAsia" w:eastAsiaTheme="minorEastAsia"/>
          <w:sz w:val="24"/>
        </w:rPr>
        <w:t>邮编：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b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cs="Arial" w:asciiTheme="minorEastAsia" w:hAnsiTheme="minorEastAsia" w:eastAsiaTheme="minorEastAsia"/>
          <w:sz w:val="24"/>
          <w:u w:val="single"/>
        </w:rPr>
      </w:pPr>
      <w:r>
        <w:rPr>
          <w:rFonts w:hint="eastAsia" w:cs="Arial" w:asciiTheme="minorEastAsia" w:hAnsiTheme="minorEastAsia" w:eastAsiaTheme="minorEastAsia"/>
          <w:sz w:val="24"/>
        </w:rPr>
        <w:t>电话：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                  </w:t>
      </w:r>
      <w:r>
        <w:rPr>
          <w:rFonts w:cs="Arial" w:asciiTheme="minorEastAsia" w:hAnsiTheme="minorEastAsia" w:eastAsiaTheme="minorEastAsia"/>
          <w:sz w:val="24"/>
        </w:rPr>
        <w:t xml:space="preserve">         </w:t>
      </w:r>
      <w:r>
        <w:rPr>
          <w:rFonts w:hint="eastAsia" w:cs="Arial" w:asciiTheme="minorEastAsia" w:hAnsiTheme="minorEastAsia" w:eastAsiaTheme="minorEastAsia"/>
          <w:sz w:val="24"/>
        </w:rPr>
        <w:t>传真：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竞争性</w:t>
      </w:r>
      <w:r>
        <w:rPr>
          <w:rFonts w:hint="eastAsia" w:cs="Arial" w:asciiTheme="minorEastAsia" w:hAnsiTheme="minorEastAsia" w:eastAsiaTheme="minorEastAsia"/>
          <w:b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b/>
          <w:sz w:val="24"/>
        </w:rPr>
        <w:t>响应单位法定代表人或授权代表人（签字）：</w:t>
      </w:r>
      <w:r>
        <w:rPr>
          <w:rFonts w:cs="Arial" w:asciiTheme="minorEastAsia" w:hAnsiTheme="minorEastAsia" w:eastAsiaTheme="minorEastAsia"/>
          <w:b/>
          <w:sz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竞争性</w:t>
      </w:r>
      <w:r>
        <w:rPr>
          <w:rFonts w:hint="eastAsia" w:cs="Arial" w:asciiTheme="minorEastAsia" w:hAnsiTheme="minorEastAsia" w:eastAsiaTheme="minorEastAsia"/>
          <w:b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b/>
          <w:sz w:val="24"/>
        </w:rPr>
        <w:t>响应单位法定代表人或授权代表人职务：</w:t>
      </w:r>
      <w:r>
        <w:rPr>
          <w:rFonts w:cs="Arial" w:asciiTheme="minorEastAsia" w:hAnsiTheme="minorEastAsia" w:eastAsiaTheme="minorEastAsia"/>
          <w:b/>
          <w:sz w:val="24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竞争性</w:t>
      </w:r>
      <w:r>
        <w:rPr>
          <w:rFonts w:hint="eastAsia" w:cs="Arial" w:asciiTheme="minorEastAsia" w:hAnsiTheme="minorEastAsia" w:eastAsiaTheme="minorEastAsia"/>
          <w:b/>
          <w:sz w:val="24"/>
          <w:lang w:eastAsia="zh-CN"/>
        </w:rPr>
        <w:t>询价</w:t>
      </w:r>
      <w:r>
        <w:rPr>
          <w:rFonts w:hint="eastAsia" w:cs="Arial" w:asciiTheme="minorEastAsia" w:hAnsiTheme="minorEastAsia" w:eastAsiaTheme="minorEastAsia"/>
          <w:b/>
          <w:sz w:val="24"/>
        </w:rPr>
        <w:t>响应单位名称（加盖公章）：</w:t>
      </w:r>
      <w:r>
        <w:rPr>
          <w:rFonts w:cs="Arial" w:asciiTheme="minorEastAsia" w:hAnsiTheme="minorEastAsia" w:eastAsiaTheme="minorEastAsia"/>
          <w:b/>
          <w:sz w:val="24"/>
        </w:rPr>
        <w:t xml:space="preserve">   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日期：</w:t>
      </w:r>
      <w:r>
        <w:rPr>
          <w:rFonts w:hint="eastAsia" w:cs="Arial" w:asciiTheme="minorEastAsia" w:hAnsiTheme="minorEastAsia" w:eastAsiaTheme="minorEastAsia"/>
          <w:sz w:val="24"/>
          <w:u w:val="single"/>
        </w:rPr>
        <w:t xml:space="preserve">     </w:t>
      </w:r>
      <w:r>
        <w:rPr>
          <w:rFonts w:hint="eastAsia" w:cs="Arial" w:asciiTheme="minorEastAsia" w:hAnsiTheme="minorEastAsia" w:eastAsiaTheme="minorEastAsia"/>
          <w:sz w:val="24"/>
        </w:rPr>
        <w:t>年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     </w:t>
      </w:r>
      <w:r>
        <w:rPr>
          <w:rFonts w:hint="eastAsia" w:cs="Arial" w:asciiTheme="minorEastAsia" w:hAnsiTheme="minorEastAsia" w:eastAsiaTheme="minorEastAsia"/>
          <w:sz w:val="24"/>
        </w:rPr>
        <w:t>月</w:t>
      </w:r>
      <w:r>
        <w:rPr>
          <w:rFonts w:cs="Arial" w:asciiTheme="minorEastAsia" w:hAnsiTheme="minorEastAsia" w:eastAsiaTheme="minorEastAsia"/>
          <w:sz w:val="24"/>
          <w:u w:val="single"/>
        </w:rPr>
        <w:t xml:space="preserve">    </w:t>
      </w:r>
      <w:r>
        <w:rPr>
          <w:rFonts w:hint="eastAsia" w:cs="Arial" w:asciiTheme="minorEastAsia" w:hAnsiTheme="minorEastAsia" w:eastAsiaTheme="minorEastAsia"/>
          <w:sz w:val="24"/>
          <w:u w:val="single"/>
        </w:rPr>
        <w:t xml:space="preserve">  </w:t>
      </w:r>
      <w:r>
        <w:rPr>
          <w:rFonts w:hint="eastAsia" w:cs="Arial" w:asciiTheme="minorEastAsia" w:hAnsiTheme="minorEastAsia" w:eastAsiaTheme="minorEastAsia"/>
          <w:sz w:val="24"/>
        </w:rPr>
        <w:t>日</w:t>
      </w:r>
      <w:r>
        <w:rPr>
          <w:rFonts w:cs="Arial" w:asciiTheme="minorEastAsia" w:hAnsiTheme="minorEastAsia" w:eastAsiaTheme="minorEastAsia"/>
          <w:sz w:val="24"/>
        </w:rPr>
        <w:t xml:space="preserve"> </w:t>
      </w:r>
    </w:p>
    <w:p>
      <w:pPr>
        <w:tabs>
          <w:tab w:val="left" w:pos="900"/>
        </w:tabs>
        <w:spacing w:line="300" w:lineRule="auto"/>
        <w:rPr>
          <w:rFonts w:cs="Arial" w:asciiTheme="minorEastAsia" w:hAnsiTheme="minorEastAsia" w:eastAsiaTheme="minorEastAsia"/>
          <w:sz w:val="24"/>
        </w:rPr>
      </w:pPr>
    </w:p>
    <w:p>
      <w:pPr>
        <w:outlineLvl w:val="0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附：法定代表人或授权代表人身份证复印件</w:t>
      </w:r>
    </w:p>
    <w:p>
      <w:pPr>
        <w:outlineLvl w:val="0"/>
        <w:rPr>
          <w:rFonts w:asciiTheme="minorEastAsia" w:hAnsiTheme="minorEastAsia" w:eastAsiaTheme="minorEastAsia"/>
          <w:b/>
          <w:sz w:val="24"/>
        </w:rPr>
      </w:pPr>
    </w:p>
    <w:p>
      <w:pPr>
        <w:outlineLvl w:val="0"/>
        <w:rPr>
          <w:rFonts w:asciiTheme="minorEastAsia" w:hAnsiTheme="minorEastAsia" w:eastAsiaTheme="minorEastAsia"/>
          <w:b/>
          <w:sz w:val="24"/>
        </w:rPr>
      </w:pPr>
    </w:p>
    <w:p>
      <w:pPr>
        <w:outlineLvl w:val="0"/>
        <w:rPr>
          <w:rFonts w:asciiTheme="minorEastAsia" w:hAnsiTheme="minorEastAsia" w:eastAsiaTheme="minorEastAsia"/>
          <w:b/>
          <w:sz w:val="24"/>
        </w:rPr>
      </w:pPr>
    </w:p>
    <w:p>
      <w:pPr>
        <w:outlineLvl w:val="0"/>
        <w:rPr>
          <w:rFonts w:asciiTheme="minorEastAsia" w:hAnsiTheme="minorEastAsia" w:eastAsiaTheme="minorEastAsia"/>
          <w:b/>
          <w:sz w:val="24"/>
        </w:rPr>
      </w:pPr>
    </w:p>
    <w:p>
      <w:pPr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附件3</w:t>
      </w:r>
    </w:p>
    <w:p>
      <w:pPr>
        <w:jc w:val="center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 报价一览表</w:t>
      </w:r>
    </w:p>
    <w:p>
      <w:pPr>
        <w:pStyle w:val="8"/>
        <w:jc w:val="both"/>
        <w:rPr>
          <w:rFonts w:hint="eastAsia" w:asciiTheme="minorEastAsia" w:hAnsiTheme="minorEastAsia" w:eastAsiaTheme="minorEastAsia"/>
          <w:color w:val="auto"/>
          <w:lang w:eastAsia="zh-CN"/>
        </w:rPr>
      </w:pPr>
    </w:p>
    <w:p>
      <w:pPr>
        <w:pStyle w:val="8"/>
        <w:jc w:val="both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lang w:eastAsia="zh-CN"/>
        </w:rPr>
        <w:t>重庆高速公路集团有限公司南方营运分公司</w:t>
      </w:r>
      <w:r>
        <w:rPr>
          <w:rFonts w:hint="eastAsia" w:asciiTheme="minorEastAsia" w:hAnsiTheme="minorEastAsia" w:eastAsiaTheme="minorEastAsia"/>
          <w:color w:val="auto"/>
        </w:rPr>
        <w:t>：</w:t>
      </w:r>
    </w:p>
    <w:p>
      <w:pPr>
        <w:spacing w:line="700" w:lineRule="atLeas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在研究了竞争性</w:t>
      </w:r>
      <w:r>
        <w:rPr>
          <w:rFonts w:hint="eastAsia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</w:rPr>
        <w:t>文件中所有文件后，我</w:t>
      </w:r>
      <w:r>
        <w:rPr>
          <w:rFonts w:hint="eastAsia" w:cs="Arial" w:asciiTheme="minorEastAsia" w:hAnsiTheme="minorEastAsia" w:eastAsiaTheme="minorEastAsia"/>
          <w:color w:val="auto"/>
          <w:sz w:val="24"/>
          <w:lang w:val="en-US" w:eastAsia="zh-CN"/>
        </w:rPr>
        <w:t>司对重庆高速公路集团有限公司南方营运分公司“山区高速大流量路段车路协同技术研究与试点应用”项目技术咨询服务</w:t>
      </w:r>
      <w:r>
        <w:rPr>
          <w:rFonts w:hint="eastAsia" w:asciiTheme="minorEastAsia" w:hAnsiTheme="minorEastAsia" w:eastAsiaTheme="minorEastAsia"/>
          <w:sz w:val="24"/>
        </w:rPr>
        <w:t>竞争性</w:t>
      </w:r>
      <w:r>
        <w:rPr>
          <w:rFonts w:hint="eastAsia" w:asciiTheme="minorEastAsia" w:hAnsiTheme="minorEastAsia" w:eastAsiaTheme="minorEastAsia"/>
          <w:sz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</w:rPr>
        <w:t xml:space="preserve">响应报价如下： </w:t>
      </w:r>
    </w:p>
    <w:p>
      <w:pPr>
        <w:spacing w:line="700" w:lineRule="atLeast"/>
        <w:jc w:val="left"/>
        <w:rPr>
          <w:rFonts w:asciiTheme="minorEastAsia" w:hAnsiTheme="minorEastAsia" w:eastAsiaTheme="minorEastAsia"/>
          <w:sz w:val="24"/>
          <w:u w:val="single"/>
        </w:rPr>
      </w:pPr>
    </w:p>
    <w:tbl>
      <w:tblPr>
        <w:tblStyle w:val="9"/>
        <w:tblW w:w="104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2838"/>
        <w:gridCol w:w="5350"/>
        <w:gridCol w:w="16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2"/>
                <w:szCs w:val="22"/>
              </w:rPr>
              <w:t>报价表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总价（含税）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lang w:val="en-US" w:eastAsia="zh-CN"/>
              </w:rPr>
              <w:t>“山区高速大流量路段车路协同技术研究与试点应用”项目技术咨询服务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报价单位：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日期：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</w:p>
    <w:p>
      <w:pPr>
        <w:outlineLvl w:val="0"/>
        <w:rPr>
          <w:rFonts w:asciiTheme="minorEastAsia" w:hAnsiTheme="minorEastAsia" w:eastAsiaTheme="minorEastAsia"/>
          <w:b/>
          <w:sz w:val="24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4782F"/>
    <w:rsid w:val="000358B3"/>
    <w:rsid w:val="000413F1"/>
    <w:rsid w:val="00054A71"/>
    <w:rsid w:val="00062D98"/>
    <w:rsid w:val="00087E7B"/>
    <w:rsid w:val="0009261F"/>
    <w:rsid w:val="000B5C4B"/>
    <w:rsid w:val="000C43AF"/>
    <w:rsid w:val="000D0B78"/>
    <w:rsid w:val="000E0A88"/>
    <w:rsid w:val="000F64B3"/>
    <w:rsid w:val="00103206"/>
    <w:rsid w:val="001305F9"/>
    <w:rsid w:val="00145E80"/>
    <w:rsid w:val="001507B8"/>
    <w:rsid w:val="00170BAC"/>
    <w:rsid w:val="00190D59"/>
    <w:rsid w:val="00196065"/>
    <w:rsid w:val="00197C9C"/>
    <w:rsid w:val="001A256D"/>
    <w:rsid w:val="001D2E31"/>
    <w:rsid w:val="001E69C0"/>
    <w:rsid w:val="001F2BDA"/>
    <w:rsid w:val="001F2D43"/>
    <w:rsid w:val="001F3F5F"/>
    <w:rsid w:val="002026A8"/>
    <w:rsid w:val="00220A78"/>
    <w:rsid w:val="0025325E"/>
    <w:rsid w:val="00282A8F"/>
    <w:rsid w:val="00295936"/>
    <w:rsid w:val="0031407E"/>
    <w:rsid w:val="00346809"/>
    <w:rsid w:val="0035052F"/>
    <w:rsid w:val="00386B0E"/>
    <w:rsid w:val="003A4DC5"/>
    <w:rsid w:val="003B3A5F"/>
    <w:rsid w:val="00402CD5"/>
    <w:rsid w:val="00414E21"/>
    <w:rsid w:val="00426158"/>
    <w:rsid w:val="004325E6"/>
    <w:rsid w:val="00455165"/>
    <w:rsid w:val="00476261"/>
    <w:rsid w:val="004922F2"/>
    <w:rsid w:val="00497755"/>
    <w:rsid w:val="004F11A6"/>
    <w:rsid w:val="005131F1"/>
    <w:rsid w:val="0055454B"/>
    <w:rsid w:val="005A06DD"/>
    <w:rsid w:val="005B1CC6"/>
    <w:rsid w:val="00606C12"/>
    <w:rsid w:val="00610D88"/>
    <w:rsid w:val="006264A4"/>
    <w:rsid w:val="00636D9B"/>
    <w:rsid w:val="006877F5"/>
    <w:rsid w:val="00692E7B"/>
    <w:rsid w:val="006A61B3"/>
    <w:rsid w:val="006E00A6"/>
    <w:rsid w:val="007411A7"/>
    <w:rsid w:val="00757CA6"/>
    <w:rsid w:val="007B136F"/>
    <w:rsid w:val="007B3711"/>
    <w:rsid w:val="007C3191"/>
    <w:rsid w:val="00815400"/>
    <w:rsid w:val="008519F4"/>
    <w:rsid w:val="008546D6"/>
    <w:rsid w:val="00856ED6"/>
    <w:rsid w:val="008E5CA4"/>
    <w:rsid w:val="00924AF7"/>
    <w:rsid w:val="00926B87"/>
    <w:rsid w:val="00981748"/>
    <w:rsid w:val="00981D11"/>
    <w:rsid w:val="00987395"/>
    <w:rsid w:val="00995DBD"/>
    <w:rsid w:val="009979E7"/>
    <w:rsid w:val="009A38F2"/>
    <w:rsid w:val="009B3996"/>
    <w:rsid w:val="009B3DB3"/>
    <w:rsid w:val="00A05CC4"/>
    <w:rsid w:val="00A2034C"/>
    <w:rsid w:val="00A4047A"/>
    <w:rsid w:val="00A50936"/>
    <w:rsid w:val="00AB68F9"/>
    <w:rsid w:val="00AD6685"/>
    <w:rsid w:val="00B065C1"/>
    <w:rsid w:val="00B722D4"/>
    <w:rsid w:val="00B77929"/>
    <w:rsid w:val="00BB6D4D"/>
    <w:rsid w:val="00BD3527"/>
    <w:rsid w:val="00BE26A5"/>
    <w:rsid w:val="00C069AC"/>
    <w:rsid w:val="00C21E21"/>
    <w:rsid w:val="00C23F16"/>
    <w:rsid w:val="00C92176"/>
    <w:rsid w:val="00CB0811"/>
    <w:rsid w:val="00D3559D"/>
    <w:rsid w:val="00D36835"/>
    <w:rsid w:val="00D762DB"/>
    <w:rsid w:val="00D82802"/>
    <w:rsid w:val="00DA1CFC"/>
    <w:rsid w:val="00DA7E5B"/>
    <w:rsid w:val="00DC149A"/>
    <w:rsid w:val="00DE0846"/>
    <w:rsid w:val="00E125FE"/>
    <w:rsid w:val="00E25BE1"/>
    <w:rsid w:val="00E402BB"/>
    <w:rsid w:val="00E84C99"/>
    <w:rsid w:val="00E91403"/>
    <w:rsid w:val="00EB6B47"/>
    <w:rsid w:val="00EC3CAD"/>
    <w:rsid w:val="00EE36CB"/>
    <w:rsid w:val="00F13A5F"/>
    <w:rsid w:val="00F41846"/>
    <w:rsid w:val="00F4307D"/>
    <w:rsid w:val="00F6201B"/>
    <w:rsid w:val="00F720ED"/>
    <w:rsid w:val="00FA1E17"/>
    <w:rsid w:val="00FB6F82"/>
    <w:rsid w:val="00FD7663"/>
    <w:rsid w:val="00FE2245"/>
    <w:rsid w:val="02FB5929"/>
    <w:rsid w:val="0364779F"/>
    <w:rsid w:val="038F7B53"/>
    <w:rsid w:val="05281244"/>
    <w:rsid w:val="069F12C9"/>
    <w:rsid w:val="09584E4B"/>
    <w:rsid w:val="0CA1720F"/>
    <w:rsid w:val="0E2371E6"/>
    <w:rsid w:val="0EB229FD"/>
    <w:rsid w:val="10123398"/>
    <w:rsid w:val="10CD62F3"/>
    <w:rsid w:val="1348645D"/>
    <w:rsid w:val="14351E77"/>
    <w:rsid w:val="14C044D3"/>
    <w:rsid w:val="19AB0C38"/>
    <w:rsid w:val="1B613E2D"/>
    <w:rsid w:val="1B9A59EE"/>
    <w:rsid w:val="1C0161EB"/>
    <w:rsid w:val="1C9B1058"/>
    <w:rsid w:val="1E0E39C1"/>
    <w:rsid w:val="212526AB"/>
    <w:rsid w:val="21810810"/>
    <w:rsid w:val="221F70A4"/>
    <w:rsid w:val="23007D7C"/>
    <w:rsid w:val="24EB464F"/>
    <w:rsid w:val="277572D1"/>
    <w:rsid w:val="28884032"/>
    <w:rsid w:val="28D75D44"/>
    <w:rsid w:val="28FB7AE2"/>
    <w:rsid w:val="2B3D06D9"/>
    <w:rsid w:val="2BCC4A37"/>
    <w:rsid w:val="2C1E0D94"/>
    <w:rsid w:val="2F217D99"/>
    <w:rsid w:val="2F2862C3"/>
    <w:rsid w:val="30B80DDF"/>
    <w:rsid w:val="30E4782F"/>
    <w:rsid w:val="3166233E"/>
    <w:rsid w:val="339A1626"/>
    <w:rsid w:val="34667083"/>
    <w:rsid w:val="34FC2FF8"/>
    <w:rsid w:val="365A7C39"/>
    <w:rsid w:val="36BE33AD"/>
    <w:rsid w:val="380F3FCD"/>
    <w:rsid w:val="3872391D"/>
    <w:rsid w:val="387833ED"/>
    <w:rsid w:val="395643FD"/>
    <w:rsid w:val="39944115"/>
    <w:rsid w:val="3B830780"/>
    <w:rsid w:val="3BED402A"/>
    <w:rsid w:val="3D596D0B"/>
    <w:rsid w:val="3DF93CBA"/>
    <w:rsid w:val="3E6F4636"/>
    <w:rsid w:val="3FBF4ED4"/>
    <w:rsid w:val="42F752B5"/>
    <w:rsid w:val="441164F0"/>
    <w:rsid w:val="450C0701"/>
    <w:rsid w:val="46B23F56"/>
    <w:rsid w:val="47150581"/>
    <w:rsid w:val="479E2998"/>
    <w:rsid w:val="48BD34D6"/>
    <w:rsid w:val="4A9B116E"/>
    <w:rsid w:val="4B371F05"/>
    <w:rsid w:val="4BB179A4"/>
    <w:rsid w:val="4EB54C93"/>
    <w:rsid w:val="50450955"/>
    <w:rsid w:val="504D4392"/>
    <w:rsid w:val="51866627"/>
    <w:rsid w:val="51ED3D6D"/>
    <w:rsid w:val="52C16DC4"/>
    <w:rsid w:val="5328260C"/>
    <w:rsid w:val="538949A4"/>
    <w:rsid w:val="561E7EC8"/>
    <w:rsid w:val="56425AD0"/>
    <w:rsid w:val="57561AD9"/>
    <w:rsid w:val="5901011F"/>
    <w:rsid w:val="598C41B4"/>
    <w:rsid w:val="5A741D03"/>
    <w:rsid w:val="5BCB4385"/>
    <w:rsid w:val="6056372D"/>
    <w:rsid w:val="61471ACE"/>
    <w:rsid w:val="616615CD"/>
    <w:rsid w:val="61DE5D0D"/>
    <w:rsid w:val="630117DC"/>
    <w:rsid w:val="6362738E"/>
    <w:rsid w:val="65493F25"/>
    <w:rsid w:val="65C47850"/>
    <w:rsid w:val="66E9611E"/>
    <w:rsid w:val="66FE5542"/>
    <w:rsid w:val="697F79DF"/>
    <w:rsid w:val="6AD66E0A"/>
    <w:rsid w:val="6D535020"/>
    <w:rsid w:val="6E5F7775"/>
    <w:rsid w:val="6E947C6C"/>
    <w:rsid w:val="6F485BDC"/>
    <w:rsid w:val="722F6734"/>
    <w:rsid w:val="73245576"/>
    <w:rsid w:val="73AB25A3"/>
    <w:rsid w:val="749F5531"/>
    <w:rsid w:val="753903FB"/>
    <w:rsid w:val="75904412"/>
    <w:rsid w:val="77005C03"/>
    <w:rsid w:val="77A676FC"/>
    <w:rsid w:val="77B567D1"/>
    <w:rsid w:val="77E53336"/>
    <w:rsid w:val="78AD3A09"/>
    <w:rsid w:val="7A4665A8"/>
    <w:rsid w:val="7B5B32F3"/>
    <w:rsid w:val="7B731DD0"/>
    <w:rsid w:val="7B96339F"/>
    <w:rsid w:val="7B995AED"/>
    <w:rsid w:val="7C014A85"/>
    <w:rsid w:val="7D8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pacing w:before="120" w:after="360" w:line="720" w:lineRule="atLeast"/>
      <w:jc w:val="center"/>
      <w:textAlignment w:val="baseline"/>
      <w:outlineLvl w:val="0"/>
    </w:pPr>
    <w:rPr>
      <w:b/>
      <w:kern w:val="0"/>
      <w:sz w:val="28"/>
      <w:szCs w:val="20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b/>
      <w:spacing w:val="30"/>
      <w:kern w:val="0"/>
      <w:sz w:val="36"/>
      <w:szCs w:val="2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8">
    <w:name w:val="index 1"/>
    <w:basedOn w:val="1"/>
    <w:next w:val="1"/>
    <w:semiHidden/>
    <w:qFormat/>
    <w:uiPriority w:val="0"/>
    <w:pPr>
      <w:spacing w:line="360" w:lineRule="auto"/>
      <w:jc w:val="center"/>
    </w:pPr>
    <w:rPr>
      <w:rFonts w:ascii="宋体" w:hAnsi="Arial" w:cs="Arial"/>
      <w:b/>
      <w:color w:val="00000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10</Pages>
  <Words>542</Words>
  <Characters>3093</Characters>
  <Lines>25</Lines>
  <Paragraphs>7</Paragraphs>
  <TotalTime>36</TotalTime>
  <ScaleCrop>false</ScaleCrop>
  <LinksUpToDate>false</LinksUpToDate>
  <CharactersWithSpaces>3628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2020-06-16T09:28:00Z</dcterms:created>
  <dc:creator>瑞林</dc:creator>
  <cp:lastModifiedBy>㈦分醉</cp:lastModifiedBy>
  <cp:lastPrinted>2020-12-10T06:37:00Z</cp:lastPrinted>
  <dcterms:modified xsi:type="dcterms:W3CDTF">2022-09-23T02:45:07Z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22588060F03E481E8C6E6920E34939D8</vt:lpwstr>
  </property>
</Properties>
</file>