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outlineLvl w:val="0"/>
        <w:rPr>
          <w:rFonts w:hint="eastAsia" w:ascii="宋体" w:hAnsi="宋体"/>
          <w:b/>
          <w:sz w:val="36"/>
          <w:szCs w:val="36"/>
        </w:rPr>
      </w:pPr>
      <w:bookmarkStart w:id="0" w:name="_Toc33050453"/>
      <w:bookmarkStart w:id="1" w:name="_Toc33050209"/>
      <w:bookmarkStart w:id="2" w:name="_Toc33050568"/>
      <w:r>
        <w:rPr>
          <w:rFonts w:hint="eastAsia" w:ascii="宋体" w:hAnsi="宋体"/>
          <w:b/>
          <w:sz w:val="36"/>
          <w:szCs w:val="36"/>
        </w:rPr>
        <w:t>重庆高速公路投资控股有限公司</w:t>
      </w:r>
      <w:bookmarkEnd w:id="0"/>
      <w:bookmarkEnd w:id="1"/>
      <w:bookmarkEnd w:id="2"/>
    </w:p>
    <w:p>
      <w:pPr>
        <w:spacing w:line="480" w:lineRule="exact"/>
        <w:jc w:val="center"/>
        <w:outlineLvl w:val="0"/>
        <w:rPr>
          <w:rFonts w:ascii="宋体" w:hAnsi="宋体"/>
        </w:rPr>
      </w:pPr>
      <w:r>
        <w:rPr>
          <w:rFonts w:hint="eastAsia" w:ascii="宋体" w:hAnsi="宋体"/>
          <w:b/>
          <w:sz w:val="36"/>
          <w:szCs w:val="36"/>
        </w:rPr>
        <w:t>“十四五”发展规划编制</w:t>
      </w:r>
    </w:p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rPr>
          <w:rFonts w:hint="eastAsia" w:ascii="宋体" w:hAnsi="宋体"/>
        </w:rPr>
      </w:pPr>
    </w:p>
    <w:p>
      <w:pPr>
        <w:jc w:val="center"/>
        <w:rPr>
          <w:rFonts w:hint="eastAsia" w:ascii="宋体" w:hAnsi="宋体" w:cs="宋体"/>
          <w:b/>
          <w:spacing w:val="20"/>
          <w:sz w:val="84"/>
          <w:szCs w:val="84"/>
        </w:rPr>
      </w:pPr>
      <w:bookmarkStart w:id="3" w:name="_Toc19388"/>
      <w:bookmarkStart w:id="4" w:name="_Toc33050454"/>
      <w:bookmarkStart w:id="5" w:name="_Toc33050569"/>
      <w:bookmarkStart w:id="6" w:name="_Toc33050210"/>
      <w:r>
        <w:rPr>
          <w:rFonts w:hint="eastAsia" w:ascii="宋体" w:hAnsi="宋体" w:cs="宋体"/>
          <w:b/>
          <w:spacing w:val="20"/>
          <w:sz w:val="84"/>
          <w:szCs w:val="84"/>
          <w:lang w:val="en-US" w:eastAsia="zh-CN"/>
        </w:rPr>
        <w:t>公开</w:t>
      </w:r>
      <w:r>
        <w:rPr>
          <w:rFonts w:hint="eastAsia" w:ascii="宋体" w:hAnsi="宋体" w:cs="宋体"/>
          <w:b/>
          <w:spacing w:val="20"/>
          <w:sz w:val="84"/>
          <w:szCs w:val="84"/>
        </w:rPr>
        <w:t>竞争性比选</w:t>
      </w:r>
      <w:r>
        <w:rPr>
          <w:rFonts w:hint="eastAsia" w:ascii="宋体" w:hAnsi="宋体" w:cs="宋体"/>
          <w:b/>
          <w:spacing w:val="20"/>
          <w:sz w:val="84"/>
          <w:szCs w:val="84"/>
          <w:lang w:val="en-US" w:eastAsia="zh-CN"/>
        </w:rPr>
        <w:t>方案</w:t>
      </w:r>
    </w:p>
    <w:bookmarkEnd w:id="3"/>
    <w:bookmarkEnd w:id="4"/>
    <w:bookmarkEnd w:id="5"/>
    <w:bookmarkEnd w:id="6"/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480" w:lineRule="exact"/>
        <w:rPr>
          <w:rFonts w:hint="eastAsia" w:ascii="宋体" w:hAnsi="宋体"/>
          <w:b/>
          <w:sz w:val="36"/>
          <w:szCs w:val="36"/>
        </w:rPr>
      </w:pPr>
    </w:p>
    <w:p>
      <w:pPr>
        <w:spacing w:line="480" w:lineRule="exact"/>
        <w:jc w:val="center"/>
        <w:outlineLvl w:val="1"/>
        <w:rPr>
          <w:rFonts w:hint="eastAsia" w:ascii="宋体" w:hAnsi="宋体"/>
          <w:b/>
          <w:sz w:val="30"/>
          <w:szCs w:val="30"/>
        </w:rPr>
      </w:pPr>
      <w:bookmarkStart w:id="7" w:name="_Toc33050211"/>
      <w:bookmarkStart w:id="8" w:name="_Toc33050570"/>
      <w:bookmarkStart w:id="9" w:name="_Toc33050455"/>
      <w:bookmarkStart w:id="10" w:name="_Toc10766"/>
      <w:r>
        <w:rPr>
          <w:rFonts w:hint="eastAsia" w:ascii="宋体" w:hAnsi="宋体"/>
          <w:b/>
          <w:sz w:val="30"/>
          <w:szCs w:val="30"/>
        </w:rPr>
        <w:t>比选人：</w:t>
      </w:r>
      <w:bookmarkEnd w:id="7"/>
      <w:bookmarkEnd w:id="8"/>
      <w:bookmarkEnd w:id="9"/>
      <w:bookmarkEnd w:id="10"/>
      <w:bookmarkStart w:id="11" w:name="_Toc33050212"/>
      <w:bookmarkStart w:id="12" w:name="_Toc33050571"/>
      <w:bookmarkStart w:id="13" w:name="_Toc33050456"/>
      <w:bookmarkStart w:id="14" w:name="_Toc27578"/>
      <w:r>
        <w:rPr>
          <w:rFonts w:hint="eastAsia" w:ascii="宋体" w:hAnsi="宋体"/>
          <w:b/>
          <w:sz w:val="30"/>
          <w:szCs w:val="30"/>
        </w:rPr>
        <w:t>重庆高速公路投资控股有限公司</w:t>
      </w:r>
    </w:p>
    <w:p>
      <w:pPr>
        <w:spacing w:line="480" w:lineRule="exact"/>
        <w:jc w:val="center"/>
        <w:outlineLvl w:val="1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2021年8月</w:t>
      </w:r>
      <w:bookmarkEnd w:id="11"/>
      <w:bookmarkEnd w:id="12"/>
      <w:bookmarkEnd w:id="13"/>
      <w:bookmarkEnd w:id="14"/>
    </w:p>
    <w:p>
      <w:pPr>
        <w:spacing w:line="480" w:lineRule="exact"/>
        <w:ind w:right="48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 </w:t>
      </w:r>
    </w:p>
    <w:p>
      <w:pPr>
        <w:pStyle w:val="7"/>
        <w:spacing w:line="480" w:lineRule="exact"/>
        <w:ind w:firstLine="480"/>
        <w:rPr>
          <w:rFonts w:hint="eastAsia" w:cs="宋体"/>
          <w:sz w:val="24"/>
        </w:rPr>
      </w:pPr>
    </w:p>
    <w:p>
      <w:pPr>
        <w:pStyle w:val="7"/>
        <w:spacing w:line="480" w:lineRule="exact"/>
        <w:ind w:firstLine="480"/>
        <w:rPr>
          <w:rFonts w:hint="eastAsia" w:cs="宋体"/>
          <w:color w:val="0000FF"/>
          <w:sz w:val="24"/>
        </w:rPr>
      </w:pPr>
    </w:p>
    <w:p>
      <w:pPr>
        <w:pStyle w:val="7"/>
        <w:spacing w:line="480" w:lineRule="exact"/>
        <w:ind w:firstLine="480"/>
        <w:rPr>
          <w:rFonts w:hint="eastAsia" w:cs="宋体"/>
          <w:color w:val="auto"/>
          <w:sz w:val="24"/>
        </w:rPr>
      </w:pPr>
      <w:r>
        <w:rPr>
          <w:rFonts w:hint="eastAsia"/>
          <w:color w:val="auto"/>
          <w:sz w:val="24"/>
          <w:szCs w:val="24"/>
        </w:rPr>
        <w:t>为全面落实新发展理念和高质量发展要求，进一步找准</w:t>
      </w:r>
      <w:r>
        <w:rPr>
          <w:rFonts w:hint="eastAsia" w:cs="宋体"/>
          <w:color w:val="auto"/>
          <w:sz w:val="24"/>
        </w:rPr>
        <w:t>重庆高速公路投资控股有限公司（后简称“投资公司”或“公司”）</w:t>
      </w:r>
      <w:r>
        <w:rPr>
          <w:rFonts w:hint="eastAsia"/>
          <w:color w:val="auto"/>
          <w:sz w:val="24"/>
          <w:szCs w:val="24"/>
        </w:rPr>
        <w:t>发展的优势和弱项、短板，按照投资公司的要求，现采取公开竞争比选方式，优选</w:t>
      </w:r>
      <w:r>
        <w:rPr>
          <w:rFonts w:hint="eastAsia" w:cs="宋体"/>
          <w:color w:val="auto"/>
          <w:sz w:val="24"/>
          <w:szCs w:val="24"/>
        </w:rPr>
        <w:t>投资公司</w:t>
      </w:r>
      <w:r>
        <w:rPr>
          <w:rFonts w:hint="eastAsia"/>
          <w:color w:val="auto"/>
          <w:sz w:val="24"/>
          <w:szCs w:val="24"/>
        </w:rPr>
        <w:t>“十四五”发展规划编制的编制单位。</w:t>
      </w:r>
    </w:p>
    <w:p>
      <w:pPr>
        <w:spacing w:line="480" w:lineRule="exact"/>
        <w:ind w:right="482" w:firstLine="602" w:firstLineChars="200"/>
        <w:outlineLvl w:val="0"/>
        <w:rPr>
          <w:rFonts w:hint="eastAsia" w:ascii="宋体" w:hAnsi="宋体"/>
          <w:b/>
          <w:sz w:val="30"/>
          <w:szCs w:val="30"/>
        </w:rPr>
      </w:pPr>
      <w:bookmarkStart w:id="15" w:name="_Toc33050573"/>
      <w:r>
        <w:rPr>
          <w:rFonts w:hint="eastAsia" w:ascii="宋体" w:hAnsi="宋体"/>
          <w:b/>
          <w:sz w:val="30"/>
          <w:szCs w:val="30"/>
        </w:rPr>
        <w:t>一、项目概况</w:t>
      </w:r>
    </w:p>
    <w:bookmarkEnd w:id="15"/>
    <w:p>
      <w:pPr>
        <w:spacing w:line="480" w:lineRule="exact"/>
        <w:ind w:firstLine="480" w:firstLineChars="200"/>
        <w:outlineLvl w:val="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1.1 项目名称：重庆高速公路投资控股有限公司“十四五”发展规划编制</w:t>
      </w:r>
    </w:p>
    <w:p>
      <w:pPr>
        <w:spacing w:line="480" w:lineRule="exact"/>
        <w:ind w:firstLine="480" w:firstLineChars="200"/>
        <w:outlineLvl w:val="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1.2 项目地点：重庆市</w:t>
      </w:r>
    </w:p>
    <w:p>
      <w:pPr>
        <w:spacing w:line="480" w:lineRule="exact"/>
        <w:ind w:firstLine="480" w:firstLineChars="200"/>
        <w:outlineLvl w:val="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1.3 项目研究范围、对象与期限</w:t>
      </w:r>
    </w:p>
    <w:p>
      <w:pPr>
        <w:spacing w:line="48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编制范围、对象：投资公司及下属公司，涵盖公司所有的经营范围。</w:t>
      </w:r>
    </w:p>
    <w:p>
      <w:pPr>
        <w:spacing w:line="48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编制内容：公司“十三五”发展回顾、存在的问题、“十四五”期间形势分析、发展总体要求、功能定位等涉及到公司未来发展的相关内容。</w:t>
      </w:r>
    </w:p>
    <w:p>
      <w:pPr>
        <w:spacing w:line="48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完成期限：2021年12月</w:t>
      </w:r>
    </w:p>
    <w:p>
      <w:pPr>
        <w:spacing w:line="480" w:lineRule="exact"/>
        <w:ind w:right="482" w:firstLine="602" w:firstLineChars="200"/>
        <w:outlineLvl w:val="0"/>
        <w:rPr>
          <w:rFonts w:ascii="宋体" w:hAnsi="宋体"/>
          <w:b/>
          <w:sz w:val="30"/>
          <w:szCs w:val="30"/>
        </w:rPr>
      </w:pPr>
      <w:bookmarkStart w:id="16" w:name="_Toc33050577"/>
      <w:r>
        <w:rPr>
          <w:rFonts w:hint="eastAsia" w:ascii="宋体" w:hAnsi="宋体"/>
          <w:b/>
          <w:sz w:val="30"/>
          <w:szCs w:val="30"/>
        </w:rPr>
        <w:t>二、验收标准和方式</w:t>
      </w:r>
      <w:bookmarkEnd w:id="16"/>
    </w:p>
    <w:p>
      <w:pPr>
        <w:spacing w:line="480" w:lineRule="exact"/>
        <w:ind w:firstLine="480" w:firstLineChars="200"/>
        <w:outlineLvl w:val="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验收通过的标准应包括（但不限于）以下方面：（1）中标方实现了合同所定义的全部需求；（2）最终提交的实施方案研究以通过投资公司审批或认可为准。主要研究成果为《重庆高速公路投资控股有限公司“十四五”发展规划》。</w:t>
      </w:r>
    </w:p>
    <w:p>
      <w:pPr>
        <w:spacing w:line="480" w:lineRule="exact"/>
        <w:ind w:right="482" w:firstLine="602" w:firstLineChars="200"/>
        <w:outlineLvl w:val="0"/>
        <w:rPr>
          <w:rFonts w:hint="eastAsia" w:ascii="宋体" w:hAnsi="宋体"/>
          <w:b/>
          <w:sz w:val="30"/>
          <w:szCs w:val="30"/>
        </w:rPr>
      </w:pPr>
      <w:bookmarkStart w:id="17" w:name="_Toc33050578"/>
      <w:r>
        <w:rPr>
          <w:rFonts w:hint="eastAsia" w:ascii="宋体" w:hAnsi="宋体"/>
          <w:b/>
          <w:color w:val="000000"/>
          <w:sz w:val="30"/>
          <w:szCs w:val="30"/>
        </w:rPr>
        <w:t>三</w:t>
      </w:r>
      <w:r>
        <w:rPr>
          <w:rFonts w:hint="eastAsia" w:ascii="宋体" w:hAnsi="宋体"/>
          <w:b/>
          <w:sz w:val="30"/>
          <w:szCs w:val="30"/>
        </w:rPr>
        <w:t>、比选申请人资格要求</w:t>
      </w:r>
      <w:bookmarkEnd w:id="17"/>
    </w:p>
    <w:p>
      <w:pPr>
        <w:pStyle w:val="8"/>
        <w:spacing w:line="480" w:lineRule="exact"/>
        <w:ind w:left="0" w:firstLine="480" w:firstLineChars="200"/>
        <w:outlineLvl w:val="1"/>
        <w:rPr>
          <w:rFonts w:hint="eastAsia" w:ascii="宋体" w:hAnsi="宋体"/>
          <w:sz w:val="24"/>
        </w:rPr>
      </w:pPr>
      <w:bookmarkStart w:id="18" w:name="_Toc33050579"/>
      <w:r>
        <w:rPr>
          <w:rFonts w:hint="eastAsia" w:ascii="宋体" w:hAnsi="宋体"/>
          <w:sz w:val="24"/>
        </w:rPr>
        <w:t>1.基本资格要求</w:t>
      </w:r>
      <w:bookmarkEnd w:id="18"/>
    </w:p>
    <w:p>
      <w:pPr>
        <w:pStyle w:val="8"/>
        <w:spacing w:line="480" w:lineRule="exact"/>
        <w:ind w:left="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1.1 比选申请人必须是在中华人民共和国境内注册、具有独立法人资格。（提供有效的营业执照或事业单位法人证书复印件）</w:t>
      </w:r>
    </w:p>
    <w:p>
      <w:pPr>
        <w:pStyle w:val="8"/>
        <w:spacing w:line="480" w:lineRule="exact"/>
        <w:ind w:left="0"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color w:val="auto"/>
          <w:sz w:val="24"/>
          <w:szCs w:val="24"/>
        </w:rPr>
        <w:t>.2 比选申请人具有良好财务状况、企业信誉，在近三年内无重大经营违法活动。（提供相关承诺书，格式自拟）</w:t>
      </w:r>
    </w:p>
    <w:p>
      <w:pPr>
        <w:pStyle w:val="8"/>
        <w:spacing w:line="480" w:lineRule="exact"/>
        <w:ind w:left="0" w:firstLine="480" w:firstLineChars="20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1.3 比选申请人没有处于被责令停业，财产被接管、冻结及破产状态。（提供相关承诺书，格式自拟）</w:t>
      </w:r>
    </w:p>
    <w:p>
      <w:pPr>
        <w:pStyle w:val="8"/>
        <w:spacing w:line="480" w:lineRule="exact"/>
        <w:ind w:left="0" w:firstLine="480" w:firstLineChars="200"/>
        <w:outlineLvl w:val="1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2．特定资格条件</w:t>
      </w:r>
    </w:p>
    <w:p>
      <w:pPr>
        <w:pStyle w:val="8"/>
        <w:spacing w:line="480" w:lineRule="exact"/>
        <w:ind w:left="0" w:firstLine="480" w:firstLineChars="200"/>
        <w:outlineLvl w:val="1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2</w:t>
      </w:r>
      <w:r>
        <w:rPr>
          <w:rFonts w:hint="eastAsia" w:ascii="宋体" w:hAnsi="宋体"/>
          <w:color w:val="auto"/>
          <w:sz w:val="24"/>
        </w:rPr>
        <w:t>.</w:t>
      </w:r>
      <w:r>
        <w:rPr>
          <w:rFonts w:ascii="宋体" w:hAnsi="宋体"/>
          <w:color w:val="auto"/>
          <w:sz w:val="24"/>
        </w:rPr>
        <w:t xml:space="preserve">1 </w:t>
      </w:r>
      <w:r>
        <w:rPr>
          <w:rFonts w:hint="eastAsia" w:ascii="宋体" w:hAnsi="宋体"/>
          <w:color w:val="auto"/>
          <w:sz w:val="24"/>
        </w:rPr>
        <w:t>具有省级（含自治区、直辖市）及以上大型国有企业“十三五”或“十四五”规划业绩1个；</w:t>
      </w:r>
    </w:p>
    <w:p>
      <w:pPr>
        <w:pStyle w:val="8"/>
        <w:spacing w:line="480" w:lineRule="exact"/>
        <w:ind w:left="0" w:firstLine="480" w:firstLineChars="200"/>
        <w:outlineLvl w:val="1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</w:t>
      </w:r>
      <w:r>
        <w:rPr>
          <w:rFonts w:ascii="宋体" w:hAnsi="宋体"/>
          <w:color w:val="auto"/>
          <w:sz w:val="24"/>
        </w:rPr>
        <w:t xml:space="preserve">2 </w:t>
      </w:r>
      <w:r>
        <w:rPr>
          <w:rFonts w:hint="eastAsia" w:ascii="宋体" w:hAnsi="宋体"/>
          <w:color w:val="auto"/>
          <w:sz w:val="24"/>
        </w:rPr>
        <w:t>项目负责人：具备高级专业技术职称/资格（含副教授、高级经济师及以上职称，或国际注册咨询师等相当资格）；</w:t>
      </w:r>
    </w:p>
    <w:p>
      <w:pPr>
        <w:pStyle w:val="8"/>
        <w:spacing w:line="480" w:lineRule="exact"/>
        <w:ind w:left="0" w:firstLine="480" w:firstLineChars="200"/>
        <w:outlineLvl w:val="1"/>
        <w:rPr>
          <w:rFonts w:hint="eastAsia"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2.3 </w:t>
      </w:r>
      <w:r>
        <w:rPr>
          <w:rFonts w:hint="eastAsia" w:ascii="宋体" w:hAnsi="宋体"/>
          <w:color w:val="auto"/>
          <w:sz w:val="24"/>
        </w:rPr>
        <w:t>本项目不接受联合体报价。</w:t>
      </w:r>
    </w:p>
    <w:p>
      <w:pPr>
        <w:spacing w:line="480" w:lineRule="exact"/>
        <w:ind w:right="482" w:firstLine="602" w:firstLineChars="200"/>
        <w:outlineLvl w:val="0"/>
        <w:rPr>
          <w:rFonts w:hint="eastAsia" w:ascii="宋体" w:hAnsi="宋体"/>
          <w:b/>
          <w:color w:val="auto"/>
          <w:sz w:val="30"/>
          <w:szCs w:val="30"/>
        </w:rPr>
      </w:pPr>
      <w:bookmarkStart w:id="19" w:name="_Toc33050581"/>
      <w:r>
        <w:rPr>
          <w:rFonts w:hint="eastAsia" w:ascii="宋体" w:hAnsi="宋体"/>
          <w:b/>
          <w:color w:val="auto"/>
          <w:sz w:val="30"/>
          <w:szCs w:val="30"/>
        </w:rPr>
        <w:t>四、竞争性比选申请文件</w:t>
      </w:r>
      <w:bookmarkEnd w:id="19"/>
      <w:r>
        <w:rPr>
          <w:rFonts w:hint="eastAsia" w:ascii="宋体" w:hAnsi="宋体"/>
          <w:b/>
          <w:color w:val="auto"/>
          <w:sz w:val="30"/>
          <w:szCs w:val="30"/>
        </w:rPr>
        <w:t>要求</w:t>
      </w:r>
    </w:p>
    <w:p>
      <w:pPr>
        <w:spacing w:line="480" w:lineRule="exact"/>
        <w:ind w:firstLine="480" w:firstLineChars="200"/>
        <w:outlineLvl w:val="1"/>
        <w:rPr>
          <w:rFonts w:hint="eastAsia"/>
          <w:color w:val="auto"/>
          <w:sz w:val="24"/>
        </w:rPr>
      </w:pPr>
      <w:bookmarkStart w:id="20" w:name="_Toc33050582"/>
      <w:r>
        <w:rPr>
          <w:rFonts w:hint="eastAsia" w:ascii="宋体" w:hAnsi="宋体"/>
          <w:color w:val="auto"/>
          <w:sz w:val="24"/>
        </w:rPr>
        <w:t>1.</w:t>
      </w:r>
      <w:r>
        <w:rPr>
          <w:rFonts w:hint="eastAsia"/>
          <w:color w:val="auto"/>
          <w:sz w:val="24"/>
        </w:rPr>
        <w:t>报价文件的组成</w:t>
      </w:r>
      <w:bookmarkEnd w:id="20"/>
      <w:r>
        <w:rPr>
          <w:rFonts w:hint="eastAsia"/>
          <w:color w:val="auto"/>
          <w:sz w:val="24"/>
        </w:rPr>
        <w:t xml:space="preserve"> </w:t>
      </w:r>
    </w:p>
    <w:p>
      <w:pPr>
        <w:spacing w:line="480" w:lineRule="exact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1.1报价函</w:t>
      </w:r>
    </w:p>
    <w:p>
      <w:pPr>
        <w:spacing w:line="480" w:lineRule="exact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1.2法定代表人身份证明及法定代表人的授权委托书</w:t>
      </w:r>
    </w:p>
    <w:p>
      <w:pPr>
        <w:spacing w:line="480" w:lineRule="exact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（1）法定代表人身份证明</w:t>
      </w:r>
    </w:p>
    <w:p>
      <w:pPr>
        <w:spacing w:line="480" w:lineRule="exact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（2）授权委托书（如有）</w:t>
      </w:r>
    </w:p>
    <w:p>
      <w:pPr>
        <w:spacing w:line="48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/>
          <w:color w:val="auto"/>
          <w:sz w:val="24"/>
        </w:rPr>
        <w:t>1.3申报书</w:t>
      </w:r>
    </w:p>
    <w:p>
      <w:pPr>
        <w:spacing w:line="480" w:lineRule="exact"/>
        <w:ind w:firstLine="480" w:firstLineChars="200"/>
        <w:outlineLvl w:val="1"/>
        <w:rPr>
          <w:rFonts w:hint="eastAsia" w:ascii="宋体" w:hAnsi="宋体"/>
          <w:color w:val="auto"/>
          <w:sz w:val="24"/>
        </w:rPr>
      </w:pPr>
      <w:bookmarkStart w:id="21" w:name="_Toc33050583"/>
      <w:r>
        <w:rPr>
          <w:rFonts w:hint="eastAsia" w:ascii="宋体" w:hAnsi="宋体"/>
          <w:color w:val="auto"/>
          <w:sz w:val="24"/>
        </w:rPr>
        <w:t>2.报价文件的份数</w:t>
      </w:r>
      <w:bookmarkEnd w:id="21"/>
    </w:p>
    <w:p>
      <w:pPr>
        <w:spacing w:line="480" w:lineRule="exact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报价文件正本一份，副本一份。</w:t>
      </w:r>
    </w:p>
    <w:p>
      <w:pPr>
        <w:spacing w:line="480" w:lineRule="exact"/>
        <w:ind w:firstLine="480" w:firstLineChars="200"/>
        <w:outlineLvl w:val="1"/>
        <w:rPr>
          <w:rFonts w:hint="eastAsia" w:ascii="宋体" w:hAnsi="宋体"/>
          <w:color w:val="auto"/>
          <w:sz w:val="24"/>
        </w:rPr>
      </w:pPr>
      <w:bookmarkStart w:id="22" w:name="_Toc33050584"/>
      <w:r>
        <w:rPr>
          <w:rFonts w:hint="eastAsia" w:ascii="宋体" w:hAnsi="宋体"/>
          <w:color w:val="auto"/>
          <w:sz w:val="24"/>
        </w:rPr>
        <w:t>3.报价文件的签署及密封</w:t>
      </w:r>
      <w:bookmarkEnd w:id="22"/>
    </w:p>
    <w:p>
      <w:pPr>
        <w:spacing w:line="480" w:lineRule="exact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3.1 编制完整的报价文件，用不褪色的材料书写或打印。</w:t>
      </w:r>
    </w:p>
    <w:p>
      <w:pPr>
        <w:spacing w:line="480" w:lineRule="exact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3.2 报价人将上述报价文件按要求填写和装订后，统一装入一个封套密封，并在密封条处加盖申请人单位公章。</w:t>
      </w:r>
    </w:p>
    <w:p>
      <w:pPr>
        <w:spacing w:line="480" w:lineRule="exact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3.3</w:t>
      </w:r>
      <w:r>
        <w:rPr>
          <w:rFonts w:ascii="宋体" w:hAnsi="宋体"/>
          <w:color w:val="auto"/>
          <w:sz w:val="24"/>
        </w:rPr>
        <w:t xml:space="preserve"> </w:t>
      </w:r>
      <w:r>
        <w:rPr>
          <w:rFonts w:hint="eastAsia" w:ascii="宋体" w:hAnsi="宋体"/>
          <w:color w:val="auto"/>
          <w:sz w:val="24"/>
        </w:rPr>
        <w:t>投标文件要编制页码。</w:t>
      </w:r>
    </w:p>
    <w:p>
      <w:pPr>
        <w:spacing w:line="480" w:lineRule="exact"/>
        <w:ind w:right="482" w:firstLine="602" w:firstLineChars="200"/>
        <w:outlineLvl w:val="0"/>
        <w:rPr>
          <w:rFonts w:hint="eastAsia" w:ascii="宋体" w:hAnsi="宋体"/>
          <w:b/>
          <w:color w:val="auto"/>
          <w:sz w:val="30"/>
          <w:szCs w:val="30"/>
        </w:rPr>
      </w:pPr>
      <w:bookmarkStart w:id="23" w:name="_Toc33050585"/>
      <w:r>
        <w:rPr>
          <w:rFonts w:hint="eastAsia" w:ascii="宋体" w:hAnsi="宋体"/>
          <w:b/>
          <w:color w:val="auto"/>
          <w:sz w:val="30"/>
          <w:szCs w:val="30"/>
        </w:rPr>
        <w:t>五、</w:t>
      </w:r>
      <w:bookmarkEnd w:id="23"/>
      <w:r>
        <w:rPr>
          <w:rFonts w:hint="eastAsia" w:ascii="宋体" w:hAnsi="宋体"/>
          <w:b/>
          <w:color w:val="auto"/>
          <w:sz w:val="30"/>
          <w:szCs w:val="30"/>
        </w:rPr>
        <w:t>报价</w:t>
      </w:r>
    </w:p>
    <w:p>
      <w:pPr>
        <w:spacing w:line="480" w:lineRule="exact"/>
        <w:ind w:right="482" w:firstLine="480" w:firstLineChars="200"/>
        <w:outlineLvl w:val="0"/>
        <w:rPr>
          <w:rFonts w:hint="eastAsia" w:ascii="宋体" w:hAnsi="宋体"/>
          <w:color w:val="auto"/>
          <w:sz w:val="24"/>
        </w:rPr>
      </w:pPr>
      <w:bookmarkStart w:id="24" w:name="_Toc33050587"/>
      <w:r>
        <w:rPr>
          <w:rFonts w:hint="eastAsia" w:ascii="宋体" w:hAnsi="宋体"/>
          <w:color w:val="auto"/>
          <w:sz w:val="24"/>
        </w:rPr>
        <w:t>本项目最高总限价为：人民币</w:t>
      </w:r>
      <w:r>
        <w:rPr>
          <w:rFonts w:hint="eastAsia" w:ascii="宋体" w:hAnsi="宋体"/>
          <w:color w:val="auto"/>
          <w:sz w:val="24"/>
          <w:u w:val="single"/>
        </w:rPr>
        <w:t>2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u w:val="single"/>
        </w:rPr>
        <w:t>0000.00</w:t>
      </w:r>
      <w:r>
        <w:rPr>
          <w:rFonts w:hint="eastAsia" w:ascii="宋体" w:hAnsi="宋体"/>
          <w:color w:val="auto"/>
          <w:sz w:val="24"/>
        </w:rPr>
        <w:t>元（大写：</w:t>
      </w:r>
      <w:r>
        <w:rPr>
          <w:rFonts w:hint="eastAsia" w:ascii="宋体" w:hAnsi="宋体"/>
          <w:color w:val="auto"/>
          <w:sz w:val="24"/>
          <w:u w:val="single"/>
        </w:rPr>
        <w:t>贰拾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伍</w:t>
      </w:r>
      <w:r>
        <w:rPr>
          <w:rFonts w:hint="eastAsia" w:ascii="宋体" w:hAnsi="宋体"/>
          <w:color w:val="auto"/>
          <w:sz w:val="24"/>
          <w:u w:val="single"/>
        </w:rPr>
        <w:t>万元整</w:t>
      </w:r>
      <w:r>
        <w:rPr>
          <w:rFonts w:hint="eastAsia" w:ascii="宋体" w:hAnsi="宋体"/>
          <w:color w:val="auto"/>
          <w:sz w:val="24"/>
        </w:rPr>
        <w:t>）。</w:t>
      </w:r>
    </w:p>
    <w:p>
      <w:pPr>
        <w:spacing w:line="480" w:lineRule="exact"/>
        <w:ind w:right="482" w:firstLine="480" w:firstLineChars="200"/>
        <w:outlineLvl w:val="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注：比选申请人的竞标报价均不得超过比选人公布的相应最高限价，否则作无效竞标处理。</w:t>
      </w:r>
    </w:p>
    <w:p>
      <w:pPr>
        <w:spacing w:line="480" w:lineRule="exact"/>
        <w:ind w:right="482" w:firstLine="602" w:firstLineChars="200"/>
        <w:outlineLvl w:val="0"/>
        <w:rPr>
          <w:rFonts w:hint="eastAsia" w:ascii="宋体" w:hAnsi="宋体"/>
          <w:b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六、评审</w:t>
      </w:r>
      <w:bookmarkEnd w:id="24"/>
      <w:r>
        <w:rPr>
          <w:rFonts w:hint="eastAsia" w:ascii="宋体" w:hAnsi="宋体"/>
          <w:b/>
          <w:color w:val="auto"/>
          <w:sz w:val="30"/>
          <w:szCs w:val="30"/>
        </w:rPr>
        <w:t>办法</w:t>
      </w:r>
    </w:p>
    <w:p>
      <w:pPr>
        <w:spacing w:line="480" w:lineRule="exact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1.评审原则</w:t>
      </w:r>
    </w:p>
    <w:p>
      <w:pPr>
        <w:spacing w:line="480" w:lineRule="exact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评审活动遵循公平、公正、科学、择优的原则。</w:t>
      </w:r>
    </w:p>
    <w:p>
      <w:pPr>
        <w:spacing w:line="480" w:lineRule="exact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2.评审办法  </w:t>
      </w:r>
    </w:p>
    <w:p>
      <w:pPr>
        <w:spacing w:line="480" w:lineRule="exact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本次竞争性比选采用综合评分法，即评审委员会对满足比选文件实质性要求的竞争性比选申请文件，按照本节规定的评审标准进行打分，并按得分由高到低顺序推荐1～3名中标候选人。综合评分相等时，以报价低的优先。</w:t>
      </w:r>
    </w:p>
    <w:p>
      <w:pPr>
        <w:spacing w:line="480" w:lineRule="exact"/>
        <w:ind w:firstLine="482" w:firstLineChars="200"/>
        <w:jc w:val="center"/>
        <w:rPr>
          <w:rFonts w:hint="eastAsia" w:ascii="宋体" w:hAnsi="宋体"/>
          <w:b/>
          <w:color w:val="auto"/>
          <w:sz w:val="24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480" w:lineRule="exact"/>
        <w:ind w:firstLine="482" w:firstLineChars="200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评审标准</w:t>
      </w:r>
    </w:p>
    <w:tbl>
      <w:tblPr>
        <w:tblStyle w:val="6"/>
        <w:tblpPr w:leftFromText="180" w:rightFromText="180" w:vertAnchor="text" w:tblpXSpec="center" w:tblpY="1"/>
        <w:tblOverlap w:val="never"/>
        <w:tblW w:w="10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69"/>
        <w:gridCol w:w="955"/>
        <w:gridCol w:w="4677"/>
        <w:gridCol w:w="2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6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评分因素</w:t>
            </w:r>
          </w:p>
        </w:tc>
        <w:tc>
          <w:tcPr>
            <w:tcW w:w="95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467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  <w:t>评分标准（以下评分标准为举例）</w:t>
            </w:r>
          </w:p>
        </w:tc>
        <w:tc>
          <w:tcPr>
            <w:tcW w:w="2724" w:type="dxa"/>
            <w:vAlign w:val="center"/>
          </w:tcPr>
          <w:p>
            <w:pPr>
              <w:pStyle w:val="9"/>
              <w:spacing w:before="0" w:after="0" w:line="440" w:lineRule="exact"/>
              <w:rPr>
                <w:rFonts w:ascii="宋体" w:hAnsi="宋体" w:eastAsia="宋体" w:cs="宋体"/>
                <w:color w:val="auto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投标报价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677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以各有效报价的平均值为基准价，高于基准价1%的扣0.1分，高2%的扣0.2分，以此类推；低于基准价1%的扣0.05分，低于基准价2%的扣0.1分，以此类推。</w:t>
            </w:r>
          </w:p>
        </w:tc>
        <w:tc>
          <w:tcPr>
            <w:tcW w:w="2724" w:type="dxa"/>
            <w:vAlign w:val="center"/>
          </w:tcPr>
          <w:p>
            <w:pPr>
              <w:spacing w:line="360" w:lineRule="exact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7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2</w:t>
            </w:r>
          </w:p>
        </w:tc>
        <w:tc>
          <w:tcPr>
            <w:tcW w:w="12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服务部分</w:t>
            </w:r>
          </w:p>
          <w:p>
            <w:pPr>
              <w:spacing w:line="36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微软雅黑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微软雅黑" w:cs="方正仿宋_GBK"/>
                <w:color w:val="auto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4677" w:type="dxa"/>
            <w:vAlign w:val="center"/>
          </w:tcPr>
          <w:p>
            <w:pPr>
              <w:widowControl/>
              <w:spacing w:line="300" w:lineRule="exact"/>
              <w:outlineLvl w:val="2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服务需求内容提供书面方案。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研究内容及预期成果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共30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</w:rPr>
              <w:t>对宏观政策和问题现状的熟悉程度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）；</w:t>
            </w:r>
            <w:r>
              <w:rPr>
                <w:rFonts w:hint="eastAsia" w:ascii="宋体" w:hAnsi="宋体" w:cs="宋体"/>
                <w:sz w:val="24"/>
                <w:szCs w:val="24"/>
              </w:rPr>
              <w:t>对课题中重点、关键、核心问题的把握程度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4"/>
                <w:szCs w:val="24"/>
              </w:rPr>
              <w:t>研究内容与企业实际的结合程度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）；</w:t>
            </w:r>
            <w:r>
              <w:rPr>
                <w:rFonts w:hint="eastAsia" w:ascii="宋体" w:hAnsi="宋体" w:cs="宋体"/>
                <w:sz w:val="24"/>
                <w:szCs w:val="24"/>
              </w:rPr>
              <w:t>预期研究成果的可操作性和实践意义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研究方法及具体思路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共10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</w:rPr>
              <w:t>研究思路的科学性、可行性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）；</w:t>
            </w:r>
            <w:r>
              <w:rPr>
                <w:rFonts w:hint="eastAsia" w:ascii="宋体" w:hAnsi="宋体" w:cs="宋体"/>
                <w:sz w:val="24"/>
                <w:szCs w:val="24"/>
              </w:rPr>
              <w:t>研究方法的适用性、创新性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pacing w:line="300" w:lineRule="exact"/>
              <w:outlineLvl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3、</w:t>
            </w:r>
            <w:r>
              <w:rPr>
                <w:rFonts w:hint="eastAsia" w:ascii="宋体" w:hAnsi="宋体" w:cs="宋体"/>
                <w:sz w:val="24"/>
                <w:szCs w:val="24"/>
              </w:rPr>
              <w:t>研究力量及工作基础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共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10分）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</w:rPr>
              <w:t>课题负责人研究能力及课题组人力配备情况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）；</w:t>
            </w:r>
            <w:r>
              <w:rPr>
                <w:rFonts w:hint="eastAsia" w:ascii="宋体" w:hAnsi="宋体" w:cs="宋体"/>
                <w:sz w:val="24"/>
                <w:szCs w:val="24"/>
              </w:rPr>
              <w:t>与本课题相关的工作基础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）。</w:t>
            </w:r>
          </w:p>
          <w:p>
            <w:pPr>
              <w:widowControl/>
              <w:spacing w:line="300" w:lineRule="exact"/>
              <w:outlineLvl w:val="2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4、</w:t>
            </w:r>
            <w:r>
              <w:rPr>
                <w:rFonts w:hint="eastAsia" w:ascii="宋体" w:hAnsi="宋体" w:cs="宋体"/>
                <w:sz w:val="24"/>
                <w:szCs w:val="24"/>
              </w:rPr>
              <w:t>组织保障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共5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分）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</w:rPr>
              <w:t>组织管理及进度安排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）。</w:t>
            </w:r>
          </w:p>
        </w:tc>
        <w:tc>
          <w:tcPr>
            <w:tcW w:w="2724" w:type="dxa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（评分标准，5分范围内优为4-5分、良为2-3分，差为0-1分；10分范围内优为8-10分、良为4-7分、差为0-3分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3</w:t>
            </w:r>
          </w:p>
        </w:tc>
        <w:tc>
          <w:tcPr>
            <w:tcW w:w="126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方正仿宋_GBK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color w:val="auto"/>
                <w:sz w:val="24"/>
                <w:szCs w:val="24"/>
              </w:rPr>
              <w:t>商务部分</w:t>
            </w:r>
          </w:p>
        </w:tc>
        <w:tc>
          <w:tcPr>
            <w:tcW w:w="955" w:type="dxa"/>
            <w:vAlign w:val="center"/>
          </w:tcPr>
          <w:p>
            <w:pPr>
              <w:widowControl/>
              <w:spacing w:line="300" w:lineRule="exact"/>
              <w:jc w:val="center"/>
              <w:outlineLvl w:val="2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677" w:type="dxa"/>
            <w:vAlign w:val="center"/>
          </w:tcPr>
          <w:p>
            <w:pPr>
              <w:pStyle w:val="2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auto"/>
                <w:sz w:val="24"/>
              </w:rPr>
              <w:t>供应商自201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</w:rPr>
              <w:t>年1月1日起在全国范围内提供过类似服务的，每提供1份合同或其他有效证明文件得5分，最高得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4"/>
              </w:rPr>
              <w:t>分。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2、项目编制人员</w:t>
            </w:r>
            <w:r>
              <w:rPr>
                <w:rFonts w:hint="eastAsia" w:ascii="宋体" w:hAnsi="宋体"/>
                <w:color w:val="auto"/>
                <w:sz w:val="24"/>
              </w:rPr>
              <w:t>具备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相关能力资格：</w:t>
            </w:r>
            <w:r>
              <w:rPr>
                <w:rFonts w:hint="eastAsia" w:ascii="宋体" w:hAnsi="宋体"/>
                <w:color w:val="auto"/>
                <w:sz w:val="24"/>
              </w:rPr>
              <w:t>副教授、高级经济师及以上职称，国际注册咨询师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博士学历资格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每人得3分，最高得10分。</w:t>
            </w:r>
          </w:p>
        </w:tc>
        <w:tc>
          <w:tcPr>
            <w:tcW w:w="2724" w:type="dxa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类似服务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提供合同或其他有效证明文件复印件。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2.人员证书提供复印件。</w:t>
            </w:r>
          </w:p>
        </w:tc>
      </w:tr>
    </w:tbl>
    <w:p>
      <w:pPr>
        <w:pStyle w:val="2"/>
        <w:rPr>
          <w:rFonts w:hint="eastAsia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spacing w:line="480" w:lineRule="exact"/>
        <w:ind w:right="482" w:firstLine="602" w:firstLineChars="200"/>
        <w:outlineLvl w:val="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七、竞争性比选须知</w:t>
      </w:r>
    </w:p>
    <w:p>
      <w:pPr>
        <w:spacing w:line="480" w:lineRule="exact"/>
        <w:ind w:firstLine="480" w:firstLineChars="200"/>
        <w:jc w:val="left"/>
        <w:outlineLvl w:val="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（一）竞争性比选文件获取方式：凡愿意参加的潜在竞标人，从2021年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>日起至竞争性比选响应文件递交截止时间前，详见重庆高速集团官网（http://www.cegc.com.cn/gw/newsInfoMenu.html?id=42&amp;key=2）、重庆高速公路集团有限公司招投标管理平台（http://43.240.249.108:8088/PMS/）上发布的本项目竞争性比选公告中的获取方式（链接）自行下载。不管比选申请人是否下载，均视为已知晓竞争性比选文件的全部内容和有关事宜。本项目不需要报名 。</w:t>
      </w:r>
    </w:p>
    <w:p>
      <w:pPr>
        <w:spacing w:line="480" w:lineRule="exact"/>
        <w:ind w:firstLine="480" w:firstLineChars="200"/>
        <w:jc w:val="left"/>
        <w:outlineLvl w:val="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（二）竞争性比选公告及结果公示将在重庆高速集团官网（http://www.cegc.com.cn/gw/newsInfoMenu.html?id=42&amp;key=2）、重庆高速公路集团有限公司招投标管理平台（http://43.240.249.108:8088/PMS/）上发布。</w:t>
      </w:r>
    </w:p>
    <w:p>
      <w:pPr>
        <w:spacing w:line="480" w:lineRule="exact"/>
        <w:ind w:firstLine="480" w:firstLineChars="200"/>
        <w:jc w:val="left"/>
        <w:outlineLvl w:val="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（三）竞争性比选响应文件递交地点：重庆高速公路投资控股有限公司（重庆市渝北区银杉路66号8楼会议室）。</w:t>
      </w:r>
    </w:p>
    <w:p>
      <w:pPr>
        <w:spacing w:line="480" w:lineRule="exact"/>
        <w:ind w:firstLine="480" w:firstLineChars="200"/>
        <w:jc w:val="left"/>
        <w:outlineLvl w:val="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（四）竞争性比选响应文件递交截止时间：2021年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月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16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日上午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10 </w:t>
      </w:r>
      <w:r>
        <w:rPr>
          <w:rFonts w:hint="eastAsia"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 xml:space="preserve">时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0 </w:t>
      </w:r>
      <w:r>
        <w:rPr>
          <w:rFonts w:hint="eastAsia" w:ascii="宋体" w:hAnsi="宋体" w:cs="宋体"/>
          <w:sz w:val="24"/>
          <w:szCs w:val="24"/>
        </w:rPr>
        <w:t xml:space="preserve"> 分。</w:t>
      </w:r>
    </w:p>
    <w:p>
      <w:pPr>
        <w:spacing w:line="480" w:lineRule="exact"/>
        <w:ind w:firstLine="480" w:firstLineChars="200"/>
        <w:jc w:val="left"/>
        <w:outlineLvl w:val="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五）各比选申请人应根据本次竞争性比选的具体要求，编制规范的竞争性比选响应文件（竞争性比选响应文件，要求填写规范，密封完好并在封口处加盖公章，所有竞争性比选响应文件均只能作一次性提交，提交后不得更改）。</w:t>
      </w:r>
    </w:p>
    <w:p>
      <w:pPr>
        <w:widowControl/>
        <w:spacing w:line="480" w:lineRule="exact"/>
        <w:ind w:right="482" w:firstLine="602" w:firstLineChars="200"/>
        <w:jc w:val="left"/>
        <w:outlineLvl w:val="0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b/>
          <w:sz w:val="30"/>
          <w:szCs w:val="30"/>
          <w:lang w:bidi="ar"/>
        </w:rPr>
        <w:t>八、联系方式</w:t>
      </w:r>
    </w:p>
    <w:p>
      <w:pPr>
        <w:spacing w:line="480" w:lineRule="exact"/>
        <w:ind w:firstLine="480" w:firstLineChars="200"/>
        <w:jc w:val="left"/>
        <w:outlineLvl w:val="2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比选人：重庆高速公路投资控股有限公司</w:t>
      </w:r>
    </w:p>
    <w:p>
      <w:pPr>
        <w:spacing w:line="480" w:lineRule="exact"/>
        <w:ind w:firstLine="480" w:firstLineChars="200"/>
        <w:jc w:val="left"/>
        <w:outlineLvl w:val="2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地址：重庆市渝北区银杉路66号</w:t>
      </w:r>
    </w:p>
    <w:p>
      <w:pPr>
        <w:spacing w:line="480" w:lineRule="exact"/>
        <w:ind w:firstLine="480" w:firstLineChars="200"/>
        <w:jc w:val="left"/>
        <w:outlineLvl w:val="2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联系人：王兰博      电话：18680850660      </w:t>
      </w:r>
    </w:p>
    <w:p>
      <w:pPr>
        <w:spacing w:line="480" w:lineRule="exact"/>
        <w:ind w:firstLine="480" w:firstLineChars="200"/>
        <w:outlineLvl w:val="2"/>
        <w:rPr>
          <w:rFonts w:hint="eastAsia" w:ascii="宋体" w:hAnsi="宋体" w:cs="宋体"/>
          <w:sz w:val="24"/>
          <w:szCs w:val="24"/>
        </w:rPr>
      </w:pPr>
    </w:p>
    <w:p>
      <w:r>
        <w:br w:type="page"/>
      </w:r>
    </w:p>
    <w:p>
      <w:pPr>
        <w:rPr>
          <w:rFonts w:hint="eastAsia" w:ascii="宋体" w:hAnsi="宋体"/>
          <w:b/>
          <w:sz w:val="24"/>
          <w:szCs w:val="24"/>
        </w:rPr>
      </w:pPr>
      <w:bookmarkStart w:id="25" w:name="_Toc33050591"/>
      <w:r>
        <w:rPr>
          <w:rFonts w:hint="eastAsia" w:ascii="宋体" w:hAnsi="宋体"/>
          <w:b/>
          <w:sz w:val="24"/>
          <w:szCs w:val="24"/>
        </w:rPr>
        <w:t>附件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/>
          <w:sz w:val="24"/>
          <w:szCs w:val="24"/>
        </w:rPr>
        <w:t xml:space="preserve"> 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委托合同</w:t>
      </w:r>
      <w:r>
        <w:rPr>
          <w:rFonts w:hint="eastAsia" w:ascii="宋体" w:hAnsi="宋体"/>
          <w:b/>
          <w:sz w:val="24"/>
          <w:szCs w:val="24"/>
        </w:rPr>
        <w:t>格式</w:t>
      </w:r>
    </w:p>
    <w:p>
      <w:pPr>
        <w:spacing w:line="480" w:lineRule="exact"/>
        <w:jc w:val="center"/>
        <w:rPr>
          <w:rFonts w:ascii="宋体"/>
          <w:b/>
          <w:bCs/>
          <w:sz w:val="48"/>
          <w:szCs w:val="44"/>
        </w:rPr>
      </w:pPr>
    </w:p>
    <w:p>
      <w:pPr>
        <w:spacing w:line="480" w:lineRule="exact"/>
        <w:jc w:val="center"/>
        <w:rPr>
          <w:rFonts w:ascii="宋体" w:hAnsi="宋体" w:cs="宋体"/>
          <w:sz w:val="40"/>
          <w:szCs w:val="36"/>
        </w:rPr>
      </w:pPr>
      <w:r>
        <w:rPr>
          <w:rFonts w:hint="eastAsia" w:ascii="宋体" w:hAnsi="宋体" w:cs="宋体"/>
          <w:sz w:val="40"/>
          <w:szCs w:val="36"/>
        </w:rPr>
        <w:t>重庆高速公路投资控股有限公司</w:t>
      </w:r>
    </w:p>
    <w:p>
      <w:pPr>
        <w:spacing w:line="480" w:lineRule="exact"/>
        <w:jc w:val="center"/>
        <w:rPr>
          <w:rFonts w:ascii="宋体" w:hAnsi="宋体" w:cs="宋体"/>
          <w:bCs/>
          <w:sz w:val="40"/>
          <w:szCs w:val="36"/>
        </w:rPr>
      </w:pPr>
      <w:r>
        <w:rPr>
          <w:rFonts w:hint="eastAsia" w:ascii="宋体" w:hAnsi="宋体" w:cs="宋体"/>
          <w:sz w:val="40"/>
          <w:szCs w:val="36"/>
        </w:rPr>
        <w:t>“十四五”发展规划编制</w:t>
      </w:r>
    </w:p>
    <w:p>
      <w:pPr>
        <w:spacing w:line="480" w:lineRule="exact"/>
        <w:jc w:val="center"/>
        <w:rPr>
          <w:rFonts w:ascii="宋体"/>
          <w:b/>
          <w:bCs/>
          <w:sz w:val="48"/>
          <w:szCs w:val="44"/>
        </w:rPr>
      </w:pPr>
    </w:p>
    <w:p>
      <w:pPr>
        <w:spacing w:line="480" w:lineRule="exact"/>
        <w:jc w:val="center"/>
        <w:rPr>
          <w:rFonts w:ascii="华文中宋" w:hAnsi="华文中宋" w:eastAsia="华文中宋" w:cs="Arial"/>
          <w:sz w:val="44"/>
          <w:szCs w:val="44"/>
        </w:rPr>
      </w:pPr>
      <w:r>
        <w:rPr>
          <w:rFonts w:hint="eastAsia" w:ascii="宋体" w:hAnsi="宋体"/>
          <w:b/>
          <w:bCs/>
          <w:sz w:val="36"/>
          <w:szCs w:val="36"/>
        </w:rPr>
        <w:t>委　托　合　同</w:t>
      </w:r>
    </w:p>
    <w:p>
      <w:pPr>
        <w:spacing w:line="480" w:lineRule="exact"/>
        <w:jc w:val="center"/>
        <w:rPr>
          <w:rFonts w:ascii="华文中宋" w:hAnsi="华文中宋" w:eastAsia="华文中宋" w:cs="Arial"/>
          <w:sz w:val="44"/>
          <w:szCs w:val="44"/>
        </w:rPr>
      </w:pPr>
    </w:p>
    <w:p>
      <w:pPr>
        <w:spacing w:line="480" w:lineRule="exact"/>
        <w:jc w:val="center"/>
        <w:rPr>
          <w:rFonts w:ascii="华文中宋" w:hAnsi="华文中宋" w:eastAsia="华文中宋" w:cs="Arial"/>
          <w:sz w:val="44"/>
          <w:szCs w:val="44"/>
        </w:rPr>
      </w:pPr>
    </w:p>
    <w:p>
      <w:pPr>
        <w:spacing w:line="48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pacing w:line="480" w:lineRule="exact"/>
        <w:ind w:firstLine="1120" w:firstLineChars="400"/>
        <w:rPr>
          <w:rFonts w:ascii="宋体" w:hAnsi="宋体" w:cs="宋体"/>
          <w:sz w:val="28"/>
          <w:u w:val="single"/>
        </w:rPr>
      </w:pPr>
      <w:r>
        <w:rPr>
          <w:rFonts w:hint="eastAsia" w:ascii="宋体" w:hAnsi="宋体" w:cs="宋体"/>
          <w:sz w:val="28"/>
        </w:rPr>
        <w:t>项目名称：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</w:t>
      </w:r>
    </w:p>
    <w:p>
      <w:pPr>
        <w:spacing w:line="480" w:lineRule="exact"/>
        <w:ind w:firstLine="1120" w:firstLineChars="400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委托人（甲方）：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</w:t>
      </w:r>
    </w:p>
    <w:p>
      <w:pPr>
        <w:spacing w:line="480" w:lineRule="exact"/>
        <w:ind w:firstLine="1120" w:firstLineChars="4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</w:rPr>
        <w:t>受托人（乙方）：</w:t>
      </w:r>
      <w:r>
        <w:rPr>
          <w:rFonts w:hint="eastAsia" w:ascii="宋体" w:hAnsi="宋体" w:cs="宋体"/>
          <w:sz w:val="28"/>
          <w:u w:val="single"/>
        </w:rPr>
        <w:t xml:space="preserve">                       </w:t>
      </w:r>
    </w:p>
    <w:p>
      <w:pPr>
        <w:spacing w:line="480" w:lineRule="exact"/>
        <w:ind w:firstLine="1120" w:firstLineChars="400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签订地点：重庆市</w:t>
      </w:r>
    </w:p>
    <w:p>
      <w:pPr>
        <w:spacing w:line="480" w:lineRule="exact"/>
        <w:ind w:firstLine="1120" w:firstLineChars="400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签订日期：</w:t>
      </w:r>
    </w:p>
    <w:p>
      <w:pPr>
        <w:spacing w:line="480" w:lineRule="exact"/>
        <w:ind w:firstLine="1120" w:firstLineChars="400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sz w:val="28"/>
        </w:rPr>
        <w:t>有效期限：</w:t>
      </w:r>
    </w:p>
    <w:p>
      <w:pPr>
        <w:spacing w:line="480" w:lineRule="exact"/>
        <w:ind w:firstLine="1200" w:firstLineChars="400"/>
        <w:rPr>
          <w:rFonts w:ascii="宋体" w:cs="宋体"/>
          <w:bCs/>
          <w:sz w:val="30"/>
        </w:rPr>
      </w:pPr>
    </w:p>
    <w:p>
      <w:pPr>
        <w:spacing w:line="480" w:lineRule="exact"/>
        <w:ind w:firstLine="1200" w:firstLineChars="400"/>
        <w:rPr>
          <w:rFonts w:ascii="宋体" w:cs="宋体"/>
          <w:bCs/>
          <w:sz w:val="30"/>
        </w:rPr>
      </w:pPr>
    </w:p>
    <w:p>
      <w:pPr>
        <w:spacing w:line="480" w:lineRule="exact"/>
        <w:ind w:firstLine="1200" w:firstLineChars="400"/>
        <w:rPr>
          <w:rFonts w:ascii="宋体" w:cs="宋体"/>
          <w:bCs/>
          <w:sz w:val="30"/>
        </w:rPr>
      </w:pPr>
    </w:p>
    <w:p>
      <w:pPr>
        <w:spacing w:line="480" w:lineRule="exact"/>
        <w:ind w:firstLine="480" w:firstLineChars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  <w:r>
        <w:rPr>
          <w:rFonts w:hint="eastAsia" w:ascii="Arial" w:hAnsi="Arial" w:cs="Arial"/>
          <w:sz w:val="24"/>
        </w:rPr>
        <w:t>依据《中华人民共和国民法典》的规定，甲、乙双方就</w:t>
      </w:r>
      <w:bookmarkStart w:id="26" w:name="_Hlk31788302"/>
      <w:r>
        <w:rPr>
          <w:rFonts w:hint="eastAsia"/>
          <w:sz w:val="24"/>
          <w:u w:val="single"/>
        </w:rPr>
        <w:t>重庆高速公路投资控股有限公司“十四五”发展规划编制</w:t>
      </w:r>
      <w:bookmarkEnd w:id="26"/>
      <w:r>
        <w:rPr>
          <w:rFonts w:hint="eastAsia" w:ascii="Arial" w:hAnsi="Arial" w:cs="Arial"/>
          <w:sz w:val="24"/>
        </w:rPr>
        <w:t>项目的顺利完成，协商一致，签订本合同，以便共同遵守。</w:t>
      </w:r>
    </w:p>
    <w:p>
      <w:pPr>
        <w:spacing w:before="156" w:beforeLines="50" w:after="156" w:afterLines="50" w:line="480" w:lineRule="exact"/>
        <w:ind w:firstLine="562" w:firstLineChars="200"/>
        <w:rPr>
          <w:rFonts w:ascii="宋体" w:hAnsi="宋体" w:cs="宋体"/>
          <w:b/>
          <w:sz w:val="28"/>
          <w:szCs w:val="32"/>
        </w:rPr>
      </w:pPr>
      <w:r>
        <w:rPr>
          <w:rFonts w:hint="eastAsia" w:ascii="宋体" w:hAnsi="宋体" w:cs="宋体"/>
          <w:b/>
          <w:sz w:val="28"/>
          <w:szCs w:val="32"/>
        </w:rPr>
        <w:t>一、项目概况</w:t>
      </w:r>
    </w:p>
    <w:p>
      <w:pPr>
        <w:spacing w:line="480" w:lineRule="exact"/>
        <w:ind w:firstLine="480" w:firstLineChars="20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项目名称：</w:t>
      </w:r>
      <w:r>
        <w:rPr>
          <w:rFonts w:hint="eastAsia"/>
          <w:sz w:val="24"/>
          <w:u w:val="single"/>
        </w:rPr>
        <w:t>重庆高速公路投资控股有限公司“十四五”发展规划编制</w:t>
      </w:r>
    </w:p>
    <w:p>
      <w:pPr>
        <w:spacing w:line="480" w:lineRule="exact"/>
        <w:ind w:firstLine="480" w:firstLineChars="20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项目地点：重庆市</w:t>
      </w:r>
    </w:p>
    <w:p>
      <w:pPr>
        <w:spacing w:line="480" w:lineRule="exact"/>
        <w:ind w:firstLine="480" w:firstLineChars="200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项目研究范围、对象与期限： 重庆高速公路投资控股有限公司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2021年-2025年公司发展规</w:t>
      </w:r>
      <w:bookmarkStart w:id="52" w:name="_GoBack"/>
      <w:bookmarkEnd w:id="52"/>
      <w:r>
        <w:rPr>
          <w:rFonts w:hint="eastAsia"/>
          <w:sz w:val="24"/>
          <w:lang w:val="en-US" w:eastAsia="zh-CN"/>
        </w:rPr>
        <w:t>划</w:t>
      </w:r>
    </w:p>
    <w:p>
      <w:pPr>
        <w:spacing w:before="156" w:beforeLines="50" w:after="156" w:afterLines="50" w:line="480" w:lineRule="exact"/>
        <w:ind w:firstLine="562" w:firstLineChars="200"/>
        <w:rPr>
          <w:rFonts w:ascii="宋体" w:hAnsi="宋体" w:cs="宋体"/>
          <w:b/>
          <w:sz w:val="28"/>
          <w:szCs w:val="32"/>
        </w:rPr>
      </w:pPr>
      <w:r>
        <w:rPr>
          <w:rFonts w:hint="eastAsia" w:ascii="宋体" w:hAnsi="宋体" w:cs="宋体"/>
          <w:b/>
          <w:sz w:val="28"/>
          <w:szCs w:val="32"/>
        </w:rPr>
        <w:t>二、咨询内容</w:t>
      </w:r>
    </w:p>
    <w:p>
      <w:pPr>
        <w:spacing w:line="480" w:lineRule="exact"/>
        <w:ind w:firstLine="556"/>
        <w:rPr>
          <w:sz w:val="24"/>
        </w:rPr>
      </w:pPr>
      <w:r>
        <w:rPr>
          <w:rFonts w:hint="eastAsia"/>
          <w:sz w:val="24"/>
        </w:rPr>
        <w:t>项目主要内容：</w:t>
      </w:r>
      <w:r>
        <w:rPr>
          <w:rFonts w:hint="eastAsia" w:ascii="宋体" w:hAnsi="宋体" w:cs="宋体"/>
          <w:sz w:val="24"/>
          <w:szCs w:val="24"/>
        </w:rPr>
        <w:t>公司“十三五”发展回顾、存在的问题、“十四五”期间形势分析、发展总体要求、功能定位等涉及到公司未来发展的相关内容。</w:t>
      </w:r>
    </w:p>
    <w:p>
      <w:pPr>
        <w:spacing w:before="156" w:beforeLines="50" w:after="156" w:afterLines="50" w:line="480" w:lineRule="exact"/>
        <w:ind w:firstLine="562" w:firstLineChars="200"/>
        <w:rPr>
          <w:rFonts w:ascii="宋体" w:hAnsi="宋体" w:cs="宋体"/>
          <w:b/>
          <w:sz w:val="28"/>
          <w:szCs w:val="32"/>
        </w:rPr>
      </w:pPr>
      <w:r>
        <w:rPr>
          <w:rFonts w:hint="eastAsia" w:ascii="宋体" w:hAnsi="宋体" w:cs="宋体"/>
          <w:b/>
          <w:sz w:val="28"/>
          <w:szCs w:val="32"/>
        </w:rPr>
        <w:t>三、</w:t>
      </w:r>
      <w:bookmarkStart w:id="27" w:name="_Toc484946081"/>
      <w:r>
        <w:rPr>
          <w:rFonts w:hint="eastAsia" w:ascii="宋体" w:hAnsi="宋体" w:cs="宋体"/>
          <w:b/>
          <w:sz w:val="28"/>
          <w:szCs w:val="32"/>
        </w:rPr>
        <w:t>成果形式</w:t>
      </w:r>
      <w:bookmarkEnd w:id="27"/>
    </w:p>
    <w:p>
      <w:pPr>
        <w:spacing w:line="480" w:lineRule="exact"/>
        <w:ind w:firstLine="556"/>
        <w:rPr>
          <w:rFonts w:hint="eastAsia"/>
          <w:sz w:val="24"/>
          <w:highlight w:val="none"/>
        </w:rPr>
      </w:pPr>
      <w:r>
        <w:rPr>
          <w:rFonts w:hint="eastAsia"/>
          <w:sz w:val="24"/>
        </w:rPr>
        <w:t>《重庆高速公路投资控股有限公司“十四五”发展规划编制》，</w:t>
      </w:r>
      <w:r>
        <w:rPr>
          <w:rFonts w:hint="eastAsia"/>
          <w:sz w:val="24"/>
          <w:highlight w:val="none"/>
        </w:rPr>
        <w:t>一式</w:t>
      </w:r>
      <w:r>
        <w:rPr>
          <w:rFonts w:hint="eastAsia"/>
          <w:sz w:val="24"/>
          <w:highlight w:val="none"/>
          <w:lang w:val="en-US" w:eastAsia="zh-CN"/>
        </w:rPr>
        <w:t>16</w:t>
      </w:r>
      <w:r>
        <w:rPr>
          <w:rFonts w:hint="eastAsia"/>
          <w:sz w:val="24"/>
          <w:highlight w:val="none"/>
        </w:rPr>
        <w:t>份，其中纸质版</w:t>
      </w:r>
      <w:r>
        <w:rPr>
          <w:rFonts w:hint="eastAsia"/>
          <w:sz w:val="24"/>
          <w:highlight w:val="none"/>
          <w:lang w:val="en-US" w:eastAsia="zh-CN"/>
        </w:rPr>
        <w:t>15</w:t>
      </w:r>
      <w:r>
        <w:rPr>
          <w:rFonts w:hint="eastAsia"/>
          <w:sz w:val="24"/>
          <w:highlight w:val="none"/>
        </w:rPr>
        <w:t>份，电子版</w:t>
      </w:r>
      <w:r>
        <w:rPr>
          <w:rFonts w:hint="eastAsia"/>
          <w:sz w:val="24"/>
          <w:highlight w:val="none"/>
          <w:lang w:val="en-US" w:eastAsia="zh-CN"/>
        </w:rPr>
        <w:t>1</w:t>
      </w:r>
      <w:r>
        <w:rPr>
          <w:rFonts w:hint="eastAsia"/>
          <w:sz w:val="24"/>
          <w:highlight w:val="none"/>
        </w:rPr>
        <w:t>份。</w:t>
      </w:r>
    </w:p>
    <w:p>
      <w:pPr>
        <w:spacing w:before="156" w:beforeLines="50" w:after="156" w:afterLines="50" w:line="480" w:lineRule="exact"/>
        <w:ind w:firstLine="562" w:firstLineChars="200"/>
        <w:rPr>
          <w:rFonts w:ascii="宋体" w:hAnsi="宋体" w:cs="宋体"/>
          <w:b/>
          <w:sz w:val="28"/>
          <w:szCs w:val="32"/>
        </w:rPr>
      </w:pPr>
      <w:r>
        <w:rPr>
          <w:rFonts w:hint="eastAsia" w:ascii="宋体" w:hAnsi="宋体" w:cs="宋体"/>
          <w:b/>
          <w:sz w:val="28"/>
          <w:szCs w:val="32"/>
        </w:rPr>
        <w:t>四、服务周期</w:t>
      </w:r>
    </w:p>
    <w:p>
      <w:pPr>
        <w:spacing w:line="480" w:lineRule="exact"/>
        <w:ind w:firstLine="480" w:firstLineChars="200"/>
        <w:rPr>
          <w:rFonts w:hint="eastAsia" w:ascii="黑体" w:hAnsi="宋体" w:eastAsia="黑体"/>
          <w:b/>
          <w:color w:val="000000"/>
          <w:sz w:val="28"/>
          <w:szCs w:val="28"/>
        </w:rPr>
      </w:pPr>
      <w:r>
        <w:rPr>
          <w:rFonts w:hint="eastAsia"/>
          <w:color w:val="000000"/>
          <w:sz w:val="24"/>
          <w:szCs w:val="28"/>
        </w:rPr>
        <w:t>具体项目工作时间为</w:t>
      </w:r>
      <w:r>
        <w:rPr>
          <w:color w:val="000000"/>
          <w:sz w:val="24"/>
          <w:szCs w:val="28"/>
        </w:rPr>
        <w:t>202</w:t>
      </w:r>
      <w:r>
        <w:rPr>
          <w:rFonts w:hint="eastAsia"/>
          <w:color w:val="000000"/>
          <w:sz w:val="24"/>
          <w:szCs w:val="28"/>
        </w:rPr>
        <w:t xml:space="preserve">1年   </w:t>
      </w:r>
      <w:r>
        <w:rPr>
          <w:rFonts w:hint="eastAsia"/>
          <w:color w:val="000000"/>
          <w:sz w:val="24"/>
        </w:rPr>
        <w:t>月至</w:t>
      </w:r>
      <w:r>
        <w:rPr>
          <w:color w:val="000000"/>
          <w:sz w:val="24"/>
        </w:rPr>
        <w:t>202</w:t>
      </w:r>
      <w:r>
        <w:rPr>
          <w:rFonts w:hint="eastAsia"/>
          <w:color w:val="000000"/>
          <w:sz w:val="24"/>
        </w:rPr>
        <w:t>1年  月，为期   个月。乙方应于服务周期内完成规划编制，并向甲方提交通过专家评审和甲方验收的编制成果。</w:t>
      </w:r>
    </w:p>
    <w:p>
      <w:pPr>
        <w:spacing w:before="156" w:beforeLines="50" w:after="156" w:afterLines="50" w:line="480" w:lineRule="exact"/>
        <w:ind w:firstLine="562" w:firstLineChars="200"/>
        <w:rPr>
          <w:rFonts w:ascii="宋体" w:hAnsi="宋体" w:cs="宋体"/>
          <w:b/>
          <w:sz w:val="28"/>
          <w:szCs w:val="32"/>
        </w:rPr>
      </w:pPr>
      <w:r>
        <w:rPr>
          <w:rFonts w:hint="eastAsia" w:ascii="宋体" w:hAnsi="宋体" w:cs="宋体"/>
          <w:b/>
          <w:sz w:val="28"/>
          <w:szCs w:val="32"/>
        </w:rPr>
        <w:t>五、项目费用及支付方式</w:t>
      </w:r>
    </w:p>
    <w:p>
      <w:pPr>
        <w:spacing w:line="480" w:lineRule="exact"/>
        <w:ind w:firstLine="480" w:firstLineChars="200"/>
        <w:rPr>
          <w:color w:val="auto"/>
          <w:sz w:val="24"/>
          <w:szCs w:val="28"/>
        </w:rPr>
      </w:pPr>
      <w:r>
        <w:rPr>
          <w:sz w:val="24"/>
          <w:szCs w:val="28"/>
        </w:rPr>
        <w:t xml:space="preserve">1. </w:t>
      </w:r>
      <w:r>
        <w:rPr>
          <w:rFonts w:hint="eastAsia"/>
          <w:sz w:val="24"/>
          <w:szCs w:val="28"/>
        </w:rPr>
        <w:t>本合同总价   元（大写： 元整），由甲方支付，乙方包干使用（包含乙方所用经费全部预算，例税费、资料费、差旅费、耗材器材费、会议费、专家咨询费、成</w:t>
      </w:r>
      <w:r>
        <w:rPr>
          <w:rFonts w:hint="eastAsia"/>
          <w:color w:val="auto"/>
          <w:sz w:val="24"/>
          <w:szCs w:val="28"/>
        </w:rPr>
        <w:t>果评审费等费用）。</w:t>
      </w:r>
    </w:p>
    <w:p>
      <w:pPr>
        <w:spacing w:line="480" w:lineRule="exact"/>
        <w:ind w:firstLine="480" w:firstLineChars="200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 xml:space="preserve">2. </w:t>
      </w:r>
      <w:r>
        <w:rPr>
          <w:rFonts w:hint="eastAsia"/>
          <w:color w:val="auto"/>
          <w:sz w:val="24"/>
          <w:szCs w:val="28"/>
        </w:rPr>
        <w:t>付款时间和方式</w:t>
      </w:r>
    </w:p>
    <w:p>
      <w:pPr>
        <w:spacing w:line="480" w:lineRule="exact"/>
        <w:ind w:firstLine="480" w:firstLineChars="200"/>
        <w:rPr>
          <w:color w:val="auto"/>
          <w:sz w:val="24"/>
          <w:szCs w:val="28"/>
        </w:rPr>
      </w:pPr>
      <w:r>
        <w:rPr>
          <w:rFonts w:hint="eastAsia"/>
          <w:color w:val="auto"/>
          <w:sz w:val="24"/>
          <w:szCs w:val="28"/>
        </w:rPr>
        <w:t>分期支付本项目的研究和编制费用：</w:t>
      </w:r>
    </w:p>
    <w:p>
      <w:pPr>
        <w:spacing w:line="480" w:lineRule="exact"/>
        <w:ind w:firstLine="480" w:firstLineChars="200"/>
        <w:rPr>
          <w:color w:val="auto"/>
          <w:sz w:val="24"/>
          <w:szCs w:val="28"/>
        </w:rPr>
      </w:pPr>
      <w:r>
        <w:rPr>
          <w:rFonts w:hint="eastAsia"/>
          <w:color w:val="auto"/>
          <w:sz w:val="24"/>
          <w:szCs w:val="28"/>
        </w:rPr>
        <w:t>（</w:t>
      </w:r>
      <w:r>
        <w:rPr>
          <w:color w:val="auto"/>
          <w:sz w:val="24"/>
          <w:szCs w:val="28"/>
        </w:rPr>
        <w:t>1</w:t>
      </w:r>
      <w:r>
        <w:rPr>
          <w:rFonts w:hint="eastAsia"/>
          <w:color w:val="auto"/>
          <w:sz w:val="24"/>
          <w:szCs w:val="28"/>
        </w:rPr>
        <w:t>）合同签订后一个月内，甲方支付乙方合同款的</w:t>
      </w:r>
      <w:r>
        <w:rPr>
          <w:color w:val="auto"/>
          <w:sz w:val="24"/>
          <w:szCs w:val="28"/>
        </w:rPr>
        <w:t>5</w:t>
      </w:r>
      <w:r>
        <w:rPr>
          <w:rFonts w:hint="eastAsia"/>
          <w:color w:val="auto"/>
          <w:sz w:val="24"/>
          <w:szCs w:val="28"/>
        </w:rPr>
        <w:t>0</w:t>
      </w:r>
      <w:r>
        <w:rPr>
          <w:color w:val="auto"/>
          <w:sz w:val="24"/>
          <w:szCs w:val="28"/>
        </w:rPr>
        <w:t>%</w:t>
      </w:r>
      <w:r>
        <w:rPr>
          <w:rFonts w:hint="eastAsia"/>
          <w:color w:val="auto"/>
          <w:sz w:val="24"/>
          <w:szCs w:val="28"/>
        </w:rPr>
        <w:t>，即   元人民币（大写：   元整）；</w:t>
      </w:r>
    </w:p>
    <w:p>
      <w:pPr>
        <w:spacing w:line="480" w:lineRule="exact"/>
        <w:ind w:firstLine="480" w:firstLineChars="200"/>
        <w:rPr>
          <w:color w:val="auto"/>
          <w:sz w:val="24"/>
          <w:szCs w:val="28"/>
        </w:rPr>
      </w:pPr>
      <w:r>
        <w:rPr>
          <w:rFonts w:hint="eastAsia"/>
          <w:color w:val="auto"/>
          <w:sz w:val="24"/>
          <w:szCs w:val="28"/>
        </w:rPr>
        <w:t>（</w:t>
      </w:r>
      <w:r>
        <w:rPr>
          <w:color w:val="auto"/>
          <w:sz w:val="24"/>
          <w:szCs w:val="28"/>
        </w:rPr>
        <w:t>2</w:t>
      </w:r>
      <w:r>
        <w:rPr>
          <w:rFonts w:hint="eastAsia"/>
          <w:color w:val="auto"/>
          <w:sz w:val="24"/>
          <w:szCs w:val="28"/>
        </w:rPr>
        <w:t>）乙方</w:t>
      </w:r>
      <w:r>
        <w:rPr>
          <w:rFonts w:hint="eastAsia"/>
          <w:color w:val="auto"/>
          <w:sz w:val="24"/>
          <w:szCs w:val="28"/>
          <w:lang w:val="en-US" w:eastAsia="zh-CN"/>
        </w:rPr>
        <w:t>按约完成编制工作并向甲方提交验收的编制成果，甲方在履行完内部决策程序发文后一个月内，</w:t>
      </w:r>
      <w:r>
        <w:rPr>
          <w:rFonts w:hint="eastAsia"/>
          <w:color w:val="auto"/>
          <w:sz w:val="24"/>
          <w:szCs w:val="28"/>
        </w:rPr>
        <w:t>甲方支付乙方合同款的</w:t>
      </w:r>
      <w:r>
        <w:rPr>
          <w:color w:val="auto"/>
          <w:sz w:val="24"/>
          <w:szCs w:val="28"/>
        </w:rPr>
        <w:t>50%</w:t>
      </w:r>
      <w:r>
        <w:rPr>
          <w:rFonts w:hint="eastAsia"/>
          <w:color w:val="auto"/>
          <w:sz w:val="24"/>
          <w:szCs w:val="28"/>
        </w:rPr>
        <w:t>，即 元人民币（大写： 元整）。</w:t>
      </w:r>
    </w:p>
    <w:p>
      <w:pPr>
        <w:spacing w:line="480" w:lineRule="exact"/>
        <w:ind w:firstLine="480" w:firstLineChars="200"/>
        <w:rPr>
          <w:rFonts w:hint="eastAsia"/>
          <w:color w:val="auto"/>
          <w:sz w:val="24"/>
          <w:szCs w:val="28"/>
          <w:highlight w:val="none"/>
        </w:rPr>
      </w:pPr>
      <w:r>
        <w:rPr>
          <w:rFonts w:hint="eastAsia"/>
          <w:color w:val="auto"/>
          <w:sz w:val="24"/>
          <w:szCs w:val="28"/>
          <w:highlight w:val="none"/>
        </w:rPr>
        <w:t>3、乙方应于甲方每期付款前向甲方提供足额合法的增值税发票。乙方未提供发票，甲方有权拒绝付款，且不承担任何责任。</w:t>
      </w:r>
    </w:p>
    <w:p>
      <w:pPr>
        <w:spacing w:before="156" w:beforeLines="50" w:after="156" w:afterLines="50" w:line="480" w:lineRule="exact"/>
        <w:ind w:firstLine="562" w:firstLineChars="200"/>
        <w:rPr>
          <w:rFonts w:ascii="宋体" w:hAnsi="宋体" w:cs="宋体"/>
          <w:b/>
          <w:color w:val="auto"/>
          <w:sz w:val="28"/>
          <w:szCs w:val="32"/>
        </w:rPr>
      </w:pPr>
      <w:r>
        <w:rPr>
          <w:rFonts w:hint="eastAsia" w:ascii="宋体" w:hAnsi="宋体" w:cs="宋体"/>
          <w:b/>
          <w:color w:val="auto"/>
          <w:sz w:val="28"/>
          <w:szCs w:val="32"/>
        </w:rPr>
        <w:t>六、甲方责任</w:t>
      </w:r>
    </w:p>
    <w:p>
      <w:pPr>
        <w:spacing w:line="480" w:lineRule="exact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本合同生效后，甲方应提供相应的工作条件，并协助乙方收集资料和开展现场调研。具体事项如下：</w:t>
      </w:r>
    </w:p>
    <w:p>
      <w:pPr>
        <w:spacing w:line="420" w:lineRule="exact"/>
        <w:ind w:firstLine="480" w:firstLineChars="200"/>
        <w:rPr>
          <w:sz w:val="24"/>
          <w:szCs w:val="28"/>
        </w:rPr>
      </w:pPr>
      <w:r>
        <w:rPr>
          <w:sz w:val="24"/>
          <w:szCs w:val="28"/>
        </w:rPr>
        <w:t xml:space="preserve">1. </w:t>
      </w:r>
      <w:r>
        <w:rPr>
          <w:rFonts w:hint="eastAsia"/>
          <w:sz w:val="24"/>
          <w:szCs w:val="28"/>
        </w:rPr>
        <w:t>甲方协助乙方进行资料收集、调研等工作：乙方提供资料需求清单的，甲方应在乙方指定的时间内向乙方移交相应资料；</w:t>
      </w:r>
    </w:p>
    <w:p>
      <w:pPr>
        <w:spacing w:line="420" w:lineRule="exact"/>
        <w:ind w:firstLine="480" w:firstLineChars="200"/>
        <w:rPr>
          <w:sz w:val="24"/>
          <w:szCs w:val="28"/>
        </w:rPr>
      </w:pPr>
      <w:r>
        <w:rPr>
          <w:sz w:val="24"/>
          <w:szCs w:val="28"/>
        </w:rPr>
        <w:t xml:space="preserve">2. </w:t>
      </w:r>
      <w:r>
        <w:rPr>
          <w:rFonts w:hint="eastAsia"/>
          <w:sz w:val="24"/>
          <w:szCs w:val="28"/>
        </w:rPr>
        <w:t>甲方应及时组织成果征求意见、验收等；</w:t>
      </w:r>
    </w:p>
    <w:p>
      <w:pPr>
        <w:spacing w:line="420" w:lineRule="exact"/>
        <w:ind w:firstLine="480" w:firstLineChars="200"/>
        <w:rPr>
          <w:sz w:val="24"/>
          <w:szCs w:val="28"/>
        </w:rPr>
      </w:pPr>
      <w:r>
        <w:rPr>
          <w:sz w:val="24"/>
          <w:szCs w:val="28"/>
        </w:rPr>
        <w:t xml:space="preserve">3. </w:t>
      </w:r>
      <w:r>
        <w:rPr>
          <w:rFonts w:hint="eastAsia"/>
          <w:sz w:val="24"/>
          <w:szCs w:val="28"/>
        </w:rPr>
        <w:t>按合同规定按时向乙方支付技术咨询费用。</w:t>
      </w:r>
    </w:p>
    <w:p>
      <w:pPr>
        <w:spacing w:before="156" w:beforeLines="50" w:after="156" w:afterLines="50" w:line="480" w:lineRule="exact"/>
        <w:ind w:firstLine="562" w:firstLineChars="200"/>
        <w:rPr>
          <w:rFonts w:ascii="宋体" w:hAnsi="宋体" w:cs="宋体"/>
          <w:b/>
          <w:sz w:val="28"/>
          <w:szCs w:val="32"/>
        </w:rPr>
      </w:pPr>
      <w:r>
        <w:rPr>
          <w:rFonts w:hint="eastAsia" w:ascii="宋体" w:hAnsi="宋体" w:cs="宋体"/>
          <w:b/>
          <w:sz w:val="28"/>
          <w:szCs w:val="32"/>
        </w:rPr>
        <w:t>七、乙方责任</w:t>
      </w:r>
    </w:p>
    <w:p>
      <w:pPr>
        <w:spacing w:line="420" w:lineRule="exact"/>
        <w:ind w:firstLine="480" w:firstLineChars="200"/>
        <w:rPr>
          <w:color w:val="FF0000"/>
          <w:sz w:val="24"/>
          <w:szCs w:val="28"/>
        </w:rPr>
      </w:pPr>
      <w:r>
        <w:rPr>
          <w:rFonts w:hint="eastAsia"/>
          <w:sz w:val="24"/>
          <w:szCs w:val="28"/>
        </w:rPr>
        <w:t>本项目研究成果未能通过专家评审和甲方的书面认可，则乙方承担责任，修改完善报告直至通过专家评审和甲方书面认可。</w:t>
      </w:r>
    </w:p>
    <w:p>
      <w:pPr>
        <w:spacing w:before="156" w:beforeLines="50" w:after="156" w:afterLines="50" w:line="480" w:lineRule="exact"/>
        <w:ind w:firstLine="562" w:firstLineChars="200"/>
        <w:rPr>
          <w:rFonts w:ascii="宋体" w:hAnsi="宋体" w:cs="宋体"/>
          <w:b/>
          <w:sz w:val="28"/>
          <w:szCs w:val="32"/>
        </w:rPr>
      </w:pPr>
      <w:r>
        <w:rPr>
          <w:rFonts w:hint="eastAsia" w:ascii="宋体" w:hAnsi="宋体" w:cs="宋体"/>
          <w:b/>
          <w:sz w:val="28"/>
          <w:szCs w:val="32"/>
        </w:rPr>
        <w:t>八、技术情报和资料的保密</w:t>
      </w:r>
    </w:p>
    <w:p>
      <w:pPr>
        <w:spacing w:line="420" w:lineRule="exact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甲乙双方互相提供的文件资料要严格保密，未经对方许可，任何一方不得将对方资料向第三方提供；未经甲方书面许可，乙方不得向第三方提供项目成果。</w:t>
      </w:r>
    </w:p>
    <w:p>
      <w:pPr>
        <w:spacing w:before="156" w:beforeLines="50" w:after="156" w:afterLines="50" w:line="480" w:lineRule="exact"/>
        <w:ind w:firstLine="562" w:firstLineChars="200"/>
        <w:rPr>
          <w:rFonts w:ascii="宋体" w:hAnsi="宋体" w:cs="宋体"/>
          <w:b/>
          <w:sz w:val="28"/>
          <w:szCs w:val="32"/>
        </w:rPr>
      </w:pPr>
      <w:r>
        <w:rPr>
          <w:rFonts w:hint="eastAsia" w:ascii="宋体" w:hAnsi="宋体" w:cs="宋体"/>
          <w:b/>
          <w:sz w:val="28"/>
          <w:szCs w:val="32"/>
        </w:rPr>
        <w:t>九、违约责任</w:t>
      </w:r>
    </w:p>
    <w:p>
      <w:pPr>
        <w:spacing w:line="420" w:lineRule="exact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1.由于不可抗力或甲方自身原因提前解除合同，除应书面通知乙方外，甲方按乙方已完成的工作量向乙方支付相应比例费用，同时终止合同关系。</w:t>
      </w:r>
    </w:p>
    <w:p>
      <w:pPr>
        <w:spacing w:line="420" w:lineRule="exact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2.由于乙方自身原因提前解除合同，乙方应全额返还甲方已支付的款项。</w:t>
      </w:r>
    </w:p>
    <w:p>
      <w:pPr>
        <w:spacing w:line="420" w:lineRule="exact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3.任一方违反本合同约定造成另一方损失的，违约方应承担赔偿责任。</w:t>
      </w:r>
    </w:p>
    <w:p>
      <w:pPr>
        <w:spacing w:line="420" w:lineRule="exact"/>
        <w:ind w:firstLine="480" w:firstLineChars="200"/>
        <w:rPr>
          <w:rFonts w:hint="eastAsia"/>
          <w:sz w:val="24"/>
          <w:szCs w:val="28"/>
          <w:highlight w:val="none"/>
        </w:rPr>
      </w:pPr>
      <w:r>
        <w:rPr>
          <w:rFonts w:hint="eastAsia"/>
          <w:sz w:val="24"/>
          <w:szCs w:val="28"/>
          <w:highlight w:val="none"/>
        </w:rPr>
        <w:t>4</w:t>
      </w:r>
      <w:r>
        <w:rPr>
          <w:sz w:val="24"/>
          <w:szCs w:val="28"/>
          <w:highlight w:val="none"/>
        </w:rPr>
        <w:t>.</w:t>
      </w:r>
      <w:r>
        <w:rPr>
          <w:rFonts w:hint="eastAsia"/>
          <w:highlight w:val="none"/>
        </w:rPr>
        <w:t xml:space="preserve"> </w:t>
      </w:r>
      <w:r>
        <w:rPr>
          <w:rFonts w:hint="eastAsia"/>
          <w:sz w:val="24"/>
          <w:szCs w:val="28"/>
          <w:highlight w:val="none"/>
        </w:rPr>
        <w:t>乙方应按约按时完成编制工作并提交编制成果，逾期完成或提交的，逾期每日乙方应</w:t>
      </w:r>
      <w:r>
        <w:rPr>
          <w:rFonts w:hint="eastAsia"/>
          <w:sz w:val="24"/>
          <w:szCs w:val="28"/>
          <w:highlight w:val="none"/>
          <w:lang w:val="en-US" w:eastAsia="zh-CN"/>
        </w:rPr>
        <w:t>按合同总金额万分之一/天</w:t>
      </w:r>
      <w:r>
        <w:rPr>
          <w:rFonts w:hint="eastAsia"/>
          <w:sz w:val="24"/>
          <w:szCs w:val="28"/>
          <w:highlight w:val="none"/>
        </w:rPr>
        <w:t>向甲方支付违约金</w:t>
      </w:r>
      <w:r>
        <w:rPr>
          <w:rFonts w:hint="eastAsia"/>
          <w:sz w:val="24"/>
          <w:szCs w:val="28"/>
          <w:highlight w:val="none"/>
          <w:lang w:eastAsia="zh-CN"/>
        </w:rPr>
        <w:t>；</w:t>
      </w:r>
      <w:r>
        <w:rPr>
          <w:rFonts w:hint="eastAsia"/>
          <w:sz w:val="24"/>
          <w:szCs w:val="28"/>
          <w:highlight w:val="none"/>
        </w:rPr>
        <w:t>逾期超过_</w:t>
      </w:r>
      <w:r>
        <w:rPr>
          <w:rFonts w:hint="eastAsia"/>
          <w:sz w:val="24"/>
          <w:szCs w:val="28"/>
          <w:highlight w:val="none"/>
          <w:lang w:val="en-US" w:eastAsia="zh-CN"/>
        </w:rPr>
        <w:t>30</w:t>
      </w:r>
      <w:r>
        <w:rPr>
          <w:rFonts w:hint="eastAsia"/>
          <w:sz w:val="24"/>
          <w:szCs w:val="28"/>
          <w:highlight w:val="none"/>
        </w:rPr>
        <w:t>_日的，甲方有权单方解除本合同，乙方应</w:t>
      </w:r>
      <w:r>
        <w:rPr>
          <w:rFonts w:hint="eastAsia"/>
          <w:sz w:val="24"/>
          <w:szCs w:val="28"/>
          <w:highlight w:val="none"/>
          <w:lang w:val="en-US" w:eastAsia="zh-CN"/>
        </w:rPr>
        <w:t>退还甲方已支付的费用，</w:t>
      </w:r>
      <w:r>
        <w:rPr>
          <w:rFonts w:hint="eastAsia"/>
          <w:sz w:val="24"/>
          <w:szCs w:val="28"/>
          <w:highlight w:val="none"/>
        </w:rPr>
        <w:t>向甲方支付违约金</w:t>
      </w:r>
      <w:r>
        <w:rPr>
          <w:rFonts w:hint="eastAsia"/>
          <w:sz w:val="24"/>
          <w:szCs w:val="28"/>
          <w:highlight w:val="none"/>
          <w:lang w:val="en-US" w:eastAsia="zh-CN"/>
        </w:rPr>
        <w:t>10000</w:t>
      </w:r>
      <w:r>
        <w:rPr>
          <w:rFonts w:hint="eastAsia"/>
          <w:sz w:val="24"/>
          <w:szCs w:val="28"/>
          <w:highlight w:val="none"/>
        </w:rPr>
        <w:t>元，并赔偿因此给甲方造成的损失。</w:t>
      </w:r>
    </w:p>
    <w:p>
      <w:pPr>
        <w:spacing w:before="156" w:beforeLines="50" w:after="156" w:afterLines="50" w:line="480" w:lineRule="exact"/>
        <w:ind w:firstLine="562" w:firstLineChars="200"/>
        <w:rPr>
          <w:rFonts w:ascii="宋体" w:hAnsi="宋体" w:cs="宋体"/>
          <w:b/>
          <w:sz w:val="28"/>
          <w:szCs w:val="32"/>
          <w:highlight w:val="none"/>
        </w:rPr>
      </w:pPr>
      <w:r>
        <w:rPr>
          <w:rFonts w:hint="eastAsia" w:ascii="宋体" w:hAnsi="宋体" w:cs="宋体"/>
          <w:b/>
          <w:sz w:val="28"/>
          <w:szCs w:val="32"/>
          <w:highlight w:val="none"/>
        </w:rPr>
        <w:t>十、争议解决方式</w:t>
      </w:r>
    </w:p>
    <w:p>
      <w:pPr>
        <w:spacing w:line="420" w:lineRule="exact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甲、乙双方在合同履行过程中发生争议时，应协商解决，协商不成的，任一方可向甲方所在地人民法院提起诉讼，由此产生的律师费、诉讼费等相关资费由违约方/败诉方承担。</w:t>
      </w:r>
    </w:p>
    <w:p>
      <w:pPr>
        <w:spacing w:before="156" w:beforeLines="50" w:after="156" w:afterLines="50" w:line="480" w:lineRule="exact"/>
        <w:ind w:firstLine="562" w:firstLineChars="200"/>
        <w:rPr>
          <w:rFonts w:ascii="宋体" w:hAnsi="宋体" w:cs="宋体"/>
          <w:b/>
          <w:sz w:val="28"/>
          <w:szCs w:val="32"/>
          <w:highlight w:val="none"/>
        </w:rPr>
      </w:pPr>
      <w:r>
        <w:rPr>
          <w:rFonts w:hint="eastAsia" w:ascii="宋体" w:hAnsi="宋体" w:cs="宋体"/>
          <w:b/>
          <w:sz w:val="28"/>
          <w:szCs w:val="32"/>
          <w:highlight w:val="none"/>
        </w:rPr>
        <w:t>十一、通知与送达</w:t>
      </w:r>
    </w:p>
    <w:p>
      <w:pPr>
        <w:spacing w:line="420" w:lineRule="exact"/>
        <w:ind w:firstLine="480" w:firstLineChars="200"/>
        <w:rPr>
          <w:sz w:val="24"/>
          <w:szCs w:val="28"/>
          <w:highlight w:val="none"/>
        </w:rPr>
      </w:pPr>
      <w:r>
        <w:rPr>
          <w:sz w:val="24"/>
          <w:szCs w:val="28"/>
          <w:highlight w:val="none"/>
        </w:rPr>
        <w:t>双方确认，同意将</w:t>
      </w:r>
      <w:r>
        <w:rPr>
          <w:rFonts w:hint="eastAsia"/>
          <w:sz w:val="24"/>
          <w:szCs w:val="28"/>
          <w:highlight w:val="none"/>
        </w:rPr>
        <w:t>本合同签订处的</w:t>
      </w:r>
      <w:r>
        <w:rPr>
          <w:sz w:val="24"/>
          <w:szCs w:val="28"/>
          <w:highlight w:val="none"/>
        </w:rPr>
        <w:t>地址作为</w:t>
      </w:r>
      <w:r>
        <w:rPr>
          <w:rFonts w:hint="eastAsia"/>
          <w:sz w:val="24"/>
          <w:szCs w:val="28"/>
          <w:highlight w:val="none"/>
        </w:rPr>
        <w:t>双方各自的送</w:t>
      </w:r>
      <w:r>
        <w:rPr>
          <w:sz w:val="24"/>
          <w:szCs w:val="28"/>
          <w:highlight w:val="none"/>
        </w:rPr>
        <w:t>达地址</w:t>
      </w:r>
      <w:r>
        <w:rPr>
          <w:rFonts w:hint="eastAsia"/>
          <w:sz w:val="24"/>
          <w:szCs w:val="28"/>
          <w:highlight w:val="none"/>
        </w:rPr>
        <w:t>。</w:t>
      </w:r>
      <w:r>
        <w:rPr>
          <w:sz w:val="24"/>
          <w:szCs w:val="28"/>
          <w:highlight w:val="none"/>
        </w:rPr>
        <w:t>本合同一方或任何第三方根据本合同发给另一方的任何通知，包括批准、证明、确定、请求及各类诉讼、仲裁文书等，均可向上述地址送达。按照约定地址</w:t>
      </w:r>
      <w:r>
        <w:rPr>
          <w:rFonts w:hint="eastAsia"/>
          <w:sz w:val="24"/>
          <w:szCs w:val="28"/>
          <w:highlight w:val="none"/>
        </w:rPr>
        <w:t>寄送</w:t>
      </w:r>
      <w:r>
        <w:rPr>
          <w:sz w:val="24"/>
          <w:szCs w:val="28"/>
          <w:highlight w:val="none"/>
        </w:rPr>
        <w:t>的，</w:t>
      </w:r>
      <w:r>
        <w:rPr>
          <w:rFonts w:hint="eastAsia"/>
          <w:sz w:val="24"/>
          <w:szCs w:val="28"/>
          <w:highlight w:val="none"/>
        </w:rPr>
        <w:t>寄出之日起两日即</w:t>
      </w:r>
      <w:r>
        <w:rPr>
          <w:sz w:val="24"/>
          <w:szCs w:val="28"/>
          <w:highlight w:val="none"/>
        </w:rPr>
        <w:t>视为</w:t>
      </w:r>
      <w:r>
        <w:rPr>
          <w:rFonts w:hint="eastAsia"/>
          <w:sz w:val="24"/>
          <w:szCs w:val="28"/>
          <w:highlight w:val="none"/>
        </w:rPr>
        <w:t>送达</w:t>
      </w:r>
      <w:r>
        <w:rPr>
          <w:sz w:val="24"/>
          <w:szCs w:val="28"/>
          <w:highlight w:val="none"/>
        </w:rPr>
        <w:t>。受送达人拒收</w:t>
      </w:r>
      <w:r>
        <w:rPr>
          <w:rFonts w:hint="eastAsia"/>
          <w:sz w:val="24"/>
          <w:szCs w:val="28"/>
          <w:highlight w:val="none"/>
        </w:rPr>
        <w:t>或他人代收</w:t>
      </w:r>
      <w:r>
        <w:rPr>
          <w:sz w:val="24"/>
          <w:szCs w:val="28"/>
          <w:highlight w:val="none"/>
        </w:rPr>
        <w:t>的，不影响送达的效力。如任何一方变更送达地址的，需在变更前十日以书面形式通知另一方。未予书面通知的，按照原约定送达地址送达的，仍视为有效送达。</w:t>
      </w:r>
    </w:p>
    <w:p>
      <w:pPr>
        <w:spacing w:before="156" w:beforeLines="50" w:after="156" w:afterLines="50" w:line="480" w:lineRule="exact"/>
        <w:ind w:firstLine="562" w:firstLineChars="200"/>
        <w:rPr>
          <w:rFonts w:ascii="宋体" w:hAnsi="宋体" w:cs="宋体"/>
          <w:b/>
          <w:sz w:val="28"/>
          <w:szCs w:val="32"/>
        </w:rPr>
      </w:pPr>
      <w:r>
        <w:rPr>
          <w:rFonts w:hint="eastAsia" w:ascii="宋体" w:hAnsi="宋体" w:cs="宋体"/>
          <w:b/>
          <w:sz w:val="28"/>
          <w:szCs w:val="32"/>
        </w:rPr>
        <w:t>十二、其他</w:t>
      </w:r>
    </w:p>
    <w:p>
      <w:pPr>
        <w:spacing w:line="420" w:lineRule="exact"/>
        <w:ind w:firstLine="480" w:firstLineChars="200"/>
        <w:rPr>
          <w:sz w:val="24"/>
          <w:szCs w:val="28"/>
        </w:rPr>
      </w:pPr>
      <w:r>
        <w:rPr>
          <w:sz w:val="24"/>
          <w:szCs w:val="28"/>
        </w:rPr>
        <w:t xml:space="preserve">1. </w:t>
      </w:r>
      <w:r>
        <w:rPr>
          <w:rFonts w:hint="eastAsia"/>
          <w:sz w:val="24"/>
          <w:szCs w:val="28"/>
        </w:rPr>
        <w:t>本合同正本一式陆份，各方各持叁份，副本不限，具有同等法律效力。</w:t>
      </w:r>
    </w:p>
    <w:p>
      <w:pPr>
        <w:spacing w:line="420" w:lineRule="exact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sz w:val="24"/>
          <w:szCs w:val="28"/>
        </w:rPr>
        <w:t xml:space="preserve">. </w:t>
      </w:r>
      <w:r>
        <w:rPr>
          <w:rFonts w:hint="eastAsia"/>
          <w:sz w:val="24"/>
          <w:szCs w:val="28"/>
        </w:rPr>
        <w:t>本合同自甲、乙双方签字并加盖公章之日起生效，在履行完本合同各项条款后自行终止。</w:t>
      </w:r>
    </w:p>
    <w:p>
      <w:pPr>
        <w:spacing w:before="78" w:beforeLines="25" w:line="480" w:lineRule="exact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sz w:val="24"/>
          <w:szCs w:val="28"/>
        </w:rPr>
        <w:t xml:space="preserve">. </w:t>
      </w:r>
      <w:r>
        <w:rPr>
          <w:rFonts w:hint="eastAsia"/>
          <w:sz w:val="24"/>
          <w:szCs w:val="28"/>
        </w:rPr>
        <w:t>本合同未尽事宜由甲、乙双方友好协商解决。</w:t>
      </w:r>
    </w:p>
    <w:p>
      <w:pPr>
        <w:spacing w:before="78" w:beforeLines="25" w:line="480" w:lineRule="exact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（以下无正文）</w:t>
      </w:r>
    </w:p>
    <w:p>
      <w:pPr>
        <w:widowControl/>
        <w:spacing w:line="480" w:lineRule="exact"/>
        <w:jc w:val="left"/>
        <w:rPr>
          <w:sz w:val="24"/>
          <w:szCs w:val="28"/>
        </w:rPr>
      </w:pPr>
      <w:r>
        <w:rPr>
          <w:sz w:val="24"/>
          <w:szCs w:val="28"/>
        </w:rPr>
        <w:br w:type="page"/>
      </w:r>
    </w:p>
    <w:p>
      <w:pPr>
        <w:spacing w:before="78" w:beforeLines="25" w:line="480" w:lineRule="exact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甲方：（公章）</w:t>
      </w:r>
    </w:p>
    <w:p>
      <w:pPr>
        <w:spacing w:before="78" w:beforeLines="25" w:line="480" w:lineRule="exact"/>
        <w:ind w:firstLine="480" w:firstLineChars="200"/>
        <w:rPr>
          <w:rFonts w:ascii="宋体" w:cs="宋体"/>
          <w:sz w:val="24"/>
          <w:szCs w:val="28"/>
        </w:rPr>
      </w:pPr>
      <w:r>
        <w:rPr>
          <w:rFonts w:hint="eastAsia" w:ascii="宋体" w:hAnsi="宋体" w:cs="宋体"/>
          <w:sz w:val="24"/>
          <w:szCs w:val="28"/>
        </w:rPr>
        <w:t>法定代表人或委托代表人：（签字</w:t>
      </w:r>
      <w:r>
        <w:rPr>
          <w:rFonts w:ascii="宋体" w:hAnsi="宋体" w:cs="宋体"/>
          <w:sz w:val="24"/>
          <w:szCs w:val="28"/>
        </w:rPr>
        <w:t>/</w:t>
      </w:r>
      <w:r>
        <w:rPr>
          <w:rFonts w:hint="eastAsia" w:ascii="宋体" w:hAnsi="宋体" w:cs="宋体"/>
          <w:sz w:val="24"/>
          <w:szCs w:val="28"/>
        </w:rPr>
        <w:t>签章）</w:t>
      </w:r>
    </w:p>
    <w:p>
      <w:pPr>
        <w:spacing w:before="78" w:beforeLines="25" w:line="48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cs="宋体"/>
          <w:sz w:val="24"/>
          <w:szCs w:val="28"/>
        </w:rPr>
        <w:t>地址：</w:t>
      </w:r>
    </w:p>
    <w:p>
      <w:pPr>
        <w:spacing w:before="78" w:beforeLines="25" w:line="480" w:lineRule="exact"/>
        <w:ind w:firstLine="480" w:firstLineChars="200"/>
        <w:rPr>
          <w:rFonts w:ascii="宋体" w:hAnsi="宋体" w:cs="宋体"/>
          <w:bCs/>
          <w:sz w:val="24"/>
          <w:u w:val="single"/>
        </w:rPr>
      </w:pPr>
      <w:r>
        <w:rPr>
          <w:rFonts w:hint="eastAsia" w:ascii="宋体" w:hAnsi="宋体" w:cs="宋体"/>
          <w:sz w:val="24"/>
          <w:szCs w:val="28"/>
        </w:rPr>
        <w:t>电话：传真：</w:t>
      </w:r>
    </w:p>
    <w:p>
      <w:pPr>
        <w:spacing w:before="78" w:beforeLines="25" w:line="48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cs="宋体"/>
          <w:sz w:val="24"/>
          <w:szCs w:val="28"/>
        </w:rPr>
        <w:t>开户银行：</w:t>
      </w:r>
    </w:p>
    <w:p>
      <w:pPr>
        <w:spacing w:before="78" w:beforeLines="25" w:line="480" w:lineRule="exact"/>
        <w:ind w:firstLine="480" w:firstLineChars="200"/>
        <w:rPr>
          <w:rFonts w:ascii="Arial" w:hAnsi="Arial" w:cs="Arial"/>
          <w:bCs/>
          <w:sz w:val="24"/>
          <w:u w:val="single"/>
        </w:rPr>
      </w:pPr>
      <w:r>
        <w:rPr>
          <w:rFonts w:hint="eastAsia" w:ascii="宋体" w:hAnsi="宋体" w:cs="宋体"/>
          <w:sz w:val="24"/>
          <w:szCs w:val="28"/>
        </w:rPr>
        <w:t>帐号：</w:t>
      </w:r>
    </w:p>
    <w:p>
      <w:pPr>
        <w:spacing w:before="78" w:beforeLines="25" w:line="480" w:lineRule="exact"/>
        <w:ind w:firstLine="480" w:firstLineChars="200"/>
        <w:rPr>
          <w:rFonts w:ascii="Arial" w:hAnsi="Arial" w:cs="Arial"/>
          <w:bCs/>
          <w:sz w:val="24"/>
          <w:u w:val="single"/>
        </w:rPr>
      </w:pPr>
    </w:p>
    <w:p>
      <w:pPr>
        <w:spacing w:before="78" w:beforeLines="25" w:line="480" w:lineRule="exact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乙方：（公章）</w:t>
      </w:r>
    </w:p>
    <w:p>
      <w:pPr>
        <w:spacing w:before="78" w:beforeLines="25" w:line="480" w:lineRule="exact"/>
        <w:ind w:firstLine="480" w:firstLineChars="200"/>
        <w:rPr>
          <w:rFonts w:ascii="宋体" w:cs="宋体"/>
          <w:sz w:val="24"/>
          <w:szCs w:val="28"/>
        </w:rPr>
      </w:pPr>
      <w:r>
        <w:rPr>
          <w:rFonts w:hint="eastAsia" w:ascii="宋体" w:hAnsi="宋体" w:cs="宋体"/>
          <w:sz w:val="24"/>
          <w:szCs w:val="28"/>
        </w:rPr>
        <w:t>法定代表人或委托代表人：（签字</w:t>
      </w:r>
      <w:r>
        <w:rPr>
          <w:rFonts w:ascii="宋体" w:hAnsi="宋体" w:cs="宋体"/>
          <w:sz w:val="24"/>
          <w:szCs w:val="28"/>
        </w:rPr>
        <w:t>/</w:t>
      </w:r>
      <w:r>
        <w:rPr>
          <w:rFonts w:hint="eastAsia" w:ascii="宋体" w:hAnsi="宋体" w:cs="宋体"/>
          <w:sz w:val="24"/>
          <w:szCs w:val="28"/>
        </w:rPr>
        <w:t>签章）</w:t>
      </w:r>
    </w:p>
    <w:p>
      <w:pPr>
        <w:spacing w:before="78" w:beforeLines="25" w:line="48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cs="宋体"/>
          <w:sz w:val="24"/>
          <w:szCs w:val="28"/>
        </w:rPr>
        <w:t>地址：</w:t>
      </w:r>
    </w:p>
    <w:p>
      <w:pPr>
        <w:spacing w:before="78" w:beforeLines="25" w:line="480" w:lineRule="exact"/>
        <w:ind w:firstLine="480" w:firstLineChars="200"/>
        <w:rPr>
          <w:rFonts w:ascii="宋体" w:hAnsi="宋体" w:cs="宋体"/>
          <w:bCs/>
          <w:sz w:val="24"/>
          <w:u w:val="single"/>
        </w:rPr>
      </w:pPr>
      <w:r>
        <w:rPr>
          <w:rFonts w:hint="eastAsia" w:ascii="宋体" w:hAnsi="宋体" w:cs="宋体"/>
          <w:sz w:val="24"/>
          <w:szCs w:val="28"/>
        </w:rPr>
        <w:t>电话：</w:t>
      </w:r>
    </w:p>
    <w:p>
      <w:pPr>
        <w:spacing w:before="78" w:beforeLines="25" w:line="480" w:lineRule="exact"/>
        <w:ind w:firstLine="480" w:firstLineChars="200"/>
        <w:rPr>
          <w:rFonts w:ascii="宋体" w:hAnsi="宋体" w:cs="宋体"/>
          <w:bCs/>
          <w:sz w:val="24"/>
          <w:u w:val="single"/>
        </w:rPr>
      </w:pPr>
      <w:r>
        <w:rPr>
          <w:rFonts w:hint="eastAsia" w:ascii="宋体" w:hAnsi="宋体" w:cs="宋体"/>
          <w:sz w:val="24"/>
          <w:szCs w:val="28"/>
        </w:rPr>
        <w:t>传真：</w:t>
      </w:r>
    </w:p>
    <w:p>
      <w:pPr>
        <w:spacing w:before="78" w:beforeLines="25" w:line="480" w:lineRule="exact"/>
        <w:ind w:firstLine="480" w:firstLineChars="200"/>
        <w:rPr>
          <w:rFonts w:ascii="宋体" w:cs="宋体"/>
          <w:sz w:val="24"/>
          <w:szCs w:val="28"/>
        </w:rPr>
      </w:pPr>
      <w:r>
        <w:rPr>
          <w:rFonts w:hint="eastAsia" w:ascii="宋体" w:hAnsi="宋体" w:cs="宋体"/>
          <w:sz w:val="24"/>
          <w:szCs w:val="28"/>
        </w:rPr>
        <w:t>开户银行：</w:t>
      </w:r>
    </w:p>
    <w:p>
      <w:pPr>
        <w:spacing w:before="78" w:beforeLines="25" w:line="480" w:lineRule="exact"/>
        <w:ind w:firstLine="480" w:firstLineChars="200"/>
        <w:rPr>
          <w:sz w:val="24"/>
          <w:szCs w:val="28"/>
          <w:u w:val="single"/>
        </w:rPr>
      </w:pPr>
      <w:r>
        <w:rPr>
          <w:rFonts w:hint="eastAsia" w:ascii="宋体" w:hAnsi="宋体" w:cs="宋体"/>
          <w:sz w:val="24"/>
          <w:szCs w:val="28"/>
        </w:rPr>
        <w:t>帐号：</w:t>
      </w:r>
    </w:p>
    <w:p>
      <w:pPr>
        <w:spacing w:before="78" w:beforeLines="25" w:line="480" w:lineRule="exact"/>
        <w:ind w:firstLine="480" w:firstLineChars="200"/>
        <w:rPr>
          <w:sz w:val="24"/>
          <w:szCs w:val="28"/>
        </w:rPr>
      </w:pPr>
    </w:p>
    <w:p>
      <w:pPr>
        <w:spacing w:before="78" w:beforeLines="25" w:line="480" w:lineRule="exact"/>
        <w:ind w:firstLine="480" w:firstLineChars="200"/>
        <w:rPr>
          <w:sz w:val="24"/>
          <w:szCs w:val="28"/>
        </w:rPr>
      </w:pPr>
    </w:p>
    <w:p>
      <w:pPr>
        <w:spacing w:before="78" w:beforeLines="25" w:line="480" w:lineRule="exact"/>
        <w:ind w:firstLine="480" w:firstLineChars="200"/>
        <w:rPr>
          <w:rFonts w:ascii="宋体" w:hAnsi="宋体"/>
          <w:b/>
          <w:sz w:val="24"/>
          <w:szCs w:val="24"/>
        </w:rPr>
      </w:pPr>
      <w:r>
        <w:rPr>
          <w:rFonts w:hint="eastAsia"/>
          <w:sz w:val="24"/>
          <w:szCs w:val="28"/>
        </w:rPr>
        <w:t>日期：  年  月  日</w:t>
      </w:r>
    </w:p>
    <w:p>
      <w:pPr>
        <w:pStyle w:val="3"/>
        <w:spacing w:line="480" w:lineRule="exact"/>
        <w:rPr>
          <w:rFonts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附件2 ：竞争性比选申请文件格式</w:t>
      </w:r>
    </w:p>
    <w:bookmarkEnd w:id="25"/>
    <w:p>
      <w:pPr>
        <w:spacing w:line="480" w:lineRule="exact"/>
        <w:jc w:val="center"/>
        <w:rPr>
          <w:rFonts w:ascii="宋体" w:hAnsi="宋体"/>
        </w:rPr>
      </w:pPr>
    </w:p>
    <w:p>
      <w:pPr>
        <w:pStyle w:val="4"/>
      </w:pPr>
    </w:p>
    <w:p>
      <w:pPr>
        <w:spacing w:line="480" w:lineRule="exact"/>
        <w:jc w:val="center"/>
        <w:outlineLvl w:val="0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重庆高速公路投资控股有限公司</w:t>
      </w:r>
    </w:p>
    <w:p>
      <w:pPr>
        <w:spacing w:line="480" w:lineRule="exact"/>
        <w:jc w:val="center"/>
        <w:outlineLvl w:val="0"/>
        <w:rPr>
          <w:rFonts w:hint="eastAsia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“十四五”发展规划编制</w:t>
      </w:r>
    </w:p>
    <w:p>
      <w:pPr>
        <w:spacing w:line="480" w:lineRule="exact"/>
        <w:rPr>
          <w:rFonts w:hint="eastAsia" w:ascii="宋体" w:hAnsi="宋体"/>
        </w:rPr>
      </w:pPr>
    </w:p>
    <w:p>
      <w:pPr>
        <w:spacing w:line="48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480" w:lineRule="exact"/>
        <w:jc w:val="center"/>
        <w:rPr>
          <w:rFonts w:hint="eastAsia" w:ascii="宋体" w:hAnsi="宋体"/>
        </w:rPr>
      </w:pPr>
    </w:p>
    <w:p>
      <w:pPr>
        <w:spacing w:line="480" w:lineRule="exact"/>
        <w:jc w:val="center"/>
        <w:rPr>
          <w:rFonts w:hint="eastAsia" w:ascii="宋体" w:hAnsi="宋体"/>
        </w:rPr>
      </w:pPr>
    </w:p>
    <w:p>
      <w:pPr>
        <w:spacing w:line="480" w:lineRule="exact"/>
        <w:jc w:val="center"/>
        <w:rPr>
          <w:rFonts w:hint="eastAsia" w:ascii="宋体" w:hAnsi="宋体"/>
        </w:rPr>
      </w:pPr>
    </w:p>
    <w:p>
      <w:pPr>
        <w:spacing w:line="480" w:lineRule="exact"/>
        <w:jc w:val="center"/>
        <w:rPr>
          <w:rFonts w:hint="eastAsia" w:ascii="宋体" w:hAnsi="宋体"/>
        </w:rPr>
      </w:pPr>
    </w:p>
    <w:p>
      <w:pPr>
        <w:spacing w:line="480" w:lineRule="exact"/>
        <w:jc w:val="center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</w:rPr>
      </w:pPr>
    </w:p>
    <w:p>
      <w:pPr>
        <w:jc w:val="center"/>
        <w:rPr>
          <w:rFonts w:hint="eastAsia" w:ascii="宋体" w:hAnsi="宋体" w:cs="宋体"/>
          <w:b/>
          <w:sz w:val="40"/>
          <w:szCs w:val="44"/>
        </w:rPr>
      </w:pPr>
      <w:bookmarkStart w:id="28" w:name="_Toc30185"/>
      <w:bookmarkStart w:id="29" w:name="_Toc33050478"/>
      <w:bookmarkStart w:id="30" w:name="_Toc33050594"/>
      <w:r>
        <w:rPr>
          <w:rFonts w:hint="eastAsia" w:ascii="宋体" w:hAnsi="宋体" w:cs="宋体"/>
          <w:b/>
          <w:sz w:val="40"/>
          <w:szCs w:val="44"/>
          <w:u w:val="single"/>
        </w:rPr>
        <w:t>比选申请文件</w:t>
      </w:r>
    </w:p>
    <w:bookmarkEnd w:id="28"/>
    <w:bookmarkEnd w:id="29"/>
    <w:bookmarkEnd w:id="30"/>
    <w:p>
      <w:pPr>
        <w:spacing w:line="360" w:lineRule="auto"/>
        <w:jc w:val="center"/>
        <w:outlineLvl w:val="0"/>
        <w:rPr>
          <w:rFonts w:ascii="宋体" w:hAnsi="宋体"/>
          <w:b/>
          <w:sz w:val="72"/>
        </w:rPr>
      </w:pPr>
    </w:p>
    <w:p>
      <w:pPr>
        <w:spacing w:line="360" w:lineRule="auto"/>
        <w:jc w:val="center"/>
        <w:rPr>
          <w:rFonts w:hint="eastAsia" w:ascii="宋体" w:hAnsi="宋体"/>
          <w:b/>
        </w:rPr>
      </w:pPr>
    </w:p>
    <w:p>
      <w:pPr>
        <w:spacing w:line="480" w:lineRule="exact"/>
        <w:jc w:val="center"/>
        <w:rPr>
          <w:rFonts w:hint="eastAsia" w:ascii="宋体" w:hAnsi="宋体"/>
          <w:b/>
        </w:rPr>
      </w:pPr>
    </w:p>
    <w:p>
      <w:pPr>
        <w:spacing w:line="480" w:lineRule="exact"/>
        <w:jc w:val="center"/>
        <w:rPr>
          <w:rFonts w:hint="eastAsia" w:ascii="宋体" w:hAnsi="宋体"/>
          <w:b/>
        </w:rPr>
      </w:pPr>
    </w:p>
    <w:p>
      <w:pPr>
        <w:spacing w:line="480" w:lineRule="exact"/>
        <w:jc w:val="center"/>
        <w:rPr>
          <w:rFonts w:hint="eastAsia" w:ascii="宋体" w:hAnsi="宋体"/>
          <w:b/>
        </w:rPr>
      </w:pPr>
    </w:p>
    <w:p>
      <w:pPr>
        <w:spacing w:line="480" w:lineRule="exact"/>
        <w:jc w:val="center"/>
        <w:rPr>
          <w:rFonts w:ascii="宋体" w:hAnsi="宋体"/>
          <w:b/>
        </w:rPr>
      </w:pPr>
    </w:p>
    <w:p>
      <w:pPr>
        <w:spacing w:line="480" w:lineRule="exact"/>
        <w:jc w:val="center"/>
        <w:rPr>
          <w:rFonts w:ascii="宋体" w:hAnsi="宋体"/>
          <w:b/>
        </w:rPr>
      </w:pPr>
    </w:p>
    <w:p>
      <w:pPr>
        <w:spacing w:line="480" w:lineRule="exact"/>
        <w:jc w:val="center"/>
        <w:rPr>
          <w:rFonts w:hint="eastAsia" w:ascii="宋体" w:hAnsi="宋体"/>
          <w:b/>
        </w:rPr>
      </w:pPr>
    </w:p>
    <w:p>
      <w:pPr>
        <w:spacing w:line="480" w:lineRule="exact"/>
        <w:jc w:val="center"/>
        <w:rPr>
          <w:rFonts w:hint="eastAsia" w:ascii="宋体" w:hAnsi="宋体"/>
          <w:b/>
        </w:rPr>
      </w:pPr>
    </w:p>
    <w:p>
      <w:pPr>
        <w:spacing w:line="480" w:lineRule="exact"/>
        <w:jc w:val="center"/>
        <w:rPr>
          <w:rFonts w:hint="eastAsia" w:ascii="宋体" w:hAnsi="宋体"/>
          <w:b/>
        </w:rPr>
      </w:pPr>
    </w:p>
    <w:p>
      <w:pPr>
        <w:spacing w:line="480" w:lineRule="exact"/>
        <w:jc w:val="center"/>
        <w:rPr>
          <w:rFonts w:hint="eastAsia" w:ascii="宋体" w:hAnsi="宋体"/>
          <w:b/>
        </w:rPr>
      </w:pPr>
    </w:p>
    <w:p>
      <w:pPr>
        <w:spacing w:before="156" w:beforeLines="50" w:after="156" w:afterLines="50" w:line="480" w:lineRule="exact"/>
        <w:jc w:val="center"/>
        <w:outlineLvl w:val="0"/>
        <w:rPr>
          <w:rFonts w:hint="eastAsia" w:ascii="宋体" w:hAnsi="宋体"/>
          <w:b/>
          <w:sz w:val="32"/>
          <w:u w:val="single"/>
        </w:rPr>
      </w:pPr>
      <w:bookmarkStart w:id="31" w:name="_Toc12865"/>
      <w:bookmarkStart w:id="32" w:name="_Toc33050595"/>
      <w:bookmarkStart w:id="33" w:name="_Toc33050479"/>
      <w:r>
        <w:rPr>
          <w:rFonts w:hint="eastAsia" w:ascii="宋体" w:hAnsi="宋体" w:cs="宋体"/>
          <w:sz w:val="32"/>
          <w:szCs w:val="32"/>
          <w:u w:val="single"/>
        </w:rPr>
        <w:t>比选申请单位</w:t>
      </w:r>
      <w:r>
        <w:rPr>
          <w:rFonts w:hint="eastAsia" w:ascii="宋体" w:hAnsi="宋体"/>
          <w:b/>
          <w:sz w:val="32"/>
        </w:rPr>
        <w:t>：</w:t>
      </w:r>
      <w:r>
        <w:rPr>
          <w:rFonts w:ascii="宋体" w:hAnsi="宋体"/>
          <w:b/>
          <w:sz w:val="32"/>
          <w:u w:val="single"/>
        </w:rPr>
        <w:t xml:space="preserve">        （盖</w:t>
      </w:r>
      <w:r>
        <w:rPr>
          <w:rFonts w:hint="eastAsia" w:ascii="宋体" w:hAnsi="宋体"/>
          <w:b/>
          <w:sz w:val="32"/>
          <w:u w:val="single"/>
        </w:rPr>
        <w:t>单位</w:t>
      </w:r>
      <w:r>
        <w:rPr>
          <w:rFonts w:ascii="宋体" w:hAnsi="宋体"/>
          <w:b/>
          <w:sz w:val="32"/>
          <w:u w:val="single"/>
        </w:rPr>
        <w:t>章）</w:t>
      </w:r>
      <w:bookmarkEnd w:id="31"/>
      <w:bookmarkEnd w:id="32"/>
      <w:bookmarkEnd w:id="33"/>
      <w:r>
        <w:rPr>
          <w:rFonts w:hint="eastAsia" w:ascii="宋体" w:hAnsi="宋体"/>
          <w:b/>
          <w:sz w:val="32"/>
          <w:u w:val="single"/>
        </w:rPr>
        <w:t xml:space="preserve">     </w:t>
      </w:r>
    </w:p>
    <w:p>
      <w:pPr>
        <w:spacing w:before="156" w:beforeLines="50" w:after="156" w:afterLines="50" w:line="480" w:lineRule="exact"/>
        <w:outlineLvl w:val="0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</w:rPr>
        <w:t xml:space="preserve">                            </w:t>
      </w:r>
      <w:r>
        <w:rPr>
          <w:rFonts w:ascii="宋体" w:hAnsi="宋体"/>
          <w:b/>
          <w:sz w:val="30"/>
          <w:szCs w:val="30"/>
          <w:u w:val="single"/>
        </w:rPr>
        <w:t xml:space="preserve">         </w:t>
      </w:r>
      <w:bookmarkStart w:id="34" w:name="_Toc33050596"/>
      <w:bookmarkStart w:id="35" w:name="_Toc33050480"/>
      <w:bookmarkStart w:id="36" w:name="_Toc12687"/>
      <w:r>
        <w:rPr>
          <w:rFonts w:ascii="宋体" w:hAnsi="宋体"/>
          <w:b/>
          <w:sz w:val="30"/>
          <w:szCs w:val="30"/>
        </w:rPr>
        <w:t>年</w:t>
      </w:r>
      <w:r>
        <w:rPr>
          <w:rFonts w:ascii="宋体" w:hAnsi="宋体"/>
          <w:b/>
          <w:sz w:val="30"/>
          <w:szCs w:val="30"/>
          <w:u w:val="single"/>
        </w:rPr>
        <w:t xml:space="preserve">    </w:t>
      </w:r>
      <w:r>
        <w:rPr>
          <w:rFonts w:ascii="宋体" w:hAnsi="宋体"/>
          <w:b/>
          <w:sz w:val="30"/>
          <w:szCs w:val="30"/>
        </w:rPr>
        <w:t>月</w:t>
      </w:r>
      <w:r>
        <w:rPr>
          <w:rFonts w:ascii="宋体" w:hAnsi="宋体"/>
          <w:b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b/>
          <w:sz w:val="30"/>
          <w:szCs w:val="30"/>
        </w:rPr>
        <w:t>日</w:t>
      </w:r>
      <w:bookmarkEnd w:id="34"/>
      <w:bookmarkEnd w:id="35"/>
      <w:bookmarkEnd w:id="36"/>
    </w:p>
    <w:p>
      <w:pPr>
        <w:pStyle w:val="3"/>
        <w:spacing w:line="480" w:lineRule="exact"/>
        <w:jc w:val="center"/>
        <w:outlineLvl w:val="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br w:type="page"/>
      </w:r>
    </w:p>
    <w:p>
      <w:pPr>
        <w:pStyle w:val="3"/>
        <w:spacing w:line="480" w:lineRule="exact"/>
        <w:jc w:val="center"/>
        <w:outlineLvl w:val="0"/>
        <w:rPr>
          <w:rFonts w:ascii="宋体" w:hAnsi="宋体"/>
          <w:b/>
          <w:sz w:val="32"/>
          <w:szCs w:val="32"/>
        </w:rPr>
      </w:pPr>
      <w:bookmarkStart w:id="37" w:name="_Toc33050597"/>
      <w:bookmarkStart w:id="38" w:name="_Toc33050481"/>
      <w:r>
        <w:rPr>
          <w:rFonts w:hint="eastAsia" w:ascii="宋体" w:hAnsi="宋体"/>
          <w:b/>
          <w:sz w:val="32"/>
          <w:szCs w:val="32"/>
        </w:rPr>
        <w:t xml:space="preserve">目 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录</w:t>
      </w:r>
      <w:bookmarkEnd w:id="37"/>
      <w:bookmarkEnd w:id="38"/>
    </w:p>
    <w:p>
      <w:pPr>
        <w:pStyle w:val="3"/>
        <w:spacing w:line="48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pStyle w:val="3"/>
        <w:spacing w:line="480" w:lineRule="exact"/>
        <w:ind w:firstLine="562" w:firstLineChars="2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一、报 价 函</w:t>
      </w:r>
    </w:p>
    <w:p>
      <w:pPr>
        <w:pStyle w:val="3"/>
        <w:spacing w:line="480" w:lineRule="exact"/>
        <w:ind w:firstLine="562" w:firstLineChars="2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二、法定代表人身份证明及授权委托书</w:t>
      </w:r>
    </w:p>
    <w:p>
      <w:pPr>
        <w:pStyle w:val="3"/>
        <w:spacing w:line="480" w:lineRule="exact"/>
        <w:ind w:firstLine="562" w:firstLineChars="2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三、申报书</w:t>
      </w:r>
    </w:p>
    <w:p>
      <w:pPr>
        <w:pStyle w:val="3"/>
        <w:spacing w:line="480" w:lineRule="exact"/>
        <w:jc w:val="left"/>
        <w:rPr>
          <w:rFonts w:ascii="宋体" w:hAnsi="宋体"/>
          <w:b/>
          <w:sz w:val="32"/>
          <w:szCs w:val="32"/>
        </w:rPr>
      </w:pPr>
    </w:p>
    <w:p>
      <w:pPr>
        <w:pStyle w:val="3"/>
        <w:spacing w:line="48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注：目录具体内容按照实际提交比选申请文件内容编制。</w:t>
      </w:r>
    </w:p>
    <w:p>
      <w:pPr>
        <w:pStyle w:val="3"/>
        <w:spacing w:line="480" w:lineRule="exact"/>
        <w:jc w:val="center"/>
        <w:outlineLvl w:val="0"/>
        <w:rPr>
          <w:rFonts w:hint="eastAsia"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bookmarkStart w:id="39" w:name="_Hlk33032507"/>
      <w:bookmarkStart w:id="40" w:name="_Toc33050482"/>
      <w:bookmarkStart w:id="41" w:name="_Toc33050598"/>
      <w:r>
        <w:rPr>
          <w:rFonts w:hint="eastAsia" w:ascii="宋体" w:hAnsi="宋体"/>
          <w:b/>
          <w:sz w:val="32"/>
          <w:szCs w:val="32"/>
        </w:rPr>
        <w:t>一、报 价 函</w:t>
      </w:r>
      <w:bookmarkEnd w:id="39"/>
      <w:bookmarkEnd w:id="40"/>
      <w:bookmarkEnd w:id="41"/>
    </w:p>
    <w:p>
      <w:pPr>
        <w:pStyle w:val="3"/>
        <w:spacing w:line="480" w:lineRule="exact"/>
        <w:rPr>
          <w:rFonts w:hint="eastAsia" w:ascii="宋体" w:hAnsi="宋体"/>
          <w:sz w:val="24"/>
          <w:szCs w:val="24"/>
        </w:rPr>
      </w:pPr>
    </w:p>
    <w:p>
      <w:pPr>
        <w:pStyle w:val="3"/>
        <w:spacing w:after="0" w:line="48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致重庆高速公路投资控股有限公司：</w:t>
      </w:r>
    </w:p>
    <w:p>
      <w:pPr>
        <w:pStyle w:val="3"/>
        <w:spacing w:after="0" w:line="48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本方愿意以总报价人民币（大写）                   元【¥    （小写）元】完成重庆高速公路投资控股有限公司“十四</w:t>
      </w:r>
      <w:r>
        <w:rPr>
          <w:rFonts w:hint="eastAsia" w:ascii="宋体" w:hAnsi="宋体"/>
          <w:sz w:val="24"/>
          <w:szCs w:val="24"/>
          <w:u w:val="single"/>
        </w:rPr>
        <w:t>五”发展规划编制</w:t>
      </w:r>
      <w:r>
        <w:rPr>
          <w:rFonts w:hint="eastAsia" w:ascii="宋体" w:hAnsi="宋体"/>
          <w:sz w:val="24"/>
          <w:szCs w:val="24"/>
        </w:rPr>
        <w:t>项目服务工作，并以优质的服务在比选人规定的时期内完成全部工作。</w:t>
      </w:r>
    </w:p>
    <w:p>
      <w:pPr>
        <w:pStyle w:val="3"/>
        <w:spacing w:line="480" w:lineRule="exact"/>
        <w:ind w:left="598" w:leftChars="285" w:firstLine="780" w:firstLineChars="325"/>
        <w:rPr>
          <w:rFonts w:hint="eastAsia" w:ascii="宋体" w:hAnsi="宋体"/>
          <w:sz w:val="24"/>
          <w:szCs w:val="24"/>
        </w:rPr>
      </w:pPr>
    </w:p>
    <w:p>
      <w:pPr>
        <w:pStyle w:val="3"/>
        <w:spacing w:line="480" w:lineRule="exact"/>
        <w:jc w:val="righ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比选申请人：</w:t>
      </w:r>
      <w:r>
        <w:rPr>
          <w:rFonts w:hint="eastAsia" w:ascii="宋体" w:hAnsi="宋体"/>
          <w:sz w:val="24"/>
          <w:szCs w:val="24"/>
          <w:u w:val="single"/>
        </w:rPr>
        <w:t xml:space="preserve">  （单位全称） （盖单位章）</w:t>
      </w:r>
    </w:p>
    <w:p>
      <w:pPr>
        <w:pStyle w:val="3"/>
        <w:spacing w:line="48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法定代表人：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（签字） </w:t>
      </w:r>
    </w:p>
    <w:p>
      <w:pPr>
        <w:pStyle w:val="3"/>
        <w:spacing w:line="480" w:lineRule="exact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或其委托代理人：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（签字） </w:t>
      </w:r>
    </w:p>
    <w:p>
      <w:pPr>
        <w:pStyle w:val="3"/>
        <w:spacing w:line="480" w:lineRule="exact"/>
        <w:ind w:left="598" w:leftChars="285" w:right="561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日期: </w:t>
      </w:r>
      <w:r>
        <w:rPr>
          <w:rFonts w:hint="eastAsia" w:ascii="宋体" w:hAnsi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spacing w:line="480" w:lineRule="exact"/>
        <w:ind w:firstLine="480" w:firstLineChars="200"/>
        <w:rPr>
          <w:rFonts w:hint="eastAsia"/>
          <w:sz w:val="24"/>
        </w:rPr>
      </w:pPr>
    </w:p>
    <w:p>
      <w:pPr>
        <w:adjustRightInd w:val="0"/>
        <w:spacing w:line="48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80" w:lineRule="exact"/>
        <w:rPr>
          <w:rFonts w:hint="eastAsia" w:ascii="宋体" w:hAnsi="宋体"/>
          <w:sz w:val="24"/>
        </w:rPr>
      </w:pPr>
    </w:p>
    <w:p>
      <w:pPr>
        <w:spacing w:line="480" w:lineRule="exact"/>
        <w:rPr>
          <w:rFonts w:hint="eastAsia" w:ascii="宋体" w:hAnsi="宋体"/>
          <w:sz w:val="24"/>
        </w:rPr>
      </w:pPr>
    </w:p>
    <w:p>
      <w:pPr>
        <w:spacing w:line="480" w:lineRule="exact"/>
        <w:rPr>
          <w:rFonts w:hint="eastAsia" w:ascii="宋体" w:hAnsi="宋体"/>
          <w:sz w:val="24"/>
        </w:rPr>
      </w:pPr>
    </w:p>
    <w:p>
      <w:pPr>
        <w:spacing w:line="480" w:lineRule="exact"/>
        <w:rPr>
          <w:rFonts w:hint="eastAsia" w:ascii="宋体" w:hAnsi="宋体"/>
          <w:sz w:val="24"/>
        </w:rPr>
      </w:pPr>
    </w:p>
    <w:p>
      <w:pPr>
        <w:spacing w:line="480" w:lineRule="exact"/>
        <w:rPr>
          <w:rFonts w:hint="eastAsia" w:ascii="宋体" w:hAnsi="宋体"/>
          <w:sz w:val="24"/>
        </w:rPr>
      </w:pPr>
    </w:p>
    <w:p>
      <w:pPr>
        <w:spacing w:line="480" w:lineRule="exact"/>
        <w:rPr>
          <w:rFonts w:hint="eastAsia" w:ascii="宋体" w:hAnsi="宋体"/>
          <w:sz w:val="24"/>
        </w:rPr>
      </w:pPr>
    </w:p>
    <w:p>
      <w:pPr>
        <w:spacing w:line="480" w:lineRule="exact"/>
        <w:rPr>
          <w:rFonts w:hint="eastAsia" w:ascii="宋体" w:hAnsi="宋体"/>
          <w:sz w:val="24"/>
        </w:rPr>
      </w:pPr>
    </w:p>
    <w:p>
      <w:pPr>
        <w:spacing w:line="480" w:lineRule="exact"/>
        <w:rPr>
          <w:rFonts w:hint="eastAsia" w:ascii="宋体" w:hAnsi="宋体"/>
          <w:sz w:val="24"/>
        </w:rPr>
      </w:pPr>
    </w:p>
    <w:p>
      <w:pPr>
        <w:spacing w:line="480" w:lineRule="exac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>
      <w:pPr>
        <w:pStyle w:val="3"/>
        <w:spacing w:line="480" w:lineRule="exact"/>
        <w:jc w:val="center"/>
        <w:outlineLvl w:val="0"/>
        <w:rPr>
          <w:rFonts w:hint="eastAsia" w:ascii="宋体" w:hAnsi="宋体"/>
          <w:b/>
          <w:color w:val="auto"/>
          <w:sz w:val="32"/>
          <w:szCs w:val="32"/>
        </w:rPr>
      </w:pPr>
      <w:bookmarkStart w:id="42" w:name="_Toc33050483"/>
      <w:bookmarkStart w:id="43" w:name="_Toc430851332"/>
      <w:bookmarkStart w:id="44" w:name="_Toc33050599"/>
      <w:r>
        <w:rPr>
          <w:rFonts w:hint="eastAsia" w:ascii="宋体" w:hAnsi="宋体"/>
          <w:b/>
          <w:color w:val="auto"/>
          <w:sz w:val="32"/>
          <w:szCs w:val="32"/>
        </w:rPr>
        <w:t>二、</w:t>
      </w:r>
      <w:r>
        <w:rPr>
          <w:rFonts w:ascii="宋体" w:hAnsi="宋体"/>
          <w:b/>
          <w:color w:val="auto"/>
          <w:sz w:val="32"/>
          <w:szCs w:val="32"/>
        </w:rPr>
        <w:t>法定代表人身份证明</w:t>
      </w:r>
      <w:r>
        <w:rPr>
          <w:rFonts w:hint="eastAsia" w:ascii="宋体" w:hAnsi="宋体"/>
          <w:b/>
          <w:color w:val="auto"/>
          <w:sz w:val="32"/>
          <w:szCs w:val="32"/>
        </w:rPr>
        <w:t>及法定代表人的授权委托书</w:t>
      </w:r>
      <w:bookmarkEnd w:id="42"/>
      <w:bookmarkEnd w:id="43"/>
      <w:bookmarkEnd w:id="44"/>
    </w:p>
    <w:p>
      <w:pPr>
        <w:topLinePunct/>
        <w:spacing w:before="156" w:beforeLines="50" w:after="156" w:afterLines="50" w:line="480" w:lineRule="exact"/>
        <w:ind w:firstLine="602" w:firstLineChars="200"/>
        <w:jc w:val="center"/>
        <w:outlineLvl w:val="1"/>
        <w:rPr>
          <w:rFonts w:hint="eastAsia" w:ascii="宋体" w:hAnsi="宋体"/>
          <w:b/>
          <w:color w:val="auto"/>
          <w:sz w:val="30"/>
          <w:szCs w:val="30"/>
        </w:rPr>
      </w:pPr>
      <w:bookmarkStart w:id="45" w:name="_Toc33050484"/>
      <w:bookmarkStart w:id="46" w:name="_Toc33050600"/>
      <w:r>
        <w:rPr>
          <w:rFonts w:hint="eastAsia" w:ascii="宋体" w:hAnsi="宋体"/>
          <w:b/>
          <w:color w:val="auto"/>
          <w:sz w:val="30"/>
          <w:szCs w:val="30"/>
        </w:rPr>
        <w:t>（一）</w:t>
      </w:r>
      <w:bookmarkStart w:id="47" w:name="_Hlk32410024"/>
      <w:r>
        <w:rPr>
          <w:rFonts w:hint="eastAsia" w:ascii="宋体" w:hAnsi="宋体"/>
          <w:b/>
          <w:color w:val="auto"/>
          <w:sz w:val="30"/>
          <w:szCs w:val="30"/>
        </w:rPr>
        <w:t>法定代表人身份证明</w:t>
      </w:r>
      <w:bookmarkEnd w:id="45"/>
      <w:bookmarkEnd w:id="46"/>
      <w:bookmarkEnd w:id="47"/>
    </w:p>
    <w:p>
      <w:pPr>
        <w:spacing w:line="480" w:lineRule="exact"/>
        <w:ind w:firstLine="420" w:firstLineChars="200"/>
        <w:rPr>
          <w:rFonts w:hint="eastAsia" w:ascii="宋体" w:hAnsi="宋体"/>
          <w:color w:val="auto"/>
          <w:szCs w:val="21"/>
        </w:rPr>
      </w:pPr>
    </w:p>
    <w:p>
      <w:pPr>
        <w:spacing w:line="48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比选申请人名称：</w:t>
      </w:r>
      <w:r>
        <w:rPr>
          <w:rFonts w:ascii="宋体" w:hAnsi="宋体"/>
          <w:color w:val="auto"/>
          <w:sz w:val="24"/>
          <w:u w:val="single"/>
        </w:rPr>
        <w:t xml:space="preserve">                        </w:t>
      </w:r>
      <w:r>
        <w:rPr>
          <w:rFonts w:hint="eastAsia" w:ascii="宋体" w:hAnsi="宋体"/>
          <w:color w:val="auto"/>
          <w:sz w:val="24"/>
          <w:u w:val="single"/>
        </w:rPr>
        <w:t xml:space="preserve"> </w:t>
      </w:r>
      <w:r>
        <w:rPr>
          <w:rFonts w:ascii="宋体" w:hAnsi="宋体"/>
          <w:color w:val="auto"/>
          <w:sz w:val="24"/>
          <w:u w:val="single"/>
        </w:rPr>
        <w:t xml:space="preserve">    </w:t>
      </w:r>
      <w:r>
        <w:rPr>
          <w:rFonts w:ascii="宋体" w:hAnsi="宋体"/>
          <w:color w:val="auto"/>
          <w:sz w:val="24"/>
        </w:rPr>
        <w:t xml:space="preserve"> </w:t>
      </w:r>
    </w:p>
    <w:p>
      <w:pPr>
        <w:spacing w:line="48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单位性质：</w:t>
      </w:r>
      <w:r>
        <w:rPr>
          <w:rFonts w:ascii="宋体" w:hAnsi="宋体"/>
          <w:color w:val="auto"/>
          <w:sz w:val="24"/>
          <w:u w:val="single"/>
        </w:rPr>
        <w:t xml:space="preserve">                               </w:t>
      </w:r>
      <w:r>
        <w:rPr>
          <w:rFonts w:ascii="宋体" w:hAnsi="宋体"/>
          <w:color w:val="auto"/>
          <w:sz w:val="24"/>
        </w:rPr>
        <w:t xml:space="preserve"> </w:t>
      </w:r>
    </w:p>
    <w:p>
      <w:pPr>
        <w:spacing w:line="480" w:lineRule="exact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地</w:t>
      </w:r>
      <w:r>
        <w:rPr>
          <w:rFonts w:hint="eastAsia" w:ascii="宋体" w:hAnsi="宋体"/>
          <w:color w:val="auto"/>
          <w:sz w:val="24"/>
        </w:rPr>
        <w:t xml:space="preserve">    </w:t>
      </w:r>
      <w:r>
        <w:rPr>
          <w:rFonts w:ascii="宋体" w:hAnsi="宋体"/>
          <w:color w:val="auto"/>
          <w:sz w:val="24"/>
        </w:rPr>
        <w:t>址：</w:t>
      </w:r>
      <w:r>
        <w:rPr>
          <w:rFonts w:ascii="宋体" w:hAnsi="宋体"/>
          <w:color w:val="auto"/>
          <w:sz w:val="24"/>
          <w:u w:val="single"/>
        </w:rPr>
        <w:t xml:space="preserve">                               </w:t>
      </w:r>
    </w:p>
    <w:p>
      <w:pPr>
        <w:spacing w:line="48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成立时间：</w:t>
      </w:r>
      <w:r>
        <w:rPr>
          <w:rFonts w:ascii="宋体" w:hAnsi="宋体"/>
          <w:color w:val="auto"/>
          <w:sz w:val="24"/>
          <w:u w:val="single"/>
        </w:rPr>
        <w:t xml:space="preserve">         </w:t>
      </w:r>
      <w:r>
        <w:rPr>
          <w:rFonts w:ascii="宋体" w:hAnsi="宋体"/>
          <w:color w:val="auto"/>
          <w:sz w:val="24"/>
        </w:rPr>
        <w:t xml:space="preserve"> 年</w:t>
      </w:r>
      <w:r>
        <w:rPr>
          <w:rFonts w:ascii="宋体" w:hAnsi="宋体"/>
          <w:color w:val="auto"/>
          <w:sz w:val="24"/>
          <w:u w:val="single"/>
        </w:rPr>
        <w:t xml:space="preserve">       </w:t>
      </w:r>
      <w:r>
        <w:rPr>
          <w:rFonts w:ascii="宋体" w:hAnsi="宋体"/>
          <w:color w:val="auto"/>
          <w:sz w:val="24"/>
        </w:rPr>
        <w:t xml:space="preserve"> 月</w:t>
      </w:r>
      <w:r>
        <w:rPr>
          <w:rFonts w:ascii="宋体" w:hAnsi="宋体"/>
          <w:color w:val="auto"/>
          <w:sz w:val="24"/>
          <w:u w:val="single"/>
        </w:rPr>
        <w:t xml:space="preserve">       </w:t>
      </w:r>
      <w:r>
        <w:rPr>
          <w:rFonts w:ascii="宋体" w:hAnsi="宋体"/>
          <w:color w:val="auto"/>
          <w:sz w:val="24"/>
        </w:rPr>
        <w:t xml:space="preserve"> 日</w:t>
      </w:r>
    </w:p>
    <w:p>
      <w:pPr>
        <w:spacing w:line="480" w:lineRule="exact"/>
        <w:ind w:firstLine="480" w:firstLineChars="200"/>
        <w:rPr>
          <w:rFonts w:ascii="宋体" w:hAnsi="宋体"/>
          <w:color w:val="auto"/>
          <w:sz w:val="24"/>
          <w:u w:val="single"/>
        </w:rPr>
      </w:pPr>
      <w:r>
        <w:rPr>
          <w:rFonts w:ascii="宋体" w:hAnsi="宋体"/>
          <w:color w:val="auto"/>
          <w:sz w:val="24"/>
        </w:rPr>
        <w:t>姓名：</w:t>
      </w:r>
      <w:r>
        <w:rPr>
          <w:rFonts w:ascii="宋体" w:hAnsi="宋体"/>
          <w:b/>
          <w:color w:val="auto"/>
          <w:sz w:val="24"/>
          <w:u w:val="single"/>
        </w:rPr>
        <w:t xml:space="preserve">          </w:t>
      </w:r>
      <w:r>
        <w:rPr>
          <w:rFonts w:ascii="宋体" w:hAnsi="宋体"/>
          <w:color w:val="auto"/>
          <w:sz w:val="24"/>
        </w:rPr>
        <w:t xml:space="preserve"> 性别：</w:t>
      </w:r>
      <w:r>
        <w:rPr>
          <w:rFonts w:ascii="宋体" w:hAnsi="宋体"/>
          <w:color w:val="auto"/>
          <w:sz w:val="24"/>
          <w:u w:val="single"/>
        </w:rPr>
        <w:t xml:space="preserve">     </w:t>
      </w:r>
      <w:r>
        <w:rPr>
          <w:rFonts w:ascii="宋体" w:hAnsi="宋体"/>
          <w:color w:val="auto"/>
          <w:sz w:val="24"/>
        </w:rPr>
        <w:t>年龄：</w:t>
      </w:r>
      <w:r>
        <w:rPr>
          <w:rFonts w:ascii="宋体" w:hAnsi="宋体"/>
          <w:color w:val="auto"/>
          <w:sz w:val="24"/>
          <w:u w:val="single"/>
        </w:rPr>
        <w:t xml:space="preserve">     </w:t>
      </w:r>
      <w:r>
        <w:rPr>
          <w:rFonts w:ascii="宋体" w:hAnsi="宋体"/>
          <w:color w:val="auto"/>
          <w:sz w:val="24"/>
        </w:rPr>
        <w:t>职务：</w:t>
      </w:r>
      <w:r>
        <w:rPr>
          <w:rFonts w:ascii="宋体" w:hAnsi="宋体"/>
          <w:color w:val="auto"/>
          <w:sz w:val="24"/>
          <w:u w:val="single"/>
        </w:rPr>
        <w:t xml:space="preserve">    </w:t>
      </w:r>
      <w:r>
        <w:rPr>
          <w:rFonts w:ascii="宋体" w:hAnsi="宋体"/>
          <w:color w:val="auto"/>
          <w:sz w:val="24"/>
        </w:rPr>
        <w:t>系</w:t>
      </w:r>
      <w:r>
        <w:rPr>
          <w:rFonts w:ascii="宋体" w:hAnsi="宋体"/>
          <w:color w:val="auto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u w:val="single"/>
        </w:rPr>
        <w:t xml:space="preserve">        （</w:t>
      </w:r>
      <w:r>
        <w:rPr>
          <w:rFonts w:ascii="宋体" w:hAnsi="宋体"/>
          <w:color w:val="auto"/>
          <w:sz w:val="24"/>
        </w:rPr>
        <w:t>比选申请人名称</w:t>
      </w:r>
      <w:r>
        <w:rPr>
          <w:rFonts w:hint="eastAsia" w:ascii="宋体" w:hAnsi="宋体"/>
          <w:color w:val="auto"/>
          <w:sz w:val="24"/>
        </w:rPr>
        <w:t>）</w:t>
      </w:r>
      <w:r>
        <w:rPr>
          <w:rFonts w:hint="eastAsia" w:ascii="宋体" w:hAnsi="宋体"/>
          <w:color w:val="auto"/>
          <w:sz w:val="24"/>
          <w:u w:val="single"/>
        </w:rPr>
        <w:t xml:space="preserve"> </w:t>
      </w:r>
      <w:r>
        <w:rPr>
          <w:rFonts w:ascii="宋体" w:hAnsi="宋体"/>
          <w:color w:val="auto"/>
          <w:sz w:val="24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u w:val="single"/>
        </w:rPr>
        <w:t xml:space="preserve">  </w:t>
      </w:r>
      <w:r>
        <w:rPr>
          <w:rFonts w:ascii="宋体" w:hAnsi="宋体"/>
          <w:color w:val="auto"/>
          <w:sz w:val="24"/>
        </w:rPr>
        <w:t>的法定代表人。</w:t>
      </w:r>
    </w:p>
    <w:p>
      <w:pPr>
        <w:spacing w:line="480" w:lineRule="exact"/>
        <w:ind w:firstLine="480" w:firstLineChars="200"/>
        <w:rPr>
          <w:rFonts w:hint="eastAsia" w:ascii="宋体" w:hAnsi="宋体"/>
          <w:color w:val="auto"/>
          <w:sz w:val="24"/>
        </w:rPr>
      </w:pPr>
    </w:p>
    <w:p>
      <w:pPr>
        <w:spacing w:line="480" w:lineRule="exact"/>
        <w:ind w:firstLine="1080" w:firstLineChars="450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特此证明。</w:t>
      </w:r>
    </w:p>
    <w:p>
      <w:pPr>
        <w:spacing w:line="480" w:lineRule="exact"/>
        <w:rPr>
          <w:rFonts w:ascii="宋体" w:hAnsi="宋体"/>
          <w:color w:val="auto"/>
          <w:sz w:val="24"/>
        </w:rPr>
      </w:pPr>
    </w:p>
    <w:p>
      <w:pPr>
        <w:spacing w:line="480" w:lineRule="exact"/>
        <w:rPr>
          <w:rFonts w:ascii="宋体" w:hAnsi="宋体"/>
          <w:color w:val="auto"/>
          <w:sz w:val="24"/>
        </w:rPr>
      </w:pPr>
    </w:p>
    <w:p>
      <w:pPr>
        <w:spacing w:line="480" w:lineRule="exact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                         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ascii="宋体" w:hAnsi="宋体"/>
          <w:color w:val="auto"/>
          <w:sz w:val="24"/>
        </w:rPr>
        <w:t>比选申请人：</w:t>
      </w:r>
      <w:r>
        <w:rPr>
          <w:rFonts w:ascii="宋体" w:hAnsi="宋体"/>
          <w:color w:val="auto"/>
          <w:sz w:val="24"/>
          <w:u w:val="single"/>
        </w:rPr>
        <w:t xml:space="preserve">                 </w:t>
      </w:r>
      <w:r>
        <w:rPr>
          <w:rFonts w:ascii="宋体" w:hAnsi="宋体"/>
          <w:color w:val="auto"/>
          <w:sz w:val="24"/>
        </w:rPr>
        <w:t>（盖单位章）</w:t>
      </w:r>
    </w:p>
    <w:p>
      <w:pPr>
        <w:spacing w:line="480" w:lineRule="exact"/>
        <w:rPr>
          <w:rFonts w:hint="eastAsia" w:ascii="宋体" w:hAnsi="宋体"/>
          <w:color w:val="auto"/>
          <w:szCs w:val="21"/>
        </w:rPr>
      </w:pPr>
      <w:r>
        <w:rPr>
          <w:rFonts w:ascii="宋体" w:hAnsi="宋体"/>
          <w:color w:val="auto"/>
          <w:sz w:val="24"/>
        </w:rPr>
        <w:t xml:space="preserve">                                </w:t>
      </w:r>
      <w:r>
        <w:rPr>
          <w:rFonts w:hint="eastAsia" w:ascii="宋体" w:hAnsi="宋体"/>
          <w:color w:val="auto"/>
          <w:sz w:val="24"/>
        </w:rPr>
        <w:t xml:space="preserve">                </w:t>
      </w:r>
      <w:r>
        <w:rPr>
          <w:rFonts w:ascii="宋体" w:hAnsi="宋体"/>
          <w:color w:val="auto"/>
          <w:sz w:val="24"/>
          <w:u w:val="single"/>
        </w:rPr>
        <w:t xml:space="preserve">     </w:t>
      </w:r>
      <w:r>
        <w:rPr>
          <w:rFonts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</w:rPr>
        <w:t xml:space="preserve"> </w:t>
      </w:r>
      <w:r>
        <w:rPr>
          <w:rFonts w:ascii="宋体" w:hAnsi="宋体"/>
          <w:color w:val="auto"/>
          <w:sz w:val="24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u w:val="single"/>
        </w:rPr>
        <w:t xml:space="preserve">  </w:t>
      </w:r>
      <w:r>
        <w:rPr>
          <w:rFonts w:ascii="宋体" w:hAnsi="宋体"/>
          <w:color w:val="auto"/>
          <w:sz w:val="24"/>
          <w:u w:val="single"/>
        </w:rPr>
        <w:t xml:space="preserve"> </w:t>
      </w:r>
      <w:r>
        <w:rPr>
          <w:rFonts w:ascii="宋体" w:hAnsi="宋体"/>
          <w:color w:val="auto"/>
          <w:sz w:val="24"/>
        </w:rPr>
        <w:t>月</w:t>
      </w:r>
      <w:r>
        <w:rPr>
          <w:rFonts w:ascii="宋体" w:hAnsi="宋体"/>
          <w:color w:val="auto"/>
          <w:sz w:val="24"/>
          <w:u w:val="single"/>
        </w:rPr>
        <w:t xml:space="preserve">   </w:t>
      </w:r>
      <w:r>
        <w:rPr>
          <w:rFonts w:ascii="宋体" w:hAnsi="宋体"/>
          <w:color w:val="auto"/>
          <w:sz w:val="24"/>
        </w:rPr>
        <w:t xml:space="preserve">日 </w:t>
      </w:r>
      <w:r>
        <w:rPr>
          <w:rFonts w:ascii="宋体" w:hAnsi="宋体"/>
          <w:color w:val="auto"/>
          <w:szCs w:val="21"/>
        </w:rPr>
        <w:t xml:space="preserve">          </w:t>
      </w:r>
    </w:p>
    <w:p>
      <w:pPr>
        <w:spacing w:line="480" w:lineRule="exact"/>
        <w:ind w:firstLine="105" w:firstLineChars="50"/>
        <w:rPr>
          <w:rFonts w:hint="eastAsia" w:ascii="宋体" w:hAnsi="宋体"/>
          <w:color w:val="auto"/>
          <w:szCs w:val="21"/>
        </w:rPr>
      </w:pPr>
    </w:p>
    <w:p>
      <w:pPr>
        <w:spacing w:line="480" w:lineRule="exact"/>
        <w:ind w:firstLine="105" w:firstLineChars="50"/>
        <w:rPr>
          <w:rFonts w:hint="eastAsia" w:ascii="宋体" w:hAnsi="宋体"/>
          <w:color w:val="auto"/>
          <w:szCs w:val="21"/>
        </w:rPr>
      </w:pPr>
    </w:p>
    <w:p>
      <w:pPr>
        <w:spacing w:line="480" w:lineRule="exact"/>
        <w:ind w:firstLine="420" w:firstLineChars="200"/>
        <w:rPr>
          <w:rFonts w:hint="eastAsia" w:ascii="宋体" w:hAnsi="宋体"/>
          <w:color w:val="auto"/>
          <w:szCs w:val="21"/>
        </w:rPr>
      </w:pPr>
    </w:p>
    <w:p>
      <w:pPr>
        <w:spacing w:line="48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ascii="宋体" w:hAnsi="宋体"/>
          <w:color w:val="auto"/>
          <w:szCs w:val="21"/>
        </w:rPr>
        <w:t xml:space="preserve">  </w:t>
      </w:r>
    </w:p>
    <w:p>
      <w:pPr>
        <w:spacing w:line="480" w:lineRule="exact"/>
        <w:ind w:firstLine="392" w:firstLineChars="186"/>
        <w:jc w:val="center"/>
        <w:outlineLvl w:val="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</w:rPr>
        <w:br w:type="page"/>
      </w:r>
    </w:p>
    <w:p>
      <w:pPr>
        <w:spacing w:before="156" w:beforeLines="50" w:after="156" w:afterLines="50" w:line="480" w:lineRule="exact"/>
        <w:jc w:val="center"/>
        <w:outlineLvl w:val="1"/>
        <w:rPr>
          <w:rFonts w:ascii="宋体" w:hAnsi="宋体"/>
          <w:b/>
          <w:sz w:val="24"/>
        </w:rPr>
      </w:pPr>
      <w:bookmarkStart w:id="48" w:name="_Toc33050485"/>
      <w:bookmarkStart w:id="49" w:name="_Toc33050601"/>
      <w:r>
        <w:rPr>
          <w:rFonts w:hint="eastAsia" w:ascii="宋体" w:hAnsi="宋体"/>
          <w:b/>
          <w:sz w:val="32"/>
        </w:rPr>
        <w:t>（二）</w:t>
      </w:r>
      <w:r>
        <w:rPr>
          <w:rFonts w:ascii="宋体" w:hAnsi="宋体"/>
          <w:b/>
          <w:sz w:val="32"/>
        </w:rPr>
        <w:t>授权</w:t>
      </w:r>
      <w:r>
        <w:rPr>
          <w:rFonts w:hint="eastAsia" w:ascii="宋体" w:hAnsi="宋体"/>
          <w:b/>
          <w:sz w:val="32"/>
        </w:rPr>
        <w:t>委托</w:t>
      </w:r>
      <w:r>
        <w:rPr>
          <w:rFonts w:ascii="宋体" w:hAnsi="宋体"/>
          <w:b/>
          <w:sz w:val="32"/>
        </w:rPr>
        <w:t>书</w:t>
      </w:r>
      <w:r>
        <w:rPr>
          <w:rFonts w:hint="eastAsia" w:ascii="宋体" w:hAnsi="宋体"/>
          <w:b/>
          <w:sz w:val="32"/>
        </w:rPr>
        <w:t>（如有）</w:t>
      </w:r>
      <w:bookmarkEnd w:id="48"/>
      <w:bookmarkEnd w:id="49"/>
    </w:p>
    <w:p>
      <w:pPr>
        <w:topLinePunct/>
        <w:spacing w:line="480" w:lineRule="exact"/>
        <w:ind w:left="210" w:leftChars="100" w:firstLine="240" w:firstLineChars="1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本人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>（姓名）系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>（比选申请人名称）的法定代表人，现委托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</w:rPr>
        <w:t>（姓名</w:t>
      </w:r>
      <w:r>
        <w:rPr>
          <w:rFonts w:hint="eastAsia" w:ascii="宋体" w:hAnsi="宋体"/>
          <w:sz w:val="24"/>
        </w:rPr>
        <w:t>、身份证号码</w:t>
      </w:r>
      <w:r>
        <w:rPr>
          <w:rFonts w:ascii="宋体" w:hAnsi="宋体"/>
          <w:sz w:val="24"/>
        </w:rPr>
        <w:t>）为我方代理人。代理人根据授权，以我方名义签署、澄清</w:t>
      </w:r>
      <w:r>
        <w:rPr>
          <w:rFonts w:hint="eastAsia" w:ascii="宋体" w:hAnsi="宋体"/>
          <w:sz w:val="24"/>
        </w:rPr>
        <w:t>、说明、补正</w:t>
      </w:r>
      <w:r>
        <w:rPr>
          <w:rFonts w:ascii="宋体" w:hAnsi="宋体"/>
          <w:sz w:val="24"/>
        </w:rPr>
        <w:t>、递交、撤回、修改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b/>
          <w:sz w:val="24"/>
          <w:u w:val="single"/>
        </w:rPr>
        <w:t xml:space="preserve">（项目名称）  </w:t>
      </w:r>
      <w:r>
        <w:rPr>
          <w:rFonts w:ascii="宋体" w:hAnsi="宋体"/>
          <w:sz w:val="24"/>
        </w:rPr>
        <w:t>的</w:t>
      </w:r>
      <w:r>
        <w:rPr>
          <w:rFonts w:hint="eastAsia" w:ascii="宋体" w:hAnsi="宋体"/>
          <w:sz w:val="24"/>
        </w:rPr>
        <w:t>比选申请</w:t>
      </w:r>
      <w:r>
        <w:rPr>
          <w:rFonts w:ascii="宋体" w:hAnsi="宋体"/>
          <w:sz w:val="24"/>
        </w:rPr>
        <w:t>文件、签订合同和处理有关事宜，其法律后果由我方承担。</w:t>
      </w:r>
    </w:p>
    <w:p>
      <w:pPr>
        <w:spacing w:line="480" w:lineRule="exact"/>
        <w:ind w:firstLine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委托期限：</w:t>
      </w:r>
      <w:r>
        <w:rPr>
          <w:rFonts w:hint="eastAsia" w:ascii="宋体" w:hAnsi="宋体"/>
          <w:sz w:val="24"/>
          <w:u w:val="single"/>
        </w:rPr>
        <w:t>本项目投标有效期内</w:t>
      </w:r>
      <w:r>
        <w:rPr>
          <w:rFonts w:hint="eastAsia" w:ascii="宋体" w:hAnsi="宋体"/>
          <w:sz w:val="24"/>
        </w:rPr>
        <w:t>。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代理人无转委托权。</w:t>
      </w:r>
    </w:p>
    <w:p>
      <w:pPr>
        <w:spacing w:line="48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附：法定代表人身份证明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</w:t>
      </w:r>
      <w:r>
        <w:rPr>
          <w:rFonts w:ascii="宋体" w:hAnsi="宋体"/>
          <w:sz w:val="24"/>
        </w:rPr>
        <w:t>比选申请人：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>（盖单位章）</w:t>
      </w:r>
    </w:p>
    <w:p>
      <w:pPr>
        <w:spacing w:line="48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</w:t>
      </w:r>
      <w:r>
        <w:rPr>
          <w:rFonts w:ascii="宋体" w:hAnsi="宋体"/>
          <w:sz w:val="24"/>
        </w:rPr>
        <w:t>法定代表人：</w:t>
      </w:r>
      <w:r>
        <w:rPr>
          <w:rFonts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  <w:u w:val="single"/>
          <w:lang w:eastAsia="zh-CN"/>
        </w:rPr>
        <w:t>（</w:t>
      </w:r>
      <w:r>
        <w:rPr>
          <w:rFonts w:hint="eastAsia" w:ascii="宋体" w:hAnsi="宋体"/>
          <w:sz w:val="24"/>
          <w:u w:val="single"/>
          <w:lang w:val="en-US" w:eastAsia="zh-CN"/>
        </w:rPr>
        <w:t>签字或盖章）</w:t>
      </w:r>
    </w:p>
    <w:p>
      <w:pPr>
        <w:spacing w:line="4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</w:t>
      </w:r>
      <w:r>
        <w:rPr>
          <w:rFonts w:ascii="宋体" w:hAnsi="宋体"/>
          <w:sz w:val="24"/>
        </w:rPr>
        <w:t>身份证号码：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  </w:t>
      </w:r>
    </w:p>
    <w:p>
      <w:pPr>
        <w:spacing w:line="48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</w:t>
      </w:r>
      <w:r>
        <w:rPr>
          <w:rFonts w:ascii="宋体" w:hAnsi="宋体"/>
          <w:sz w:val="24"/>
        </w:rPr>
        <w:t>委托代理人：</w:t>
      </w:r>
      <w:r>
        <w:rPr>
          <w:rFonts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eastAsia="zh-CN"/>
        </w:rPr>
        <w:t>（</w:t>
      </w:r>
      <w:r>
        <w:rPr>
          <w:rFonts w:hint="eastAsia" w:ascii="宋体" w:hAnsi="宋体"/>
          <w:sz w:val="24"/>
          <w:u w:val="single"/>
          <w:lang w:val="en-US" w:eastAsia="zh-CN"/>
        </w:rPr>
        <w:t>签字或盖章）</w:t>
      </w:r>
    </w:p>
    <w:p>
      <w:pPr>
        <w:spacing w:line="4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</w:t>
      </w:r>
      <w:r>
        <w:rPr>
          <w:rFonts w:ascii="宋体" w:hAnsi="宋体"/>
          <w:sz w:val="24"/>
        </w:rPr>
        <w:t>身份证号码：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ind w:firstLine="5520" w:firstLineChars="2300"/>
        <w:rPr>
          <w:rFonts w:ascii="宋体" w:hAnsi="宋体"/>
          <w:sz w:val="24"/>
        </w:rPr>
      </w:pP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</w:rPr>
        <w:t>日</w:t>
      </w:r>
    </w:p>
    <w:p>
      <w:pPr>
        <w:pStyle w:val="3"/>
        <w:snapToGrid w:val="0"/>
        <w:spacing w:line="480" w:lineRule="exact"/>
        <w:rPr>
          <w:rFonts w:hint="eastAsia"/>
          <w:b/>
          <w:bCs/>
          <w:szCs w:val="21"/>
        </w:rPr>
      </w:pPr>
      <w:r>
        <w:rPr>
          <w:rFonts w:hint="eastAsia"/>
          <w:bCs/>
          <w:szCs w:val="21"/>
        </w:rPr>
        <w:t>注：</w:t>
      </w:r>
      <w:r>
        <w:rPr>
          <w:rFonts w:hint="eastAsia"/>
          <w:b/>
          <w:bCs/>
          <w:szCs w:val="21"/>
        </w:rPr>
        <w:t xml:space="preserve"> </w:t>
      </w:r>
    </w:p>
    <w:p>
      <w:pPr>
        <w:pStyle w:val="3"/>
        <w:spacing w:line="480" w:lineRule="exact"/>
        <w:ind w:firstLine="420" w:firstLineChars="200"/>
        <w:rPr>
          <w:rFonts w:hint="eastAsia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Cs/>
          <w:szCs w:val="21"/>
        </w:rPr>
        <w:t>、</w:t>
      </w:r>
      <w:r>
        <w:rPr>
          <w:rFonts w:hint="eastAsia" w:ascii="宋体" w:hAnsi="宋体" w:eastAsia="宋体" w:cs="宋体"/>
          <w:sz w:val="24"/>
        </w:rPr>
        <w:t>比选申请人</w:t>
      </w:r>
      <w:r>
        <w:rPr>
          <w:rFonts w:hint="eastAsia" w:ascii="宋体" w:hAnsi="宋体" w:eastAsia="宋体" w:cs="宋体"/>
          <w:bCs/>
          <w:szCs w:val="21"/>
        </w:rPr>
        <w:t>还须提供（附）</w:t>
      </w:r>
      <w:r>
        <w:rPr>
          <w:rFonts w:hint="eastAsia"/>
          <w:bCs/>
          <w:szCs w:val="21"/>
        </w:rPr>
        <w:t>授权人和被授权人的身份证复印件。</w:t>
      </w:r>
    </w:p>
    <w:p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、若</w:t>
      </w:r>
      <w:r>
        <w:rPr>
          <w:rFonts w:ascii="宋体" w:hAnsi="宋体"/>
          <w:sz w:val="24"/>
        </w:rPr>
        <w:t>比选申请</w:t>
      </w:r>
      <w:r>
        <w:rPr>
          <w:rFonts w:hint="eastAsia" w:ascii="宋体" w:hAnsi="宋体"/>
          <w:szCs w:val="21"/>
        </w:rPr>
        <w:t>文件中授权书不满足要求，其报价文件资格审查不予通过。</w:t>
      </w:r>
    </w:p>
    <w:p>
      <w:pPr>
        <w:spacing w:line="480" w:lineRule="exact"/>
        <w:rPr>
          <w:rFonts w:hint="eastAsia" w:ascii="宋体" w:hAnsi="宋体"/>
          <w:sz w:val="24"/>
        </w:rPr>
      </w:pPr>
    </w:p>
    <w:p>
      <w:pPr>
        <w:spacing w:line="480" w:lineRule="exact"/>
        <w:rPr>
          <w:rFonts w:hint="eastAsia" w:ascii="宋体" w:hAnsi="宋体"/>
          <w:sz w:val="24"/>
        </w:rPr>
      </w:pPr>
    </w:p>
    <w:p>
      <w:pPr>
        <w:spacing w:line="480" w:lineRule="exact"/>
        <w:rPr>
          <w:rFonts w:hint="eastAsia" w:ascii="宋体" w:hAnsi="宋体"/>
          <w:sz w:val="24"/>
        </w:rPr>
      </w:pPr>
    </w:p>
    <w:p>
      <w:pPr>
        <w:spacing w:line="480" w:lineRule="exact"/>
        <w:jc w:val="center"/>
        <w:outlineLvl w:val="1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br w:type="page"/>
      </w:r>
      <w:bookmarkStart w:id="50" w:name="_Toc33050603"/>
      <w:bookmarkStart w:id="51" w:name="_Toc33050487"/>
      <w:r>
        <w:rPr>
          <w:rFonts w:hint="eastAsia" w:ascii="宋体" w:hAnsi="宋体"/>
          <w:b/>
          <w:sz w:val="32"/>
          <w:szCs w:val="32"/>
        </w:rPr>
        <w:t>三、申报书</w:t>
      </w:r>
    </w:p>
    <w:bookmarkEnd w:id="50"/>
    <w:bookmarkEnd w:id="51"/>
    <w:p>
      <w:pPr>
        <w:snapToGrid w:val="0"/>
        <w:spacing w:before="156" w:beforeLines="50" w:after="156" w:afterLines="50" w:line="360" w:lineRule="auto"/>
        <w:outlineLvl w:val="0"/>
        <w:rPr>
          <w:rFonts w:eastAsia="黑体"/>
          <w:sz w:val="28"/>
        </w:rPr>
      </w:pPr>
    </w:p>
    <w:tbl>
      <w:tblPr>
        <w:tblStyle w:val="6"/>
        <w:tblW w:w="94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"/>
        <w:gridCol w:w="1376"/>
        <w:gridCol w:w="678"/>
        <w:gridCol w:w="58"/>
        <w:gridCol w:w="2153"/>
        <w:gridCol w:w="23"/>
        <w:gridCol w:w="570"/>
        <w:gridCol w:w="704"/>
        <w:gridCol w:w="222"/>
        <w:gridCol w:w="529"/>
        <w:gridCol w:w="1244"/>
        <w:gridCol w:w="6"/>
        <w:gridCol w:w="499"/>
        <w:gridCol w:w="1259"/>
        <w:gridCol w:w="93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80" w:hRule="atLeast"/>
          <w:jc w:val="center"/>
        </w:trPr>
        <w:tc>
          <w:tcPr>
            <w:tcW w:w="216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sz w:val="28"/>
                <w:szCs w:val="28"/>
              </w:rPr>
              <w:t>承担单位</w:t>
            </w:r>
          </w:p>
        </w:tc>
        <w:tc>
          <w:tcPr>
            <w:tcW w:w="7302" w:type="dxa"/>
            <w:gridSpan w:val="11"/>
            <w:vAlign w:val="center"/>
          </w:tcPr>
          <w:p>
            <w:pPr>
              <w:snapToGrid w:val="0"/>
              <w:rPr>
                <w:rFonts w:hint="eastAsia"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80" w:hRule="atLeast"/>
          <w:jc w:val="center"/>
        </w:trPr>
        <w:tc>
          <w:tcPr>
            <w:tcW w:w="216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sz w:val="28"/>
                <w:szCs w:val="28"/>
              </w:rPr>
              <w:t>协作单位</w:t>
            </w:r>
          </w:p>
        </w:tc>
        <w:tc>
          <w:tcPr>
            <w:tcW w:w="7302" w:type="dxa"/>
            <w:gridSpan w:val="11"/>
            <w:vAlign w:val="center"/>
          </w:tcPr>
          <w:p>
            <w:pPr>
              <w:snapToGrid w:val="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（没有可不填）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80" w:hRule="atLeast"/>
          <w:jc w:val="center"/>
        </w:trPr>
        <w:tc>
          <w:tcPr>
            <w:tcW w:w="216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7302" w:type="dxa"/>
            <w:gridSpan w:val="11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80" w:hRule="atLeast"/>
          <w:jc w:val="center"/>
        </w:trPr>
        <w:tc>
          <w:tcPr>
            <w:tcW w:w="216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2746" w:type="dxa"/>
            <w:gridSpan w:val="3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80" w:hRule="atLeast"/>
          <w:jc w:val="center"/>
        </w:trPr>
        <w:tc>
          <w:tcPr>
            <w:tcW w:w="216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sz w:val="28"/>
                <w:szCs w:val="28"/>
              </w:rPr>
              <w:t>学历学位</w:t>
            </w:r>
          </w:p>
        </w:tc>
        <w:tc>
          <w:tcPr>
            <w:tcW w:w="2746" w:type="dxa"/>
            <w:gridSpan w:val="3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  <w:gridSpan w:val="2"/>
            <w:vAlign w:val="center"/>
          </w:tcPr>
          <w:p>
            <w:pPr>
              <w:snapToGrid w:val="0"/>
              <w:ind w:left="-25" w:leftChars="-12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80" w:hRule="atLeast"/>
          <w:jc w:val="center"/>
        </w:trPr>
        <w:tc>
          <w:tcPr>
            <w:tcW w:w="216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sz w:val="28"/>
                <w:szCs w:val="28"/>
              </w:rPr>
              <w:t>研究专长</w:t>
            </w:r>
          </w:p>
        </w:tc>
        <w:tc>
          <w:tcPr>
            <w:tcW w:w="7302" w:type="dxa"/>
            <w:gridSpan w:val="11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80" w:hRule="atLeast"/>
          <w:jc w:val="center"/>
        </w:trPr>
        <w:tc>
          <w:tcPr>
            <w:tcW w:w="216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2746" w:type="dxa"/>
            <w:gridSpan w:val="3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</w:t>
            </w:r>
            <w:r>
              <w:rPr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3101" w:type="dxa"/>
            <w:gridSpan w:val="5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80" w:hRule="atLeast"/>
          <w:jc w:val="center"/>
        </w:trPr>
        <w:tc>
          <w:tcPr>
            <w:tcW w:w="2167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sz w:val="28"/>
                <w:szCs w:val="28"/>
              </w:rPr>
              <w:t>项目联系人</w:t>
            </w:r>
          </w:p>
        </w:tc>
        <w:tc>
          <w:tcPr>
            <w:tcW w:w="7302" w:type="dxa"/>
            <w:gridSpan w:val="11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80" w:hRule="atLeast"/>
          <w:jc w:val="center"/>
        </w:trPr>
        <w:tc>
          <w:tcPr>
            <w:tcW w:w="2167" w:type="dxa"/>
            <w:gridSpan w:val="4"/>
            <w:vAlign w:val="center"/>
          </w:tcPr>
          <w:p>
            <w:pPr>
              <w:snapToGrid w:val="0"/>
              <w:ind w:left="-25" w:leftChars="-12"/>
              <w:jc w:val="center"/>
              <w:rPr>
                <w:rFonts w:hint="eastAsia"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2746" w:type="dxa"/>
            <w:gridSpan w:val="3"/>
            <w:vAlign w:val="center"/>
          </w:tcPr>
          <w:p>
            <w:pPr>
              <w:snapToGrid w:val="0"/>
              <w:ind w:left="-25" w:leftChars="-12"/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</w:t>
            </w:r>
            <w:r>
              <w:rPr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3101" w:type="dxa"/>
            <w:gridSpan w:val="5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5284" w:hRule="atLeast"/>
          <w:jc w:val="center"/>
        </w:trPr>
        <w:tc>
          <w:tcPr>
            <w:tcW w:w="9469" w:type="dxa"/>
            <w:gridSpan w:val="15"/>
            <w:vAlign w:val="top"/>
          </w:tcPr>
          <w:p>
            <w:pPr>
              <w:snapToGrid w:val="0"/>
              <w:spacing w:before="120" w:line="360" w:lineRule="atLeast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一、课题负责人及主要参与者近期取得的与本课题有关的研究成果</w:t>
            </w: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napToGrid w:val="0"/>
              <w:spacing w:before="120" w:line="360" w:lineRule="atLeast"/>
              <w:rPr>
                <w:rFonts w:eastAsia="黑体"/>
                <w:sz w:val="28"/>
              </w:rPr>
            </w:pPr>
          </w:p>
          <w:p>
            <w:pPr>
              <w:snapToGrid w:val="0"/>
              <w:spacing w:before="120" w:line="360" w:lineRule="atLeast"/>
              <w:rPr>
                <w:rFonts w:eastAsia="黑体"/>
                <w:sz w:val="28"/>
              </w:rPr>
            </w:pPr>
          </w:p>
          <w:p>
            <w:pPr>
              <w:snapToGrid w:val="0"/>
              <w:spacing w:before="120" w:line="360" w:lineRule="atLeast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二、申请理由及完成课题研究的优势</w:t>
            </w: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14956" w:hRule="atLeast"/>
          <w:jc w:val="center"/>
        </w:trPr>
        <w:tc>
          <w:tcPr>
            <w:tcW w:w="9469" w:type="dxa"/>
            <w:gridSpan w:val="15"/>
            <w:vAlign w:val="top"/>
          </w:tcPr>
          <w:p>
            <w:pPr>
              <w:spacing w:line="500" w:lineRule="exact"/>
              <w:ind w:right="40"/>
              <w:rPr>
                <w:sz w:val="28"/>
              </w:rPr>
            </w:pPr>
            <w:r>
              <w:rPr>
                <w:rFonts w:eastAsia="黑体"/>
                <w:sz w:val="28"/>
              </w:rPr>
              <w:t>二、课题主要研究内容、工作（研究）途径和方法</w:t>
            </w:r>
          </w:p>
          <w:p>
            <w:pPr>
              <w:spacing w:line="240" w:lineRule="atLeast"/>
              <w:rPr>
                <w:rFonts w:hint="eastAsia"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1、课题主要内容</w:t>
            </w: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rPr>
                <w:sz w:val="24"/>
              </w:rPr>
            </w:pPr>
          </w:p>
          <w:p>
            <w:pPr>
              <w:spacing w:line="400" w:lineRule="atLeast"/>
              <w:rPr>
                <w:rFonts w:eastAsia="黑体"/>
                <w:sz w:val="28"/>
                <w:szCs w:val="28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4956" w:hRule="atLeast"/>
          <w:jc w:val="center"/>
        </w:trPr>
        <w:tc>
          <w:tcPr>
            <w:tcW w:w="9469" w:type="dxa"/>
            <w:gridSpan w:val="15"/>
            <w:vAlign w:val="top"/>
          </w:tcPr>
          <w:p>
            <w:pPr>
              <w:spacing w:line="500" w:lineRule="exact"/>
              <w:ind w:right="4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  <w:szCs w:val="28"/>
              </w:rPr>
              <w:t>2、工作（研究）途径及方法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386" w:hRule="atLeast"/>
          <w:jc w:val="center"/>
        </w:trPr>
        <w:tc>
          <w:tcPr>
            <w:tcW w:w="9469" w:type="dxa"/>
            <w:gridSpan w:val="15"/>
            <w:tcBorders>
              <w:bottom w:val="single" w:color="auto" w:sz="4" w:space="0"/>
            </w:tcBorders>
            <w:vAlign w:val="top"/>
          </w:tcPr>
          <w:p>
            <w:pPr>
              <w:spacing w:line="500" w:lineRule="exact"/>
              <w:ind w:right="4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三、进度计划安排</w:t>
            </w: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495" w:type="dxa"/>
            <w:gridSpan w:val="16"/>
            <w:vAlign w:val="top"/>
          </w:tcPr>
          <w:p>
            <w:pPr>
              <w:snapToGrid w:val="0"/>
              <w:spacing w:before="120"/>
            </w:pPr>
            <w:r>
              <w:rPr>
                <w:rFonts w:eastAsia="黑体"/>
                <w:sz w:val="28"/>
              </w:rPr>
              <w:t>四、经费预算</w:t>
            </w:r>
            <w:r>
              <w:rPr>
                <w:sz w:val="24"/>
              </w:rPr>
              <w:t xml:space="preserve">   </w:t>
            </w:r>
            <w:r>
              <w:t xml:space="preserve">                                                   </w:t>
            </w:r>
            <w:r>
              <w:rPr>
                <w:rFonts w:eastAsia="黑体"/>
                <w:sz w:val="28"/>
              </w:rPr>
              <w:t>单位：</w:t>
            </w:r>
            <w:r>
              <w:rPr>
                <w:rFonts w:eastAsia="楷体_GB2312"/>
                <w:sz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3"/>
            <w:vAlign w:val="center"/>
          </w:tcPr>
          <w:p>
            <w:pPr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科  目</w:t>
            </w:r>
          </w:p>
        </w:tc>
        <w:tc>
          <w:tcPr>
            <w:tcW w:w="5503" w:type="dxa"/>
            <w:gridSpan w:val="8"/>
            <w:vAlign w:val="center"/>
          </w:tcPr>
          <w:p>
            <w:pPr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内容说明</w:t>
            </w:r>
          </w:p>
        </w:tc>
        <w:tc>
          <w:tcPr>
            <w:tcW w:w="1883" w:type="dxa"/>
            <w:gridSpan w:val="5"/>
            <w:vAlign w:val="center"/>
          </w:tcPr>
          <w:p>
            <w:pPr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3"/>
            <w:vAlign w:val="center"/>
          </w:tcPr>
          <w:p>
            <w:pPr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资料费</w:t>
            </w:r>
          </w:p>
        </w:tc>
        <w:tc>
          <w:tcPr>
            <w:tcW w:w="5503" w:type="dxa"/>
            <w:gridSpan w:val="8"/>
            <w:vAlign w:val="center"/>
          </w:tcPr>
          <w:p>
            <w:pPr>
              <w:snapToGrid w:val="0"/>
              <w:spacing w:before="120"/>
              <w:jc w:val="left"/>
            </w:pPr>
            <w:r>
              <w:t>购买有关书籍、资料、文献检索发生的费用和支付的打印、复印、彩扩、照相及文本制作等发生的费用</w:t>
            </w:r>
          </w:p>
        </w:tc>
        <w:tc>
          <w:tcPr>
            <w:tcW w:w="1883" w:type="dxa"/>
            <w:gridSpan w:val="5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3"/>
            <w:vAlign w:val="center"/>
          </w:tcPr>
          <w:p>
            <w:pPr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差旅费</w:t>
            </w:r>
          </w:p>
        </w:tc>
        <w:tc>
          <w:tcPr>
            <w:tcW w:w="5503" w:type="dxa"/>
            <w:gridSpan w:val="8"/>
            <w:vAlign w:val="center"/>
          </w:tcPr>
          <w:p>
            <w:pPr>
              <w:snapToGrid w:val="0"/>
              <w:spacing w:before="120"/>
              <w:jc w:val="left"/>
            </w:pPr>
            <w:r>
              <w:t>调研过程中需要支付的交通、食宿等差旅费用</w:t>
            </w:r>
          </w:p>
        </w:tc>
        <w:tc>
          <w:tcPr>
            <w:tcW w:w="1883" w:type="dxa"/>
            <w:gridSpan w:val="5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3"/>
            <w:vAlign w:val="center"/>
          </w:tcPr>
          <w:p>
            <w:pPr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耗材器材费</w:t>
            </w:r>
          </w:p>
        </w:tc>
        <w:tc>
          <w:tcPr>
            <w:tcW w:w="5503" w:type="dxa"/>
            <w:gridSpan w:val="8"/>
            <w:vAlign w:val="center"/>
          </w:tcPr>
          <w:p>
            <w:pPr>
              <w:snapToGrid w:val="0"/>
              <w:spacing w:before="120"/>
              <w:jc w:val="left"/>
            </w:pPr>
            <w:r>
              <w:t>课题研究中购买复印纸、硒鼓、文具、耗材等发生的费用</w:t>
            </w:r>
          </w:p>
        </w:tc>
        <w:tc>
          <w:tcPr>
            <w:tcW w:w="1883" w:type="dxa"/>
            <w:gridSpan w:val="5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3"/>
            <w:vAlign w:val="center"/>
          </w:tcPr>
          <w:p>
            <w:pPr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会议费</w:t>
            </w:r>
          </w:p>
        </w:tc>
        <w:tc>
          <w:tcPr>
            <w:tcW w:w="5503" w:type="dxa"/>
            <w:gridSpan w:val="8"/>
            <w:vAlign w:val="center"/>
          </w:tcPr>
          <w:p>
            <w:pPr>
              <w:snapToGrid w:val="0"/>
              <w:spacing w:before="120"/>
              <w:jc w:val="left"/>
            </w:pPr>
            <w:r>
              <w:t>召开的调研会、研讨会、咨询会、论证会等发生的会议费</w:t>
            </w:r>
          </w:p>
        </w:tc>
        <w:tc>
          <w:tcPr>
            <w:tcW w:w="1883" w:type="dxa"/>
            <w:gridSpan w:val="5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3"/>
            <w:vAlign w:val="center"/>
          </w:tcPr>
          <w:p>
            <w:pPr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专家咨询费</w:t>
            </w:r>
          </w:p>
        </w:tc>
        <w:tc>
          <w:tcPr>
            <w:tcW w:w="5503" w:type="dxa"/>
            <w:gridSpan w:val="8"/>
            <w:vAlign w:val="center"/>
          </w:tcPr>
          <w:p>
            <w:pPr>
              <w:snapToGrid w:val="0"/>
              <w:spacing w:before="120"/>
              <w:jc w:val="left"/>
            </w:pPr>
            <w:r>
              <w:t>课题咨询过程中支付给有关专家的咨询费用</w:t>
            </w:r>
          </w:p>
        </w:tc>
        <w:tc>
          <w:tcPr>
            <w:tcW w:w="1883" w:type="dxa"/>
            <w:gridSpan w:val="5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3"/>
            <w:vAlign w:val="center"/>
          </w:tcPr>
          <w:p>
            <w:pPr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成果评审费</w:t>
            </w:r>
          </w:p>
        </w:tc>
        <w:tc>
          <w:tcPr>
            <w:tcW w:w="5503" w:type="dxa"/>
            <w:gridSpan w:val="8"/>
            <w:vAlign w:val="center"/>
          </w:tcPr>
          <w:p>
            <w:pPr>
              <w:snapToGrid w:val="0"/>
              <w:spacing w:before="120"/>
              <w:jc w:val="left"/>
            </w:pPr>
            <w:r>
              <w:t>课题成果评审论证过程中支付给评审专家的评审费用</w:t>
            </w:r>
          </w:p>
        </w:tc>
        <w:tc>
          <w:tcPr>
            <w:tcW w:w="1883" w:type="dxa"/>
            <w:gridSpan w:val="5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3"/>
            <w:vAlign w:val="center"/>
          </w:tcPr>
          <w:p>
            <w:pPr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其它</w:t>
            </w:r>
          </w:p>
        </w:tc>
        <w:tc>
          <w:tcPr>
            <w:tcW w:w="5503" w:type="dxa"/>
            <w:gridSpan w:val="8"/>
            <w:vAlign w:val="center"/>
          </w:tcPr>
          <w:p>
            <w:pPr>
              <w:snapToGrid w:val="0"/>
              <w:spacing w:before="120"/>
              <w:jc w:val="left"/>
            </w:pPr>
            <w:r>
              <w:t>课题研究过程中的其它费用</w:t>
            </w:r>
          </w:p>
        </w:tc>
        <w:tc>
          <w:tcPr>
            <w:tcW w:w="1883" w:type="dxa"/>
            <w:gridSpan w:val="5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9" w:type="dxa"/>
            <w:gridSpan w:val="3"/>
            <w:vAlign w:val="center"/>
          </w:tcPr>
          <w:p>
            <w:pPr>
              <w:snapToGrid w:val="0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  计</w:t>
            </w:r>
          </w:p>
        </w:tc>
        <w:tc>
          <w:tcPr>
            <w:tcW w:w="5503" w:type="dxa"/>
            <w:gridSpan w:val="8"/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1883" w:type="dxa"/>
            <w:gridSpan w:val="5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55" w:type="dxa"/>
          <w:wAfter w:w="119" w:type="dxa"/>
          <w:trHeight w:val="577" w:hRule="atLeast"/>
          <w:jc w:val="center"/>
        </w:trPr>
        <w:tc>
          <w:tcPr>
            <w:tcW w:w="9321" w:type="dxa"/>
            <w:gridSpan w:val="13"/>
            <w:vAlign w:val="top"/>
          </w:tcPr>
          <w:p>
            <w:pPr>
              <w:snapToGrid w:val="0"/>
              <w:spacing w:before="156" w:beforeLines="50"/>
              <w:rPr>
                <w:sz w:val="24"/>
              </w:rPr>
            </w:pPr>
            <w:r>
              <w:rPr>
                <w:rFonts w:eastAsia="黑体"/>
                <w:sz w:val="28"/>
              </w:rPr>
              <w:t>五、项目负责人及主要参加人员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55" w:type="dxa"/>
          <w:wAfter w:w="119" w:type="dxa"/>
          <w:trHeight w:val="507" w:hRule="atLeast"/>
          <w:jc w:val="center"/>
        </w:trPr>
        <w:tc>
          <w:tcPr>
            <w:tcW w:w="9321" w:type="dxa"/>
            <w:gridSpan w:val="13"/>
            <w:vAlign w:val="center"/>
          </w:tcPr>
          <w:p>
            <w:pPr>
              <w:snapToGrid w:val="0"/>
              <w:spacing w:before="156" w:beforeLines="5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1、项目负责人：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55" w:type="dxa"/>
          <w:wAfter w:w="119" w:type="dxa"/>
          <w:trHeight w:val="500" w:hRule="atLeast"/>
          <w:jc w:val="center"/>
        </w:trPr>
        <w:tc>
          <w:tcPr>
            <w:tcW w:w="1376" w:type="dxa"/>
            <w:vAlign w:val="center"/>
          </w:tcPr>
          <w:p>
            <w:pPr>
              <w:snapToGrid w:val="0"/>
              <w:spacing w:before="156" w:beforeLines="50"/>
              <w:ind w:left="-65" w:leftChars="-31" w:right="-65" w:rightChars="-31"/>
              <w:rPr>
                <w:b/>
                <w:sz w:val="24"/>
              </w:rPr>
            </w:pPr>
            <w:r>
              <w:rPr>
                <w:b/>
                <w:sz w:val="24"/>
              </w:rPr>
              <w:t>姓  名</w:t>
            </w:r>
          </w:p>
        </w:tc>
        <w:tc>
          <w:tcPr>
            <w:tcW w:w="2912" w:type="dxa"/>
            <w:gridSpan w:val="4"/>
            <w:vAlign w:val="center"/>
          </w:tcPr>
          <w:p>
            <w:pPr>
              <w:snapToGrid w:val="0"/>
              <w:spacing w:before="156" w:beforeLines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  位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rPr>
                <w:b/>
                <w:sz w:val="24"/>
              </w:rPr>
            </w:pPr>
            <w:r>
              <w:rPr>
                <w:b/>
                <w:sz w:val="24"/>
              </w:rPr>
              <w:t>职务/职称</w:t>
            </w:r>
          </w:p>
        </w:tc>
        <w:tc>
          <w:tcPr>
            <w:tcW w:w="2001" w:type="dxa"/>
            <w:gridSpan w:val="4"/>
            <w:vAlign w:val="center"/>
          </w:tcPr>
          <w:p>
            <w:pPr>
              <w:snapToGrid w:val="0"/>
              <w:spacing w:before="156" w:beforeLines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研究方向或领域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snapToGrid w:val="0"/>
              <w:spacing w:before="156" w:beforeLines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55" w:type="dxa"/>
          <w:wAfter w:w="119" w:type="dxa"/>
          <w:trHeight w:val="772" w:hRule="atLeast"/>
          <w:jc w:val="center"/>
        </w:trPr>
        <w:tc>
          <w:tcPr>
            <w:tcW w:w="1376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912" w:type="dxa"/>
            <w:gridSpan w:val="4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4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55" w:type="dxa"/>
          <w:wAfter w:w="119" w:type="dxa"/>
          <w:trHeight w:val="772" w:hRule="atLeast"/>
          <w:jc w:val="center"/>
        </w:trPr>
        <w:tc>
          <w:tcPr>
            <w:tcW w:w="1376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2" w:type="dxa"/>
            <w:gridSpan w:val="4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1" w:type="dxa"/>
            <w:gridSpan w:val="4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55" w:type="dxa"/>
          <w:wAfter w:w="119" w:type="dxa"/>
          <w:trHeight w:val="773" w:hRule="atLeast"/>
          <w:jc w:val="center"/>
        </w:trPr>
        <w:tc>
          <w:tcPr>
            <w:tcW w:w="1376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2" w:type="dxa"/>
            <w:gridSpan w:val="4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01" w:type="dxa"/>
            <w:gridSpan w:val="4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55" w:type="dxa"/>
          <w:wAfter w:w="119" w:type="dxa"/>
          <w:trHeight w:val="500" w:hRule="atLeast"/>
          <w:jc w:val="center"/>
        </w:trPr>
        <w:tc>
          <w:tcPr>
            <w:tcW w:w="9321" w:type="dxa"/>
            <w:gridSpan w:val="13"/>
            <w:vAlign w:val="center"/>
          </w:tcPr>
          <w:p>
            <w:pPr>
              <w:snapToGrid w:val="0"/>
              <w:spacing w:before="156" w:beforeLines="5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2、主要参加人员：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55" w:type="dxa"/>
          <w:wAfter w:w="119" w:type="dxa"/>
          <w:trHeight w:val="500" w:hRule="atLeast"/>
          <w:jc w:val="center"/>
        </w:trPr>
        <w:tc>
          <w:tcPr>
            <w:tcW w:w="1376" w:type="dxa"/>
            <w:vAlign w:val="center"/>
          </w:tcPr>
          <w:p>
            <w:pPr>
              <w:snapToGrid w:val="0"/>
              <w:spacing w:before="156" w:beforeLines="50"/>
              <w:ind w:left="-65" w:leftChars="-31" w:right="-65" w:rightChars="-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  名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snapToGrid w:val="0"/>
              <w:spacing w:before="156" w:beforeLines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  位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snapToGrid w:val="0"/>
              <w:spacing w:before="156" w:beforeLines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职务/职称</w:t>
            </w:r>
          </w:p>
        </w:tc>
        <w:tc>
          <w:tcPr>
            <w:tcW w:w="2001" w:type="dxa"/>
            <w:gridSpan w:val="4"/>
            <w:vAlign w:val="center"/>
          </w:tcPr>
          <w:p>
            <w:pPr>
              <w:snapToGrid w:val="0"/>
              <w:spacing w:before="156" w:beforeLines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研究方向或领域</w:t>
            </w:r>
          </w:p>
        </w:tc>
        <w:tc>
          <w:tcPr>
            <w:tcW w:w="1758" w:type="dxa"/>
            <w:gridSpan w:val="2"/>
            <w:vAlign w:val="center"/>
          </w:tcPr>
          <w:p>
            <w:pPr>
              <w:snapToGrid w:val="0"/>
              <w:spacing w:before="156" w:beforeLines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55" w:type="dxa"/>
          <w:wAfter w:w="119" w:type="dxa"/>
          <w:trHeight w:val="785" w:hRule="atLeast"/>
          <w:jc w:val="center"/>
        </w:trPr>
        <w:tc>
          <w:tcPr>
            <w:tcW w:w="1376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4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55" w:type="dxa"/>
          <w:wAfter w:w="119" w:type="dxa"/>
          <w:trHeight w:val="786" w:hRule="atLeast"/>
          <w:jc w:val="center"/>
        </w:trPr>
        <w:tc>
          <w:tcPr>
            <w:tcW w:w="1376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01" w:type="dxa"/>
            <w:gridSpan w:val="4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55" w:type="dxa"/>
          <w:wAfter w:w="119" w:type="dxa"/>
          <w:trHeight w:val="785" w:hRule="atLeast"/>
          <w:jc w:val="center"/>
        </w:trPr>
        <w:tc>
          <w:tcPr>
            <w:tcW w:w="1376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01" w:type="dxa"/>
            <w:gridSpan w:val="4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55" w:type="dxa"/>
          <w:wAfter w:w="119" w:type="dxa"/>
          <w:trHeight w:val="786" w:hRule="atLeast"/>
          <w:jc w:val="center"/>
        </w:trPr>
        <w:tc>
          <w:tcPr>
            <w:tcW w:w="1376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01" w:type="dxa"/>
            <w:gridSpan w:val="4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55" w:type="dxa"/>
          <w:wAfter w:w="119" w:type="dxa"/>
          <w:trHeight w:val="785" w:hRule="atLeast"/>
          <w:jc w:val="center"/>
        </w:trPr>
        <w:tc>
          <w:tcPr>
            <w:tcW w:w="1376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4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55" w:type="dxa"/>
          <w:wAfter w:w="119" w:type="dxa"/>
          <w:trHeight w:val="785" w:hRule="atLeast"/>
          <w:jc w:val="center"/>
        </w:trPr>
        <w:tc>
          <w:tcPr>
            <w:tcW w:w="1376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4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55" w:type="dxa"/>
          <w:wAfter w:w="119" w:type="dxa"/>
          <w:trHeight w:val="786" w:hRule="atLeast"/>
          <w:jc w:val="center"/>
        </w:trPr>
        <w:tc>
          <w:tcPr>
            <w:tcW w:w="1376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4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55" w:type="dxa"/>
          <w:wAfter w:w="119" w:type="dxa"/>
          <w:trHeight w:val="785" w:hRule="atLeast"/>
          <w:jc w:val="center"/>
        </w:trPr>
        <w:tc>
          <w:tcPr>
            <w:tcW w:w="1376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4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55" w:type="dxa"/>
          <w:wAfter w:w="119" w:type="dxa"/>
          <w:trHeight w:val="786" w:hRule="atLeast"/>
          <w:jc w:val="center"/>
        </w:trPr>
        <w:tc>
          <w:tcPr>
            <w:tcW w:w="1376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4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55" w:type="dxa"/>
          <w:wAfter w:w="119" w:type="dxa"/>
          <w:trHeight w:val="786" w:hRule="atLeast"/>
          <w:jc w:val="center"/>
        </w:trPr>
        <w:tc>
          <w:tcPr>
            <w:tcW w:w="1376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4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</w:tr>
    </w:tbl>
    <w:p>
      <w:pPr>
        <w:snapToGrid w:val="0"/>
        <w:spacing w:before="156" w:beforeLines="50" w:after="156" w:afterLines="50"/>
        <w:rPr>
          <w:sz w:val="24"/>
        </w:rPr>
      </w:pPr>
      <w:r>
        <w:rPr>
          <w:sz w:val="24"/>
        </w:rPr>
        <w:t xml:space="preserve">注：本表如不够填写，可加另页。 </w:t>
      </w:r>
    </w:p>
    <w:p/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D505C"/>
    <w:rsid w:val="01E53233"/>
    <w:rsid w:val="04843DF0"/>
    <w:rsid w:val="0961208E"/>
    <w:rsid w:val="0F9F2E0F"/>
    <w:rsid w:val="104C1AF2"/>
    <w:rsid w:val="10D35317"/>
    <w:rsid w:val="152D0779"/>
    <w:rsid w:val="18B835DE"/>
    <w:rsid w:val="1C7C0674"/>
    <w:rsid w:val="1E281BC7"/>
    <w:rsid w:val="22583A50"/>
    <w:rsid w:val="23355EEB"/>
    <w:rsid w:val="250E056A"/>
    <w:rsid w:val="252B3213"/>
    <w:rsid w:val="25972A8E"/>
    <w:rsid w:val="26936093"/>
    <w:rsid w:val="26E705CB"/>
    <w:rsid w:val="29D27A59"/>
    <w:rsid w:val="315B6274"/>
    <w:rsid w:val="3200524F"/>
    <w:rsid w:val="3AEF2242"/>
    <w:rsid w:val="3FC539C6"/>
    <w:rsid w:val="411924F5"/>
    <w:rsid w:val="42E2126E"/>
    <w:rsid w:val="459438BE"/>
    <w:rsid w:val="49626DB8"/>
    <w:rsid w:val="5483308D"/>
    <w:rsid w:val="553926CA"/>
    <w:rsid w:val="560E3664"/>
    <w:rsid w:val="5F536448"/>
    <w:rsid w:val="609226EA"/>
    <w:rsid w:val="61D13A97"/>
    <w:rsid w:val="705B3E8F"/>
    <w:rsid w:val="722B77B4"/>
    <w:rsid w:val="781B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toc 1"/>
    <w:basedOn w:val="1"/>
    <w:next w:val="1"/>
    <w:qFormat/>
    <w:uiPriority w:val="0"/>
  </w:style>
  <w:style w:type="paragraph" w:customStyle="1" w:styleId="7">
    <w:name w:val="MY正文"/>
    <w:basedOn w:val="1"/>
    <w:qFormat/>
    <w:uiPriority w:val="0"/>
    <w:pPr>
      <w:widowControl/>
      <w:ind w:firstLine="560" w:firstLineChars="200"/>
    </w:pPr>
    <w:rPr>
      <w:rFonts w:ascii="宋体" w:hAnsi="宋体" w:cs="Tahoma"/>
      <w:color w:val="000000"/>
      <w:kern w:val="0"/>
      <w:sz w:val="28"/>
      <w:szCs w:val="28"/>
    </w:rPr>
  </w:style>
  <w:style w:type="paragraph" w:customStyle="1" w:styleId="8">
    <w:name w:val="List Paragraph"/>
    <w:basedOn w:val="1"/>
    <w:qFormat/>
    <w:uiPriority w:val="1"/>
    <w:pPr>
      <w:spacing w:line="400" w:lineRule="exact"/>
      <w:ind w:left="400"/>
    </w:pPr>
  </w:style>
  <w:style w:type="paragraph" w:customStyle="1" w:styleId="9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LamberWong</cp:lastModifiedBy>
  <dcterms:modified xsi:type="dcterms:W3CDTF">2021-09-06T06:37:40Z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