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E91F4" w14:textId="77777777" w:rsidR="00F54BF0" w:rsidRDefault="00F54BF0" w:rsidP="00F54BF0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774EFFA9" w14:textId="77777777" w:rsidR="005A3FB6" w:rsidRDefault="004A3DCE" w:rsidP="00F54BF0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佛耳岩</w:t>
      </w:r>
      <w:r w:rsidR="00F54BF0" w:rsidRPr="0026430A">
        <w:rPr>
          <w:rFonts w:ascii="黑体" w:eastAsia="黑体" w:hAnsi="黑体" w:hint="eastAsia"/>
          <w:b/>
          <w:sz w:val="44"/>
          <w:szCs w:val="44"/>
        </w:rPr>
        <w:t>码头智能岸电桩技术</w:t>
      </w:r>
      <w:r w:rsidR="00A70A2D">
        <w:rPr>
          <w:rFonts w:ascii="黑体" w:eastAsia="黑体" w:hAnsi="黑体" w:hint="eastAsia"/>
          <w:b/>
          <w:sz w:val="44"/>
          <w:szCs w:val="44"/>
        </w:rPr>
        <w:t>路线</w:t>
      </w:r>
      <w:r w:rsidR="00F54BF0" w:rsidRPr="0026430A">
        <w:rPr>
          <w:rFonts w:ascii="黑体" w:eastAsia="黑体" w:hAnsi="黑体" w:hint="eastAsia"/>
          <w:b/>
          <w:sz w:val="44"/>
          <w:szCs w:val="44"/>
        </w:rPr>
        <w:t xml:space="preserve"> </w:t>
      </w:r>
    </w:p>
    <w:p w14:paraId="699C9277" w14:textId="475A2BCE" w:rsidR="005A3FB6" w:rsidRDefault="005A3FB6" w:rsidP="00F54BF0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694F6828" w14:textId="77777777" w:rsidR="005A3FB6" w:rsidRDefault="005A3FB6" w:rsidP="00F54BF0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14:paraId="5CB815BF" w14:textId="75BF4F82" w:rsidR="00F54BF0" w:rsidRDefault="00F54BF0" w:rsidP="005A3FB6">
      <w:pPr>
        <w:jc w:val="center"/>
        <w:rPr>
          <w:rFonts w:ascii="黑体" w:eastAsia="黑体" w:hAnsi="黑体"/>
          <w:b/>
          <w:sz w:val="44"/>
          <w:szCs w:val="44"/>
        </w:rPr>
      </w:pPr>
      <w:r w:rsidRPr="0026430A">
        <w:rPr>
          <w:rFonts w:ascii="黑体" w:eastAsia="黑体" w:hAnsi="黑体" w:hint="eastAsia"/>
          <w:b/>
          <w:sz w:val="44"/>
          <w:szCs w:val="44"/>
        </w:rPr>
        <w:t>（1x63A+1x125A）</w:t>
      </w:r>
      <w:r>
        <w:rPr>
          <w:rFonts w:ascii="黑体" w:eastAsia="黑体" w:hAnsi="黑体" w:hint="eastAsia"/>
          <w:b/>
          <w:sz w:val="44"/>
          <w:szCs w:val="44"/>
        </w:rPr>
        <w:t>智能岸电桩</w:t>
      </w:r>
    </w:p>
    <w:p w14:paraId="1D273102" w14:textId="77777777" w:rsidR="00F54BF0" w:rsidRDefault="00F54BF0" w:rsidP="00F54BF0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3EC8B52D" w14:textId="77777777" w:rsidR="00F54BF0" w:rsidRPr="00A70A2D" w:rsidRDefault="00F54BF0" w:rsidP="00F54BF0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34DB4C60" w14:textId="77777777" w:rsidR="00F54BF0" w:rsidRDefault="00F54BF0" w:rsidP="00F54BF0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5C0DCE39" w14:textId="77777777" w:rsidR="00F54BF0" w:rsidRDefault="00F54BF0" w:rsidP="00F54BF0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18AD4843" w14:textId="77777777" w:rsidR="00F54BF0" w:rsidRDefault="00F54BF0" w:rsidP="00F54BF0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技</w:t>
      </w:r>
    </w:p>
    <w:p w14:paraId="4AB9E6DD" w14:textId="77777777" w:rsidR="00F54BF0" w:rsidRDefault="00F54BF0" w:rsidP="00F54BF0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术</w:t>
      </w:r>
    </w:p>
    <w:p w14:paraId="58DA92C9" w14:textId="2FA42830" w:rsidR="00F54BF0" w:rsidRDefault="00A70A2D" w:rsidP="00F54BF0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路</w:t>
      </w:r>
    </w:p>
    <w:p w14:paraId="543E1571" w14:textId="1F05C606" w:rsidR="00F54BF0" w:rsidRDefault="00A70A2D" w:rsidP="00F54BF0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线</w:t>
      </w:r>
    </w:p>
    <w:p w14:paraId="6CC96385" w14:textId="77777777" w:rsidR="00F54BF0" w:rsidRDefault="00F54BF0" w:rsidP="00F54BF0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04FBCC7F" w14:textId="77777777" w:rsidR="00F54BF0" w:rsidRDefault="00F54BF0" w:rsidP="00F54BF0">
      <w:pPr>
        <w:rPr>
          <w:rFonts w:ascii="黑体" w:eastAsia="黑体" w:hAnsi="黑体"/>
          <w:sz w:val="28"/>
          <w:szCs w:val="28"/>
        </w:rPr>
      </w:pPr>
    </w:p>
    <w:p w14:paraId="4AE0DC42" w14:textId="77777777" w:rsidR="00F54BF0" w:rsidRDefault="00F54BF0" w:rsidP="00F54BF0">
      <w:pPr>
        <w:rPr>
          <w:rFonts w:ascii="黑体" w:eastAsia="黑体" w:hAnsi="黑体"/>
          <w:sz w:val="28"/>
          <w:szCs w:val="28"/>
        </w:rPr>
      </w:pPr>
    </w:p>
    <w:p w14:paraId="2F6EABB1" w14:textId="77777777" w:rsidR="00F54BF0" w:rsidRDefault="00F54BF0" w:rsidP="00F54BF0">
      <w:pPr>
        <w:rPr>
          <w:rFonts w:ascii="黑体" w:eastAsia="黑体" w:hAnsi="黑体"/>
          <w:sz w:val="28"/>
          <w:szCs w:val="28"/>
        </w:rPr>
      </w:pPr>
    </w:p>
    <w:p w14:paraId="43BD655D" w14:textId="77777777" w:rsidR="00F54BF0" w:rsidRDefault="00F54BF0" w:rsidP="00F54BF0">
      <w:pPr>
        <w:jc w:val="center"/>
        <w:rPr>
          <w:rFonts w:ascii="黑体" w:eastAsia="黑体" w:hAnsi="黑体"/>
          <w:sz w:val="32"/>
          <w:szCs w:val="32"/>
        </w:rPr>
      </w:pPr>
    </w:p>
    <w:p w14:paraId="53E6863D" w14:textId="77777777" w:rsidR="00F54BF0" w:rsidRDefault="00F54BF0" w:rsidP="00F54BF0">
      <w:pPr>
        <w:rPr>
          <w:rFonts w:ascii="黑体" w:eastAsia="黑体" w:hAnsi="黑体"/>
          <w:sz w:val="32"/>
          <w:szCs w:val="32"/>
        </w:rPr>
      </w:pPr>
    </w:p>
    <w:p w14:paraId="4DB8A9C0" w14:textId="77777777" w:rsidR="00F54BF0" w:rsidRDefault="00F54BF0" w:rsidP="00F54BF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2021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3月</w:t>
      </w:r>
    </w:p>
    <w:p w14:paraId="4055118D" w14:textId="77777777" w:rsidR="00F54BF0" w:rsidRDefault="00F54BF0" w:rsidP="00F54BF0">
      <w:pPr>
        <w:jc w:val="center"/>
        <w:rPr>
          <w:rFonts w:ascii="黑体" w:eastAsia="黑体" w:hAnsi="黑体"/>
          <w:sz w:val="32"/>
          <w:szCs w:val="32"/>
        </w:rPr>
      </w:pPr>
    </w:p>
    <w:p w14:paraId="1A8F3028" w14:textId="77777777" w:rsidR="00F54BF0" w:rsidRDefault="00F54BF0" w:rsidP="00F54BF0">
      <w:pPr>
        <w:jc w:val="center"/>
        <w:rPr>
          <w:rFonts w:ascii="黑体" w:eastAsia="黑体" w:hAnsi="黑体"/>
          <w:sz w:val="32"/>
          <w:szCs w:val="32"/>
        </w:rPr>
      </w:pPr>
    </w:p>
    <w:p w14:paraId="02373185" w14:textId="77777777" w:rsidR="00F54BF0" w:rsidRDefault="00F54BF0" w:rsidP="00F54BF0">
      <w:pPr>
        <w:jc w:val="center"/>
      </w:pPr>
      <w:r>
        <w:rPr>
          <w:rFonts w:ascii="宋体" w:hAnsi="宋体"/>
        </w:rPr>
        <w:lastRenderedPageBreak/>
        <w:t>目录</w:t>
      </w:r>
    </w:p>
    <w:p w14:paraId="1A737DA1" w14:textId="77777777" w:rsidR="00F54BF0" w:rsidRDefault="002E23DC" w:rsidP="00F54BF0">
      <w:pPr>
        <w:pStyle w:val="TOC1"/>
        <w:tabs>
          <w:tab w:val="right" w:leader="dot" w:pos="8306"/>
        </w:tabs>
      </w:pPr>
      <w:r>
        <w:rPr>
          <w:rFonts w:ascii="宋体"/>
          <w:b/>
          <w:szCs w:val="21"/>
        </w:rPr>
        <w:fldChar w:fldCharType="begin"/>
      </w:r>
      <w:r w:rsidR="00F54BF0">
        <w:rPr>
          <w:rFonts w:ascii="宋体"/>
          <w:b/>
          <w:szCs w:val="21"/>
        </w:rPr>
        <w:instrText xml:space="preserve">TOC \o "1-3" \h \u </w:instrText>
      </w:r>
      <w:r>
        <w:rPr>
          <w:rFonts w:ascii="宋体"/>
          <w:b/>
          <w:szCs w:val="21"/>
        </w:rPr>
        <w:fldChar w:fldCharType="separate"/>
      </w:r>
      <w:hyperlink w:anchor="_Toc22220" w:history="1">
        <w:r w:rsidR="00F54BF0">
          <w:rPr>
            <w:rFonts w:ascii="宋体"/>
            <w:szCs w:val="21"/>
          </w:rPr>
          <w:t>一、 产品概述</w:t>
        </w:r>
        <w:r w:rsidR="00F54BF0">
          <w:tab/>
        </w:r>
        <w:fldSimple w:instr=" PAGEREF _Toc22220 ">
          <w:r w:rsidR="00F54BF0">
            <w:rPr>
              <w:noProof/>
            </w:rPr>
            <w:t>3</w:t>
          </w:r>
        </w:fldSimple>
      </w:hyperlink>
    </w:p>
    <w:p w14:paraId="5BA759D0" w14:textId="77777777" w:rsidR="00F54BF0" w:rsidRDefault="00AB50D4" w:rsidP="00F54BF0">
      <w:pPr>
        <w:pStyle w:val="TOC1"/>
        <w:tabs>
          <w:tab w:val="right" w:leader="dot" w:pos="8306"/>
        </w:tabs>
      </w:pPr>
      <w:hyperlink w:anchor="_Toc24072" w:history="1">
        <w:r w:rsidR="00F54BF0">
          <w:rPr>
            <w:rFonts w:ascii="宋体"/>
            <w:szCs w:val="21"/>
          </w:rPr>
          <w:t xml:space="preserve">二、 </w:t>
        </w:r>
        <w:r w:rsidR="00F54BF0">
          <w:rPr>
            <w:rFonts w:ascii="宋体" w:hint="eastAsia"/>
            <w:szCs w:val="21"/>
          </w:rPr>
          <w:t>使用</w:t>
        </w:r>
        <w:r w:rsidR="00F54BF0">
          <w:rPr>
            <w:rFonts w:ascii="宋体"/>
            <w:szCs w:val="21"/>
          </w:rPr>
          <w:t>环境</w:t>
        </w:r>
        <w:r w:rsidR="00F54BF0">
          <w:tab/>
        </w:r>
        <w:fldSimple w:instr=" PAGEREF _Toc24072 ">
          <w:r w:rsidR="00F54BF0">
            <w:rPr>
              <w:noProof/>
            </w:rPr>
            <w:t>3</w:t>
          </w:r>
        </w:fldSimple>
      </w:hyperlink>
    </w:p>
    <w:p w14:paraId="3E2D669E" w14:textId="77777777" w:rsidR="00F54BF0" w:rsidRDefault="00AB50D4" w:rsidP="00F54BF0">
      <w:pPr>
        <w:pStyle w:val="TOC1"/>
        <w:tabs>
          <w:tab w:val="right" w:leader="dot" w:pos="8306"/>
        </w:tabs>
      </w:pPr>
      <w:hyperlink w:anchor="_Toc26113" w:history="1">
        <w:r w:rsidR="00F54BF0">
          <w:rPr>
            <w:rFonts w:ascii="宋体"/>
            <w:szCs w:val="21"/>
          </w:rPr>
          <w:t xml:space="preserve">三、 </w:t>
        </w:r>
        <w:r w:rsidR="00F54BF0">
          <w:rPr>
            <w:rFonts w:ascii="宋体" w:hint="eastAsia"/>
            <w:szCs w:val="21"/>
          </w:rPr>
          <w:t>设计标准</w:t>
        </w:r>
        <w:r w:rsidR="00F54BF0">
          <w:tab/>
        </w:r>
        <w:fldSimple w:instr=" PAGEREF _Toc26113 ">
          <w:r w:rsidR="00F54BF0">
            <w:rPr>
              <w:noProof/>
            </w:rPr>
            <w:t>3</w:t>
          </w:r>
        </w:fldSimple>
      </w:hyperlink>
    </w:p>
    <w:p w14:paraId="6EC67E02" w14:textId="77777777" w:rsidR="00F54BF0" w:rsidRDefault="00AB50D4" w:rsidP="00F54BF0">
      <w:pPr>
        <w:pStyle w:val="TOC1"/>
        <w:tabs>
          <w:tab w:val="right" w:leader="dot" w:pos="8306"/>
        </w:tabs>
      </w:pPr>
      <w:hyperlink w:anchor="_Toc32254" w:history="1">
        <w:r w:rsidR="00F54BF0">
          <w:rPr>
            <w:rFonts w:ascii="宋体"/>
            <w:szCs w:val="21"/>
          </w:rPr>
          <w:t xml:space="preserve">四、 </w:t>
        </w:r>
        <w:r w:rsidR="00F54BF0">
          <w:rPr>
            <w:rFonts w:ascii="宋体" w:hint="eastAsia"/>
            <w:szCs w:val="21"/>
          </w:rPr>
          <w:t>主要技术参数</w:t>
        </w:r>
        <w:r w:rsidR="00F54BF0">
          <w:tab/>
        </w:r>
        <w:fldSimple w:instr=" PAGEREF _Toc32254 ">
          <w:r w:rsidR="00F54BF0">
            <w:rPr>
              <w:noProof/>
            </w:rPr>
            <w:t>4</w:t>
          </w:r>
        </w:fldSimple>
      </w:hyperlink>
    </w:p>
    <w:p w14:paraId="4FDCFEEC" w14:textId="77777777" w:rsidR="00F54BF0" w:rsidRDefault="00AB50D4" w:rsidP="00F54BF0">
      <w:pPr>
        <w:pStyle w:val="TOC2"/>
        <w:tabs>
          <w:tab w:val="right" w:leader="dot" w:pos="8306"/>
        </w:tabs>
      </w:pPr>
      <w:hyperlink w:anchor="_Toc19328" w:history="1">
        <w:r w:rsidR="00F54BF0">
          <w:rPr>
            <w:rFonts w:ascii="宋体" w:hAnsi="宋体" w:hint="eastAsia"/>
            <w:szCs w:val="21"/>
          </w:rPr>
          <w:t>4.1岸电桩技术指标</w:t>
        </w:r>
        <w:r w:rsidR="00F54BF0">
          <w:tab/>
        </w:r>
        <w:fldSimple w:instr=" PAGEREF _Toc19328 ">
          <w:r w:rsidR="00F54BF0">
            <w:rPr>
              <w:noProof/>
            </w:rPr>
            <w:t>4</w:t>
          </w:r>
        </w:fldSimple>
      </w:hyperlink>
    </w:p>
    <w:p w14:paraId="6C2C88A9" w14:textId="77777777" w:rsidR="00F54BF0" w:rsidRDefault="00AB50D4" w:rsidP="00F54BF0">
      <w:pPr>
        <w:pStyle w:val="TOC2"/>
        <w:tabs>
          <w:tab w:val="right" w:leader="dot" w:pos="8306"/>
        </w:tabs>
      </w:pPr>
      <w:hyperlink w:anchor="_Toc29437" w:history="1">
        <w:r w:rsidR="00F54BF0">
          <w:rPr>
            <w:rFonts w:ascii="宋体" w:hint="eastAsia"/>
            <w:szCs w:val="21"/>
          </w:rPr>
          <w:t>4.2岸电桩系统构成</w:t>
        </w:r>
        <w:r w:rsidR="00F54BF0">
          <w:tab/>
        </w:r>
        <w:fldSimple w:instr=" PAGEREF _Toc29437 ">
          <w:r w:rsidR="00F54BF0">
            <w:rPr>
              <w:noProof/>
            </w:rPr>
            <w:t>5</w:t>
          </w:r>
        </w:fldSimple>
      </w:hyperlink>
    </w:p>
    <w:p w14:paraId="0383AEF0" w14:textId="77777777" w:rsidR="00F54BF0" w:rsidRDefault="00AB50D4" w:rsidP="00F54BF0">
      <w:pPr>
        <w:pStyle w:val="TOC2"/>
        <w:tabs>
          <w:tab w:val="right" w:leader="dot" w:pos="8306"/>
        </w:tabs>
      </w:pPr>
      <w:hyperlink w:anchor="_Toc6955" w:history="1">
        <w:r w:rsidR="00F54BF0">
          <w:rPr>
            <w:rFonts w:ascii="宋体" w:hint="eastAsia"/>
            <w:szCs w:val="21"/>
          </w:rPr>
          <w:t>4.3岸电桩主要技术参数</w:t>
        </w:r>
        <w:r w:rsidR="00F54BF0">
          <w:tab/>
        </w:r>
        <w:fldSimple w:instr=" PAGEREF _Toc6955 ">
          <w:r w:rsidR="00F54BF0">
            <w:rPr>
              <w:noProof/>
            </w:rPr>
            <w:t>6</w:t>
          </w:r>
        </w:fldSimple>
      </w:hyperlink>
    </w:p>
    <w:p w14:paraId="6DDAE442" w14:textId="77777777" w:rsidR="00F54BF0" w:rsidRDefault="00AB50D4" w:rsidP="00F54BF0">
      <w:pPr>
        <w:pStyle w:val="TOC2"/>
        <w:tabs>
          <w:tab w:val="right" w:leader="dot" w:pos="8306"/>
        </w:tabs>
      </w:pPr>
      <w:hyperlink w:anchor="_Toc6818" w:history="1">
        <w:r w:rsidR="00F54BF0">
          <w:rPr>
            <w:rFonts w:ascii="宋体" w:hint="eastAsia"/>
            <w:szCs w:val="21"/>
          </w:rPr>
          <w:t>4.4低压插座插头主要技术参数及要求</w:t>
        </w:r>
        <w:r w:rsidR="00F54BF0">
          <w:tab/>
        </w:r>
        <w:fldSimple w:instr=" PAGEREF _Toc6818 ">
          <w:r w:rsidR="00F54BF0">
            <w:rPr>
              <w:noProof/>
            </w:rPr>
            <w:t>7</w:t>
          </w:r>
        </w:fldSimple>
      </w:hyperlink>
    </w:p>
    <w:p w14:paraId="0173A53A" w14:textId="77777777" w:rsidR="00F54BF0" w:rsidRDefault="002E23DC" w:rsidP="00CD1CA5">
      <w:pPr>
        <w:spacing w:beforeLines="100" w:before="312" w:afterLines="100" w:after="312" w:line="360" w:lineRule="auto"/>
        <w:jc w:val="left"/>
        <w:rPr>
          <w:rFonts w:ascii="宋体"/>
          <w:b/>
          <w:szCs w:val="21"/>
        </w:rPr>
      </w:pPr>
      <w:r>
        <w:rPr>
          <w:rFonts w:ascii="宋体"/>
          <w:szCs w:val="21"/>
        </w:rPr>
        <w:fldChar w:fldCharType="end"/>
      </w:r>
    </w:p>
    <w:p w14:paraId="4C964F40" w14:textId="77777777" w:rsidR="00F54BF0" w:rsidRDefault="00F54BF0" w:rsidP="00CD1CA5">
      <w:pPr>
        <w:spacing w:beforeLines="100" w:before="312" w:afterLines="100" w:after="312" w:line="360" w:lineRule="auto"/>
        <w:jc w:val="left"/>
        <w:rPr>
          <w:rFonts w:ascii="宋体"/>
          <w:b/>
          <w:szCs w:val="21"/>
        </w:rPr>
      </w:pPr>
    </w:p>
    <w:p w14:paraId="3D6B3865" w14:textId="77777777" w:rsidR="00F54BF0" w:rsidRDefault="00F54BF0" w:rsidP="00CD1CA5">
      <w:pPr>
        <w:spacing w:beforeLines="100" w:before="312" w:afterLines="100" w:after="312" w:line="360" w:lineRule="auto"/>
        <w:jc w:val="left"/>
        <w:rPr>
          <w:rFonts w:ascii="宋体"/>
          <w:b/>
          <w:szCs w:val="21"/>
        </w:rPr>
      </w:pPr>
    </w:p>
    <w:p w14:paraId="555F6071" w14:textId="77777777" w:rsidR="00F54BF0" w:rsidRDefault="00F54BF0" w:rsidP="00CD1CA5">
      <w:pPr>
        <w:spacing w:beforeLines="100" w:before="312" w:afterLines="100" w:after="312" w:line="360" w:lineRule="auto"/>
        <w:jc w:val="left"/>
        <w:rPr>
          <w:rFonts w:ascii="宋体"/>
          <w:b/>
          <w:szCs w:val="21"/>
        </w:rPr>
      </w:pPr>
    </w:p>
    <w:p w14:paraId="4703C284" w14:textId="77777777" w:rsidR="00F54BF0" w:rsidRDefault="00F54BF0" w:rsidP="00CD1CA5">
      <w:pPr>
        <w:spacing w:beforeLines="100" w:before="312" w:afterLines="100" w:after="312" w:line="360" w:lineRule="auto"/>
        <w:jc w:val="left"/>
        <w:rPr>
          <w:rFonts w:ascii="宋体"/>
          <w:b/>
          <w:szCs w:val="21"/>
        </w:rPr>
      </w:pPr>
    </w:p>
    <w:p w14:paraId="764A1844" w14:textId="77777777" w:rsidR="00F54BF0" w:rsidRDefault="00F54BF0" w:rsidP="00CD1CA5">
      <w:pPr>
        <w:spacing w:beforeLines="100" w:before="312" w:afterLines="100" w:after="312" w:line="360" w:lineRule="auto"/>
        <w:jc w:val="left"/>
        <w:rPr>
          <w:rFonts w:ascii="宋体"/>
          <w:b/>
          <w:szCs w:val="21"/>
        </w:rPr>
      </w:pPr>
    </w:p>
    <w:p w14:paraId="1391F280" w14:textId="77777777" w:rsidR="00F54BF0" w:rsidRDefault="00F54BF0" w:rsidP="00CD1CA5">
      <w:pPr>
        <w:spacing w:beforeLines="100" w:before="312" w:afterLines="100" w:after="312" w:line="360" w:lineRule="auto"/>
        <w:jc w:val="left"/>
        <w:rPr>
          <w:rFonts w:ascii="宋体"/>
          <w:b/>
          <w:szCs w:val="21"/>
        </w:rPr>
      </w:pPr>
    </w:p>
    <w:p w14:paraId="6110CD79" w14:textId="77777777" w:rsidR="00F54BF0" w:rsidRDefault="00F54BF0" w:rsidP="00CD1CA5">
      <w:pPr>
        <w:spacing w:beforeLines="100" w:before="312" w:afterLines="100" w:after="312" w:line="360" w:lineRule="auto"/>
        <w:jc w:val="left"/>
        <w:rPr>
          <w:rFonts w:ascii="宋体"/>
          <w:b/>
          <w:szCs w:val="21"/>
        </w:rPr>
      </w:pPr>
    </w:p>
    <w:p w14:paraId="5CA784E7" w14:textId="77777777" w:rsidR="00F54BF0" w:rsidRDefault="00F54BF0" w:rsidP="00CD1CA5">
      <w:pPr>
        <w:spacing w:beforeLines="100" w:before="312" w:afterLines="100" w:after="312" w:line="360" w:lineRule="auto"/>
        <w:jc w:val="left"/>
        <w:rPr>
          <w:rFonts w:ascii="宋体"/>
          <w:b/>
          <w:szCs w:val="21"/>
        </w:rPr>
      </w:pPr>
    </w:p>
    <w:p w14:paraId="21A28BFA" w14:textId="77777777" w:rsidR="003A0DD6" w:rsidRDefault="003A0DD6" w:rsidP="00CD1CA5">
      <w:pPr>
        <w:spacing w:beforeLines="100" w:before="312" w:afterLines="100" w:after="312" w:line="360" w:lineRule="auto"/>
        <w:jc w:val="left"/>
        <w:rPr>
          <w:rFonts w:ascii="宋体"/>
          <w:b/>
          <w:szCs w:val="21"/>
        </w:rPr>
      </w:pPr>
    </w:p>
    <w:p w14:paraId="73E0CB89" w14:textId="77777777" w:rsidR="003A0DD6" w:rsidRDefault="003A0DD6" w:rsidP="00CD1CA5">
      <w:pPr>
        <w:spacing w:beforeLines="100" w:before="312" w:afterLines="100" w:after="312" w:line="360" w:lineRule="auto"/>
        <w:jc w:val="left"/>
        <w:rPr>
          <w:rFonts w:ascii="宋体"/>
          <w:b/>
          <w:szCs w:val="21"/>
        </w:rPr>
      </w:pPr>
    </w:p>
    <w:p w14:paraId="11ED3F2F" w14:textId="77777777" w:rsidR="00F54BF0" w:rsidRDefault="00F54BF0" w:rsidP="00CD1CA5">
      <w:pPr>
        <w:spacing w:beforeLines="100" w:before="312" w:afterLines="100" w:after="312" w:line="360" w:lineRule="auto"/>
        <w:jc w:val="left"/>
        <w:rPr>
          <w:rFonts w:ascii="宋体"/>
          <w:b/>
          <w:szCs w:val="21"/>
        </w:rPr>
      </w:pPr>
    </w:p>
    <w:p w14:paraId="559D9DA7" w14:textId="77777777" w:rsidR="00F54BF0" w:rsidRDefault="00F54BF0" w:rsidP="00F54BF0">
      <w:pPr>
        <w:pStyle w:val="2"/>
      </w:pPr>
      <w:bookmarkStart w:id="0" w:name="_Toc22220"/>
      <w:r>
        <w:lastRenderedPageBreak/>
        <w:t>产品概述</w:t>
      </w:r>
      <w:bookmarkEnd w:id="0"/>
    </w:p>
    <w:p w14:paraId="1AB5F69F" w14:textId="45B15A60" w:rsidR="00F54BF0" w:rsidRDefault="00F54BF0" w:rsidP="00F54BF0">
      <w:pPr>
        <w:autoSpaceDE w:val="0"/>
        <w:autoSpaceDN w:val="0"/>
        <w:adjustRightInd w:val="0"/>
        <w:spacing w:line="360" w:lineRule="auto"/>
        <w:ind w:firstLineChars="300" w:firstLine="540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/>
          <w:kern w:val="0"/>
          <w:sz w:val="18"/>
          <w:szCs w:val="18"/>
        </w:rPr>
        <w:t>本项目智能岸电桩可安装于码头前沿或</w:t>
      </w:r>
      <w:r>
        <w:rPr>
          <w:rFonts w:ascii="宋体" w:hAnsi="宋体" w:hint="eastAsia"/>
          <w:kern w:val="0"/>
          <w:sz w:val="18"/>
          <w:szCs w:val="18"/>
        </w:rPr>
        <w:t>趸船</w:t>
      </w:r>
      <w:r>
        <w:rPr>
          <w:rFonts w:ascii="宋体" w:hAnsi="宋体"/>
          <w:kern w:val="0"/>
          <w:sz w:val="18"/>
          <w:szCs w:val="18"/>
        </w:rPr>
        <w:t>上</w:t>
      </w:r>
      <w:r>
        <w:rPr>
          <w:rFonts w:ascii="宋体" w:hAnsi="宋体" w:hint="eastAsia"/>
          <w:kern w:val="0"/>
          <w:sz w:val="18"/>
          <w:szCs w:val="18"/>
        </w:rPr>
        <w:t>，</w:t>
      </w:r>
      <w:r>
        <w:rPr>
          <w:sz w:val="18"/>
          <w:szCs w:val="18"/>
        </w:rPr>
        <w:t>桩</w:t>
      </w:r>
      <w:r>
        <w:rPr>
          <w:rFonts w:hint="eastAsia"/>
          <w:sz w:val="18"/>
          <w:szCs w:val="18"/>
        </w:rPr>
        <w:t>内安装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个</w:t>
      </w:r>
      <w:r>
        <w:rPr>
          <w:rFonts w:hint="eastAsia"/>
          <w:sz w:val="18"/>
          <w:szCs w:val="18"/>
        </w:rPr>
        <w:t>63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+1</w:t>
      </w:r>
      <w:r>
        <w:rPr>
          <w:rFonts w:hint="eastAsia"/>
          <w:sz w:val="18"/>
          <w:szCs w:val="18"/>
        </w:rPr>
        <w:t>个</w:t>
      </w:r>
      <w:r>
        <w:rPr>
          <w:rFonts w:hint="eastAsia"/>
          <w:sz w:val="18"/>
          <w:szCs w:val="18"/>
        </w:rPr>
        <w:t>125A</w:t>
      </w:r>
      <w:r>
        <w:rPr>
          <w:rFonts w:hint="eastAsia"/>
          <w:sz w:val="18"/>
          <w:szCs w:val="18"/>
        </w:rPr>
        <w:t>岸电专用插座及其相关配件</w:t>
      </w:r>
      <w:r>
        <w:rPr>
          <w:rFonts w:ascii="宋体" w:hAnsi="宋体" w:hint="eastAsia"/>
          <w:kern w:val="0"/>
          <w:sz w:val="18"/>
          <w:szCs w:val="18"/>
        </w:rPr>
        <w:t>。</w:t>
      </w:r>
      <w:r w:rsidRPr="00F54BF0">
        <w:rPr>
          <w:rFonts w:ascii="宋体" w:hAnsi="宋体" w:hint="eastAsia"/>
          <w:kern w:val="0"/>
          <w:sz w:val="18"/>
          <w:szCs w:val="18"/>
        </w:rPr>
        <w:t>产品额定功率为</w:t>
      </w:r>
      <w:r w:rsidR="00995E1F">
        <w:rPr>
          <w:rFonts w:ascii="宋体" w:hAnsi="宋体" w:hint="eastAsia"/>
          <w:kern w:val="0"/>
          <w:sz w:val="18"/>
          <w:szCs w:val="18"/>
        </w:rPr>
        <w:t>2</w:t>
      </w:r>
      <w:r w:rsidR="005A3FB6">
        <w:rPr>
          <w:rFonts w:ascii="宋体" w:hAnsi="宋体" w:hint="eastAsia"/>
          <w:kern w:val="0"/>
          <w:sz w:val="18"/>
          <w:szCs w:val="18"/>
        </w:rPr>
        <w:t>0</w:t>
      </w:r>
      <w:r w:rsidR="00995E1F">
        <w:rPr>
          <w:rFonts w:ascii="宋体" w:hAnsi="宋体" w:hint="eastAsia"/>
          <w:kern w:val="0"/>
          <w:sz w:val="18"/>
          <w:szCs w:val="18"/>
        </w:rPr>
        <w:t>0</w:t>
      </w:r>
      <w:r w:rsidRPr="00F54BF0">
        <w:rPr>
          <w:rFonts w:ascii="宋体" w:hAnsi="宋体" w:hint="eastAsia"/>
          <w:kern w:val="0"/>
          <w:sz w:val="18"/>
          <w:szCs w:val="18"/>
        </w:rPr>
        <w:t>kW</w:t>
      </w:r>
      <w:r>
        <w:rPr>
          <w:rFonts w:ascii="宋体" w:hAnsi="宋体" w:hint="eastAsia"/>
          <w:kern w:val="0"/>
          <w:sz w:val="18"/>
          <w:szCs w:val="18"/>
        </w:rPr>
        <w:t>，额定电压为三相AC380V，电气接线为三相三线制。可支持</w:t>
      </w:r>
      <w:r w:rsidR="005A3FB6">
        <w:rPr>
          <w:rFonts w:ascii="宋体" w:hAnsi="宋体" w:hint="eastAsia"/>
          <w:kern w:val="0"/>
          <w:sz w:val="18"/>
          <w:szCs w:val="18"/>
        </w:rPr>
        <w:t>刷卡、</w:t>
      </w:r>
      <w:r>
        <w:rPr>
          <w:rFonts w:ascii="宋体" w:hAnsi="宋体" w:hint="eastAsia"/>
          <w:kern w:val="0"/>
          <w:sz w:val="18"/>
          <w:szCs w:val="18"/>
        </w:rPr>
        <w:t>扫码付费，计量计费及数据传输、远程信息监测等功能。岸电</w:t>
      </w:r>
      <w:r>
        <w:rPr>
          <w:rFonts w:ascii="宋体" w:hAnsi="宋体"/>
          <w:kern w:val="0"/>
          <w:sz w:val="18"/>
          <w:szCs w:val="18"/>
        </w:rPr>
        <w:t>桩外壳由</w:t>
      </w:r>
      <w:r>
        <w:rPr>
          <w:rFonts w:ascii="宋体" w:hAnsi="宋体" w:hint="eastAsia"/>
          <w:kern w:val="0"/>
          <w:sz w:val="18"/>
          <w:szCs w:val="18"/>
        </w:rPr>
        <w:t>316L</w:t>
      </w:r>
      <w:r>
        <w:rPr>
          <w:rFonts w:ascii="宋体" w:hAnsi="宋体"/>
          <w:kern w:val="0"/>
          <w:sz w:val="18"/>
          <w:szCs w:val="18"/>
        </w:rPr>
        <w:t>不锈钢材料制成并进行表面喷塑，箱体设计</w:t>
      </w:r>
      <w:r>
        <w:rPr>
          <w:rFonts w:ascii="宋体" w:hAnsi="宋体" w:hint="eastAsia"/>
          <w:kern w:val="0"/>
          <w:sz w:val="18"/>
          <w:szCs w:val="18"/>
        </w:rPr>
        <w:t>满足</w:t>
      </w:r>
      <w:r>
        <w:rPr>
          <w:rFonts w:ascii="宋体" w:hAnsi="宋体"/>
          <w:kern w:val="0"/>
          <w:sz w:val="18"/>
          <w:szCs w:val="18"/>
        </w:rPr>
        <w:t>户外使用工况，防护等级为IP</w:t>
      </w:r>
      <w:r>
        <w:rPr>
          <w:rFonts w:ascii="宋体" w:hAnsi="宋体" w:hint="eastAsia"/>
          <w:kern w:val="0"/>
          <w:sz w:val="18"/>
          <w:szCs w:val="18"/>
        </w:rPr>
        <w:t>55</w:t>
      </w:r>
      <w:r>
        <w:rPr>
          <w:rFonts w:ascii="宋体" w:hAnsi="宋体"/>
          <w:kern w:val="0"/>
          <w:sz w:val="18"/>
          <w:szCs w:val="18"/>
        </w:rPr>
        <w:t>,能够适应码头潮湿恶劣的工作环境。</w:t>
      </w:r>
    </w:p>
    <w:p w14:paraId="51C2FB44" w14:textId="77777777" w:rsidR="00F54BF0" w:rsidRDefault="00F54BF0" w:rsidP="00F54BF0">
      <w:pPr>
        <w:pStyle w:val="2"/>
      </w:pPr>
      <w:bookmarkStart w:id="1" w:name="_Toc24072"/>
      <w:r>
        <w:rPr>
          <w:rFonts w:hint="eastAsia"/>
        </w:rPr>
        <w:t>使用</w:t>
      </w:r>
      <w:r>
        <w:t>环境</w:t>
      </w:r>
      <w:bookmarkEnd w:id="1"/>
    </w:p>
    <w:p w14:paraId="402E40CF" w14:textId="77777777" w:rsidR="00F54BF0" w:rsidRDefault="00F54BF0" w:rsidP="00F54BF0">
      <w:pPr>
        <w:autoSpaceDE w:val="0"/>
        <w:autoSpaceDN w:val="0"/>
        <w:adjustRightInd w:val="0"/>
        <w:spacing w:line="360" w:lineRule="auto"/>
        <w:ind w:firstLineChars="200" w:firstLine="360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使用地点：港口码头前沿或趸船上，室外安装。</w:t>
      </w:r>
    </w:p>
    <w:p w14:paraId="49792EA0" w14:textId="77777777" w:rsidR="00F54BF0" w:rsidRDefault="00F54BF0" w:rsidP="00F54BF0">
      <w:pPr>
        <w:autoSpaceDE w:val="0"/>
        <w:autoSpaceDN w:val="0"/>
        <w:adjustRightInd w:val="0"/>
        <w:spacing w:line="360" w:lineRule="auto"/>
        <w:ind w:firstLineChars="200" w:firstLine="360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环境温度：-20℃～+</w:t>
      </w:r>
      <w:r>
        <w:rPr>
          <w:rFonts w:ascii="宋体" w:hAnsi="宋体"/>
          <w:kern w:val="0"/>
          <w:sz w:val="18"/>
          <w:szCs w:val="18"/>
        </w:rPr>
        <w:t>45</w:t>
      </w:r>
      <w:r>
        <w:rPr>
          <w:rFonts w:ascii="宋体" w:hAnsi="宋体" w:hint="eastAsia"/>
          <w:kern w:val="0"/>
          <w:sz w:val="18"/>
          <w:szCs w:val="18"/>
        </w:rPr>
        <w:t>℃</w:t>
      </w:r>
    </w:p>
    <w:p w14:paraId="48FE7968" w14:textId="77777777" w:rsidR="00F54BF0" w:rsidRDefault="00F54BF0" w:rsidP="00F54BF0">
      <w:pPr>
        <w:autoSpaceDE w:val="0"/>
        <w:autoSpaceDN w:val="0"/>
        <w:adjustRightInd w:val="0"/>
        <w:spacing w:line="360" w:lineRule="auto"/>
        <w:ind w:firstLineChars="200" w:firstLine="360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相对湿度：+40℃时≤50%，+24℃时为95%，最大湿度可大于99%。</w:t>
      </w:r>
    </w:p>
    <w:p w14:paraId="658456FB" w14:textId="77777777" w:rsidR="00F54BF0" w:rsidRDefault="00F54BF0" w:rsidP="00F54BF0">
      <w:pPr>
        <w:autoSpaceDE w:val="0"/>
        <w:autoSpaceDN w:val="0"/>
        <w:adjustRightInd w:val="0"/>
        <w:spacing w:line="360" w:lineRule="auto"/>
        <w:ind w:firstLineChars="202" w:firstLine="364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海拔高度：≤1000m</w:t>
      </w:r>
    </w:p>
    <w:p w14:paraId="2109D0F9" w14:textId="77777777" w:rsidR="00F54BF0" w:rsidRDefault="00F54BF0" w:rsidP="00F54BF0">
      <w:pPr>
        <w:autoSpaceDE w:val="0"/>
        <w:autoSpaceDN w:val="0"/>
        <w:adjustRightInd w:val="0"/>
        <w:spacing w:line="360" w:lineRule="auto"/>
        <w:ind w:firstLineChars="202" w:firstLine="364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/>
          <w:kern w:val="0"/>
          <w:sz w:val="18"/>
          <w:szCs w:val="18"/>
        </w:rPr>
        <w:t>由于临近海边，应考虑</w:t>
      </w:r>
      <w:r>
        <w:rPr>
          <w:rFonts w:ascii="宋体" w:hAnsi="宋体" w:hint="eastAsia"/>
          <w:kern w:val="0"/>
          <w:sz w:val="18"/>
          <w:szCs w:val="18"/>
        </w:rPr>
        <w:t>雷暴和</w:t>
      </w:r>
      <w:r>
        <w:rPr>
          <w:rFonts w:ascii="宋体" w:hAnsi="宋体"/>
          <w:kern w:val="0"/>
          <w:sz w:val="18"/>
          <w:szCs w:val="18"/>
        </w:rPr>
        <w:t>盐雾防腐。</w:t>
      </w:r>
    </w:p>
    <w:p w14:paraId="10A2A89E" w14:textId="77777777" w:rsidR="00F54BF0" w:rsidRDefault="00F54BF0" w:rsidP="00F54BF0">
      <w:pPr>
        <w:pStyle w:val="2"/>
      </w:pPr>
      <w:bookmarkStart w:id="2" w:name="_Toc26113"/>
      <w:r>
        <w:rPr>
          <w:rFonts w:hint="eastAsia"/>
        </w:rPr>
        <w:t>设计标准</w:t>
      </w:r>
      <w:bookmarkEnd w:id="2"/>
    </w:p>
    <w:p w14:paraId="4B2B65CD" w14:textId="77777777" w:rsidR="00F54BF0" w:rsidRDefault="00F54BF0" w:rsidP="00F54BF0">
      <w:pPr>
        <w:autoSpaceDE w:val="0"/>
        <w:autoSpaceDN w:val="0"/>
        <w:adjustRightInd w:val="0"/>
        <w:spacing w:line="360" w:lineRule="auto"/>
        <w:ind w:firstLineChars="200" w:firstLine="300"/>
        <w:rPr>
          <w:rFonts w:ascii="宋体" w:hAnsi="宋体"/>
          <w:kern w:val="0"/>
          <w:sz w:val="15"/>
          <w:szCs w:val="15"/>
        </w:rPr>
      </w:pPr>
      <w:r>
        <w:rPr>
          <w:rFonts w:ascii="宋体" w:hAnsi="宋体" w:hint="eastAsia"/>
          <w:kern w:val="0"/>
          <w:sz w:val="15"/>
          <w:szCs w:val="15"/>
        </w:rPr>
        <w:t>IEC/ISO/IEEE 80005-3-2016        《港口公共连接 - 第3部分：低压岸电连接（LVSC）系统 - 一般要求（IEC 60309-5）》</w:t>
      </w:r>
    </w:p>
    <w:p w14:paraId="5AED5059" w14:textId="77777777" w:rsidR="00F54BF0" w:rsidRDefault="00F54BF0" w:rsidP="00F54BF0">
      <w:pPr>
        <w:autoSpaceDE w:val="0"/>
        <w:autoSpaceDN w:val="0"/>
        <w:adjustRightInd w:val="0"/>
        <w:spacing w:line="360" w:lineRule="auto"/>
        <w:ind w:firstLineChars="200" w:firstLine="300"/>
        <w:rPr>
          <w:rFonts w:ascii="宋体" w:hAnsi="宋体"/>
          <w:kern w:val="0"/>
          <w:sz w:val="15"/>
          <w:szCs w:val="15"/>
        </w:rPr>
      </w:pPr>
      <w:r>
        <w:rPr>
          <w:rFonts w:ascii="宋体" w:hAnsi="宋体" w:hint="eastAsia"/>
          <w:kern w:val="0"/>
          <w:sz w:val="15"/>
          <w:szCs w:val="15"/>
        </w:rPr>
        <w:t>IEC 60309-1                      《工业用插头、插座和耦合器.第1部分:一般要求》</w:t>
      </w:r>
    </w:p>
    <w:p w14:paraId="5D304F3B" w14:textId="77777777" w:rsidR="00F54BF0" w:rsidRDefault="00F54BF0" w:rsidP="00F54BF0">
      <w:pPr>
        <w:autoSpaceDE w:val="0"/>
        <w:autoSpaceDN w:val="0"/>
        <w:adjustRightInd w:val="0"/>
        <w:spacing w:line="360" w:lineRule="auto"/>
        <w:ind w:firstLineChars="200" w:firstLine="300"/>
        <w:rPr>
          <w:rFonts w:ascii="宋体" w:hAnsi="宋体"/>
          <w:kern w:val="0"/>
          <w:sz w:val="15"/>
          <w:szCs w:val="15"/>
        </w:rPr>
      </w:pPr>
      <w:r>
        <w:rPr>
          <w:rFonts w:ascii="宋体" w:hAnsi="宋体" w:hint="eastAsia"/>
          <w:kern w:val="0"/>
          <w:sz w:val="15"/>
          <w:szCs w:val="15"/>
        </w:rPr>
        <w:t>IEC 60309-2                      《工业用插头、插座和耦合器.第2部分:插销和插套附件的尺寸互换性要求》</w:t>
      </w:r>
    </w:p>
    <w:p w14:paraId="215C6FAA" w14:textId="77777777" w:rsidR="00F54BF0" w:rsidRDefault="00F54BF0" w:rsidP="00F54BF0">
      <w:pPr>
        <w:autoSpaceDE w:val="0"/>
        <w:autoSpaceDN w:val="0"/>
        <w:adjustRightInd w:val="0"/>
        <w:spacing w:line="360" w:lineRule="auto"/>
        <w:ind w:firstLineChars="200" w:firstLine="300"/>
        <w:rPr>
          <w:rFonts w:ascii="宋体" w:hAnsi="宋体"/>
          <w:kern w:val="0"/>
          <w:sz w:val="15"/>
          <w:szCs w:val="15"/>
        </w:rPr>
      </w:pPr>
      <w:r>
        <w:rPr>
          <w:rFonts w:ascii="宋体" w:hAnsi="宋体" w:hint="eastAsia"/>
          <w:kern w:val="0"/>
          <w:sz w:val="15"/>
          <w:szCs w:val="15"/>
        </w:rPr>
        <w:t>IEC 60309-5                      《工业用插头、插座和耦合器.第5部分:用于低压岸电连接系统的插销和插套附件的</w:t>
      </w:r>
    </w:p>
    <w:p w14:paraId="72348F71" w14:textId="77777777" w:rsidR="00F54BF0" w:rsidRDefault="00F54BF0" w:rsidP="00F54BF0">
      <w:pPr>
        <w:autoSpaceDE w:val="0"/>
        <w:autoSpaceDN w:val="0"/>
        <w:adjustRightInd w:val="0"/>
        <w:spacing w:line="360" w:lineRule="auto"/>
        <w:ind w:firstLineChars="1900" w:firstLine="2850"/>
        <w:rPr>
          <w:rFonts w:ascii="宋体" w:hAnsi="宋体"/>
          <w:kern w:val="0"/>
          <w:sz w:val="15"/>
          <w:szCs w:val="15"/>
        </w:rPr>
      </w:pPr>
      <w:r>
        <w:rPr>
          <w:rFonts w:ascii="宋体" w:hAnsi="宋体" w:hint="eastAsia"/>
          <w:kern w:val="0"/>
          <w:sz w:val="15"/>
          <w:szCs w:val="15"/>
        </w:rPr>
        <w:t>尺寸互换性要求（2017）》</w:t>
      </w:r>
    </w:p>
    <w:p w14:paraId="656FD537" w14:textId="77777777" w:rsidR="00F54BF0" w:rsidRDefault="00F54BF0" w:rsidP="00F54BF0">
      <w:pPr>
        <w:autoSpaceDE w:val="0"/>
        <w:autoSpaceDN w:val="0"/>
        <w:adjustRightInd w:val="0"/>
        <w:spacing w:line="360" w:lineRule="auto"/>
        <w:ind w:firstLineChars="200" w:firstLine="300"/>
        <w:rPr>
          <w:rFonts w:ascii="宋体" w:hAnsi="宋体"/>
          <w:kern w:val="0"/>
          <w:sz w:val="15"/>
          <w:szCs w:val="15"/>
        </w:rPr>
      </w:pPr>
      <w:r>
        <w:rPr>
          <w:rFonts w:ascii="宋体" w:hAnsi="宋体" w:hint="eastAsia"/>
          <w:kern w:val="0"/>
          <w:sz w:val="15"/>
          <w:szCs w:val="15"/>
        </w:rPr>
        <w:t>GB／T 36028.2-2018               《靠港船舶岸电系统技术条件 第2部分：低压供电》</w:t>
      </w:r>
    </w:p>
    <w:p w14:paraId="0E537FDE" w14:textId="77777777" w:rsidR="00F54BF0" w:rsidRDefault="00F54BF0" w:rsidP="00F54BF0">
      <w:pPr>
        <w:autoSpaceDE w:val="0"/>
        <w:autoSpaceDN w:val="0"/>
        <w:adjustRightInd w:val="0"/>
        <w:spacing w:line="360" w:lineRule="auto"/>
        <w:ind w:firstLineChars="200" w:firstLine="300"/>
        <w:rPr>
          <w:rFonts w:ascii="宋体" w:hAnsi="宋体"/>
          <w:kern w:val="0"/>
          <w:sz w:val="15"/>
          <w:szCs w:val="15"/>
        </w:rPr>
      </w:pPr>
      <w:r>
        <w:rPr>
          <w:rFonts w:ascii="宋体" w:hAnsi="宋体" w:hint="eastAsia"/>
          <w:kern w:val="0"/>
          <w:sz w:val="15"/>
          <w:szCs w:val="15"/>
        </w:rPr>
        <w:t>JTS 155-2019</w:t>
      </w:r>
      <w:r>
        <w:rPr>
          <w:rFonts w:ascii="宋体" w:hAnsi="宋体" w:hint="eastAsia"/>
          <w:kern w:val="0"/>
          <w:sz w:val="15"/>
          <w:szCs w:val="15"/>
        </w:rPr>
        <w:tab/>
        <w:t xml:space="preserve">                    《码头船舶岸电设施建设技术规范》</w:t>
      </w:r>
    </w:p>
    <w:p w14:paraId="345D15CE" w14:textId="77777777" w:rsidR="00F54BF0" w:rsidRDefault="00F54BF0" w:rsidP="00F54BF0">
      <w:pPr>
        <w:autoSpaceDE w:val="0"/>
        <w:autoSpaceDN w:val="0"/>
        <w:adjustRightInd w:val="0"/>
        <w:spacing w:line="360" w:lineRule="auto"/>
        <w:ind w:firstLineChars="200" w:firstLine="300"/>
        <w:rPr>
          <w:rFonts w:ascii="宋体" w:hAnsi="宋体"/>
          <w:kern w:val="0"/>
          <w:sz w:val="15"/>
          <w:szCs w:val="15"/>
        </w:rPr>
      </w:pPr>
      <w:r>
        <w:rPr>
          <w:rFonts w:ascii="宋体" w:hAnsi="宋体" w:hint="eastAsia"/>
          <w:kern w:val="0"/>
          <w:sz w:val="15"/>
          <w:szCs w:val="15"/>
        </w:rPr>
        <w:t>JTT 81</w:t>
      </w:r>
      <w:r>
        <w:rPr>
          <w:rFonts w:ascii="宋体" w:hAnsi="宋体"/>
          <w:kern w:val="0"/>
          <w:sz w:val="15"/>
          <w:szCs w:val="15"/>
        </w:rPr>
        <w:t>5</w:t>
      </w:r>
      <w:r>
        <w:rPr>
          <w:rFonts w:ascii="宋体" w:hAnsi="宋体" w:hint="eastAsia"/>
          <w:kern w:val="0"/>
          <w:sz w:val="15"/>
          <w:szCs w:val="15"/>
        </w:rPr>
        <w:t>.2-201</w:t>
      </w:r>
      <w:r>
        <w:rPr>
          <w:rFonts w:ascii="宋体" w:hAnsi="宋体"/>
          <w:kern w:val="0"/>
          <w:sz w:val="15"/>
          <w:szCs w:val="15"/>
        </w:rPr>
        <w:t>9</w:t>
      </w:r>
      <w:r>
        <w:rPr>
          <w:rFonts w:ascii="宋体" w:hAnsi="宋体" w:hint="eastAsia"/>
          <w:kern w:val="0"/>
          <w:sz w:val="15"/>
          <w:szCs w:val="15"/>
        </w:rPr>
        <w:tab/>
        <w:t xml:space="preserve">              《港口船舶岸基供电系统技术条件 第2部分：低压上船》</w:t>
      </w:r>
    </w:p>
    <w:p w14:paraId="721A557A" w14:textId="77777777" w:rsidR="00F54BF0" w:rsidRPr="00A56650" w:rsidRDefault="00F54BF0" w:rsidP="00F54BF0">
      <w:pPr>
        <w:spacing w:line="360" w:lineRule="auto"/>
        <w:ind w:firstLineChars="200" w:firstLine="300"/>
        <w:rPr>
          <w:rFonts w:ascii="宋体" w:hAnsi="宋体"/>
          <w:sz w:val="15"/>
          <w:szCs w:val="15"/>
        </w:rPr>
      </w:pPr>
      <w:r w:rsidRPr="00A56650">
        <w:rPr>
          <w:rFonts w:ascii="宋体" w:hAnsi="宋体" w:hint="eastAsia"/>
          <w:sz w:val="15"/>
          <w:szCs w:val="15"/>
        </w:rPr>
        <w:t>GB／T</w:t>
      </w:r>
      <w:r w:rsidRPr="00A56650">
        <w:rPr>
          <w:rFonts w:ascii="宋体" w:hAnsi="宋体"/>
          <w:sz w:val="15"/>
          <w:szCs w:val="15"/>
        </w:rPr>
        <w:t xml:space="preserve"> 11918.5-2020              </w:t>
      </w:r>
      <w:r w:rsidRPr="00A56650">
        <w:rPr>
          <w:rFonts w:ascii="宋体" w:hAnsi="宋体" w:hint="eastAsia"/>
          <w:sz w:val="15"/>
          <w:szCs w:val="15"/>
        </w:rPr>
        <w:t>《工业用插头插座和耦合器 第5部分：低压岸电连接（LVSC系统）用插头、插座、船用连接器和船用输入插座的尺寸兼容性和互换性要求》</w:t>
      </w:r>
    </w:p>
    <w:p w14:paraId="774E1AC2" w14:textId="77777777" w:rsidR="00F54BF0" w:rsidRDefault="00F54BF0" w:rsidP="00F54BF0">
      <w:pPr>
        <w:autoSpaceDE w:val="0"/>
        <w:autoSpaceDN w:val="0"/>
        <w:adjustRightInd w:val="0"/>
        <w:spacing w:line="360" w:lineRule="auto"/>
        <w:ind w:firstLineChars="200" w:firstLine="300"/>
        <w:rPr>
          <w:rFonts w:ascii="宋体" w:hAnsi="宋体"/>
          <w:kern w:val="0"/>
          <w:sz w:val="15"/>
          <w:szCs w:val="15"/>
        </w:rPr>
      </w:pPr>
      <w:r>
        <w:rPr>
          <w:rFonts w:ascii="宋体" w:hAnsi="宋体" w:hint="eastAsia"/>
          <w:kern w:val="0"/>
          <w:sz w:val="15"/>
          <w:szCs w:val="15"/>
        </w:rPr>
        <w:t>《国内航行海船法定检验技术规则（2018年修改通报）》</w:t>
      </w:r>
    </w:p>
    <w:p w14:paraId="0A6584FB" w14:textId="77777777" w:rsidR="00F54BF0" w:rsidRDefault="00F54BF0" w:rsidP="00F54BF0">
      <w:pPr>
        <w:autoSpaceDE w:val="0"/>
        <w:autoSpaceDN w:val="0"/>
        <w:adjustRightInd w:val="0"/>
        <w:spacing w:line="360" w:lineRule="auto"/>
        <w:ind w:firstLineChars="200" w:firstLine="300"/>
        <w:rPr>
          <w:rFonts w:ascii="宋体" w:hAnsi="宋体"/>
          <w:kern w:val="0"/>
          <w:sz w:val="15"/>
          <w:szCs w:val="15"/>
        </w:rPr>
      </w:pPr>
      <w:r>
        <w:rPr>
          <w:rFonts w:ascii="宋体" w:hAnsi="宋体" w:hint="eastAsia"/>
          <w:kern w:val="0"/>
          <w:sz w:val="15"/>
          <w:szCs w:val="15"/>
        </w:rPr>
        <w:t>《国际航行海船法定检验技术规则（2018年修改通报）》</w:t>
      </w:r>
    </w:p>
    <w:p w14:paraId="73AB5870" w14:textId="77777777" w:rsidR="00F54BF0" w:rsidRDefault="00F54BF0" w:rsidP="00F54BF0">
      <w:pPr>
        <w:autoSpaceDE w:val="0"/>
        <w:autoSpaceDN w:val="0"/>
        <w:adjustRightInd w:val="0"/>
        <w:spacing w:line="360" w:lineRule="auto"/>
        <w:ind w:firstLineChars="200" w:firstLine="300"/>
        <w:rPr>
          <w:rFonts w:ascii="宋体" w:hAnsi="宋体"/>
          <w:kern w:val="0"/>
          <w:sz w:val="15"/>
          <w:szCs w:val="15"/>
        </w:rPr>
      </w:pPr>
      <w:r>
        <w:rPr>
          <w:rFonts w:ascii="宋体" w:hAnsi="宋体" w:hint="eastAsia"/>
          <w:kern w:val="0"/>
          <w:sz w:val="15"/>
          <w:szCs w:val="15"/>
        </w:rPr>
        <w:t>《内河船舶法定检验技术规则（2018年修改通报）》</w:t>
      </w:r>
    </w:p>
    <w:p w14:paraId="0F6CB6ED" w14:textId="77777777" w:rsidR="00F54BF0" w:rsidRDefault="00F54BF0" w:rsidP="00F54BF0">
      <w:pPr>
        <w:autoSpaceDE w:val="0"/>
        <w:autoSpaceDN w:val="0"/>
        <w:adjustRightInd w:val="0"/>
        <w:spacing w:line="360" w:lineRule="auto"/>
        <w:ind w:firstLineChars="200" w:firstLine="300"/>
        <w:rPr>
          <w:rFonts w:ascii="宋体" w:hAnsi="宋体"/>
          <w:kern w:val="0"/>
          <w:sz w:val="15"/>
          <w:szCs w:val="15"/>
        </w:rPr>
      </w:pPr>
      <w:r>
        <w:rPr>
          <w:rFonts w:ascii="宋体" w:hAnsi="宋体" w:hint="eastAsia"/>
          <w:kern w:val="0"/>
          <w:sz w:val="15"/>
          <w:szCs w:val="15"/>
        </w:rPr>
        <w:t>《钢质海船入级规范20</w:t>
      </w:r>
      <w:r>
        <w:rPr>
          <w:rFonts w:ascii="宋体" w:hAnsi="宋体"/>
          <w:kern w:val="0"/>
          <w:sz w:val="15"/>
          <w:szCs w:val="15"/>
        </w:rPr>
        <w:t>20</w:t>
      </w:r>
      <w:r>
        <w:rPr>
          <w:rFonts w:ascii="宋体" w:hAnsi="宋体" w:hint="eastAsia"/>
          <w:kern w:val="0"/>
          <w:sz w:val="15"/>
          <w:szCs w:val="15"/>
        </w:rPr>
        <w:t>修改通报》</w:t>
      </w:r>
    </w:p>
    <w:p w14:paraId="58B26DD9" w14:textId="0C33C93D" w:rsidR="00F54BF0" w:rsidRDefault="00F54BF0" w:rsidP="00F54BF0">
      <w:pPr>
        <w:autoSpaceDE w:val="0"/>
        <w:autoSpaceDN w:val="0"/>
        <w:adjustRightInd w:val="0"/>
        <w:spacing w:line="360" w:lineRule="auto"/>
        <w:ind w:firstLineChars="200" w:firstLine="300"/>
        <w:rPr>
          <w:rFonts w:ascii="宋体" w:hAnsi="宋体"/>
          <w:kern w:val="0"/>
          <w:sz w:val="15"/>
          <w:szCs w:val="15"/>
        </w:rPr>
      </w:pPr>
      <w:r>
        <w:rPr>
          <w:rFonts w:ascii="宋体" w:hAnsi="宋体" w:hint="eastAsia"/>
          <w:kern w:val="0"/>
          <w:sz w:val="15"/>
          <w:szCs w:val="15"/>
        </w:rPr>
        <w:t>《 CCS-船舶高压岸电系统检验原则2011 》</w:t>
      </w:r>
    </w:p>
    <w:p w14:paraId="39BBDBAA" w14:textId="77777777" w:rsidR="00A70A2D" w:rsidRDefault="00A70A2D" w:rsidP="00F54BF0">
      <w:pPr>
        <w:autoSpaceDE w:val="0"/>
        <w:autoSpaceDN w:val="0"/>
        <w:adjustRightInd w:val="0"/>
        <w:spacing w:line="360" w:lineRule="auto"/>
        <w:ind w:firstLineChars="200" w:firstLine="300"/>
        <w:rPr>
          <w:rFonts w:ascii="宋体" w:hAnsi="宋体"/>
          <w:kern w:val="0"/>
          <w:sz w:val="15"/>
          <w:szCs w:val="15"/>
        </w:rPr>
      </w:pPr>
    </w:p>
    <w:p w14:paraId="502D102C" w14:textId="77777777" w:rsidR="00F54BF0" w:rsidRDefault="00F54BF0" w:rsidP="00F54BF0">
      <w:pPr>
        <w:pStyle w:val="2"/>
      </w:pPr>
      <w:bookmarkStart w:id="3" w:name="_Toc32254"/>
      <w:r>
        <w:rPr>
          <w:rFonts w:hint="eastAsia"/>
        </w:rPr>
        <w:lastRenderedPageBreak/>
        <w:t>岸电桩主要技术参数</w:t>
      </w:r>
      <w:bookmarkEnd w:id="3"/>
    </w:p>
    <w:p w14:paraId="6BD248DD" w14:textId="77777777" w:rsidR="00F54BF0" w:rsidRDefault="00F54BF0" w:rsidP="00F54BF0">
      <w:pPr>
        <w:pStyle w:val="3"/>
      </w:pPr>
      <w:bookmarkStart w:id="4" w:name="_Toc19328"/>
      <w:r>
        <w:rPr>
          <w:rFonts w:hint="eastAsia"/>
        </w:rPr>
        <w:t>岸电桩主要技术指标</w:t>
      </w:r>
      <w:bookmarkEnd w:id="4"/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168"/>
        <w:gridCol w:w="4589"/>
      </w:tblGrid>
      <w:tr w:rsidR="00F54BF0" w14:paraId="0FA3CFDC" w14:textId="77777777" w:rsidTr="00A65EDC">
        <w:trPr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42412A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75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CAE443" w14:textId="4E80FED0" w:rsidR="00F54BF0" w:rsidRPr="00F140B5" w:rsidRDefault="00506A55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2</w:t>
            </w:r>
            <w:r w:rsidR="005A3FB6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0</w:t>
            </w:r>
            <w:r w:rsidR="00F54BF0" w:rsidRPr="00F140B5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kW三相</w:t>
            </w:r>
            <w:r w:rsidR="00F54BF0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三</w:t>
            </w:r>
            <w:r w:rsidR="00F54BF0" w:rsidRPr="00F140B5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座立式岸电桩</w:t>
            </w:r>
          </w:p>
        </w:tc>
      </w:tr>
      <w:tr w:rsidR="00AC537C" w14:paraId="62AE5722" w14:textId="77777777" w:rsidTr="00A65EDC">
        <w:trPr>
          <w:trHeight w:val="536"/>
          <w:jc w:val="center"/>
        </w:trPr>
        <w:tc>
          <w:tcPr>
            <w:tcW w:w="1771" w:type="dxa"/>
            <w:vMerge w:val="restart"/>
            <w:shd w:val="clear" w:color="auto" w:fill="F2F2F2"/>
            <w:vAlign w:val="center"/>
          </w:tcPr>
          <w:p w14:paraId="1A69E598" w14:textId="77777777" w:rsidR="00AC537C" w:rsidRPr="00F140B5" w:rsidRDefault="00AC537C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电源输入</w:t>
            </w:r>
          </w:p>
        </w:tc>
        <w:tc>
          <w:tcPr>
            <w:tcW w:w="2168" w:type="dxa"/>
            <w:shd w:val="clear" w:color="auto" w:fill="F2F2F2"/>
            <w:vAlign w:val="center"/>
          </w:tcPr>
          <w:p w14:paraId="6B99B44F" w14:textId="77777777" w:rsidR="00AC537C" w:rsidRPr="00F140B5" w:rsidRDefault="00AC537C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输入电压</w:t>
            </w:r>
          </w:p>
        </w:tc>
        <w:tc>
          <w:tcPr>
            <w:tcW w:w="4589" w:type="dxa"/>
            <w:shd w:val="clear" w:color="auto" w:fill="F2F2F2"/>
            <w:vAlign w:val="center"/>
          </w:tcPr>
          <w:p w14:paraId="02A72E78" w14:textId="77777777" w:rsidR="00AC537C" w:rsidRPr="00F140B5" w:rsidRDefault="00AC537C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AC380V</w:t>
            </w:r>
          </w:p>
        </w:tc>
      </w:tr>
      <w:tr w:rsidR="00AC537C" w14:paraId="24339232" w14:textId="77777777" w:rsidTr="00A65EDC">
        <w:trPr>
          <w:trHeight w:val="425"/>
          <w:jc w:val="center"/>
        </w:trPr>
        <w:tc>
          <w:tcPr>
            <w:tcW w:w="1771" w:type="dxa"/>
            <w:vMerge/>
            <w:shd w:val="clear" w:color="auto" w:fill="F2F2F2"/>
            <w:vAlign w:val="center"/>
          </w:tcPr>
          <w:p w14:paraId="55518D44" w14:textId="77777777" w:rsidR="00AC537C" w:rsidRPr="00F140B5" w:rsidRDefault="00AC537C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F2F2F2"/>
            <w:vAlign w:val="center"/>
          </w:tcPr>
          <w:p w14:paraId="34A55959" w14:textId="77777777" w:rsidR="00AC537C" w:rsidRPr="00F140B5" w:rsidRDefault="00AC537C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输入频率</w:t>
            </w:r>
          </w:p>
        </w:tc>
        <w:tc>
          <w:tcPr>
            <w:tcW w:w="4589" w:type="dxa"/>
            <w:shd w:val="clear" w:color="auto" w:fill="F2F2F2"/>
            <w:vAlign w:val="center"/>
          </w:tcPr>
          <w:p w14:paraId="46617789" w14:textId="77777777" w:rsidR="00AC537C" w:rsidRPr="00F140B5" w:rsidRDefault="00AC537C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50HZ</w:t>
            </w:r>
          </w:p>
        </w:tc>
      </w:tr>
      <w:tr w:rsidR="00AC537C" w14:paraId="101A5966" w14:textId="77777777" w:rsidTr="00A65EDC">
        <w:trPr>
          <w:trHeight w:val="425"/>
          <w:jc w:val="center"/>
        </w:trPr>
        <w:tc>
          <w:tcPr>
            <w:tcW w:w="1771" w:type="dxa"/>
            <w:vMerge/>
            <w:shd w:val="clear" w:color="auto" w:fill="F2F2F2"/>
            <w:vAlign w:val="center"/>
          </w:tcPr>
          <w:p w14:paraId="592A711B" w14:textId="77777777" w:rsidR="00AC537C" w:rsidRPr="00F140B5" w:rsidRDefault="00AC537C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F2F2F2"/>
            <w:vAlign w:val="center"/>
          </w:tcPr>
          <w:p w14:paraId="4C41F126" w14:textId="55BEBF57" w:rsidR="00AC537C" w:rsidRPr="00F140B5" w:rsidRDefault="00AC537C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隔离变压器</w:t>
            </w:r>
          </w:p>
        </w:tc>
        <w:tc>
          <w:tcPr>
            <w:tcW w:w="4589" w:type="dxa"/>
            <w:shd w:val="clear" w:color="auto" w:fill="F2F2F2"/>
            <w:vAlign w:val="center"/>
          </w:tcPr>
          <w:p w14:paraId="18CD1E91" w14:textId="482065B0" w:rsidR="00AC537C" w:rsidRPr="00F140B5" w:rsidRDefault="00AC537C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/>
                <w:kern w:val="0"/>
                <w:sz w:val="18"/>
                <w:szCs w:val="18"/>
              </w:rPr>
              <w:t>KVA</w:t>
            </w:r>
          </w:p>
        </w:tc>
      </w:tr>
      <w:tr w:rsidR="00F54BF0" w14:paraId="5AA4FDC4" w14:textId="77777777" w:rsidTr="00A65EDC">
        <w:trPr>
          <w:jc w:val="center"/>
        </w:trPr>
        <w:tc>
          <w:tcPr>
            <w:tcW w:w="1771" w:type="dxa"/>
            <w:vMerge w:val="restart"/>
            <w:shd w:val="clear" w:color="auto" w:fill="F2F2F2"/>
            <w:vAlign w:val="center"/>
          </w:tcPr>
          <w:p w14:paraId="697C5051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电源输出</w:t>
            </w:r>
          </w:p>
        </w:tc>
        <w:tc>
          <w:tcPr>
            <w:tcW w:w="2168" w:type="dxa"/>
            <w:shd w:val="clear" w:color="auto" w:fill="F2F2F2"/>
            <w:vAlign w:val="center"/>
          </w:tcPr>
          <w:p w14:paraId="6122308E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额定输出功率</w:t>
            </w:r>
          </w:p>
        </w:tc>
        <w:tc>
          <w:tcPr>
            <w:tcW w:w="4589" w:type="dxa"/>
            <w:shd w:val="clear" w:color="auto" w:fill="F2F2F2"/>
            <w:vAlign w:val="center"/>
          </w:tcPr>
          <w:p w14:paraId="77AD9E76" w14:textId="65298EA1" w:rsidR="00F54BF0" w:rsidRPr="00F140B5" w:rsidRDefault="00A55527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="005A3FB6"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 w:rsidR="00F54BF0" w:rsidRPr="00F140B5">
              <w:rPr>
                <w:rFonts w:ascii="宋体" w:hAnsi="宋体" w:hint="eastAsia"/>
                <w:kern w:val="0"/>
                <w:sz w:val="18"/>
                <w:szCs w:val="18"/>
              </w:rPr>
              <w:t>kW</w:t>
            </w:r>
          </w:p>
        </w:tc>
      </w:tr>
      <w:tr w:rsidR="00F54BF0" w14:paraId="5A6F1CB6" w14:textId="77777777" w:rsidTr="00A65EDC">
        <w:trPr>
          <w:jc w:val="center"/>
        </w:trPr>
        <w:tc>
          <w:tcPr>
            <w:tcW w:w="1771" w:type="dxa"/>
            <w:vMerge/>
            <w:shd w:val="clear" w:color="auto" w:fill="F2F2F2"/>
            <w:vAlign w:val="center"/>
          </w:tcPr>
          <w:p w14:paraId="06A82D6F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F2F2F2"/>
            <w:vAlign w:val="center"/>
          </w:tcPr>
          <w:p w14:paraId="7CE3BE02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插座输出电流</w:t>
            </w:r>
          </w:p>
        </w:tc>
        <w:tc>
          <w:tcPr>
            <w:tcW w:w="4589" w:type="dxa"/>
            <w:shd w:val="clear" w:color="auto" w:fill="F2F2F2"/>
            <w:vAlign w:val="center"/>
          </w:tcPr>
          <w:p w14:paraId="47FD45E4" w14:textId="0651A2FD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1x63A+1x125A</w:t>
            </w:r>
          </w:p>
        </w:tc>
      </w:tr>
      <w:tr w:rsidR="00F54BF0" w14:paraId="28AEC0DC" w14:textId="77777777" w:rsidTr="00A65EDC">
        <w:trPr>
          <w:jc w:val="center"/>
        </w:trPr>
        <w:tc>
          <w:tcPr>
            <w:tcW w:w="1771" w:type="dxa"/>
            <w:vMerge w:val="restart"/>
            <w:shd w:val="clear" w:color="auto" w:fill="F2F2F2"/>
            <w:vAlign w:val="center"/>
          </w:tcPr>
          <w:p w14:paraId="73AD46A2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2168" w:type="dxa"/>
            <w:shd w:val="clear" w:color="auto" w:fill="F2F2F2"/>
            <w:vAlign w:val="center"/>
          </w:tcPr>
          <w:p w14:paraId="597BB0DB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4589" w:type="dxa"/>
            <w:shd w:val="clear" w:color="auto" w:fill="F2F2F2"/>
            <w:vAlign w:val="center"/>
          </w:tcPr>
          <w:p w14:paraId="793CB312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IP55</w:t>
            </w:r>
          </w:p>
        </w:tc>
      </w:tr>
      <w:tr w:rsidR="00F54BF0" w14:paraId="06BDF15B" w14:textId="77777777" w:rsidTr="00A65EDC">
        <w:trPr>
          <w:jc w:val="center"/>
        </w:trPr>
        <w:tc>
          <w:tcPr>
            <w:tcW w:w="1771" w:type="dxa"/>
            <w:vMerge/>
            <w:shd w:val="clear" w:color="auto" w:fill="F2F2F2"/>
            <w:vAlign w:val="center"/>
          </w:tcPr>
          <w:p w14:paraId="5329938F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F2F2F2"/>
            <w:vAlign w:val="center"/>
          </w:tcPr>
          <w:p w14:paraId="7D0EB468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工作温度</w:t>
            </w:r>
          </w:p>
        </w:tc>
        <w:tc>
          <w:tcPr>
            <w:tcW w:w="4589" w:type="dxa"/>
            <w:shd w:val="clear" w:color="auto" w:fill="F2F2F2"/>
            <w:vAlign w:val="center"/>
          </w:tcPr>
          <w:p w14:paraId="382BE35B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-20℃至50℃</w:t>
            </w:r>
          </w:p>
        </w:tc>
      </w:tr>
      <w:tr w:rsidR="00F54BF0" w14:paraId="2CED5CED" w14:textId="77777777" w:rsidTr="00A65EDC">
        <w:trPr>
          <w:trHeight w:val="780"/>
          <w:jc w:val="center"/>
        </w:trPr>
        <w:tc>
          <w:tcPr>
            <w:tcW w:w="1771" w:type="dxa"/>
            <w:vMerge/>
            <w:shd w:val="clear" w:color="auto" w:fill="F2F2F2"/>
            <w:vAlign w:val="center"/>
          </w:tcPr>
          <w:p w14:paraId="3FE0D4A0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F2F2F2"/>
            <w:vAlign w:val="center"/>
          </w:tcPr>
          <w:p w14:paraId="2F49CA2E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相对湿度</w:t>
            </w:r>
          </w:p>
        </w:tc>
        <w:tc>
          <w:tcPr>
            <w:tcW w:w="4589" w:type="dxa"/>
            <w:shd w:val="clear" w:color="auto" w:fill="F2F2F2"/>
            <w:vAlign w:val="center"/>
          </w:tcPr>
          <w:p w14:paraId="3CDE0833" w14:textId="77777777" w:rsidR="00F54BF0" w:rsidRPr="00F140B5" w:rsidRDefault="00F54BF0" w:rsidP="00A65EDC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40B5">
              <w:rPr>
                <w:rFonts w:ascii="宋体" w:hAnsi="宋体" w:cs="宋体" w:hint="eastAsia"/>
                <w:snapToGrid w:val="0"/>
                <w:kern w:val="2"/>
                <w:sz w:val="18"/>
                <w:szCs w:val="18"/>
              </w:rPr>
              <w:t>+40℃时≤50%，+24℃时为95%，最大湿度可大于99%</w:t>
            </w:r>
          </w:p>
        </w:tc>
      </w:tr>
      <w:tr w:rsidR="00F54BF0" w14:paraId="59EAB2F2" w14:textId="77777777" w:rsidTr="00A65EDC">
        <w:trPr>
          <w:jc w:val="center"/>
        </w:trPr>
        <w:tc>
          <w:tcPr>
            <w:tcW w:w="1771" w:type="dxa"/>
            <w:vMerge/>
            <w:shd w:val="clear" w:color="auto" w:fill="F2F2F2"/>
            <w:vAlign w:val="center"/>
          </w:tcPr>
          <w:p w14:paraId="2912C61E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F2F2F2"/>
            <w:vAlign w:val="center"/>
          </w:tcPr>
          <w:p w14:paraId="50473474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环境要求</w:t>
            </w:r>
          </w:p>
        </w:tc>
        <w:tc>
          <w:tcPr>
            <w:tcW w:w="4589" w:type="dxa"/>
            <w:shd w:val="clear" w:color="auto" w:fill="F2F2F2"/>
            <w:vAlign w:val="center"/>
          </w:tcPr>
          <w:p w14:paraId="56B431E3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无导电或爆炸尘埃，无腐蚀金属或破坏绝缘的气体或蒸汽</w:t>
            </w:r>
          </w:p>
        </w:tc>
      </w:tr>
      <w:tr w:rsidR="00F54BF0" w14:paraId="78AC5B29" w14:textId="77777777" w:rsidTr="00A65EDC">
        <w:trPr>
          <w:jc w:val="center"/>
        </w:trPr>
        <w:tc>
          <w:tcPr>
            <w:tcW w:w="1771" w:type="dxa"/>
            <w:shd w:val="clear" w:color="auto" w:fill="F2F2F2"/>
            <w:vAlign w:val="center"/>
          </w:tcPr>
          <w:p w14:paraId="1BDFD3D2" w14:textId="77777777" w:rsidR="00F54BF0" w:rsidRPr="00F54BF0" w:rsidRDefault="00F54BF0" w:rsidP="00A65ED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54BF0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计量</w:t>
            </w:r>
          </w:p>
        </w:tc>
        <w:tc>
          <w:tcPr>
            <w:tcW w:w="2168" w:type="dxa"/>
            <w:shd w:val="clear" w:color="auto" w:fill="F2F2F2"/>
            <w:vAlign w:val="center"/>
          </w:tcPr>
          <w:p w14:paraId="74CDD3F6" w14:textId="77777777" w:rsidR="00F54BF0" w:rsidRPr="00F54BF0" w:rsidRDefault="00F54BF0" w:rsidP="00A65ED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54BF0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计量功能</w:t>
            </w:r>
          </w:p>
        </w:tc>
        <w:tc>
          <w:tcPr>
            <w:tcW w:w="4589" w:type="dxa"/>
            <w:shd w:val="clear" w:color="auto" w:fill="F2F2F2"/>
            <w:vAlign w:val="center"/>
          </w:tcPr>
          <w:p w14:paraId="174978CF" w14:textId="325D696D" w:rsidR="00F54BF0" w:rsidRPr="00D06725" w:rsidRDefault="00FF3826" w:rsidP="00A65EDC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独立计量，</w:t>
            </w:r>
            <w:r w:rsidR="00F54BF0" w:rsidRPr="00D06725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内置多功能电表，计量计费，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刷卡或</w:t>
            </w:r>
            <w:r w:rsidR="00F54BF0" w:rsidRPr="00D06725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扫码支付</w:t>
            </w:r>
          </w:p>
        </w:tc>
      </w:tr>
      <w:tr w:rsidR="00F54BF0" w14:paraId="1A1A6261" w14:textId="77777777" w:rsidTr="00A65EDC">
        <w:trPr>
          <w:trHeight w:val="495"/>
          <w:jc w:val="center"/>
        </w:trPr>
        <w:tc>
          <w:tcPr>
            <w:tcW w:w="1771" w:type="dxa"/>
            <w:shd w:val="clear" w:color="auto" w:fill="F2F2F2"/>
            <w:vAlign w:val="center"/>
          </w:tcPr>
          <w:p w14:paraId="07323C6B" w14:textId="77777777" w:rsidR="00F54BF0" w:rsidRPr="00F54BF0" w:rsidRDefault="00F54BF0" w:rsidP="00A65ED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54BF0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充电</w:t>
            </w:r>
          </w:p>
        </w:tc>
        <w:tc>
          <w:tcPr>
            <w:tcW w:w="2168" w:type="dxa"/>
            <w:shd w:val="clear" w:color="auto" w:fill="F2F2F2"/>
            <w:vAlign w:val="center"/>
          </w:tcPr>
          <w:p w14:paraId="2D44868D" w14:textId="77777777" w:rsidR="00F54BF0" w:rsidRPr="00F54BF0" w:rsidRDefault="00F54BF0" w:rsidP="00A65ED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54BF0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充电方式</w:t>
            </w:r>
          </w:p>
        </w:tc>
        <w:tc>
          <w:tcPr>
            <w:tcW w:w="4589" w:type="dxa"/>
            <w:shd w:val="clear" w:color="auto" w:fill="F2F2F2"/>
            <w:vAlign w:val="center"/>
          </w:tcPr>
          <w:p w14:paraId="38EA931C" w14:textId="77777777" w:rsidR="00F54BF0" w:rsidRPr="00F54BF0" w:rsidRDefault="00F54BF0" w:rsidP="00A65ED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54BF0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手动供电</w:t>
            </w:r>
          </w:p>
        </w:tc>
      </w:tr>
      <w:tr w:rsidR="00F54BF0" w14:paraId="7E97B0BA" w14:textId="77777777" w:rsidTr="00A65EDC">
        <w:trPr>
          <w:trHeight w:val="409"/>
          <w:jc w:val="center"/>
        </w:trPr>
        <w:tc>
          <w:tcPr>
            <w:tcW w:w="1771" w:type="dxa"/>
            <w:shd w:val="clear" w:color="auto" w:fill="F2F2F2"/>
            <w:vAlign w:val="center"/>
          </w:tcPr>
          <w:p w14:paraId="013CE87A" w14:textId="77777777" w:rsidR="00F54BF0" w:rsidRPr="00F54BF0" w:rsidRDefault="00F54BF0" w:rsidP="00A65ED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54BF0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远程控制</w:t>
            </w:r>
          </w:p>
        </w:tc>
        <w:tc>
          <w:tcPr>
            <w:tcW w:w="2168" w:type="dxa"/>
            <w:shd w:val="clear" w:color="auto" w:fill="F2F2F2"/>
            <w:vAlign w:val="center"/>
          </w:tcPr>
          <w:p w14:paraId="18AF3D81" w14:textId="77777777" w:rsidR="00F54BF0" w:rsidRPr="00F54BF0" w:rsidRDefault="00F54BF0" w:rsidP="00A65ED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54BF0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模块接口</w:t>
            </w:r>
          </w:p>
        </w:tc>
        <w:tc>
          <w:tcPr>
            <w:tcW w:w="4589" w:type="dxa"/>
            <w:shd w:val="clear" w:color="auto" w:fill="F2F2F2"/>
            <w:vAlign w:val="center"/>
          </w:tcPr>
          <w:p w14:paraId="15D745A6" w14:textId="77777777" w:rsidR="00F54BF0" w:rsidRPr="00D06725" w:rsidRDefault="00F54BF0" w:rsidP="00A65EDC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D06725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数据传输、远程信息监测</w:t>
            </w:r>
          </w:p>
        </w:tc>
      </w:tr>
      <w:tr w:rsidR="00F54BF0" w14:paraId="12C7B248" w14:textId="77777777" w:rsidTr="00A65EDC">
        <w:trPr>
          <w:trHeight w:val="944"/>
          <w:jc w:val="center"/>
        </w:trPr>
        <w:tc>
          <w:tcPr>
            <w:tcW w:w="1771" w:type="dxa"/>
            <w:shd w:val="clear" w:color="auto" w:fill="F2F2F2"/>
            <w:vAlign w:val="center"/>
          </w:tcPr>
          <w:p w14:paraId="1C63D9B4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安全性</w:t>
            </w:r>
          </w:p>
        </w:tc>
        <w:tc>
          <w:tcPr>
            <w:tcW w:w="2168" w:type="dxa"/>
            <w:shd w:val="clear" w:color="auto" w:fill="F2F2F2"/>
            <w:vAlign w:val="center"/>
          </w:tcPr>
          <w:p w14:paraId="3DA38F81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保护功能</w:t>
            </w:r>
          </w:p>
        </w:tc>
        <w:tc>
          <w:tcPr>
            <w:tcW w:w="4589" w:type="dxa"/>
            <w:shd w:val="clear" w:color="auto" w:fill="F2F2F2"/>
            <w:vAlign w:val="center"/>
          </w:tcPr>
          <w:p w14:paraId="46C51BC8" w14:textId="77777777" w:rsidR="00F54BF0" w:rsidRPr="00D06725" w:rsidRDefault="00F54BF0" w:rsidP="00A65EDC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D06725">
              <w:rPr>
                <w:rFonts w:ascii="宋体" w:hAnsi="宋体" w:hint="eastAsia"/>
                <w:b/>
                <w:kern w:val="0"/>
                <w:sz w:val="18"/>
                <w:szCs w:val="18"/>
              </w:rPr>
              <w:t>支持过载保护、短路保护、欠压保护、过压保护、防雷保护、急停保护等</w:t>
            </w:r>
          </w:p>
        </w:tc>
      </w:tr>
      <w:tr w:rsidR="00F54BF0" w14:paraId="6B65B309" w14:textId="77777777" w:rsidTr="00A65EDC">
        <w:trPr>
          <w:jc w:val="center"/>
        </w:trPr>
        <w:tc>
          <w:tcPr>
            <w:tcW w:w="1771" w:type="dxa"/>
            <w:vMerge w:val="restart"/>
            <w:shd w:val="clear" w:color="auto" w:fill="F2F2F2"/>
            <w:vAlign w:val="center"/>
          </w:tcPr>
          <w:p w14:paraId="120F39D8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外观</w:t>
            </w:r>
          </w:p>
        </w:tc>
        <w:tc>
          <w:tcPr>
            <w:tcW w:w="2168" w:type="dxa"/>
            <w:shd w:val="clear" w:color="auto" w:fill="F2F2F2"/>
            <w:vAlign w:val="center"/>
          </w:tcPr>
          <w:p w14:paraId="6D2AC418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安装方式</w:t>
            </w:r>
          </w:p>
        </w:tc>
        <w:tc>
          <w:tcPr>
            <w:tcW w:w="4589" w:type="dxa"/>
            <w:shd w:val="clear" w:color="auto" w:fill="F2F2F2"/>
            <w:vAlign w:val="center"/>
          </w:tcPr>
          <w:p w14:paraId="1CB1C881" w14:textId="77777777" w:rsidR="00F54BF0" w:rsidRPr="00D06725" w:rsidRDefault="00F54BF0" w:rsidP="00A65EDC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D06725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壁挂式安装</w:t>
            </w:r>
          </w:p>
        </w:tc>
      </w:tr>
      <w:tr w:rsidR="00F54BF0" w14:paraId="61D763CA" w14:textId="77777777" w:rsidTr="00A65EDC">
        <w:trPr>
          <w:jc w:val="center"/>
        </w:trPr>
        <w:tc>
          <w:tcPr>
            <w:tcW w:w="1771" w:type="dxa"/>
            <w:vMerge/>
            <w:shd w:val="clear" w:color="auto" w:fill="F2F2F2"/>
            <w:vAlign w:val="center"/>
          </w:tcPr>
          <w:p w14:paraId="3792469F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F2F2F2"/>
            <w:vAlign w:val="center"/>
          </w:tcPr>
          <w:p w14:paraId="01AC2066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人机界面</w:t>
            </w:r>
          </w:p>
        </w:tc>
        <w:tc>
          <w:tcPr>
            <w:tcW w:w="4589" w:type="dxa"/>
            <w:shd w:val="clear" w:color="auto" w:fill="F2F2F2"/>
            <w:vAlign w:val="center"/>
          </w:tcPr>
          <w:p w14:paraId="4363AC57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工作状态指示灯、</w:t>
            </w:r>
            <w:r w:rsidRPr="00F54BF0">
              <w:rPr>
                <w:rFonts w:ascii="宋体" w:hAnsi="宋体" w:hint="eastAsia"/>
                <w:b/>
                <w:kern w:val="0"/>
                <w:sz w:val="18"/>
                <w:szCs w:val="18"/>
              </w:rPr>
              <w:t>智能触控屏显示</w:t>
            </w:r>
          </w:p>
        </w:tc>
      </w:tr>
      <w:tr w:rsidR="00F54BF0" w14:paraId="74C5126B" w14:textId="77777777" w:rsidTr="00A65EDC">
        <w:trPr>
          <w:jc w:val="center"/>
        </w:trPr>
        <w:tc>
          <w:tcPr>
            <w:tcW w:w="1771" w:type="dxa"/>
            <w:shd w:val="clear" w:color="auto" w:fill="F2F2F2"/>
            <w:vAlign w:val="center"/>
          </w:tcPr>
          <w:p w14:paraId="1F1C3997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机械性能</w:t>
            </w:r>
          </w:p>
        </w:tc>
        <w:tc>
          <w:tcPr>
            <w:tcW w:w="2168" w:type="dxa"/>
            <w:shd w:val="clear" w:color="auto" w:fill="F2F2F2"/>
            <w:vAlign w:val="center"/>
          </w:tcPr>
          <w:p w14:paraId="18DA1D57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机械寿命</w:t>
            </w:r>
          </w:p>
        </w:tc>
        <w:tc>
          <w:tcPr>
            <w:tcW w:w="4589" w:type="dxa"/>
            <w:shd w:val="clear" w:color="auto" w:fill="F2F2F2"/>
            <w:vAlign w:val="center"/>
          </w:tcPr>
          <w:p w14:paraId="02A45106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空载插&gt;10000次</w:t>
            </w:r>
          </w:p>
        </w:tc>
      </w:tr>
      <w:tr w:rsidR="00F54BF0" w14:paraId="72F16738" w14:textId="77777777" w:rsidTr="00A65EDC">
        <w:trPr>
          <w:jc w:val="center"/>
        </w:trPr>
        <w:tc>
          <w:tcPr>
            <w:tcW w:w="1771" w:type="dxa"/>
            <w:shd w:val="clear" w:color="auto" w:fill="F2F2F2"/>
            <w:vAlign w:val="center"/>
          </w:tcPr>
          <w:p w14:paraId="47607867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电气性能</w:t>
            </w:r>
          </w:p>
        </w:tc>
        <w:tc>
          <w:tcPr>
            <w:tcW w:w="2168" w:type="dxa"/>
            <w:shd w:val="clear" w:color="auto" w:fill="F2F2F2"/>
            <w:vAlign w:val="center"/>
          </w:tcPr>
          <w:p w14:paraId="5AF7D69E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过载能力</w:t>
            </w:r>
          </w:p>
        </w:tc>
        <w:tc>
          <w:tcPr>
            <w:tcW w:w="4589" w:type="dxa"/>
            <w:shd w:val="clear" w:color="auto" w:fill="F2F2F2"/>
            <w:vAlign w:val="center"/>
          </w:tcPr>
          <w:p w14:paraId="70F14503" w14:textId="77777777" w:rsidR="00F54BF0" w:rsidRPr="00F140B5" w:rsidRDefault="00F54BF0" w:rsidP="00A65E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140B5">
              <w:rPr>
                <w:rFonts w:ascii="宋体" w:hAnsi="宋体" w:hint="eastAsia"/>
                <w:kern w:val="0"/>
                <w:sz w:val="18"/>
                <w:szCs w:val="18"/>
              </w:rPr>
              <w:t>≥1.1倍额定工作电流</w:t>
            </w:r>
          </w:p>
        </w:tc>
      </w:tr>
    </w:tbl>
    <w:p w14:paraId="3211B52C" w14:textId="77777777" w:rsidR="00F54BF0" w:rsidRDefault="00F54BF0" w:rsidP="00F54BF0">
      <w:pPr>
        <w:pStyle w:val="3"/>
      </w:pPr>
      <w:bookmarkStart w:id="5" w:name="_Toc29437"/>
      <w:r>
        <w:rPr>
          <w:rFonts w:hint="eastAsia"/>
        </w:rPr>
        <w:t>岸电桩系统构成</w:t>
      </w:r>
      <w:bookmarkEnd w:id="5"/>
    </w:p>
    <w:p w14:paraId="6C602D20" w14:textId="77777777" w:rsidR="00F54BF0" w:rsidRDefault="00F54BF0" w:rsidP="00F54BF0">
      <w:pPr>
        <w:spacing w:line="360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如下示意图为岸电桩主控制回路，</w:t>
      </w:r>
    </w:p>
    <w:p w14:paraId="40B02427" w14:textId="77777777" w:rsidR="00F54BF0" w:rsidRDefault="00F54BF0" w:rsidP="00CD1CA5">
      <w:pPr>
        <w:tabs>
          <w:tab w:val="left" w:pos="0"/>
        </w:tabs>
        <w:spacing w:beforeLines="100" w:before="312" w:afterLines="100" w:after="312" w:line="360" w:lineRule="auto"/>
        <w:jc w:val="left"/>
      </w:pPr>
      <w:r>
        <w:rPr>
          <w:noProof/>
        </w:rPr>
        <w:lastRenderedPageBreak/>
        <w:drawing>
          <wp:inline distT="0" distB="0" distL="0" distR="0" wp14:anchorId="424ACD14" wp14:editId="4AAA47D7">
            <wp:extent cx="3775710" cy="2687320"/>
            <wp:effectExtent l="0" t="0" r="0" b="0"/>
            <wp:docPr id="1" name="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10" cy="26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67CC00" w14:textId="77777777" w:rsidR="00F54BF0" w:rsidRDefault="00F54BF0" w:rsidP="00CD1CA5">
      <w:pPr>
        <w:tabs>
          <w:tab w:val="left" w:pos="0"/>
        </w:tabs>
        <w:spacing w:beforeLines="100" w:before="312" w:afterLines="100" w:after="312" w:line="360" w:lineRule="auto"/>
        <w:jc w:val="center"/>
        <w:rPr>
          <w:rFonts w:ascii="宋体"/>
          <w:szCs w:val="15"/>
        </w:rPr>
      </w:pPr>
      <w:r>
        <w:rPr>
          <w:rFonts w:ascii="宋体" w:hint="eastAsia"/>
          <w:szCs w:val="15"/>
        </w:rPr>
        <w:t>岸电桩控制回路示意图</w:t>
      </w:r>
    </w:p>
    <w:p w14:paraId="690A020D" w14:textId="214DF200" w:rsidR="00F54BF0" w:rsidRDefault="00CD1CA5" w:rsidP="00F54BF0">
      <w:pPr>
        <w:spacing w:line="360" w:lineRule="auto"/>
        <w:ind w:firstLineChars="200" w:firstLine="360"/>
        <w:rPr>
          <w:rFonts w:ascii="宋体" w:hAnsi="宋体"/>
          <w:sz w:val="18"/>
          <w:szCs w:val="24"/>
        </w:rPr>
      </w:pPr>
      <w:r>
        <w:rPr>
          <w:rFonts w:ascii="宋体" w:hAnsi="宋体" w:hint="eastAsia"/>
          <w:snapToGrid w:val="0"/>
          <w:kern w:val="0"/>
          <w:sz w:val="18"/>
          <w:szCs w:val="18"/>
        </w:rPr>
        <w:t>2</w:t>
      </w:r>
      <w:r w:rsidR="00FF3826">
        <w:rPr>
          <w:rFonts w:ascii="宋体" w:hAnsi="宋体" w:hint="eastAsia"/>
          <w:snapToGrid w:val="0"/>
          <w:kern w:val="0"/>
          <w:sz w:val="18"/>
          <w:szCs w:val="18"/>
        </w:rPr>
        <w:t>00</w:t>
      </w:r>
      <w:r w:rsidR="00F54BF0" w:rsidRPr="00D06725">
        <w:rPr>
          <w:rFonts w:ascii="宋体" w:hAnsi="宋体" w:hint="eastAsia"/>
          <w:snapToGrid w:val="0"/>
          <w:kern w:val="0"/>
          <w:sz w:val="18"/>
          <w:szCs w:val="18"/>
        </w:rPr>
        <w:t>kW</w:t>
      </w:r>
      <w:r w:rsidR="00F54BF0">
        <w:rPr>
          <w:rFonts w:ascii="宋体" w:hAnsi="宋体" w:hint="eastAsia"/>
          <w:snapToGrid w:val="0"/>
          <w:kern w:val="0"/>
          <w:sz w:val="18"/>
          <w:szCs w:val="18"/>
        </w:rPr>
        <w:t>三相三座立式岸电桩</w:t>
      </w:r>
      <w:r w:rsidR="00F54BF0">
        <w:rPr>
          <w:rFonts w:ascii="宋体" w:hAnsi="宋体"/>
          <w:sz w:val="18"/>
          <w:szCs w:val="24"/>
        </w:rPr>
        <w:t>主要由</w:t>
      </w:r>
      <w:r w:rsidR="00F54BF0">
        <w:rPr>
          <w:rFonts w:ascii="宋体" w:hAnsi="宋体" w:hint="eastAsia"/>
          <w:sz w:val="18"/>
          <w:szCs w:val="18"/>
        </w:rPr>
        <w:t>电源指示灯、</w:t>
      </w:r>
      <w:r w:rsidR="00F54BF0">
        <w:rPr>
          <w:rFonts w:hint="eastAsia"/>
          <w:sz w:val="18"/>
          <w:szCs w:val="18"/>
        </w:rPr>
        <w:t>安全联锁装置</w:t>
      </w:r>
      <w:r w:rsidR="00F54BF0">
        <w:rPr>
          <w:rFonts w:ascii="宋体" w:hAnsi="宋体" w:hint="eastAsia"/>
          <w:sz w:val="18"/>
          <w:szCs w:val="18"/>
        </w:rPr>
        <w:t>、急停按钮、交流控制单元(或PLC)、低压电流互感器、智能触摸屏、电能表、塑壳断路器和大电流接触器等构成。</w:t>
      </w:r>
    </w:p>
    <w:p w14:paraId="3FFD95B3" w14:textId="77777777" w:rsidR="00F54BF0" w:rsidRDefault="00F54BF0" w:rsidP="00F54BF0">
      <w:pPr>
        <w:spacing w:line="360" w:lineRule="auto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模块功能介绍</w:t>
      </w:r>
    </w:p>
    <w:p w14:paraId="7E64B9DB" w14:textId="77777777" w:rsidR="00F54BF0" w:rsidRDefault="00F54BF0" w:rsidP="00F54BF0">
      <w:pPr>
        <w:pStyle w:val="a4"/>
        <w:numPr>
          <w:ilvl w:val="0"/>
          <w:numId w:val="2"/>
        </w:numPr>
        <w:ind w:firstLineChars="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通过485总线与岸电控制单元通讯（预留接口），实现数据交互，并可通过平台实现远程控制。</w:t>
      </w:r>
    </w:p>
    <w:p w14:paraId="793B11D9" w14:textId="77777777" w:rsidR="00F54BF0" w:rsidRDefault="00F54BF0" w:rsidP="00F54BF0">
      <w:pPr>
        <w:pStyle w:val="a4"/>
        <w:numPr>
          <w:ilvl w:val="0"/>
          <w:numId w:val="2"/>
        </w:numPr>
        <w:ind w:firstLineChars="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岸电控制单元或PLC负责岸电桩电源控制、供电连接确认、供电状态数据采集、供电启停命令下达、计量数据采集以及模块通讯等。</w:t>
      </w:r>
    </w:p>
    <w:p w14:paraId="6A28A572" w14:textId="4FE1112D" w:rsidR="00F54BF0" w:rsidRDefault="00F54BF0" w:rsidP="00F54BF0">
      <w:pPr>
        <w:pStyle w:val="a4"/>
        <w:numPr>
          <w:ilvl w:val="0"/>
          <w:numId w:val="2"/>
        </w:numPr>
        <w:ind w:firstLineChars="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由多功能</w:t>
      </w:r>
      <w:r w:rsidR="00FF3826">
        <w:rPr>
          <w:rFonts w:ascii="宋体" w:hAnsi="宋体" w:cs="宋体" w:hint="eastAsia"/>
          <w:sz w:val="18"/>
          <w:szCs w:val="18"/>
        </w:rPr>
        <w:t>智能</w:t>
      </w:r>
      <w:r>
        <w:rPr>
          <w:rFonts w:ascii="宋体" w:hAnsi="宋体" w:cs="宋体" w:hint="eastAsia"/>
          <w:sz w:val="18"/>
          <w:szCs w:val="18"/>
        </w:rPr>
        <w:t>电能表进行用户用电数据采集。</w:t>
      </w:r>
    </w:p>
    <w:p w14:paraId="345FEABE" w14:textId="77777777" w:rsidR="00F54BF0" w:rsidRDefault="00F54BF0" w:rsidP="00F54BF0">
      <w:pPr>
        <w:pStyle w:val="a4"/>
        <w:numPr>
          <w:ilvl w:val="0"/>
          <w:numId w:val="2"/>
        </w:numPr>
        <w:ind w:firstLineChars="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岸电桩电源控制为交流接触器控制。</w:t>
      </w:r>
    </w:p>
    <w:p w14:paraId="5EBD5D2E" w14:textId="77777777" w:rsidR="00F54BF0" w:rsidRDefault="00F54BF0" w:rsidP="00F54BF0">
      <w:pPr>
        <w:pStyle w:val="a4"/>
        <w:numPr>
          <w:ilvl w:val="0"/>
          <w:numId w:val="2"/>
        </w:numPr>
        <w:ind w:firstLineChars="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岸电桩可以手动启动、停止，支持二维码扫码付费。</w:t>
      </w:r>
    </w:p>
    <w:p w14:paraId="21AC859B" w14:textId="77777777" w:rsidR="00F54BF0" w:rsidRDefault="00F54BF0" w:rsidP="00F54BF0">
      <w:pPr>
        <w:pStyle w:val="a4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人机交互包括供电状态指示灯显示和智能触控屏显示；</w:t>
      </w:r>
    </w:p>
    <w:p w14:paraId="728E4141" w14:textId="77777777" w:rsidR="00F54BF0" w:rsidRDefault="00F54BF0" w:rsidP="00F54BF0">
      <w:pPr>
        <w:pStyle w:val="a4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当岸电控制单元检测到故障时，会自动切断供电并发出报警，将故障上传至岸电运营管理平台。</w:t>
      </w:r>
    </w:p>
    <w:p w14:paraId="566A526C" w14:textId="77777777" w:rsidR="00F54BF0" w:rsidRDefault="00F54BF0" w:rsidP="00F54BF0">
      <w:pPr>
        <w:pStyle w:val="a4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当岸电供电过程出现紧急情况需紧急停止时，按下岸电桩急停按钮，岸电桩将立即停止供电并发出报警信号。</w:t>
      </w:r>
    </w:p>
    <w:p w14:paraId="47E8E428" w14:textId="77777777" w:rsidR="00F54BF0" w:rsidRDefault="00F54BF0" w:rsidP="00F54BF0">
      <w:pPr>
        <w:pStyle w:val="a4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岸电桩带有安全联锁装置，同时提供机械联锁及电气联锁，安全可靠性更高。</w:t>
      </w:r>
    </w:p>
    <w:p w14:paraId="4C85B416" w14:textId="77777777" w:rsidR="00F54BF0" w:rsidRDefault="00F54BF0" w:rsidP="00F54BF0">
      <w:pPr>
        <w:pStyle w:val="3"/>
      </w:pPr>
      <w:bookmarkStart w:id="6" w:name="_Toc6955"/>
      <w:r>
        <w:rPr>
          <w:rFonts w:hint="eastAsia"/>
        </w:rPr>
        <w:t>岸电桩主要技术参数</w:t>
      </w:r>
      <w:bookmarkEnd w:id="6"/>
    </w:p>
    <w:p w14:paraId="405A9CDD" w14:textId="77777777" w:rsidR="00F54BF0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在趸船前沿安装一个智能岸电桩，位于相应泊位的指定位置，作为与船舶的供电连接点。</w:t>
      </w:r>
    </w:p>
    <w:p w14:paraId="6F40A133" w14:textId="77777777" w:rsidR="00F54BF0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岸电桩的布置充分考虑码头装卸设备的特点，</w:t>
      </w:r>
      <w:r>
        <w:rPr>
          <w:sz w:val="18"/>
          <w:szCs w:val="18"/>
        </w:rPr>
        <w:t>其安装位置不影响</w:t>
      </w:r>
      <w:r>
        <w:rPr>
          <w:rFonts w:hint="eastAsia"/>
          <w:sz w:val="18"/>
          <w:szCs w:val="18"/>
        </w:rPr>
        <w:t>装船机</w:t>
      </w:r>
      <w:r>
        <w:rPr>
          <w:sz w:val="18"/>
          <w:szCs w:val="18"/>
        </w:rPr>
        <w:t>行走和船舶靠离</w:t>
      </w:r>
      <w:r>
        <w:rPr>
          <w:rFonts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在岸电供电过程中不得与装卸设备互相干涉。</w:t>
      </w:r>
    </w:p>
    <w:p w14:paraId="1D751658" w14:textId="77777777" w:rsidR="00F54BF0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智能岸电桩带有机械连锁和电气连锁控制，岸电桩</w:t>
      </w:r>
      <w:r>
        <w:rPr>
          <w:rFonts w:hint="eastAsia"/>
          <w:sz w:val="18"/>
          <w:szCs w:val="18"/>
        </w:rPr>
        <w:t>有明显</w:t>
      </w:r>
      <w:r>
        <w:rPr>
          <w:sz w:val="18"/>
          <w:szCs w:val="18"/>
        </w:rPr>
        <w:t>的标识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供船舶靠泊时</w:t>
      </w:r>
      <w:r>
        <w:rPr>
          <w:rFonts w:hint="eastAsia"/>
          <w:sz w:val="18"/>
          <w:szCs w:val="18"/>
        </w:rPr>
        <w:t>对位船用岸电接电箱</w:t>
      </w:r>
      <w:r>
        <w:rPr>
          <w:sz w:val="18"/>
          <w:szCs w:val="18"/>
        </w:rPr>
        <w:t>。</w:t>
      </w:r>
    </w:p>
    <w:p w14:paraId="2FE6E857" w14:textId="77777777" w:rsidR="00F54BF0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岸电桩为</w:t>
      </w:r>
      <w:r>
        <w:rPr>
          <w:rFonts w:ascii="宋体" w:hAnsi="宋体"/>
          <w:sz w:val="18"/>
          <w:szCs w:val="18"/>
        </w:rPr>
        <w:t>316</w:t>
      </w:r>
      <w:r>
        <w:rPr>
          <w:rFonts w:ascii="宋体" w:hAnsi="宋体" w:hint="eastAsia"/>
          <w:sz w:val="18"/>
          <w:szCs w:val="18"/>
        </w:rPr>
        <w:t>L等级不锈钢材质，厚度为2mm。</w:t>
      </w:r>
    </w:p>
    <w:p w14:paraId="486C1830" w14:textId="77777777" w:rsidR="00F54BF0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配1个63A、1个125A、1个250A低压插座，</w:t>
      </w:r>
      <w:r>
        <w:rPr>
          <w:rFonts w:hint="eastAsia"/>
          <w:sz w:val="18"/>
          <w:szCs w:val="18"/>
        </w:rPr>
        <w:t>每个插座的检测和控制独立工作</w:t>
      </w:r>
      <w:r>
        <w:rPr>
          <w:rFonts w:ascii="宋体" w:hAnsi="宋体" w:hint="eastAsia"/>
          <w:sz w:val="18"/>
          <w:szCs w:val="18"/>
        </w:rPr>
        <w:t>。插头插座连接好后，防护等级可以达到IP66,插座符合IEC80005标准。</w:t>
      </w:r>
    </w:p>
    <w:p w14:paraId="75E8C752" w14:textId="77777777" w:rsidR="00F54BF0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连接操作采用人工操作方式，应保证在不带电的情况进行。</w:t>
      </w:r>
    </w:p>
    <w:p w14:paraId="7E33857A" w14:textId="5A3B5E1D" w:rsidR="00F54BF0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sz w:val="18"/>
          <w:szCs w:val="18"/>
        </w:rPr>
      </w:pPr>
      <w:r w:rsidRPr="004B4F88">
        <w:rPr>
          <w:rFonts w:hint="eastAsia"/>
          <w:b/>
          <w:sz w:val="18"/>
          <w:szCs w:val="18"/>
        </w:rPr>
        <w:t>岸电桩为手动启停模式可支持</w:t>
      </w:r>
      <w:r w:rsidR="00FF3826">
        <w:rPr>
          <w:rFonts w:hint="eastAsia"/>
          <w:b/>
          <w:sz w:val="18"/>
          <w:szCs w:val="18"/>
        </w:rPr>
        <w:t>刷卡、</w:t>
      </w:r>
      <w:r w:rsidRPr="004B4F88">
        <w:rPr>
          <w:rFonts w:hint="eastAsia"/>
          <w:b/>
          <w:sz w:val="18"/>
          <w:szCs w:val="18"/>
        </w:rPr>
        <w:t>二维码扫码付费，配有智能触摸屏</w:t>
      </w:r>
      <w:r>
        <w:rPr>
          <w:rFonts w:hint="eastAsia"/>
          <w:sz w:val="18"/>
          <w:szCs w:val="18"/>
        </w:rPr>
        <w:t>，可选任意一路供电，开始供电后自动计量、计费。</w:t>
      </w:r>
    </w:p>
    <w:p w14:paraId="1994A0B8" w14:textId="77777777" w:rsidR="00F54BF0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lastRenderedPageBreak/>
        <w:t>岸电桩选用室外型，具有长期连续工作的能力，并具有防潮、防盐雾、防腐蚀、防尘等功能。</w:t>
      </w:r>
    </w:p>
    <w:p w14:paraId="75E66F02" w14:textId="77777777" w:rsidR="00F54BF0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在塑壳断路器和插座之间，加装三相大电流交流接触器，由控制单元给接触器投切信号。</w:t>
      </w:r>
    </w:p>
    <w:p w14:paraId="243D9A76" w14:textId="77777777" w:rsidR="00F54BF0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多功能</w:t>
      </w:r>
      <w:r>
        <w:rPr>
          <w:rFonts w:ascii="宋体" w:hAnsi="宋体"/>
          <w:sz w:val="18"/>
          <w:szCs w:val="18"/>
        </w:rPr>
        <w:t>三相电能表带有</w:t>
      </w:r>
      <w:r>
        <w:rPr>
          <w:rFonts w:ascii="宋体" w:hAnsi="宋体" w:hint="eastAsia"/>
          <w:sz w:val="18"/>
          <w:szCs w:val="18"/>
        </w:rPr>
        <w:t>RS485通讯，将数据给到控制单元后，在智能触摸屏上显示。</w:t>
      </w:r>
    </w:p>
    <w:p w14:paraId="6A5B68B9" w14:textId="77777777" w:rsidR="00F54BF0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智能岸电桩具备以下部件及功能：电源指示灯、</w:t>
      </w:r>
      <w:r>
        <w:rPr>
          <w:rFonts w:hint="eastAsia"/>
          <w:sz w:val="18"/>
          <w:szCs w:val="18"/>
        </w:rPr>
        <w:t>安全连锁装置</w:t>
      </w:r>
      <w:r>
        <w:rPr>
          <w:rFonts w:ascii="宋体" w:hAnsi="宋体" w:hint="eastAsia"/>
          <w:sz w:val="18"/>
          <w:szCs w:val="18"/>
        </w:rPr>
        <w:t>、急停按钮、交流控制单元、计量级低压电流互感器、智能触摸屏、电能表、塑壳断路器和大电流接触器等。</w:t>
      </w:r>
    </w:p>
    <w:p w14:paraId="4FCD6277" w14:textId="77777777" w:rsidR="00F54BF0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岸电桩采用地表安装，箱体底部防水密封，底座侧边留有螺栓孔，便于安装固定。</w:t>
      </w:r>
      <w:r>
        <w:rPr>
          <w:rFonts w:ascii="宋体" w:hAnsi="宋体"/>
          <w:sz w:val="18"/>
          <w:szCs w:val="18"/>
        </w:rPr>
        <w:t xml:space="preserve"> </w:t>
      </w:r>
    </w:p>
    <w:p w14:paraId="1547403B" w14:textId="77777777" w:rsidR="00F54BF0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箱体与底座连接形式必须牢固可靠并且外壳可靠接地。</w:t>
      </w:r>
    </w:p>
    <w:p w14:paraId="6977D878" w14:textId="77777777" w:rsidR="00F54BF0" w:rsidRPr="00D06725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18"/>
          <w:szCs w:val="18"/>
        </w:rPr>
      </w:pPr>
      <w:r w:rsidRPr="00D06725">
        <w:rPr>
          <w:rFonts w:ascii="宋体" w:hAnsi="宋体" w:hint="eastAsia"/>
          <w:sz w:val="18"/>
          <w:szCs w:val="18"/>
        </w:rPr>
        <w:t>岸电桩内具备后台通讯功能接口，可与后台监控进行无线（有线）通讯，传输状态和相关数据等功能。</w:t>
      </w:r>
    </w:p>
    <w:p w14:paraId="35B866E9" w14:textId="77777777" w:rsidR="00F54BF0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岸电桩配置有通电指示灯和故障指示灯，每个插座有单独的通电指示灯，在岸电桩通电时指示灯能够给予操作人员指示，提高操作的安全性以及便利性。</w:t>
      </w:r>
    </w:p>
    <w:p w14:paraId="7E50C106" w14:textId="77777777" w:rsidR="00F54BF0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电缆进出线孔为箱体侧部，主回路进线孔1个Φ100</w:t>
      </w:r>
      <w:r>
        <w:rPr>
          <w:rFonts w:ascii="宋体" w:hAnsi="宋体"/>
          <w:sz w:val="18"/>
          <w:szCs w:val="18"/>
        </w:rPr>
        <w:t>mm</w:t>
      </w:r>
      <w:r>
        <w:rPr>
          <w:rFonts w:ascii="宋体" w:hAnsi="宋体" w:hint="eastAsia"/>
          <w:sz w:val="18"/>
          <w:szCs w:val="18"/>
        </w:rPr>
        <w:t>，控制</w:t>
      </w:r>
      <w:r>
        <w:rPr>
          <w:rFonts w:ascii="宋体" w:hAnsi="宋体"/>
          <w:sz w:val="18"/>
          <w:szCs w:val="18"/>
        </w:rPr>
        <w:t>回路进线孔</w:t>
      </w:r>
      <w:r>
        <w:rPr>
          <w:rFonts w:ascii="宋体" w:hAnsi="宋体" w:hint="eastAsia"/>
          <w:sz w:val="18"/>
          <w:szCs w:val="18"/>
        </w:rPr>
        <w:t xml:space="preserve"> 1个Φ</w:t>
      </w:r>
      <w:r>
        <w:rPr>
          <w:rFonts w:ascii="宋体" w:hAnsi="宋体"/>
          <w:sz w:val="18"/>
          <w:szCs w:val="18"/>
        </w:rPr>
        <w:t>4</w:t>
      </w:r>
      <w:r>
        <w:rPr>
          <w:rFonts w:ascii="宋体" w:hAnsi="宋体" w:hint="eastAsia"/>
          <w:sz w:val="18"/>
          <w:szCs w:val="18"/>
        </w:rPr>
        <w:t>0</w:t>
      </w:r>
      <w:r>
        <w:rPr>
          <w:rFonts w:ascii="宋体" w:hAnsi="宋体"/>
          <w:sz w:val="18"/>
          <w:szCs w:val="18"/>
        </w:rPr>
        <w:t>mm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根据实际进行电缆可调整</w:t>
      </w:r>
      <w:r>
        <w:rPr>
          <w:rFonts w:ascii="宋体" w:hAnsi="宋体" w:hint="eastAsia"/>
          <w:sz w:val="18"/>
          <w:szCs w:val="18"/>
        </w:rPr>
        <w:t>。</w:t>
      </w:r>
    </w:p>
    <w:p w14:paraId="7B09EED9" w14:textId="77777777" w:rsidR="00F54BF0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产品内选择的电器元件和材料，全部采用取得强制性产品认证的厂家生产的合格产品，非认证产品不得使用。</w:t>
      </w:r>
    </w:p>
    <w:p w14:paraId="471CFBC9" w14:textId="77777777" w:rsidR="00F54BF0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所有元器件均牢固的固定在骨架或支架上，每个元器件应标注醒目的符号，使用的符号或代号必须与原理图或接线图一致。</w:t>
      </w:r>
    </w:p>
    <w:p w14:paraId="3DF418B9" w14:textId="77777777" w:rsidR="00F54BF0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辅助电路导线的端头与元器件连接时，必须穿导线号码管，标号正确清楚、完善牢固、有永久的附着力，标号必须与接线图标号一致。</w:t>
      </w:r>
    </w:p>
    <w:p w14:paraId="58654EB7" w14:textId="77777777" w:rsidR="00F54BF0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安装的元件操作方便，操作时不受到空间的妨碍，不触及到带电体。</w:t>
      </w:r>
    </w:p>
    <w:p w14:paraId="4189B6B2" w14:textId="77777777" w:rsidR="00F54BF0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同一批次的相同产品的装配应一致。</w:t>
      </w:r>
    </w:p>
    <w:p w14:paraId="5B3299F0" w14:textId="77777777" w:rsidR="00F54BF0" w:rsidRPr="00BF0F11" w:rsidRDefault="00F54BF0" w:rsidP="00F54BF0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岸电桩在设计上充分考虑检修、维护、操作的方便性及安全性。</w:t>
      </w:r>
    </w:p>
    <w:p w14:paraId="3F486CC5" w14:textId="77777777" w:rsidR="00F54BF0" w:rsidRDefault="00F54BF0" w:rsidP="00F54BF0">
      <w:pPr>
        <w:pStyle w:val="3"/>
      </w:pPr>
      <w:bookmarkStart w:id="7" w:name="_Toc6818"/>
      <w:r>
        <w:rPr>
          <w:rFonts w:hint="eastAsia"/>
        </w:rPr>
        <w:t>低压插座插头主要技术参数及要求</w:t>
      </w:r>
      <w:bookmarkEnd w:id="7"/>
    </w:p>
    <w:p w14:paraId="5881A093" w14:textId="77777777" w:rsidR="00F54BF0" w:rsidRDefault="00F54BF0" w:rsidP="00F54BF0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宋体" w:cs="宋体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>额定电压: 0.4kV。</w:t>
      </w:r>
    </w:p>
    <w:p w14:paraId="7FFA0D87" w14:textId="77777777" w:rsidR="00F54BF0" w:rsidRDefault="00F54BF0" w:rsidP="00F54BF0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宋体" w:cs="宋体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>额定频率：50Hz。</w:t>
      </w:r>
    </w:p>
    <w:p w14:paraId="36E5E3FD" w14:textId="32965BBF" w:rsidR="00F54BF0" w:rsidRPr="00D06725" w:rsidRDefault="00F54BF0" w:rsidP="00F54BF0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 w:val="18"/>
          <w:szCs w:val="18"/>
        </w:rPr>
      </w:pPr>
      <w:r w:rsidRPr="00D06725">
        <w:rPr>
          <w:rFonts w:ascii="宋体" w:hAnsi="宋体" w:cs="宋体" w:hint="eastAsia"/>
          <w:sz w:val="18"/>
          <w:szCs w:val="18"/>
        </w:rPr>
        <w:t>额定电流: 63A/125A</w:t>
      </w:r>
    </w:p>
    <w:p w14:paraId="2C6822C6" w14:textId="77777777" w:rsidR="00F54BF0" w:rsidRDefault="00F54BF0" w:rsidP="00F54BF0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宋体" w:cs="宋体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>插头插座防护等级：不低于IP66。</w:t>
      </w:r>
    </w:p>
    <w:p w14:paraId="320AD2CF" w14:textId="77777777" w:rsidR="00F54BF0" w:rsidRDefault="00F54BF0" w:rsidP="00F54BF0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宋体" w:cs="宋体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>通过中国船级社CCS认证。</w:t>
      </w:r>
    </w:p>
    <w:p w14:paraId="6446109C" w14:textId="77777777" w:rsidR="00F54BF0" w:rsidRDefault="00F54BF0" w:rsidP="00F54BF0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宋体" w:cs="宋体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>插座材料：铸铝材质，外表船用防腐喷涂。</w:t>
      </w:r>
    </w:p>
    <w:p w14:paraId="6EF82076" w14:textId="77777777" w:rsidR="00F54BF0" w:rsidRDefault="00F54BF0" w:rsidP="00F54BF0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宋体" w:cs="宋体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>插头插座符合容量、电压等级和承载电流的要求。</w:t>
      </w:r>
    </w:p>
    <w:p w14:paraId="40024F5F" w14:textId="77777777" w:rsidR="00F54BF0" w:rsidRDefault="00F54BF0" w:rsidP="00F54BF0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宋体" w:cs="宋体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>插座具有机械安全</w:t>
      </w:r>
      <w:r>
        <w:rPr>
          <w:rFonts w:ascii="宋体" w:cs="宋体"/>
          <w:kern w:val="0"/>
          <w:sz w:val="18"/>
          <w:szCs w:val="18"/>
        </w:rPr>
        <w:t>装置</w:t>
      </w:r>
      <w:r>
        <w:rPr>
          <w:rFonts w:ascii="宋体" w:cs="宋体" w:hint="eastAsia"/>
          <w:kern w:val="0"/>
          <w:sz w:val="18"/>
          <w:szCs w:val="18"/>
        </w:rPr>
        <w:t>。</w:t>
      </w:r>
    </w:p>
    <w:p w14:paraId="33ABB6C5" w14:textId="77777777" w:rsidR="00F54BF0" w:rsidRDefault="00F54BF0" w:rsidP="00F54BF0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宋体" w:cs="宋体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>6</w:t>
      </w:r>
      <w:r>
        <w:rPr>
          <w:rFonts w:ascii="宋体" w:cs="宋体"/>
          <w:kern w:val="0"/>
          <w:sz w:val="18"/>
          <w:szCs w:val="18"/>
        </w:rPr>
        <w:t>3A 125A</w:t>
      </w:r>
      <w:r>
        <w:rPr>
          <w:rFonts w:ascii="宋体" w:cs="宋体" w:hint="eastAsia"/>
          <w:kern w:val="0"/>
          <w:sz w:val="18"/>
          <w:szCs w:val="18"/>
        </w:rPr>
        <w:t>插座型式：3个动力芯、1个地芯、2个控制芯、2个通讯芯。</w:t>
      </w:r>
    </w:p>
    <w:p w14:paraId="634C81A7" w14:textId="77777777" w:rsidR="00F54BF0" w:rsidRDefault="00F54BF0" w:rsidP="00F54BF0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宋体" w:cs="宋体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>插头插座具有接地触头和连锁触头，当插头插入插座时，接地触头应在其他触头接触前首先接触，联锁触头应在主触头接触后接触。</w:t>
      </w:r>
    </w:p>
    <w:p w14:paraId="0916C813" w14:textId="77777777" w:rsidR="00F54BF0" w:rsidRDefault="00F54BF0" w:rsidP="00F54BF0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插头和插座带有机械锁</w:t>
      </w:r>
      <w:r>
        <w:rPr>
          <w:rFonts w:ascii="宋体" w:hAnsi="宋体"/>
          <w:sz w:val="18"/>
          <w:szCs w:val="18"/>
        </w:rPr>
        <w:t>紧</w:t>
      </w:r>
      <w:r>
        <w:rPr>
          <w:rFonts w:ascii="宋体" w:hAnsi="宋体" w:hint="eastAsia"/>
          <w:sz w:val="18"/>
          <w:szCs w:val="18"/>
        </w:rPr>
        <w:t>安全装置，此装置在工作位置上可锁定连接。</w:t>
      </w:r>
    </w:p>
    <w:p w14:paraId="4A0643AA" w14:textId="77777777" w:rsidR="00F54BF0" w:rsidRDefault="00F54BF0" w:rsidP="00F54BF0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宋体" w:cs="宋体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>插头插座供电端为插孔形式，受电端为插针形式。</w:t>
      </w:r>
    </w:p>
    <w:p w14:paraId="6D5EA486" w14:textId="77777777" w:rsidR="00F54BF0" w:rsidRDefault="00F54BF0" w:rsidP="00F54BF0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宋体" w:cs="宋体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>插头插座的插针和插孔应具有良好的接触压力，连接可靠。</w:t>
      </w:r>
    </w:p>
    <w:p w14:paraId="62DAABBA" w14:textId="77777777" w:rsidR="00F54BF0" w:rsidRDefault="00F54BF0" w:rsidP="00F54BF0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宋体" w:cs="宋体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>低压插头、插座如下示意图：</w:t>
      </w:r>
    </w:p>
    <w:p w14:paraId="79FAF2EE" w14:textId="77777777" w:rsidR="00F54BF0" w:rsidRDefault="00F54BF0" w:rsidP="00F54BF0">
      <w:pPr>
        <w:pStyle w:val="a4"/>
        <w:spacing w:line="360" w:lineRule="auto"/>
        <w:ind w:firstLineChars="0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noProof/>
          <w:kern w:val="0"/>
          <w:sz w:val="18"/>
          <w:szCs w:val="18"/>
        </w:rPr>
        <w:lastRenderedPageBreak/>
        <w:drawing>
          <wp:inline distT="0" distB="0" distL="0" distR="0" wp14:anchorId="0192D934" wp14:editId="79A3480D">
            <wp:extent cx="4381500" cy="1918335"/>
            <wp:effectExtent l="19050" t="0" r="0" b="0"/>
            <wp:docPr id="2" name="图片 2" descr="6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3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91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469809" w14:textId="77777777" w:rsidR="00F54BF0" w:rsidRDefault="00F54BF0" w:rsidP="00F54BF0">
      <w:pPr>
        <w:spacing w:line="360" w:lineRule="auto"/>
        <w:ind w:leftChars="135" w:left="388" w:hangingChars="50" w:hanging="105"/>
        <w:rPr>
          <w:noProof/>
        </w:rPr>
      </w:pPr>
      <w:r>
        <w:rPr>
          <w:noProof/>
        </w:rPr>
        <w:drawing>
          <wp:inline distT="0" distB="0" distL="0" distR="0" wp14:anchorId="0810025A" wp14:editId="6936FDCD">
            <wp:extent cx="2933700" cy="166052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6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43699C" w14:textId="77777777" w:rsidR="00F54BF0" w:rsidRDefault="00F54BF0" w:rsidP="00F54BF0">
      <w:pPr>
        <w:spacing w:line="360" w:lineRule="auto"/>
        <w:ind w:leftChars="135" w:left="388" w:hangingChars="50" w:hanging="105"/>
      </w:pPr>
      <w:r>
        <w:rPr>
          <w:noProof/>
        </w:rPr>
        <w:drawing>
          <wp:inline distT="0" distB="0" distL="0" distR="0" wp14:anchorId="7DB389C5" wp14:editId="6BB944C6">
            <wp:extent cx="3303905" cy="1817370"/>
            <wp:effectExtent l="19050" t="0" r="0" b="0"/>
            <wp:docPr id="4" name="图片 4" descr="25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50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37656F" w14:textId="77777777" w:rsidR="00F54BF0" w:rsidRDefault="00F54BF0" w:rsidP="00F54BF0">
      <w:pPr>
        <w:spacing w:line="360" w:lineRule="auto"/>
        <w:ind w:leftChars="135" w:left="388" w:hangingChars="50" w:hanging="105"/>
        <w:jc w:val="center"/>
      </w:pPr>
      <w:r>
        <w:rPr>
          <w:rFonts w:hint="eastAsia"/>
        </w:rPr>
        <w:t>插头插座示意图</w:t>
      </w:r>
    </w:p>
    <w:p w14:paraId="673B0C0B" w14:textId="77777777" w:rsidR="00F54BF0" w:rsidRDefault="00F54BF0" w:rsidP="00F54BF0">
      <w:pPr>
        <w:spacing w:line="360" w:lineRule="auto"/>
        <w:ind w:leftChars="135" w:left="388" w:hangingChars="50" w:hanging="105"/>
      </w:pPr>
    </w:p>
    <w:p w14:paraId="5F49EF17" w14:textId="77777777" w:rsidR="00F54BF0" w:rsidRDefault="00F54BF0" w:rsidP="00F54BF0">
      <w:pPr>
        <w:spacing w:line="360" w:lineRule="auto"/>
        <w:ind w:leftChars="135" w:left="388" w:hangingChars="50" w:hanging="105"/>
      </w:pPr>
    </w:p>
    <w:p w14:paraId="404C183E" w14:textId="1DE9DAE5" w:rsidR="005A2B57" w:rsidRDefault="005A2B57" w:rsidP="00F54BF0"/>
    <w:sectPr w:rsidR="005A2B57" w:rsidSect="00F54BF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14481" w14:textId="77777777" w:rsidR="00AB50D4" w:rsidRDefault="00AB50D4" w:rsidP="00A55527">
      <w:r>
        <w:separator/>
      </w:r>
    </w:p>
  </w:endnote>
  <w:endnote w:type="continuationSeparator" w:id="0">
    <w:p w14:paraId="629CD897" w14:textId="77777777" w:rsidR="00AB50D4" w:rsidRDefault="00AB50D4" w:rsidP="00A5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C72D3" w14:textId="77777777" w:rsidR="00AB50D4" w:rsidRDefault="00AB50D4" w:rsidP="00A55527">
      <w:r>
        <w:separator/>
      </w:r>
    </w:p>
  </w:footnote>
  <w:footnote w:type="continuationSeparator" w:id="0">
    <w:p w14:paraId="67C36CF1" w14:textId="77777777" w:rsidR="00AB50D4" w:rsidRDefault="00AB50D4" w:rsidP="00A5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A354DD5"/>
    <w:lvl w:ilvl="0">
      <w:start w:val="1"/>
      <w:numFmt w:val="decimal"/>
      <w:lvlText w:val="%1)"/>
      <w:lvlJc w:val="left"/>
      <w:pPr>
        <w:ind w:left="70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3"/>
    <w:multiLevelType w:val="multilevel"/>
    <w:tmpl w:val="2013D589"/>
    <w:lvl w:ilvl="0">
      <w:start w:val="5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 w15:restartNumberingAfterBreak="0">
    <w:nsid w:val="00000004"/>
    <w:multiLevelType w:val="multilevel"/>
    <w:tmpl w:val="58CC5E91"/>
    <w:lvl w:ilvl="0">
      <w:start w:val="1"/>
      <w:numFmt w:val="decimal"/>
      <w:lvlText w:val="%1)"/>
      <w:lvlJc w:val="left"/>
      <w:pPr>
        <w:ind w:left="70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5"/>
    <w:multiLevelType w:val="multilevel"/>
    <w:tmpl w:val="73C63B44"/>
    <w:lvl w:ilvl="0">
      <w:start w:val="1"/>
      <w:numFmt w:val="decimal"/>
      <w:lvlText w:val="%1)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BF0"/>
    <w:rsid w:val="0002310A"/>
    <w:rsid w:val="00145D1D"/>
    <w:rsid w:val="0015283F"/>
    <w:rsid w:val="002E23DC"/>
    <w:rsid w:val="003835F6"/>
    <w:rsid w:val="0038652D"/>
    <w:rsid w:val="003A0DD6"/>
    <w:rsid w:val="004A3DCE"/>
    <w:rsid w:val="004B4F88"/>
    <w:rsid w:val="00506A55"/>
    <w:rsid w:val="005A2B57"/>
    <w:rsid w:val="005A3FB6"/>
    <w:rsid w:val="006B5F88"/>
    <w:rsid w:val="007134C8"/>
    <w:rsid w:val="007610DE"/>
    <w:rsid w:val="00800CF0"/>
    <w:rsid w:val="00995E1F"/>
    <w:rsid w:val="00A42F24"/>
    <w:rsid w:val="00A55527"/>
    <w:rsid w:val="00A60288"/>
    <w:rsid w:val="00A70A2D"/>
    <w:rsid w:val="00AB50D4"/>
    <w:rsid w:val="00AC537C"/>
    <w:rsid w:val="00AC5B6D"/>
    <w:rsid w:val="00C42B7A"/>
    <w:rsid w:val="00CC4FD9"/>
    <w:rsid w:val="00CD1CA5"/>
    <w:rsid w:val="00CE37E5"/>
    <w:rsid w:val="00CE48BD"/>
    <w:rsid w:val="00D06725"/>
    <w:rsid w:val="00DC4190"/>
    <w:rsid w:val="00E63710"/>
    <w:rsid w:val="00F54BF0"/>
    <w:rsid w:val="00FA6C50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36D13"/>
  <w15:docId w15:val="{A598C654-365B-42F9-8005-8FCA23A4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BF0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0"/>
    <w:uiPriority w:val="9"/>
    <w:qFormat/>
    <w:rsid w:val="00F54BF0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F54BF0"/>
    <w:pPr>
      <w:keepNext/>
      <w:keepLines/>
      <w:numPr>
        <w:ilvl w:val="1"/>
        <w:numId w:val="1"/>
      </w:numPr>
      <w:adjustRightInd w:val="0"/>
      <w:snapToGrid w:val="0"/>
      <w:spacing w:line="300" w:lineRule="auto"/>
      <w:jc w:val="left"/>
      <w:outlineLvl w:val="1"/>
    </w:pPr>
    <w:rPr>
      <w:rFonts w:ascii="Times New Roman" w:eastAsia="黑体" w:hAnsi="Times New Roman" w:cs="Times New Roman"/>
      <w:b/>
      <w:bCs/>
      <w:kern w:val="0"/>
      <w:sz w:val="24"/>
      <w:szCs w:val="32"/>
    </w:rPr>
  </w:style>
  <w:style w:type="paragraph" w:styleId="3">
    <w:name w:val="heading 3"/>
    <w:basedOn w:val="a"/>
    <w:next w:val="a"/>
    <w:link w:val="30"/>
    <w:uiPriority w:val="9"/>
    <w:qFormat/>
    <w:rsid w:val="00F54BF0"/>
    <w:pPr>
      <w:keepNext/>
      <w:keepLines/>
      <w:numPr>
        <w:ilvl w:val="2"/>
        <w:numId w:val="1"/>
      </w:numPr>
      <w:spacing w:line="300" w:lineRule="auto"/>
      <w:outlineLvl w:val="2"/>
    </w:pPr>
    <w:rPr>
      <w:rFonts w:ascii="Times New Roman" w:eastAsia="黑体" w:hAnsi="Times New Roman" w:cs="Times New Roman"/>
      <w:b/>
      <w:bCs/>
      <w:kern w:val="0"/>
      <w:sz w:val="24"/>
      <w:szCs w:val="32"/>
    </w:rPr>
  </w:style>
  <w:style w:type="paragraph" w:styleId="4">
    <w:name w:val="heading 4"/>
    <w:basedOn w:val="a"/>
    <w:next w:val="a"/>
    <w:link w:val="40"/>
    <w:uiPriority w:val="9"/>
    <w:qFormat/>
    <w:rsid w:val="00F54BF0"/>
    <w:pPr>
      <w:keepNext/>
      <w:keepLines/>
      <w:numPr>
        <w:ilvl w:val="3"/>
        <w:numId w:val="1"/>
      </w:numPr>
      <w:spacing w:line="300" w:lineRule="auto"/>
      <w:outlineLvl w:val="3"/>
    </w:pPr>
    <w:rPr>
      <w:rFonts w:ascii="Calibri Light" w:eastAsia="黑体" w:hAnsi="Calibri Light" w:cs="Times New Roman"/>
      <w:bCs/>
      <w:kern w:val="0"/>
      <w:sz w:val="24"/>
      <w:szCs w:val="28"/>
    </w:rPr>
  </w:style>
  <w:style w:type="paragraph" w:styleId="5">
    <w:name w:val="heading 5"/>
    <w:basedOn w:val="a"/>
    <w:next w:val="a"/>
    <w:link w:val="50"/>
    <w:uiPriority w:val="9"/>
    <w:qFormat/>
    <w:rsid w:val="00F54BF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F54BF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0"/>
    <w:uiPriority w:val="9"/>
    <w:qFormat/>
    <w:rsid w:val="00F54BF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F54BF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uiPriority w:val="9"/>
    <w:qFormat/>
    <w:rsid w:val="00F54BF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BF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F54BF0"/>
    <w:rPr>
      <w:rFonts w:ascii="Times New Roman" w:eastAsia="黑体" w:hAnsi="Times New Roman" w:cs="Times New Roman"/>
      <w:b/>
      <w:bCs/>
      <w:kern w:val="0"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F54BF0"/>
    <w:rPr>
      <w:rFonts w:ascii="Times New Roman" w:eastAsia="黑体" w:hAnsi="Times New Roman" w:cs="Times New Roman"/>
      <w:b/>
      <w:bCs/>
      <w:kern w:val="0"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F54BF0"/>
    <w:rPr>
      <w:rFonts w:ascii="Calibri Light" w:eastAsia="黑体" w:hAnsi="Calibri Light" w:cs="Times New Roman"/>
      <w:bCs/>
      <w:kern w:val="0"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F54BF0"/>
    <w:rPr>
      <w:rFonts w:ascii="Calibri" w:eastAsia="宋体" w:hAnsi="Calibri" w:cs="宋体"/>
      <w:b/>
      <w:sz w:val="28"/>
    </w:rPr>
  </w:style>
  <w:style w:type="character" w:customStyle="1" w:styleId="60">
    <w:name w:val="标题 6 字符"/>
    <w:basedOn w:val="a0"/>
    <w:link w:val="6"/>
    <w:uiPriority w:val="9"/>
    <w:rsid w:val="00F54BF0"/>
    <w:rPr>
      <w:rFonts w:ascii="Arial" w:eastAsia="黑体" w:hAnsi="Arial" w:cs="宋体"/>
      <w:b/>
      <w:sz w:val="24"/>
    </w:rPr>
  </w:style>
  <w:style w:type="character" w:customStyle="1" w:styleId="70">
    <w:name w:val="标题 7 字符"/>
    <w:basedOn w:val="a0"/>
    <w:link w:val="7"/>
    <w:uiPriority w:val="9"/>
    <w:rsid w:val="00F54BF0"/>
    <w:rPr>
      <w:rFonts w:ascii="Calibri" w:eastAsia="宋体" w:hAnsi="Calibri" w:cs="宋体"/>
      <w:b/>
      <w:sz w:val="24"/>
    </w:rPr>
  </w:style>
  <w:style w:type="character" w:customStyle="1" w:styleId="80">
    <w:name w:val="标题 8 字符"/>
    <w:basedOn w:val="a0"/>
    <w:link w:val="8"/>
    <w:uiPriority w:val="9"/>
    <w:rsid w:val="00F54BF0"/>
    <w:rPr>
      <w:rFonts w:ascii="Arial" w:eastAsia="黑体" w:hAnsi="Arial" w:cs="宋体"/>
      <w:sz w:val="24"/>
    </w:rPr>
  </w:style>
  <w:style w:type="character" w:customStyle="1" w:styleId="90">
    <w:name w:val="标题 9 字符"/>
    <w:basedOn w:val="a0"/>
    <w:link w:val="9"/>
    <w:uiPriority w:val="9"/>
    <w:rsid w:val="00F54BF0"/>
    <w:rPr>
      <w:rFonts w:ascii="Arial" w:eastAsia="黑体" w:hAnsi="Arial" w:cs="宋体"/>
    </w:rPr>
  </w:style>
  <w:style w:type="paragraph" w:styleId="TOC1">
    <w:name w:val="toc 1"/>
    <w:basedOn w:val="a"/>
    <w:next w:val="a"/>
    <w:uiPriority w:val="39"/>
    <w:qFormat/>
    <w:rsid w:val="00F54BF0"/>
    <w:pPr>
      <w:widowControl/>
      <w:spacing w:after="100" w:line="276" w:lineRule="auto"/>
      <w:jc w:val="left"/>
    </w:pPr>
    <w:rPr>
      <w:kern w:val="0"/>
      <w:sz w:val="22"/>
    </w:rPr>
  </w:style>
  <w:style w:type="paragraph" w:styleId="TOC2">
    <w:name w:val="toc 2"/>
    <w:basedOn w:val="a"/>
    <w:next w:val="a"/>
    <w:uiPriority w:val="39"/>
    <w:qFormat/>
    <w:rsid w:val="00F54BF0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3">
    <w:name w:val="Normal (Web)"/>
    <w:basedOn w:val="a"/>
    <w:qFormat/>
    <w:rsid w:val="00F54BF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rsid w:val="00F54BF0"/>
    <w:pPr>
      <w:ind w:firstLineChars="200" w:firstLine="420"/>
    </w:pPr>
    <w:rPr>
      <w:rFonts w:ascii="Times New Roman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54BF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54BF0"/>
    <w:rPr>
      <w:rFonts w:ascii="Calibri" w:eastAsia="宋体" w:hAnsi="Calibri" w:cs="宋体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55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A55527"/>
    <w:rPr>
      <w:rFonts w:ascii="Calibri" w:eastAsia="宋体" w:hAnsi="Calibri" w:cs="宋体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A55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A55527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572</Words>
  <Characters>3264</Characters>
  <Application>Microsoft Office Word</Application>
  <DocSecurity>0</DocSecurity>
  <Lines>27</Lines>
  <Paragraphs>7</Paragraphs>
  <ScaleCrop>false</ScaleCrop>
  <Company>China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14</cp:revision>
  <dcterms:created xsi:type="dcterms:W3CDTF">2021-03-03T04:27:00Z</dcterms:created>
  <dcterms:modified xsi:type="dcterms:W3CDTF">2021-03-11T06:32:00Z</dcterms:modified>
</cp:coreProperties>
</file>