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5"/>
          <w:tab w:val="left" w:pos="3370"/>
          <w:tab w:val="left" w:pos="5555"/>
        </w:tabs>
        <w:autoSpaceDE w:val="0"/>
        <w:autoSpaceDN w:val="0"/>
        <w:adjustRightInd w:val="0"/>
        <w:snapToGrid w:val="0"/>
        <w:spacing w:line="360" w:lineRule="auto"/>
        <w:jc w:val="center"/>
        <w:rPr>
          <w:rFonts w:hint="eastAsia" w:ascii="宋体" w:hAnsi="宋体" w:eastAsia="宋体" w:cs="MingLiU"/>
          <w:b/>
          <w:kern w:val="0"/>
          <w:sz w:val="44"/>
          <w:szCs w:val="44"/>
          <w:lang w:eastAsia="zh-CN"/>
        </w:rPr>
      </w:pPr>
      <w:r>
        <w:rPr>
          <w:rFonts w:hint="eastAsia" w:ascii="宋体" w:hAnsi="宋体" w:cs="MingLiU"/>
          <w:b/>
          <w:kern w:val="0"/>
          <w:sz w:val="44"/>
          <w:szCs w:val="44"/>
          <w:lang w:eastAsia="zh-CN"/>
        </w:rPr>
        <w:t>G5013渝蓉高速高升停车区外接排污管道工程</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 xml:space="preserve"> </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center"/>
        <w:rPr>
          <w:rFonts w:hint="eastAsia" w:ascii="宋体" w:hAnsi="宋体" w:cs="MingLiU"/>
          <w:kern w:val="0"/>
          <w:sz w:val="84"/>
          <w:szCs w:val="44"/>
        </w:rPr>
      </w:pPr>
      <w:r>
        <w:rPr>
          <w:rFonts w:hint="eastAsia" w:ascii="宋体" w:hAnsi="宋体" w:cs="MingLiU"/>
          <w:kern w:val="0"/>
          <w:sz w:val="84"/>
          <w:szCs w:val="44"/>
        </w:rPr>
        <w:t>竞争性比选文件</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6219"/>
        </w:tabs>
        <w:autoSpaceDE w:val="0"/>
        <w:autoSpaceDN w:val="0"/>
        <w:adjustRightInd w:val="0"/>
        <w:snapToGrid w:val="0"/>
        <w:spacing w:line="360" w:lineRule="auto"/>
        <w:jc w:val="left"/>
        <w:rPr>
          <w:rFonts w:hint="eastAsia" w:ascii="宋体" w:hAnsi="宋体" w:cs="MingLiU"/>
          <w:w w:val="99"/>
          <w:kern w:val="0"/>
          <w:sz w:val="28"/>
          <w:szCs w:val="28"/>
        </w:rPr>
      </w:pPr>
      <w:r>
        <w:rPr>
          <w:rFonts w:hint="eastAsia" w:ascii="宋体" w:hAnsi="宋体" w:cs="MingLiU"/>
          <w:w w:val="99"/>
          <w:kern w:val="0"/>
          <w:sz w:val="28"/>
          <w:szCs w:val="28"/>
        </w:rPr>
        <w:t>比　　选　 人：</w:t>
      </w:r>
      <w:r>
        <w:rPr>
          <w:rFonts w:hint="eastAsia" w:ascii="宋体" w:hAnsi="宋体" w:cs="MingLiU"/>
          <w:w w:val="99"/>
          <w:kern w:val="0"/>
          <w:sz w:val="28"/>
          <w:szCs w:val="28"/>
          <w:u w:val="single"/>
          <w:lang w:eastAsia="zh-CN"/>
        </w:rPr>
        <w:t>重庆高速资产经营管理有限公司</w:t>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3200"/>
          <w:tab w:val="left" w:pos="4320"/>
          <w:tab w:val="left" w:pos="5420"/>
        </w:tabs>
        <w:autoSpaceDE w:val="0"/>
        <w:autoSpaceDN w:val="0"/>
        <w:adjustRightInd w:val="0"/>
        <w:snapToGrid w:val="0"/>
        <w:spacing w:line="360" w:lineRule="auto"/>
        <w:rPr>
          <w:rFonts w:hint="eastAsia" w:ascii="宋体" w:hAnsi="宋体" w:cs="MingLiU"/>
          <w:kern w:val="0"/>
          <w:sz w:val="20"/>
          <w:szCs w:val="20"/>
        </w:rPr>
      </w:pPr>
    </w:p>
    <w:p>
      <w:pPr>
        <w:tabs>
          <w:tab w:val="left" w:pos="3200"/>
          <w:tab w:val="left" w:pos="4320"/>
          <w:tab w:val="left" w:pos="5420"/>
        </w:tabs>
        <w:autoSpaceDE w:val="0"/>
        <w:autoSpaceDN w:val="0"/>
        <w:adjustRightInd w:val="0"/>
        <w:snapToGrid w:val="0"/>
        <w:spacing w:line="360" w:lineRule="auto"/>
        <w:ind w:firstLine="3792" w:firstLineChars="1600"/>
        <w:rPr>
          <w:rFonts w:hint="eastAsia" w:ascii="宋体" w:hAnsi="宋体" w:cs="MingLiU"/>
          <w:w w:val="99"/>
          <w:kern w:val="0"/>
          <w:sz w:val="24"/>
        </w:rPr>
      </w:pPr>
      <w:r>
        <w:rPr>
          <w:rFonts w:hint="eastAsia" w:ascii="宋体" w:hAnsi="宋体" w:cs="MingLiU"/>
          <w:w w:val="99"/>
          <w:kern w:val="0"/>
          <w:sz w:val="24"/>
        </w:rPr>
        <w:t>2021年</w:t>
      </w:r>
      <w:r>
        <w:rPr>
          <w:rFonts w:hint="eastAsia" w:ascii="宋体" w:hAnsi="宋体" w:cs="MingLiU"/>
          <w:w w:val="99"/>
          <w:kern w:val="0"/>
          <w:sz w:val="24"/>
          <w:lang w:val="en-US" w:eastAsia="zh-CN"/>
        </w:rPr>
        <w:t>11</w:t>
      </w:r>
      <w:r>
        <w:rPr>
          <w:rFonts w:hint="eastAsia" w:ascii="宋体" w:hAnsi="宋体" w:cs="MingLiU"/>
          <w:w w:val="99"/>
          <w:kern w:val="0"/>
          <w:sz w:val="24"/>
        </w:rPr>
        <w:t>月</w:t>
      </w:r>
    </w:p>
    <w:p>
      <w:pPr>
        <w:rPr>
          <w:rFonts w:ascii="宋体" w:hAnsi="宋体"/>
          <w:szCs w:val="20"/>
        </w:rPr>
        <w:sectPr>
          <w:footerReference r:id="rId3" w:type="default"/>
          <w:footerReference r:id="rId4" w:type="even"/>
          <w:pgSz w:w="11906" w:h="16838"/>
          <w:pgMar w:top="1418" w:right="1361" w:bottom="1418" w:left="1418" w:header="851" w:footer="992" w:gutter="0"/>
          <w:pgNumType w:start="1"/>
          <w:cols w:space="720" w:num="1"/>
          <w:docGrid w:type="lines" w:linePitch="312" w:charSpace="0"/>
        </w:sectPr>
      </w:pPr>
    </w:p>
    <w:p>
      <w:pPr>
        <w:pStyle w:val="3"/>
        <w:jc w:val="center"/>
        <w:rPr>
          <w:rFonts w:hint="eastAsia" w:ascii="宋体" w:hAnsi="宋体" w:cs="MingLiU"/>
          <w:snapToGrid w:val="0"/>
          <w:kern w:val="0"/>
        </w:rPr>
      </w:pPr>
      <w:bookmarkStart w:id="0" w:name="_Toc287607735"/>
      <w:bookmarkStart w:id="1" w:name="_Toc224103306"/>
      <w:bookmarkStart w:id="2" w:name="_Toc34310512"/>
      <w:r>
        <w:rPr>
          <w:rFonts w:hint="eastAsia" w:ascii="宋体" w:hAnsi="宋体"/>
          <w:snapToGrid w:val="0"/>
          <w:kern w:val="0"/>
        </w:rPr>
        <w:t xml:space="preserve">第一章 </w:t>
      </w:r>
      <w:bookmarkEnd w:id="0"/>
      <w:bookmarkEnd w:id="1"/>
      <w:r>
        <w:rPr>
          <w:rFonts w:hint="eastAsia" w:ascii="宋体" w:hAnsi="宋体"/>
          <w:snapToGrid w:val="0"/>
          <w:kern w:val="0"/>
        </w:rPr>
        <w:t>竞争性比选公告</w:t>
      </w:r>
      <w:bookmarkEnd w:id="2"/>
    </w:p>
    <w:p>
      <w:pPr>
        <w:tabs>
          <w:tab w:val="left" w:pos="3425"/>
          <w:tab w:val="left" w:pos="5520"/>
        </w:tabs>
        <w:autoSpaceDE w:val="0"/>
        <w:autoSpaceDN w:val="0"/>
        <w:adjustRightInd w:val="0"/>
        <w:snapToGrid w:val="0"/>
        <w:spacing w:line="360" w:lineRule="auto"/>
        <w:jc w:val="center"/>
        <w:rPr>
          <w:rFonts w:hint="eastAsia" w:ascii="宋体" w:hAnsi="宋体" w:eastAsia="宋体" w:cs="MingLiU"/>
          <w:b/>
          <w:w w:val="99"/>
          <w:kern w:val="0"/>
          <w:sz w:val="28"/>
          <w:szCs w:val="28"/>
          <w:lang w:eastAsia="zh-CN"/>
        </w:rPr>
      </w:pPr>
      <w:r>
        <w:rPr>
          <w:rFonts w:hint="eastAsia" w:ascii="宋体" w:hAnsi="宋体" w:cs="MingLiU"/>
          <w:b/>
          <w:w w:val="99"/>
          <w:kern w:val="0"/>
          <w:sz w:val="28"/>
          <w:szCs w:val="28"/>
          <w:lang w:eastAsia="zh-CN"/>
        </w:rPr>
        <w:t>G5013渝蓉高速高升停车区外接排污管道工程</w:t>
      </w:r>
    </w:p>
    <w:p>
      <w:pPr>
        <w:tabs>
          <w:tab w:val="left" w:pos="3425"/>
          <w:tab w:val="left" w:pos="552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宋体"/>
          <w:b/>
          <w:kern w:val="0"/>
          <w:sz w:val="32"/>
          <w:szCs w:val="32"/>
        </w:rPr>
        <w:t>竞争性比选公告</w:t>
      </w:r>
    </w:p>
    <w:p>
      <w:pPr>
        <w:pStyle w:val="4"/>
        <w:spacing w:before="0" w:after="0" w:line="400" w:lineRule="exact"/>
        <w:jc w:val="both"/>
        <w:rPr>
          <w:rFonts w:ascii="宋体" w:hAnsi="宋体"/>
          <w:snapToGrid w:val="0"/>
          <w:sz w:val="28"/>
        </w:rPr>
      </w:pPr>
      <w:bookmarkStart w:id="3" w:name="_Toc287607736"/>
      <w:bookmarkStart w:id="4" w:name="_Toc277082543"/>
      <w:bookmarkStart w:id="5" w:name="_Toc34309286"/>
      <w:bookmarkStart w:id="6" w:name="_Toc224103307"/>
      <w:bookmarkStart w:id="7" w:name="_Toc34310513"/>
      <w:r>
        <w:rPr>
          <w:rFonts w:ascii="宋体" w:hAnsi="宋体"/>
          <w:snapToGrid w:val="0"/>
          <w:sz w:val="28"/>
        </w:rPr>
        <w:t>1.</w:t>
      </w:r>
      <w:r>
        <w:rPr>
          <w:rFonts w:hint="eastAsia" w:ascii="宋体" w:hAnsi="宋体"/>
          <w:snapToGrid w:val="0"/>
          <w:sz w:val="28"/>
        </w:rPr>
        <w:t>比选条件</w:t>
      </w:r>
      <w:bookmarkEnd w:id="3"/>
      <w:bookmarkEnd w:id="4"/>
      <w:bookmarkEnd w:id="5"/>
      <w:bookmarkEnd w:id="6"/>
      <w:bookmarkEnd w:id="7"/>
    </w:p>
    <w:p>
      <w:pPr>
        <w:tabs>
          <w:tab w:val="left" w:pos="4305"/>
          <w:tab w:val="left" w:pos="4640"/>
          <w:tab w:val="left" w:pos="7240"/>
        </w:tabs>
        <w:autoSpaceDE w:val="0"/>
        <w:autoSpaceDN w:val="0"/>
        <w:adjustRightInd w:val="0"/>
        <w:spacing w:line="400" w:lineRule="exact"/>
        <w:ind w:firstLine="420"/>
        <w:jc w:val="left"/>
        <w:rPr>
          <w:rFonts w:ascii="宋体" w:hAnsi="宋体" w:cs="MingLiU"/>
          <w:snapToGrid w:val="0"/>
          <w:kern w:val="0"/>
          <w:szCs w:val="21"/>
        </w:rPr>
      </w:pPr>
      <w:r>
        <w:rPr>
          <w:rFonts w:hint="eastAsia" w:ascii="宋体" w:hAnsi="宋体" w:cs="MingLiU"/>
          <w:snapToGrid w:val="0"/>
          <w:kern w:val="0"/>
          <w:szCs w:val="21"/>
        </w:rPr>
        <w:t>本比选项目</w:t>
      </w:r>
      <w:r>
        <w:rPr>
          <w:rFonts w:hint="eastAsia" w:ascii="宋体" w:hAnsi="宋体" w:cs="MingLiU"/>
          <w:snapToGrid w:val="0"/>
          <w:kern w:val="0"/>
          <w:szCs w:val="21"/>
          <w:u w:val="single"/>
          <w:lang w:eastAsia="zh-CN"/>
        </w:rPr>
        <w:t>G5013渝蓉高速高升停车区外接排污管道工程</w:t>
      </w:r>
      <w:r>
        <w:rPr>
          <w:rFonts w:hint="eastAsia" w:ascii="宋体" w:hAnsi="宋体" w:cs="MingLiU"/>
          <w:snapToGrid w:val="0"/>
          <w:kern w:val="0"/>
          <w:szCs w:val="21"/>
        </w:rPr>
        <w:t>已纳入</w:t>
      </w:r>
      <w:r>
        <w:rPr>
          <w:rFonts w:hint="eastAsia" w:ascii="宋体" w:hAnsi="宋体" w:cs="MingLiU"/>
          <w:snapToGrid w:val="0"/>
          <w:kern w:val="0"/>
          <w:szCs w:val="21"/>
          <w:u w:val="single"/>
          <w:lang w:eastAsia="zh-CN"/>
        </w:rPr>
        <w:t>重庆高速资产经营管理有限公司</w:t>
      </w:r>
      <w:r>
        <w:rPr>
          <w:rFonts w:hint="eastAsia" w:ascii="宋体" w:hAnsi="宋体" w:cs="MingLiU"/>
          <w:snapToGrid w:val="0"/>
          <w:kern w:val="0"/>
          <w:szCs w:val="21"/>
          <w:u w:val="single"/>
        </w:rPr>
        <w:t>2021年投资计划</w:t>
      </w:r>
      <w:r>
        <w:rPr>
          <w:rFonts w:hint="eastAsia" w:ascii="宋体" w:hAnsi="宋体" w:cs="MingLiU"/>
          <w:snapToGrid w:val="0"/>
          <w:kern w:val="0"/>
          <w:szCs w:val="21"/>
        </w:rPr>
        <w:t>，项目业主及比选人为</w:t>
      </w:r>
      <w:r>
        <w:rPr>
          <w:rFonts w:hint="eastAsia" w:ascii="宋体" w:hAnsi="宋体" w:cs="MingLiU"/>
          <w:snapToGrid w:val="0"/>
          <w:kern w:val="0"/>
          <w:szCs w:val="21"/>
          <w:u w:val="single"/>
          <w:lang w:eastAsia="zh-CN"/>
        </w:rPr>
        <w:t>重庆高速资产经营管理有限公司</w:t>
      </w:r>
      <w:r>
        <w:rPr>
          <w:rFonts w:hint="eastAsia" w:ascii="宋体" w:hAnsi="宋体" w:cs="MingLiU"/>
          <w:snapToGrid w:val="0"/>
          <w:kern w:val="0"/>
          <w:szCs w:val="21"/>
        </w:rPr>
        <w:t xml:space="preserve">。建设资金来自 </w:t>
      </w:r>
      <w:r>
        <w:rPr>
          <w:rFonts w:hint="eastAsia" w:ascii="宋体" w:hAnsi="宋体" w:cs="MingLiU"/>
          <w:snapToGrid w:val="0"/>
          <w:kern w:val="0"/>
          <w:szCs w:val="21"/>
          <w:u w:val="single"/>
        </w:rPr>
        <w:t>业主自筹</w:t>
      </w:r>
      <w:r>
        <w:rPr>
          <w:rFonts w:hint="eastAsia" w:ascii="宋体" w:hAnsi="宋体" w:cs="MingLiU"/>
          <w:snapToGrid w:val="0"/>
          <w:kern w:val="0"/>
          <w:szCs w:val="21"/>
        </w:rPr>
        <w:t>，出资比例为</w:t>
      </w:r>
      <w:r>
        <w:rPr>
          <w:rFonts w:hint="eastAsia" w:ascii="宋体" w:hAnsi="宋体"/>
          <w:snapToGrid w:val="0"/>
          <w:kern w:val="0"/>
          <w:szCs w:val="21"/>
          <w:u w:val="single"/>
        </w:rPr>
        <w:t xml:space="preserve">100% </w:t>
      </w:r>
      <w:r>
        <w:rPr>
          <w:rFonts w:hint="eastAsia" w:ascii="宋体" w:hAnsi="宋体" w:cs="MingLiU"/>
          <w:snapToGrid w:val="0"/>
          <w:kern w:val="0"/>
          <w:szCs w:val="21"/>
        </w:rPr>
        <w:t>。项目已具备比选条件，现对本项目进行竞争性比选。</w:t>
      </w:r>
    </w:p>
    <w:p>
      <w:pPr>
        <w:pStyle w:val="4"/>
        <w:spacing w:before="0" w:after="0" w:line="400" w:lineRule="exact"/>
        <w:jc w:val="both"/>
        <w:rPr>
          <w:rFonts w:ascii="宋体" w:hAnsi="宋体"/>
          <w:snapToGrid w:val="0"/>
          <w:sz w:val="28"/>
        </w:rPr>
      </w:pPr>
      <w:bookmarkStart w:id="8" w:name="_Toc224103308"/>
      <w:bookmarkStart w:id="9" w:name="_Toc34310514"/>
      <w:bookmarkStart w:id="10" w:name="_Toc277082544"/>
      <w:bookmarkStart w:id="11" w:name="_Toc287607737"/>
      <w:bookmarkStart w:id="12" w:name="_Toc34309287"/>
      <w:r>
        <w:rPr>
          <w:rFonts w:ascii="宋体" w:hAnsi="宋体"/>
          <w:snapToGrid w:val="0"/>
          <w:sz w:val="28"/>
        </w:rPr>
        <w:t>2.</w:t>
      </w:r>
      <w:r>
        <w:rPr>
          <w:rFonts w:hint="eastAsia" w:ascii="宋体" w:hAnsi="宋体"/>
          <w:snapToGrid w:val="0"/>
          <w:sz w:val="28"/>
        </w:rPr>
        <w:t>项目概况与竞争性比选范围</w:t>
      </w:r>
      <w:bookmarkEnd w:id="8"/>
      <w:bookmarkEnd w:id="9"/>
      <w:bookmarkEnd w:id="10"/>
      <w:bookmarkEnd w:id="11"/>
      <w:bookmarkEnd w:id="12"/>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lang w:val="en-US" w:eastAsia="zh-CN"/>
        </w:rPr>
      </w:pPr>
      <w:r>
        <w:rPr>
          <w:rFonts w:hint="eastAsia" w:ascii="宋体" w:hAnsi="宋体" w:eastAsia="宋体" w:cs="MingLiU"/>
          <w:snapToGrid w:val="0"/>
          <w:kern w:val="0"/>
          <w:szCs w:val="21"/>
          <w:lang w:val="en-US" w:eastAsia="zh-CN"/>
        </w:rPr>
        <w:t>2.1工程地址：大足区高升镇。</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lang w:val="en-US" w:eastAsia="zh-CN"/>
        </w:rPr>
      </w:pPr>
      <w:r>
        <w:rPr>
          <w:rFonts w:hint="eastAsia" w:ascii="宋体" w:hAnsi="宋体" w:eastAsia="宋体" w:cs="MingLiU"/>
          <w:snapToGrid w:val="0"/>
          <w:kern w:val="0"/>
          <w:szCs w:val="21"/>
          <w:lang w:val="en-US" w:eastAsia="zh-CN"/>
        </w:rPr>
        <w:t>2.2比选范围：化粪池至污水处理厂670米管道的建设（含支墩的基础开挖和混凝土浇筑）、排污泵及控制柜（含安装）、项目实施过程中的青苗补偿及</w:t>
      </w:r>
      <w:r>
        <w:rPr>
          <w:rFonts w:hint="eastAsia" w:ascii="宋体" w:hAnsi="宋体" w:cs="MingLiU"/>
          <w:snapToGrid w:val="0"/>
          <w:kern w:val="0"/>
          <w:szCs w:val="21"/>
          <w:lang w:val="en-US" w:eastAsia="zh-CN"/>
        </w:rPr>
        <w:t>相关</w:t>
      </w:r>
      <w:r>
        <w:rPr>
          <w:rFonts w:hint="eastAsia" w:ascii="宋体" w:hAnsi="宋体" w:eastAsia="宋体" w:cs="MingLiU"/>
          <w:snapToGrid w:val="0"/>
          <w:kern w:val="0"/>
          <w:szCs w:val="21"/>
          <w:lang w:val="en-US" w:eastAsia="zh-CN"/>
        </w:rPr>
        <w:t>协调</w:t>
      </w:r>
      <w:r>
        <w:rPr>
          <w:rFonts w:hint="eastAsia" w:ascii="宋体" w:hAnsi="宋体" w:cs="MingLiU"/>
          <w:snapToGrid w:val="0"/>
          <w:kern w:val="0"/>
          <w:szCs w:val="21"/>
          <w:lang w:val="en-US" w:eastAsia="zh-CN"/>
        </w:rPr>
        <w:t>等</w:t>
      </w:r>
      <w:r>
        <w:rPr>
          <w:rFonts w:hint="eastAsia" w:ascii="宋体" w:hAnsi="宋体" w:eastAsia="宋体" w:cs="MingLiU"/>
          <w:snapToGrid w:val="0"/>
          <w:kern w:val="0"/>
          <w:szCs w:val="21"/>
          <w:lang w:val="en-US" w:eastAsia="zh-CN"/>
        </w:rPr>
        <w:t>工作。</w:t>
      </w:r>
    </w:p>
    <w:p>
      <w:pPr>
        <w:tabs>
          <w:tab w:val="left" w:pos="4305"/>
          <w:tab w:val="left" w:pos="4640"/>
          <w:tab w:val="left" w:pos="7240"/>
        </w:tabs>
        <w:autoSpaceDE w:val="0"/>
        <w:autoSpaceDN w:val="0"/>
        <w:adjustRightInd w:val="0"/>
        <w:spacing w:line="400" w:lineRule="exact"/>
        <w:ind w:firstLine="420"/>
        <w:jc w:val="left"/>
        <w:rPr>
          <w:rFonts w:hint="eastAsia" w:ascii="宋体" w:hAnsi="宋体" w:cs="宋体"/>
          <w:kern w:val="1"/>
          <w:szCs w:val="21"/>
        </w:rPr>
      </w:pPr>
      <w:r>
        <w:rPr>
          <w:rFonts w:hint="eastAsia" w:ascii="宋体" w:hAnsi="宋体" w:cs="宋体"/>
          <w:kern w:val="1"/>
          <w:szCs w:val="21"/>
        </w:rPr>
        <w:t>2.</w:t>
      </w:r>
      <w:r>
        <w:rPr>
          <w:rFonts w:hint="eastAsia" w:ascii="宋体" w:hAnsi="宋体" w:cs="宋体"/>
          <w:kern w:val="1"/>
          <w:szCs w:val="21"/>
          <w:lang w:val="en-US" w:eastAsia="zh-CN"/>
        </w:rPr>
        <w:t>3</w:t>
      </w:r>
      <w:r>
        <w:rPr>
          <w:rFonts w:hint="eastAsia" w:ascii="宋体" w:hAnsi="宋体" w:cs="宋体"/>
          <w:kern w:val="1"/>
          <w:szCs w:val="21"/>
        </w:rPr>
        <w:t>服务周期：</w:t>
      </w:r>
      <w:r>
        <w:rPr>
          <w:rFonts w:hint="eastAsia" w:ascii="宋体" w:hAnsi="宋体" w:cs="宋体"/>
          <w:kern w:val="1"/>
          <w:szCs w:val="21"/>
          <w:lang w:val="en-US" w:eastAsia="zh-CN"/>
        </w:rPr>
        <w:t>30日</w:t>
      </w:r>
      <w:r>
        <w:rPr>
          <w:rFonts w:hint="eastAsia" w:ascii="宋体" w:hAnsi="宋体" w:cs="宋体"/>
          <w:kern w:val="1"/>
          <w:szCs w:val="21"/>
        </w:rPr>
        <w:t>。</w:t>
      </w:r>
    </w:p>
    <w:p>
      <w:pPr>
        <w:pStyle w:val="4"/>
        <w:spacing w:before="0" w:after="0" w:line="400" w:lineRule="exact"/>
        <w:jc w:val="both"/>
        <w:rPr>
          <w:rFonts w:ascii="宋体" w:hAnsi="宋体"/>
          <w:snapToGrid w:val="0"/>
          <w:sz w:val="28"/>
        </w:rPr>
      </w:pPr>
      <w:bookmarkStart w:id="13" w:name="_Toc34309288"/>
      <w:bookmarkStart w:id="14" w:name="_Toc287607738"/>
      <w:bookmarkStart w:id="15" w:name="_Toc224103309"/>
      <w:bookmarkStart w:id="16" w:name="_Toc34310515"/>
      <w:bookmarkStart w:id="17" w:name="_Toc277082545"/>
      <w:r>
        <w:rPr>
          <w:rFonts w:ascii="宋体" w:hAnsi="宋体"/>
          <w:snapToGrid w:val="0"/>
          <w:sz w:val="28"/>
        </w:rPr>
        <w:t>3.</w:t>
      </w:r>
      <w:r>
        <w:rPr>
          <w:rFonts w:hint="eastAsia" w:ascii="宋体" w:hAnsi="宋体"/>
          <w:snapToGrid w:val="0"/>
          <w:sz w:val="28"/>
        </w:rPr>
        <w:t>比选申请人资格要求</w:t>
      </w:r>
      <w:bookmarkEnd w:id="13"/>
      <w:bookmarkEnd w:id="14"/>
      <w:bookmarkEnd w:id="15"/>
      <w:bookmarkEnd w:id="16"/>
      <w:bookmarkEnd w:id="17"/>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lang w:val="en-US" w:eastAsia="zh-CN"/>
        </w:rPr>
      </w:pPr>
      <w:r>
        <w:rPr>
          <w:rFonts w:hint="eastAsia" w:ascii="宋体" w:hAnsi="宋体" w:eastAsia="宋体" w:cs="MingLiU"/>
          <w:snapToGrid w:val="0"/>
          <w:kern w:val="0"/>
          <w:szCs w:val="21"/>
          <w:lang w:val="en-US" w:eastAsia="zh-CN"/>
        </w:rPr>
        <w:t>（1）竞选人须具备独立法人资格，具有有效的营业执照、安全生产许可证。</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lang w:val="en-US" w:eastAsia="zh-CN"/>
        </w:rPr>
      </w:pPr>
      <w:r>
        <w:rPr>
          <w:rFonts w:hint="eastAsia" w:ascii="宋体" w:hAnsi="宋体" w:eastAsia="宋体" w:cs="MingLiU"/>
          <w:snapToGrid w:val="0"/>
          <w:kern w:val="0"/>
          <w:szCs w:val="21"/>
          <w:lang w:val="en-US" w:eastAsia="zh-CN"/>
        </w:rPr>
        <w:t>（2）竞选人须具备建设行政主管部门颁发的市政公用工程施工总承包三级级以上资质。</w:t>
      </w:r>
    </w:p>
    <w:p>
      <w:pPr>
        <w:pStyle w:val="4"/>
        <w:spacing w:before="0" w:after="0" w:line="400" w:lineRule="exact"/>
        <w:jc w:val="both"/>
        <w:rPr>
          <w:rFonts w:ascii="宋体" w:hAnsi="宋体"/>
          <w:snapToGrid w:val="0"/>
          <w:sz w:val="28"/>
        </w:rPr>
      </w:pPr>
      <w:r>
        <w:rPr>
          <w:rFonts w:hint="eastAsia" w:ascii="宋体" w:hAnsi="宋体"/>
          <w:snapToGrid w:val="0"/>
          <w:sz w:val="28"/>
          <w:lang w:val="en-US" w:eastAsia="zh-CN"/>
        </w:rPr>
        <w:t>4.</w:t>
      </w:r>
      <w:r>
        <w:rPr>
          <w:rFonts w:hint="eastAsia" w:ascii="宋体" w:hAnsi="宋体"/>
          <w:snapToGrid w:val="0"/>
          <w:sz w:val="28"/>
        </w:rPr>
        <w:t>竞争性比选文件的获取</w:t>
      </w:r>
    </w:p>
    <w:p>
      <w:pPr>
        <w:pageBreakBefore w:val="0"/>
        <w:widowControl w:val="0"/>
        <w:kinsoku/>
        <w:wordWrap/>
        <w:overflowPunct/>
        <w:topLinePunct w:val="0"/>
        <w:autoSpaceDE/>
        <w:autoSpaceDN/>
        <w:bidi w:val="0"/>
        <w:adjustRightInd/>
        <w:spacing w:line="400" w:lineRule="exact"/>
        <w:ind w:right="0" w:rightChars="0" w:firstLine="420" w:firstLineChars="200"/>
        <w:jc w:val="both"/>
        <w:textAlignment w:val="auto"/>
        <w:rPr>
          <w:rFonts w:hint="eastAsia" w:ascii="宋体" w:hAnsi="宋体" w:cs="宋体"/>
          <w:bCs/>
          <w:szCs w:val="28"/>
        </w:rPr>
      </w:pPr>
      <w:r>
        <w:rPr>
          <w:rFonts w:hint="eastAsia" w:ascii="宋体" w:hAnsi="宋体" w:cs="宋体"/>
          <w:bCs/>
          <w:szCs w:val="28"/>
          <w:lang w:val="en-US" w:eastAsia="zh-CN"/>
        </w:rPr>
        <w:t>4.1</w:t>
      </w:r>
      <w:r>
        <w:rPr>
          <w:rFonts w:hint="eastAsia" w:ascii="宋体" w:hAnsi="宋体" w:cs="宋体"/>
          <w:bCs/>
          <w:szCs w:val="28"/>
        </w:rPr>
        <w:t>凡有意参加竞标者，请于2021年</w:t>
      </w:r>
      <w:r>
        <w:rPr>
          <w:rFonts w:hint="eastAsia" w:ascii="宋体" w:hAnsi="宋体" w:cs="宋体"/>
          <w:bCs/>
          <w:szCs w:val="28"/>
          <w:lang w:val="en-US" w:eastAsia="zh-CN"/>
        </w:rPr>
        <w:t>11</w:t>
      </w:r>
      <w:r>
        <w:rPr>
          <w:rFonts w:hint="eastAsia" w:ascii="宋体" w:hAnsi="宋体" w:cs="宋体"/>
          <w:bCs/>
          <w:szCs w:val="28"/>
        </w:rPr>
        <w:t>月</w:t>
      </w:r>
      <w:r>
        <w:rPr>
          <w:rFonts w:hint="eastAsia" w:ascii="宋体" w:hAnsi="宋体" w:cs="宋体"/>
          <w:bCs/>
          <w:szCs w:val="28"/>
          <w:lang w:val="en-US" w:eastAsia="zh-CN"/>
        </w:rPr>
        <w:t>12</w:t>
      </w:r>
      <w:r>
        <w:rPr>
          <w:rFonts w:hint="eastAsia" w:ascii="宋体" w:hAnsi="宋体" w:cs="宋体"/>
          <w:bCs/>
          <w:szCs w:val="28"/>
        </w:rPr>
        <w:t>日（北京时间，下同）起在高速集团官网</w:t>
      </w:r>
      <w:r>
        <w:rPr>
          <w:rFonts w:hint="eastAsia" w:ascii="宋体" w:hAnsi="宋体" w:cs="宋体"/>
          <w:bCs/>
          <w:szCs w:val="28"/>
          <w:lang w:eastAsia="zh-CN"/>
        </w:rPr>
        <w:t>（</w:t>
      </w:r>
      <w:r>
        <w:rPr>
          <w:rFonts w:hint="eastAsia" w:ascii="宋体" w:hAnsi="宋体" w:cs="宋体"/>
          <w:bCs/>
          <w:szCs w:val="28"/>
        </w:rPr>
        <w:t>http://www.cegc.com.cn/gw/index</w:t>
      </w:r>
      <w:r>
        <w:rPr>
          <w:rFonts w:hint="eastAsia" w:ascii="宋体" w:hAnsi="宋体" w:cs="宋体"/>
          <w:bCs/>
          <w:szCs w:val="28"/>
          <w:lang w:eastAsia="zh-CN"/>
        </w:rPr>
        <w:t>）、</w:t>
      </w:r>
      <w:r>
        <w:rPr>
          <w:rFonts w:hint="eastAsia" w:ascii="宋体" w:hAnsi="宋体" w:cs="宋体"/>
          <w:bCs/>
          <w:szCs w:val="28"/>
          <w:lang w:val="en-US" w:eastAsia="zh-CN"/>
        </w:rPr>
        <w:t>高速</w:t>
      </w:r>
      <w:r>
        <w:rPr>
          <w:rFonts w:hint="eastAsia" w:ascii="宋体" w:hAnsi="宋体" w:cs="宋体"/>
          <w:bCs/>
          <w:szCs w:val="28"/>
        </w:rPr>
        <w:t>集团招</w:t>
      </w:r>
      <w:r>
        <w:rPr>
          <w:rFonts w:hint="eastAsia" w:ascii="宋体" w:hAnsi="宋体" w:cs="宋体"/>
          <w:bCs/>
          <w:szCs w:val="28"/>
          <w:lang w:val="en-US" w:eastAsia="zh-CN"/>
        </w:rPr>
        <w:t>投</w:t>
      </w:r>
      <w:r>
        <w:rPr>
          <w:rFonts w:hint="eastAsia" w:ascii="宋体" w:hAnsi="宋体" w:cs="宋体"/>
          <w:bCs/>
          <w:szCs w:val="28"/>
          <w:lang w:eastAsia="zh-CN"/>
        </w:rPr>
        <w:t>标</w:t>
      </w:r>
      <w:r>
        <w:rPr>
          <w:rFonts w:hint="eastAsia" w:ascii="宋体" w:hAnsi="宋体" w:cs="宋体"/>
          <w:bCs/>
          <w:szCs w:val="28"/>
        </w:rPr>
        <w:t>平台</w:t>
      </w:r>
      <w:r>
        <w:rPr>
          <w:rFonts w:hint="eastAsia" w:ascii="宋体" w:hAnsi="宋体" w:cs="宋体"/>
          <w:bCs/>
          <w:szCs w:val="28"/>
          <w:lang w:eastAsia="zh-CN"/>
        </w:rPr>
        <w:t>（</w:t>
      </w:r>
      <w:r>
        <w:rPr>
          <w:rFonts w:hint="eastAsia" w:ascii="宋体" w:hAnsi="宋体" w:cs="宋体"/>
          <w:bCs/>
          <w:szCs w:val="28"/>
        </w:rPr>
        <w:fldChar w:fldCharType="begin"/>
      </w:r>
      <w:r>
        <w:rPr>
          <w:rFonts w:hint="eastAsia" w:ascii="宋体" w:hAnsi="宋体" w:cs="宋体"/>
          <w:bCs/>
          <w:szCs w:val="28"/>
        </w:rPr>
        <w:instrText xml:space="preserve"> HYPERLINK "http://43.240.249.108:8088" </w:instrText>
      </w:r>
      <w:r>
        <w:rPr>
          <w:rFonts w:hint="eastAsia" w:ascii="宋体" w:hAnsi="宋体" w:cs="宋体"/>
          <w:bCs/>
          <w:szCs w:val="28"/>
        </w:rPr>
        <w:fldChar w:fldCharType="separate"/>
      </w:r>
      <w:r>
        <w:rPr>
          <w:rFonts w:hint="eastAsia" w:ascii="宋体" w:hAnsi="宋体" w:cs="宋体"/>
          <w:bCs/>
          <w:szCs w:val="28"/>
        </w:rPr>
        <w:t>http://43.240.249.108:8088</w:t>
      </w:r>
      <w:r>
        <w:rPr>
          <w:rFonts w:hint="eastAsia" w:ascii="宋体" w:hAnsi="宋体" w:cs="宋体"/>
          <w:bCs/>
          <w:szCs w:val="28"/>
        </w:rPr>
        <w:fldChar w:fldCharType="end"/>
      </w:r>
      <w:r>
        <w:rPr>
          <w:rFonts w:hint="eastAsia" w:ascii="宋体" w:hAnsi="宋体" w:cs="宋体"/>
          <w:bCs/>
          <w:szCs w:val="28"/>
          <w:lang w:eastAsia="zh-CN"/>
        </w:rPr>
        <w:t>）</w:t>
      </w:r>
      <w:r>
        <w:rPr>
          <w:rFonts w:hint="eastAsia" w:ascii="宋体" w:hAnsi="宋体" w:cs="宋体"/>
          <w:bCs/>
          <w:szCs w:val="28"/>
        </w:rPr>
        <w:t>上自行下载竞争性比选文件等全部内容。不管下载与否都视为潜在比选申请人全部知晓有关比选过程和全部内容。</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rPr>
      </w:pPr>
      <w:r>
        <w:rPr>
          <w:rFonts w:hint="eastAsia" w:ascii="宋体" w:hAnsi="宋体" w:cs="宋体"/>
          <w:bCs/>
          <w:szCs w:val="28"/>
          <w:lang w:val="en-US" w:eastAsia="zh-CN"/>
        </w:rPr>
        <w:t>4.2</w:t>
      </w:r>
      <w:r>
        <w:rPr>
          <w:rFonts w:hint="eastAsia" w:ascii="宋体" w:hAnsi="宋体" w:cs="宋体"/>
          <w:bCs/>
          <w:szCs w:val="28"/>
          <w:lang w:eastAsia="zh-CN"/>
        </w:rPr>
        <w:t>竞争性比选</w:t>
      </w:r>
      <w:r>
        <w:rPr>
          <w:rFonts w:hint="eastAsia" w:ascii="宋体" w:hAnsi="宋体" w:cs="宋体"/>
          <w:bCs/>
          <w:szCs w:val="28"/>
          <w:lang w:val="en-US" w:eastAsia="zh-CN"/>
        </w:rPr>
        <w:t>报价文件提交</w:t>
      </w:r>
      <w:r>
        <w:rPr>
          <w:rFonts w:hint="eastAsia" w:ascii="宋体" w:hAnsi="宋体" w:cs="宋体"/>
          <w:bCs/>
          <w:szCs w:val="28"/>
        </w:rPr>
        <w:t>截止时间</w:t>
      </w:r>
      <w:r>
        <w:rPr>
          <w:rFonts w:hint="eastAsia" w:ascii="宋体" w:hAnsi="宋体" w:cs="宋体"/>
          <w:bCs/>
          <w:szCs w:val="28"/>
          <w:lang w:eastAsia="zh-CN"/>
        </w:rPr>
        <w:t>（</w:t>
      </w:r>
      <w:r>
        <w:rPr>
          <w:rFonts w:hint="eastAsia" w:ascii="宋体" w:hAnsi="宋体" w:cs="宋体"/>
          <w:bCs/>
          <w:szCs w:val="28"/>
          <w:lang w:val="en-US" w:eastAsia="zh-CN"/>
        </w:rPr>
        <w:t>即开标时间</w:t>
      </w:r>
      <w:r>
        <w:rPr>
          <w:rFonts w:hint="eastAsia" w:ascii="宋体" w:hAnsi="宋体" w:cs="宋体"/>
          <w:bCs/>
          <w:szCs w:val="28"/>
          <w:lang w:eastAsia="zh-CN"/>
        </w:rPr>
        <w:t>）</w:t>
      </w:r>
      <w:r>
        <w:rPr>
          <w:rFonts w:hint="eastAsia" w:ascii="宋体" w:hAnsi="宋体" w:cs="宋体"/>
          <w:bCs/>
          <w:szCs w:val="28"/>
        </w:rPr>
        <w:t>：</w:t>
      </w:r>
      <w:r>
        <w:rPr>
          <w:rFonts w:hint="eastAsia" w:ascii="宋体" w:hAnsi="宋体" w:cs="宋体"/>
          <w:bCs/>
          <w:szCs w:val="28"/>
          <w:lang w:val="en-US" w:eastAsia="zh-CN"/>
        </w:rPr>
        <w:t>2021</w:t>
      </w:r>
      <w:r>
        <w:rPr>
          <w:rFonts w:hint="eastAsia" w:ascii="宋体" w:hAnsi="宋体" w:cs="宋体"/>
          <w:bCs/>
          <w:szCs w:val="28"/>
        </w:rPr>
        <w:t>年</w:t>
      </w:r>
      <w:r>
        <w:rPr>
          <w:rFonts w:hint="eastAsia" w:ascii="宋体" w:hAnsi="宋体" w:cs="宋体"/>
          <w:bCs/>
          <w:szCs w:val="28"/>
          <w:lang w:val="en-US" w:eastAsia="zh-CN"/>
        </w:rPr>
        <w:t>11</w:t>
      </w:r>
      <w:r>
        <w:rPr>
          <w:rFonts w:hint="eastAsia" w:ascii="宋体" w:hAnsi="宋体" w:cs="宋体"/>
          <w:bCs/>
          <w:szCs w:val="28"/>
        </w:rPr>
        <w:t>月</w:t>
      </w:r>
      <w:r>
        <w:rPr>
          <w:rFonts w:hint="eastAsia" w:ascii="宋体" w:hAnsi="宋体" w:cs="宋体"/>
          <w:bCs/>
          <w:szCs w:val="28"/>
          <w:lang w:val="en-US" w:eastAsia="zh-CN"/>
        </w:rPr>
        <w:t>18</w:t>
      </w:r>
      <w:r>
        <w:rPr>
          <w:rFonts w:hint="eastAsia" w:ascii="宋体" w:hAnsi="宋体" w:cs="宋体"/>
          <w:bCs/>
          <w:szCs w:val="28"/>
        </w:rPr>
        <w:t>日</w:t>
      </w:r>
      <w:r>
        <w:rPr>
          <w:rFonts w:hint="eastAsia" w:ascii="宋体" w:hAnsi="宋体" w:cs="宋体"/>
          <w:bCs/>
          <w:szCs w:val="28"/>
          <w:lang w:val="en-US" w:eastAsia="zh-CN"/>
        </w:rPr>
        <w:t>10</w:t>
      </w:r>
      <w:r>
        <w:rPr>
          <w:rFonts w:hint="eastAsia" w:ascii="宋体" w:hAnsi="宋体" w:cs="宋体"/>
          <w:bCs/>
          <w:szCs w:val="28"/>
        </w:rPr>
        <w:t>时00分（北京时间）。</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4.3</w:t>
      </w:r>
      <w:r>
        <w:rPr>
          <w:rFonts w:hint="eastAsia" w:ascii="宋体" w:hAnsi="宋体" w:cs="宋体"/>
          <w:bCs/>
          <w:szCs w:val="28"/>
          <w:lang w:eastAsia="zh-CN"/>
        </w:rPr>
        <w:t>竞争性比选</w:t>
      </w:r>
      <w:r>
        <w:rPr>
          <w:rFonts w:hint="eastAsia" w:ascii="宋体" w:hAnsi="宋体" w:cs="宋体"/>
          <w:bCs/>
          <w:szCs w:val="28"/>
        </w:rPr>
        <w:t>地点：</w:t>
      </w:r>
      <w:r>
        <w:rPr>
          <w:rFonts w:hint="eastAsia" w:ascii="宋体" w:hAnsi="宋体" w:eastAsia="宋体" w:cs="宋体"/>
          <w:color w:val="000000"/>
          <w:sz w:val="24"/>
          <w:szCs w:val="24"/>
        </w:rPr>
        <w:t>：</w:t>
      </w:r>
      <w:r>
        <w:rPr>
          <w:rFonts w:hint="eastAsia" w:ascii="宋体" w:hAnsi="宋体" w:cs="宋体"/>
          <w:bCs/>
          <w:szCs w:val="28"/>
        </w:rPr>
        <w:t>重庆市渝北区</w:t>
      </w:r>
      <w:r>
        <w:rPr>
          <w:rFonts w:hint="eastAsia" w:ascii="宋体" w:hAnsi="宋体" w:cs="宋体"/>
          <w:bCs/>
          <w:szCs w:val="28"/>
          <w:lang w:val="en-US" w:eastAsia="zh-CN"/>
        </w:rPr>
        <w:t>香锦城</w:t>
      </w:r>
      <w:r>
        <w:rPr>
          <w:rFonts w:hint="eastAsia" w:ascii="宋体" w:hAnsi="宋体" w:cs="宋体"/>
          <w:bCs/>
          <w:szCs w:val="28"/>
        </w:rPr>
        <w:t>路</w:t>
      </w:r>
      <w:r>
        <w:rPr>
          <w:rFonts w:hint="eastAsia" w:ascii="宋体" w:hAnsi="宋体" w:cs="宋体"/>
          <w:bCs/>
          <w:szCs w:val="28"/>
          <w:lang w:val="en-US" w:eastAsia="zh-CN"/>
        </w:rPr>
        <w:t>4</w:t>
      </w:r>
      <w:r>
        <w:rPr>
          <w:rFonts w:hint="eastAsia" w:ascii="宋体" w:hAnsi="宋体" w:cs="宋体"/>
          <w:bCs/>
          <w:szCs w:val="28"/>
        </w:rPr>
        <w:t>号</w:t>
      </w:r>
      <w:r>
        <w:rPr>
          <w:rFonts w:hint="eastAsia" w:ascii="宋体" w:hAnsi="宋体" w:cs="宋体"/>
          <w:bCs/>
          <w:szCs w:val="28"/>
          <w:lang w:val="en-US" w:eastAsia="zh-CN"/>
        </w:rPr>
        <w:t>交建大厦7楼会议室</w:t>
      </w:r>
      <w:r>
        <w:rPr>
          <w:rFonts w:hint="eastAsia" w:ascii="宋体" w:hAnsi="宋体" w:cs="宋体"/>
          <w:bCs/>
          <w:szCs w:val="28"/>
        </w:rPr>
        <w:t>。</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rPr>
      </w:pPr>
      <w:r>
        <w:rPr>
          <w:rFonts w:hint="eastAsia" w:ascii="宋体" w:hAnsi="宋体" w:cs="宋体"/>
          <w:bCs/>
          <w:szCs w:val="28"/>
          <w:lang w:val="en-US" w:eastAsia="zh-CN"/>
        </w:rPr>
        <w:t>4.4</w:t>
      </w:r>
      <w:r>
        <w:rPr>
          <w:rFonts w:hint="eastAsia" w:ascii="宋体" w:hAnsi="宋体" w:cs="宋体"/>
          <w:bCs/>
          <w:szCs w:val="28"/>
        </w:rPr>
        <w:t xml:space="preserve"> 逾期送达的或者未送达指定地点的比选申请文件，比选人不予受理。</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4.5</w:t>
      </w:r>
      <w:r>
        <w:rPr>
          <w:rFonts w:hint="eastAsia" w:ascii="宋体" w:hAnsi="宋体" w:cs="宋体"/>
          <w:bCs/>
          <w:szCs w:val="28"/>
        </w:rPr>
        <w:t>各</w:t>
      </w:r>
      <w:r>
        <w:rPr>
          <w:rFonts w:hint="eastAsia" w:ascii="宋体" w:hAnsi="宋体" w:cs="宋体"/>
          <w:bCs/>
          <w:szCs w:val="28"/>
          <w:lang w:val="en-US" w:eastAsia="zh-CN"/>
        </w:rPr>
        <w:t>竞标</w:t>
      </w:r>
      <w:r>
        <w:rPr>
          <w:rFonts w:hint="eastAsia" w:ascii="宋体" w:hAnsi="宋体" w:cs="宋体"/>
          <w:bCs/>
          <w:szCs w:val="28"/>
        </w:rPr>
        <w:t>人应根据本次</w:t>
      </w:r>
      <w:r>
        <w:rPr>
          <w:rFonts w:hint="eastAsia" w:ascii="宋体" w:hAnsi="宋体" w:cs="宋体"/>
          <w:bCs/>
          <w:szCs w:val="28"/>
          <w:lang w:eastAsia="zh-CN"/>
        </w:rPr>
        <w:t>竞争性比选</w:t>
      </w:r>
      <w:r>
        <w:rPr>
          <w:rFonts w:hint="eastAsia" w:ascii="宋体" w:hAnsi="宋体" w:cs="宋体"/>
          <w:bCs/>
          <w:szCs w:val="28"/>
        </w:rPr>
        <w:t>的具体要求，编制规范的</w:t>
      </w:r>
      <w:r>
        <w:rPr>
          <w:rFonts w:hint="eastAsia" w:ascii="宋体" w:hAnsi="宋体" w:cs="宋体"/>
          <w:bCs/>
          <w:szCs w:val="28"/>
          <w:lang w:eastAsia="zh-CN"/>
        </w:rPr>
        <w:t>竞争性比选</w:t>
      </w:r>
      <w:r>
        <w:rPr>
          <w:rFonts w:hint="eastAsia" w:ascii="宋体" w:hAnsi="宋体" w:cs="宋体"/>
          <w:bCs/>
          <w:szCs w:val="28"/>
        </w:rPr>
        <w:t>响应文件（</w:t>
      </w:r>
      <w:r>
        <w:rPr>
          <w:rFonts w:hint="eastAsia" w:ascii="宋体" w:hAnsi="宋体" w:cs="宋体"/>
          <w:bCs/>
          <w:szCs w:val="28"/>
          <w:lang w:eastAsia="zh-CN"/>
        </w:rPr>
        <w:t>竞争性比选</w:t>
      </w:r>
      <w:r>
        <w:rPr>
          <w:rFonts w:hint="eastAsia" w:ascii="宋体" w:hAnsi="宋体" w:cs="宋体"/>
          <w:bCs/>
          <w:szCs w:val="28"/>
        </w:rPr>
        <w:t>响应文件，要求填写规范，密封完好并在封口处加盖单位公章，所有</w:t>
      </w:r>
      <w:r>
        <w:rPr>
          <w:rFonts w:hint="eastAsia" w:ascii="宋体" w:hAnsi="宋体" w:cs="宋体"/>
          <w:bCs/>
          <w:szCs w:val="28"/>
          <w:lang w:eastAsia="zh-CN"/>
        </w:rPr>
        <w:t>竞争性比选</w:t>
      </w:r>
      <w:r>
        <w:rPr>
          <w:rFonts w:hint="eastAsia" w:ascii="宋体" w:hAnsi="宋体" w:cs="宋体"/>
          <w:bCs/>
          <w:szCs w:val="28"/>
        </w:rPr>
        <w:t>响应文件均只能作一次性提交，提交后不得更改。</w:t>
      </w:r>
    </w:p>
    <w:p>
      <w:pPr>
        <w:pStyle w:val="4"/>
        <w:spacing w:before="0" w:after="0" w:line="400" w:lineRule="exact"/>
        <w:jc w:val="both"/>
        <w:rPr>
          <w:rFonts w:ascii="宋体" w:hAnsi="宋体"/>
          <w:snapToGrid w:val="0"/>
          <w:sz w:val="28"/>
        </w:rPr>
      </w:pPr>
      <w:r>
        <w:rPr>
          <w:rFonts w:hint="eastAsia" w:ascii="宋体" w:hAnsi="宋体"/>
          <w:snapToGrid w:val="0"/>
          <w:sz w:val="28"/>
          <w:lang w:val="en-US" w:eastAsia="zh-CN"/>
        </w:rPr>
        <w:t>5.</w:t>
      </w:r>
      <w:r>
        <w:rPr>
          <w:rFonts w:hint="eastAsia" w:ascii="宋体" w:hAnsi="宋体"/>
          <w:snapToGrid w:val="0"/>
          <w:sz w:val="28"/>
        </w:rPr>
        <w:t>监督部门</w:t>
      </w:r>
    </w:p>
    <w:p>
      <w:pPr>
        <w:pStyle w:val="11"/>
        <w:spacing w:line="360" w:lineRule="auto"/>
        <w:ind w:left="0" w:leftChars="0" w:firstLine="0" w:firstLineChars="0"/>
        <w:jc w:val="left"/>
        <w:rPr>
          <w:rFonts w:hint="eastAsia" w:ascii="宋体" w:hAnsi="宋体" w:eastAsia="宋体" w:cs="MingLiU"/>
          <w:snapToGrid w:val="0"/>
          <w:kern w:val="0"/>
          <w:sz w:val="21"/>
          <w:szCs w:val="21"/>
          <w:lang w:val="en-US" w:eastAsia="zh-CN" w:bidi="ar-SA"/>
        </w:rPr>
      </w:pPr>
      <w:r>
        <w:rPr>
          <w:rFonts w:hint="eastAsia" w:ascii="宋体" w:hAnsi="宋体" w:eastAsia="宋体" w:cs="MingLiU"/>
          <w:snapToGrid w:val="0"/>
          <w:kern w:val="0"/>
          <w:sz w:val="21"/>
          <w:szCs w:val="21"/>
          <w:lang w:val="en-US" w:eastAsia="zh-CN" w:bidi="ar-SA"/>
        </w:rPr>
        <w:t>本竞争性比选项目的监督部门为</w:t>
      </w:r>
      <w:r>
        <w:rPr>
          <w:rFonts w:hint="eastAsia" w:ascii="宋体" w:hAnsi="宋体" w:cs="MingLiU"/>
          <w:snapToGrid w:val="0"/>
          <w:kern w:val="0"/>
          <w:sz w:val="21"/>
          <w:szCs w:val="21"/>
          <w:lang w:val="en-US" w:eastAsia="zh-CN" w:bidi="ar-SA"/>
        </w:rPr>
        <w:t>重庆高速资产经营管理有限公司风控法务部</w:t>
      </w:r>
      <w:r>
        <w:rPr>
          <w:rFonts w:hint="eastAsia" w:ascii="宋体" w:hAnsi="宋体" w:eastAsia="宋体" w:cs="MingLiU"/>
          <w:snapToGrid w:val="0"/>
          <w:kern w:val="0"/>
          <w:sz w:val="21"/>
          <w:szCs w:val="21"/>
          <w:lang w:val="en-US" w:eastAsia="zh-CN" w:bidi="ar-SA"/>
        </w:rPr>
        <w:t>。</w:t>
      </w:r>
    </w:p>
    <w:p>
      <w:pPr>
        <w:pStyle w:val="4"/>
        <w:spacing w:before="0" w:after="0" w:line="400" w:lineRule="exact"/>
        <w:jc w:val="both"/>
        <w:rPr>
          <w:rFonts w:ascii="宋体" w:hAnsi="宋体"/>
          <w:snapToGrid w:val="0"/>
          <w:sz w:val="28"/>
        </w:rPr>
      </w:pPr>
      <w:r>
        <w:rPr>
          <w:rFonts w:hint="eastAsia" w:ascii="宋体" w:hAnsi="宋体"/>
          <w:snapToGrid w:val="0"/>
          <w:sz w:val="28"/>
          <w:lang w:val="en-US" w:eastAsia="zh-CN"/>
        </w:rPr>
        <w:t>6.</w:t>
      </w:r>
      <w:r>
        <w:rPr>
          <w:rFonts w:hint="eastAsia" w:ascii="宋体" w:hAnsi="宋体"/>
          <w:snapToGrid w:val="0"/>
          <w:sz w:val="28"/>
        </w:rPr>
        <w:t>竞争性比选申请文件组成及密封、份数要求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6.1</w:t>
      </w:r>
      <w:r>
        <w:rPr>
          <w:rFonts w:hint="eastAsia" w:ascii="宋体" w:hAnsi="宋体" w:cs="MingLiU"/>
          <w:snapToGrid w:val="0"/>
          <w:kern w:val="0"/>
          <w:szCs w:val="21"/>
        </w:rPr>
        <w:t>竞争性比选申请文件组成：</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①报价书</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②法定代表人身份证明及授权委托书</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③比选申请人基本情况表</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④比选申请单位有效的营业执照、资质证书等证明材料</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⑤工程量清单</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⑥其他材料</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（注：以上所有文件均须比选申请人法定代表人或其授权代理人签署并加盖单位公章）</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6.2</w:t>
      </w:r>
      <w:r>
        <w:rPr>
          <w:rFonts w:hint="eastAsia" w:ascii="宋体" w:hAnsi="宋体" w:cs="MingLiU"/>
          <w:snapToGrid w:val="0"/>
          <w:kern w:val="0"/>
          <w:szCs w:val="21"/>
        </w:rPr>
        <w:t>密封要求：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将竞争性比选申请文件密封到一个封套中，再在封套上写明以下内容：</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u w:val="single"/>
        </w:rPr>
      </w:pPr>
      <w:r>
        <w:rPr>
          <w:rFonts w:hint="eastAsia" w:ascii="宋体" w:hAnsi="宋体" w:cs="MingLiU"/>
          <w:snapToGrid w:val="0"/>
          <w:kern w:val="0"/>
          <w:szCs w:val="21"/>
          <w:u w:val="single"/>
        </w:rPr>
        <w:t>《</w:t>
      </w:r>
      <w:r>
        <w:rPr>
          <w:rFonts w:hint="eastAsia" w:ascii="宋体" w:hAnsi="宋体" w:cs="MingLiU"/>
          <w:snapToGrid w:val="0"/>
          <w:kern w:val="0"/>
          <w:szCs w:val="21"/>
          <w:u w:val="single"/>
          <w:lang w:eastAsia="zh-CN"/>
        </w:rPr>
        <w:t>G5013渝蓉高速高升停车区外接排污管道工程</w:t>
      </w:r>
      <w:r>
        <w:rPr>
          <w:rFonts w:hint="eastAsia" w:ascii="宋体" w:hAnsi="宋体" w:cs="MingLiU"/>
          <w:snapToGrid w:val="0"/>
          <w:kern w:val="0"/>
          <w:szCs w:val="21"/>
          <w:u w:val="single"/>
        </w:rPr>
        <w:t>》</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u w:val="single"/>
        </w:rPr>
      </w:pPr>
      <w:r>
        <w:rPr>
          <w:rFonts w:hint="eastAsia" w:ascii="宋体" w:hAnsi="宋体" w:cs="MingLiU"/>
          <w:snapToGrid w:val="0"/>
          <w:kern w:val="0"/>
          <w:szCs w:val="21"/>
          <w:u w:val="single"/>
        </w:rPr>
        <w:t>竞争性比选申请文件</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 xml:space="preserve">在2021年 </w:t>
      </w:r>
      <w:r>
        <w:rPr>
          <w:rFonts w:hint="eastAsia" w:ascii="宋体" w:hAnsi="宋体" w:cs="MingLiU"/>
          <w:snapToGrid w:val="0"/>
          <w:kern w:val="0"/>
          <w:szCs w:val="21"/>
          <w:lang w:val="en-US" w:eastAsia="zh-CN"/>
        </w:rPr>
        <w:t>11</w:t>
      </w:r>
      <w:r>
        <w:rPr>
          <w:rFonts w:hint="eastAsia" w:ascii="宋体" w:hAnsi="宋体" w:cs="MingLiU"/>
          <w:snapToGrid w:val="0"/>
          <w:kern w:val="0"/>
          <w:szCs w:val="21"/>
        </w:rPr>
        <w:t xml:space="preserve">月 </w:t>
      </w:r>
      <w:r>
        <w:rPr>
          <w:rFonts w:hint="eastAsia" w:ascii="宋体" w:hAnsi="宋体" w:cs="MingLiU"/>
          <w:snapToGrid w:val="0"/>
          <w:kern w:val="0"/>
          <w:szCs w:val="21"/>
          <w:lang w:val="en-US" w:eastAsia="zh-CN"/>
        </w:rPr>
        <w:t>18</w:t>
      </w:r>
      <w:r>
        <w:rPr>
          <w:rFonts w:hint="eastAsia" w:ascii="宋体" w:hAnsi="宋体" w:cs="MingLiU"/>
          <w:snapToGrid w:val="0"/>
          <w:kern w:val="0"/>
          <w:szCs w:val="21"/>
        </w:rPr>
        <w:t>日</w:t>
      </w:r>
      <w:r>
        <w:rPr>
          <w:rFonts w:hint="eastAsia" w:ascii="宋体" w:hAnsi="宋体" w:cs="MingLiU"/>
          <w:snapToGrid w:val="0"/>
          <w:kern w:val="0"/>
          <w:szCs w:val="21"/>
          <w:lang w:val="en-US" w:eastAsia="zh-CN"/>
        </w:rPr>
        <w:t>10</w:t>
      </w:r>
      <w:r>
        <w:rPr>
          <w:rFonts w:hint="eastAsia" w:ascii="宋体" w:hAnsi="宋体" w:cs="MingLiU"/>
          <w:snapToGrid w:val="0"/>
          <w:kern w:val="0"/>
          <w:szCs w:val="21"/>
        </w:rPr>
        <w:t>时 00 分前不得开启（盖单位章）</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6.3</w:t>
      </w:r>
      <w:r>
        <w:rPr>
          <w:rFonts w:hint="eastAsia" w:ascii="宋体" w:hAnsi="宋体" w:cs="MingLiU"/>
          <w:snapToGrid w:val="0"/>
          <w:kern w:val="0"/>
          <w:szCs w:val="21"/>
        </w:rPr>
        <w:t>份数要求：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竞争性比选申请文件一式两份，其中正本一份，副本一份，每套纸质竞争性比选文件须在封面清楚地标明“正本”或“副本”的字样，副本应为正本的完整复印件，副本与正本不一致时以正本为准。</w:t>
      </w:r>
    </w:p>
    <w:p>
      <w:pPr>
        <w:pStyle w:val="4"/>
        <w:spacing w:before="0" w:after="0" w:line="400" w:lineRule="exact"/>
        <w:jc w:val="both"/>
        <w:rPr>
          <w:rFonts w:ascii="宋体" w:hAnsi="宋体"/>
          <w:snapToGrid w:val="0"/>
          <w:sz w:val="28"/>
        </w:rPr>
      </w:pPr>
      <w:r>
        <w:rPr>
          <w:rFonts w:hint="eastAsia" w:ascii="宋体" w:hAnsi="宋体"/>
          <w:snapToGrid w:val="0"/>
          <w:sz w:val="28"/>
        </w:rPr>
        <w:t>七</w:t>
      </w:r>
      <w:r>
        <w:rPr>
          <w:rFonts w:ascii="宋体" w:hAnsi="宋体"/>
          <w:snapToGrid w:val="0"/>
          <w:sz w:val="28"/>
        </w:rPr>
        <w:t>、评</w:t>
      </w:r>
      <w:r>
        <w:rPr>
          <w:rFonts w:hint="eastAsia" w:ascii="宋体" w:hAnsi="宋体"/>
          <w:snapToGrid w:val="0"/>
          <w:sz w:val="28"/>
        </w:rPr>
        <w:t>标办法</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本次竞争性比选采用</w:t>
      </w:r>
      <w:r>
        <w:rPr>
          <w:rFonts w:hint="eastAsia" w:ascii="宋体" w:hAnsi="宋体" w:cs="MingLiU"/>
          <w:snapToGrid w:val="0"/>
          <w:kern w:val="0"/>
          <w:szCs w:val="21"/>
          <w:lang w:val="en-US" w:eastAsia="zh-CN"/>
        </w:rPr>
        <w:t>经评审的最低价法</w:t>
      </w:r>
      <w:r>
        <w:rPr>
          <w:rFonts w:hint="eastAsia" w:ascii="宋体" w:hAnsi="宋体" w:cs="MingLiU"/>
          <w:snapToGrid w:val="0"/>
          <w:kern w:val="0"/>
          <w:szCs w:val="21"/>
        </w:rPr>
        <w:t>。</w:t>
      </w:r>
    </w:p>
    <w:p>
      <w:pPr>
        <w:pStyle w:val="4"/>
        <w:spacing w:before="0" w:after="0" w:line="400" w:lineRule="exact"/>
        <w:jc w:val="both"/>
        <w:rPr>
          <w:rFonts w:ascii="宋体" w:hAnsi="宋体"/>
          <w:snapToGrid w:val="0"/>
          <w:sz w:val="28"/>
        </w:rPr>
      </w:pPr>
      <w:bookmarkStart w:id="18" w:name="_Toc19552714"/>
      <w:r>
        <w:rPr>
          <w:rFonts w:hint="eastAsia" w:ascii="宋体" w:hAnsi="宋体"/>
          <w:snapToGrid w:val="0"/>
          <w:sz w:val="28"/>
        </w:rPr>
        <w:t>八、联系方式</w:t>
      </w:r>
      <w:bookmarkEnd w:id="18"/>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lang w:eastAsia="zh-CN"/>
        </w:rPr>
      </w:pPr>
      <w:r>
        <w:rPr>
          <w:rFonts w:hint="eastAsia" w:ascii="宋体" w:hAnsi="宋体" w:eastAsia="宋体" w:cs="MingLiU"/>
          <w:snapToGrid w:val="0"/>
          <w:kern w:val="0"/>
          <w:szCs w:val="21"/>
        </w:rPr>
        <w:t>比选人：</w:t>
      </w:r>
      <w:r>
        <w:rPr>
          <w:rFonts w:hint="eastAsia" w:ascii="宋体" w:hAnsi="宋体" w:eastAsia="宋体" w:cs="MingLiU"/>
          <w:snapToGrid w:val="0"/>
          <w:kern w:val="0"/>
          <w:szCs w:val="21"/>
          <w:lang w:eastAsia="zh-CN"/>
        </w:rPr>
        <w:t>重庆高速资产经营管理有限公司</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rPr>
      </w:pPr>
      <w:r>
        <w:rPr>
          <w:rFonts w:hint="eastAsia" w:ascii="宋体" w:hAnsi="宋体" w:eastAsia="宋体" w:cs="MingLiU"/>
          <w:snapToGrid w:val="0"/>
          <w:kern w:val="0"/>
          <w:szCs w:val="21"/>
        </w:rPr>
        <w:t>地址：：重庆市渝北区</w:t>
      </w:r>
      <w:r>
        <w:rPr>
          <w:rFonts w:hint="eastAsia" w:ascii="宋体" w:hAnsi="宋体" w:eastAsia="宋体" w:cs="MingLiU"/>
          <w:snapToGrid w:val="0"/>
          <w:kern w:val="0"/>
          <w:szCs w:val="21"/>
          <w:lang w:val="en-US" w:eastAsia="zh-CN"/>
        </w:rPr>
        <w:t>香锦城</w:t>
      </w:r>
      <w:r>
        <w:rPr>
          <w:rFonts w:hint="eastAsia" w:ascii="宋体" w:hAnsi="宋体" w:eastAsia="宋体" w:cs="MingLiU"/>
          <w:snapToGrid w:val="0"/>
          <w:kern w:val="0"/>
          <w:szCs w:val="21"/>
        </w:rPr>
        <w:t>路</w:t>
      </w:r>
      <w:r>
        <w:rPr>
          <w:rFonts w:hint="eastAsia" w:ascii="宋体" w:hAnsi="宋体" w:eastAsia="宋体" w:cs="MingLiU"/>
          <w:snapToGrid w:val="0"/>
          <w:kern w:val="0"/>
          <w:szCs w:val="21"/>
          <w:lang w:val="en-US" w:eastAsia="zh-CN"/>
        </w:rPr>
        <w:t>4</w:t>
      </w:r>
      <w:r>
        <w:rPr>
          <w:rFonts w:hint="eastAsia" w:ascii="宋体" w:hAnsi="宋体" w:eastAsia="宋体" w:cs="MingLiU"/>
          <w:snapToGrid w:val="0"/>
          <w:kern w:val="0"/>
          <w:szCs w:val="21"/>
        </w:rPr>
        <w:t>号</w:t>
      </w:r>
      <w:r>
        <w:rPr>
          <w:rFonts w:hint="eastAsia" w:ascii="宋体" w:hAnsi="宋体" w:eastAsia="宋体" w:cs="MingLiU"/>
          <w:snapToGrid w:val="0"/>
          <w:kern w:val="0"/>
          <w:szCs w:val="21"/>
          <w:lang w:val="en-US" w:eastAsia="zh-CN"/>
        </w:rPr>
        <w:t>交建大厦7楼会议室</w:t>
      </w:r>
      <w:r>
        <w:rPr>
          <w:rFonts w:hint="eastAsia" w:ascii="宋体" w:hAnsi="宋体" w:eastAsia="宋体" w:cs="MingLiU"/>
          <w:snapToGrid w:val="0"/>
          <w:kern w:val="0"/>
          <w:szCs w:val="21"/>
        </w:rPr>
        <w:t>。</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lang w:val="en-US" w:eastAsia="zh-CN"/>
        </w:rPr>
      </w:pPr>
      <w:r>
        <w:rPr>
          <w:rFonts w:hint="eastAsia" w:ascii="宋体" w:hAnsi="宋体" w:eastAsia="宋体" w:cs="MingLiU"/>
          <w:snapToGrid w:val="0"/>
          <w:kern w:val="0"/>
          <w:szCs w:val="21"/>
        </w:rPr>
        <w:t>联系人：</w:t>
      </w:r>
      <w:r>
        <w:rPr>
          <w:rFonts w:hint="eastAsia" w:ascii="宋体" w:hAnsi="宋体" w:eastAsia="宋体" w:cs="MingLiU"/>
          <w:snapToGrid w:val="0"/>
          <w:kern w:val="0"/>
          <w:szCs w:val="21"/>
          <w:lang w:val="en-US" w:eastAsia="zh-CN"/>
        </w:rPr>
        <w:t>沈老师</w:t>
      </w:r>
      <w:r>
        <w:rPr>
          <w:rFonts w:hint="eastAsia" w:ascii="宋体" w:hAnsi="宋体" w:eastAsia="宋体" w:cs="MingLiU"/>
          <w:snapToGrid w:val="0"/>
          <w:kern w:val="0"/>
          <w:szCs w:val="21"/>
        </w:rPr>
        <w:t xml:space="preserve">  </w:t>
      </w:r>
      <w:r>
        <w:rPr>
          <w:rFonts w:hint="eastAsia" w:ascii="宋体" w:hAnsi="宋体" w:eastAsia="宋体" w:cs="MingLiU"/>
          <w:snapToGrid w:val="0"/>
          <w:kern w:val="0"/>
          <w:szCs w:val="21"/>
          <w:lang w:val="en-US" w:eastAsia="zh-CN"/>
        </w:rPr>
        <w:t>秦老师</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rPr>
      </w:pPr>
      <w:r>
        <w:rPr>
          <w:rFonts w:hint="eastAsia" w:ascii="宋体" w:hAnsi="宋体" w:eastAsia="宋体" w:cs="MingLiU"/>
          <w:snapToGrid w:val="0"/>
          <w:kern w:val="0"/>
          <w:szCs w:val="21"/>
        </w:rPr>
        <w:t>电  话：</w:t>
      </w:r>
      <w:r>
        <w:rPr>
          <w:rFonts w:hint="eastAsia" w:ascii="宋体" w:hAnsi="宋体" w:eastAsia="宋体" w:cs="MingLiU"/>
          <w:snapToGrid w:val="0"/>
          <w:kern w:val="0"/>
          <w:szCs w:val="21"/>
          <w:lang w:val="en-US" w:eastAsia="zh-CN"/>
        </w:rPr>
        <w:t>023-86852261</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rPr>
      </w:pP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rPr>
      </w:pPr>
    </w:p>
    <w:p/>
    <w:p>
      <w:pPr>
        <w:pStyle w:val="2"/>
        <w:tabs>
          <w:tab w:val="right" w:leader="dot" w:pos="9117"/>
          <w:tab w:val="clear" w:pos="8805"/>
        </w:tabs>
      </w:pPr>
    </w:p>
    <w:p/>
    <w:p>
      <w:pPr>
        <w:pStyle w:val="2"/>
        <w:tabs>
          <w:tab w:val="right" w:leader="dot" w:pos="9117"/>
          <w:tab w:val="clear" w:pos="8805"/>
        </w:tabs>
      </w:pPr>
    </w:p>
    <w:p/>
    <w:p>
      <w:pPr>
        <w:pStyle w:val="2"/>
      </w:pPr>
    </w:p>
    <w:p/>
    <w:p>
      <w:pPr>
        <w:pStyle w:val="2"/>
      </w:pPr>
    </w:p>
    <w:p/>
    <w:p>
      <w:pPr>
        <w:pStyle w:val="2"/>
      </w:pPr>
    </w:p>
    <w:p/>
    <w:p>
      <w:pPr>
        <w:pStyle w:val="2"/>
        <w:tabs>
          <w:tab w:val="right" w:leader="dot" w:pos="9117"/>
          <w:tab w:val="clear" w:pos="8805"/>
        </w:tabs>
      </w:pPr>
    </w:p>
    <w:p/>
    <w:p>
      <w:pPr>
        <w:pStyle w:val="3"/>
        <w:spacing w:line="360" w:lineRule="auto"/>
        <w:jc w:val="center"/>
        <w:rPr>
          <w:rFonts w:hint="eastAsia" w:ascii="宋体" w:hAnsi="宋体"/>
          <w:snapToGrid w:val="0"/>
          <w:kern w:val="0"/>
        </w:rPr>
      </w:pPr>
      <w:bookmarkStart w:id="19" w:name="_Toc224103315"/>
      <w:bookmarkStart w:id="20" w:name="_Toc34310520"/>
      <w:bookmarkStart w:id="21" w:name="_Toc287607744"/>
      <w:r>
        <w:rPr>
          <w:rFonts w:hint="eastAsia" w:ascii="宋体" w:hAnsi="宋体"/>
          <w:snapToGrid w:val="0"/>
          <w:kern w:val="0"/>
        </w:rPr>
        <w:t xml:space="preserve">第二章 </w:t>
      </w:r>
      <w:r>
        <w:rPr>
          <w:rFonts w:hint="eastAsia" w:ascii="宋体" w:hAnsi="宋体"/>
          <w:kern w:val="0"/>
        </w:rPr>
        <w:t>比选申请人须知</w:t>
      </w:r>
      <w:bookmarkEnd w:id="19"/>
      <w:bookmarkEnd w:id="20"/>
      <w:bookmarkEnd w:id="21"/>
    </w:p>
    <w:tbl>
      <w:tblPr>
        <w:tblStyle w:val="23"/>
        <w:tblW w:w="9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blHeader/>
          <w:jc w:val="center"/>
        </w:trPr>
        <w:tc>
          <w:tcPr>
            <w:tcW w:w="1008" w:type="dxa"/>
            <w:vAlign w:val="center"/>
          </w:tcPr>
          <w:p>
            <w:pPr>
              <w:spacing w:line="380" w:lineRule="exact"/>
              <w:rPr>
                <w:rFonts w:hint="eastAsia" w:ascii="宋体" w:hAnsi="宋体" w:cs="宋体"/>
                <w:b/>
                <w:kern w:val="0"/>
                <w:szCs w:val="21"/>
              </w:rPr>
            </w:pPr>
            <w:r>
              <w:rPr>
                <w:rFonts w:hint="eastAsia" w:ascii="宋体" w:hAnsi="宋体" w:cs="宋体"/>
                <w:b/>
                <w:kern w:val="0"/>
                <w:szCs w:val="21"/>
              </w:rPr>
              <w:t>条款号</w:t>
            </w:r>
          </w:p>
        </w:tc>
        <w:tc>
          <w:tcPr>
            <w:tcW w:w="1980" w:type="dxa"/>
            <w:vAlign w:val="center"/>
          </w:tcPr>
          <w:p>
            <w:pPr>
              <w:spacing w:line="380" w:lineRule="exact"/>
              <w:jc w:val="center"/>
              <w:rPr>
                <w:rFonts w:hint="eastAsia" w:ascii="宋体" w:hAnsi="宋体" w:cs="宋体"/>
                <w:b/>
                <w:kern w:val="0"/>
                <w:szCs w:val="21"/>
              </w:rPr>
            </w:pPr>
            <w:r>
              <w:rPr>
                <w:rFonts w:hint="eastAsia" w:ascii="宋体" w:hAnsi="宋体" w:cs="宋体"/>
                <w:b/>
                <w:kern w:val="0"/>
                <w:szCs w:val="21"/>
              </w:rPr>
              <w:t>条款名称</w:t>
            </w:r>
          </w:p>
        </w:tc>
        <w:tc>
          <w:tcPr>
            <w:tcW w:w="6744" w:type="dxa"/>
            <w:vAlign w:val="center"/>
          </w:tcPr>
          <w:p>
            <w:pPr>
              <w:spacing w:line="380" w:lineRule="exact"/>
              <w:jc w:val="center"/>
              <w:rPr>
                <w:rFonts w:hint="eastAsia"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szCs w:val="21"/>
              </w:rPr>
              <w:t>比选</w:t>
            </w:r>
            <w:r>
              <w:rPr>
                <w:rFonts w:hint="eastAsia" w:ascii="宋体" w:hAnsi="宋体" w:cs="宋体"/>
                <w:kern w:val="0"/>
                <w:szCs w:val="21"/>
              </w:rPr>
              <w:t>人</w:t>
            </w:r>
          </w:p>
        </w:tc>
        <w:tc>
          <w:tcPr>
            <w:tcW w:w="6744" w:type="dxa"/>
            <w:vAlign w:val="center"/>
          </w:tcPr>
          <w:p>
            <w:pPr>
              <w:spacing w:line="380" w:lineRule="exact"/>
              <w:rPr>
                <w:rFonts w:hint="eastAsia" w:ascii="宋体" w:hAnsi="宋体" w:eastAsia="宋体" w:cs="宋体"/>
                <w:kern w:val="0"/>
                <w:szCs w:val="21"/>
                <w:lang w:eastAsia="zh-CN"/>
              </w:rPr>
            </w:pPr>
            <w:r>
              <w:rPr>
                <w:rFonts w:hint="eastAsia" w:ascii="宋体" w:hAnsi="宋体" w:cs="宋体"/>
                <w:kern w:val="0"/>
                <w:szCs w:val="21"/>
              </w:rPr>
              <w:t>名称：</w:t>
            </w:r>
            <w:r>
              <w:rPr>
                <w:rFonts w:hint="eastAsia" w:ascii="宋体" w:hAnsi="宋体" w:cs="MingLiU"/>
                <w:snapToGrid w:val="0"/>
                <w:kern w:val="0"/>
                <w:szCs w:val="21"/>
                <w:u w:val="single"/>
                <w:lang w:eastAsia="zh-CN"/>
              </w:rPr>
              <w:t>重庆高速资产经营管理有限公司</w:t>
            </w:r>
          </w:p>
          <w:p>
            <w:pPr>
              <w:spacing w:line="380" w:lineRule="exact"/>
              <w:rPr>
                <w:rFonts w:hint="eastAsia" w:ascii="宋体" w:hAnsi="宋体" w:eastAsia="宋体" w:cs="宋体"/>
                <w:kern w:val="0"/>
                <w:szCs w:val="21"/>
                <w:lang w:eastAsia="zh-CN"/>
              </w:rPr>
            </w:pPr>
            <w:r>
              <w:rPr>
                <w:rFonts w:hint="eastAsia" w:ascii="宋体" w:hAnsi="宋体" w:cs="宋体"/>
                <w:kern w:val="0"/>
                <w:szCs w:val="21"/>
              </w:rPr>
              <w:t>地址：</w:t>
            </w:r>
            <w:r>
              <w:rPr>
                <w:rFonts w:hint="eastAsia" w:ascii="宋体" w:hAnsi="宋体" w:cs="宋体"/>
                <w:kern w:val="1"/>
                <w:szCs w:val="21"/>
                <w:u w:val="single"/>
                <w:lang w:eastAsia="zh-CN"/>
              </w:rPr>
              <w:t>重庆市渝北区香锦路4号重庆交建大厦</w:t>
            </w:r>
          </w:p>
          <w:p>
            <w:pPr>
              <w:spacing w:line="380" w:lineRule="exact"/>
              <w:jc w:val="left"/>
              <w:rPr>
                <w:rFonts w:hint="eastAsia" w:ascii="宋体" w:hAnsi="宋体" w:cs="宋体"/>
                <w:sz w:val="18"/>
                <w:szCs w:val="18"/>
                <w:lang w:val="en-US" w:eastAsia="zh-CN"/>
              </w:rPr>
            </w:pPr>
            <w:r>
              <w:rPr>
                <w:rFonts w:hint="eastAsia" w:ascii="宋体" w:hAnsi="宋体" w:cs="宋体"/>
                <w:sz w:val="18"/>
                <w:szCs w:val="18"/>
              </w:rPr>
              <w:t>联系人：</w:t>
            </w:r>
            <w:r>
              <w:rPr>
                <w:rFonts w:hint="eastAsia" w:ascii="宋体" w:hAnsi="宋体" w:cs="宋体"/>
                <w:sz w:val="18"/>
                <w:szCs w:val="18"/>
                <w:lang w:val="en-US" w:eastAsia="zh-CN"/>
              </w:rPr>
              <w:t>沈老师</w:t>
            </w:r>
            <w:r>
              <w:rPr>
                <w:rFonts w:hint="eastAsia" w:ascii="宋体" w:hAnsi="宋体" w:cs="宋体"/>
                <w:sz w:val="18"/>
                <w:szCs w:val="18"/>
              </w:rPr>
              <w:t xml:space="preserve">  </w:t>
            </w:r>
            <w:r>
              <w:rPr>
                <w:rFonts w:hint="eastAsia" w:ascii="宋体" w:hAnsi="宋体" w:cs="宋体"/>
                <w:sz w:val="18"/>
                <w:szCs w:val="18"/>
                <w:lang w:val="en-US" w:eastAsia="zh-CN"/>
              </w:rPr>
              <w:t>秦老师</w:t>
            </w:r>
          </w:p>
          <w:p>
            <w:pPr>
              <w:spacing w:line="360" w:lineRule="auto"/>
              <w:jc w:val="left"/>
              <w:rPr>
                <w:rFonts w:hint="eastAsia" w:ascii="宋体" w:hAnsi="宋体" w:cs="宋体"/>
                <w:kern w:val="0"/>
                <w:szCs w:val="21"/>
              </w:rPr>
            </w:pPr>
            <w:r>
              <w:rPr>
                <w:rFonts w:hint="eastAsia" w:ascii="宋体" w:hAnsi="宋体" w:cs="宋体"/>
                <w:szCs w:val="21"/>
              </w:rPr>
              <w:t>电</w:t>
            </w:r>
            <w:r>
              <w:rPr>
                <w:rFonts w:ascii="宋体" w:hAnsi="宋体" w:cs="宋体"/>
                <w:szCs w:val="21"/>
              </w:rPr>
              <w:t xml:space="preserve">  话：</w:t>
            </w:r>
            <w:r>
              <w:rPr>
                <w:rFonts w:hint="eastAsia" w:ascii="宋体" w:hAnsi="宋体" w:cs="宋体"/>
                <w:szCs w:val="21"/>
                <w:lang w:val="en-US" w:eastAsia="zh-CN"/>
              </w:rPr>
              <w:t>023-86852261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项目名称</w:t>
            </w:r>
          </w:p>
        </w:tc>
        <w:tc>
          <w:tcPr>
            <w:tcW w:w="6744" w:type="dxa"/>
            <w:vAlign w:val="center"/>
          </w:tcPr>
          <w:p>
            <w:pPr>
              <w:spacing w:line="380" w:lineRule="exact"/>
              <w:rPr>
                <w:rFonts w:hint="eastAsia" w:ascii="宋体" w:hAnsi="宋体" w:cs="宋体"/>
                <w:sz w:val="18"/>
                <w:szCs w:val="18"/>
              </w:rPr>
            </w:pPr>
            <w:r>
              <w:rPr>
                <w:rFonts w:hint="eastAsia" w:ascii="宋体" w:hAnsi="宋体" w:cs="MingLiU"/>
                <w:snapToGrid w:val="0"/>
                <w:kern w:val="0"/>
                <w:szCs w:val="21"/>
                <w:lang w:eastAsia="zh-CN"/>
              </w:rPr>
              <w:t>G5013渝蓉高速高升停车区外接排污管道工程</w:t>
            </w:r>
            <w:r>
              <w:rPr>
                <w:rFonts w:hint="eastAsia" w:ascii="宋体" w:hAnsi="宋体" w:cs="MingLiU"/>
                <w:snapToGrid w:val="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建设地点</w:t>
            </w:r>
          </w:p>
        </w:tc>
        <w:tc>
          <w:tcPr>
            <w:tcW w:w="6744" w:type="dxa"/>
            <w:vAlign w:val="center"/>
          </w:tcPr>
          <w:p>
            <w:pPr>
              <w:spacing w:line="380" w:lineRule="exact"/>
              <w:rPr>
                <w:rFonts w:hint="default" w:ascii="宋体" w:hAnsi="宋体" w:cs="宋体"/>
                <w:szCs w:val="21"/>
                <w:lang w:val="en-US"/>
              </w:rPr>
            </w:pPr>
            <w:r>
              <w:rPr>
                <w:rFonts w:hint="eastAsia" w:ascii="宋体" w:hAnsi="宋体" w:cs="MingLiU"/>
                <w:snapToGrid w:val="0"/>
                <w:kern w:val="0"/>
                <w:szCs w:val="21"/>
                <w:lang w:val="en-US" w:eastAsia="zh-CN"/>
              </w:rPr>
              <w:t>大足区高升镇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资金来源</w:t>
            </w:r>
          </w:p>
        </w:tc>
        <w:tc>
          <w:tcPr>
            <w:tcW w:w="6744" w:type="dxa"/>
            <w:vAlign w:val="center"/>
          </w:tcPr>
          <w:p>
            <w:pPr>
              <w:spacing w:line="380" w:lineRule="exact"/>
              <w:jc w:val="left"/>
              <w:rPr>
                <w:rFonts w:hint="eastAsia" w:ascii="宋体" w:hAnsi="宋体" w:cs="宋体"/>
                <w:szCs w:val="21"/>
              </w:rPr>
            </w:pPr>
            <w:r>
              <w:rPr>
                <w:rFonts w:hint="eastAsia" w:ascii="宋体" w:hAnsi="宋体" w:cs="宋体"/>
                <w:kern w:val="0"/>
                <w:szCs w:val="21"/>
              </w:rPr>
              <w:t xml:space="preserve">业主自筹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出资比例</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资金落实情况</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比选范围</w:t>
            </w:r>
          </w:p>
        </w:tc>
        <w:tc>
          <w:tcPr>
            <w:tcW w:w="6744" w:type="dxa"/>
            <w:vAlign w:val="center"/>
          </w:tcPr>
          <w:p>
            <w:pPr>
              <w:spacing w:line="380" w:lineRule="exact"/>
              <w:rPr>
                <w:rFonts w:hint="eastAsia" w:ascii="宋体" w:hAnsi="宋体" w:cs="宋体"/>
                <w:szCs w:val="21"/>
              </w:rPr>
            </w:pPr>
            <w:r>
              <w:rPr>
                <w:rFonts w:hint="eastAsia" w:ascii="宋体" w:hAnsi="宋体" w:cs="MingLiU"/>
                <w:snapToGrid w:val="0"/>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服务周期</w:t>
            </w:r>
          </w:p>
        </w:tc>
        <w:tc>
          <w:tcPr>
            <w:tcW w:w="6744" w:type="dxa"/>
            <w:vAlign w:val="center"/>
          </w:tcPr>
          <w:p>
            <w:pPr>
              <w:spacing w:line="380" w:lineRule="exact"/>
              <w:rPr>
                <w:rFonts w:hint="default" w:ascii="宋体" w:hAnsi="宋体" w:eastAsia="宋体" w:cs="宋体"/>
                <w:kern w:val="0"/>
                <w:szCs w:val="21"/>
                <w:lang w:val="en-US" w:eastAsia="zh-CN"/>
              </w:rPr>
            </w:pPr>
            <w:r>
              <w:rPr>
                <w:rFonts w:hint="eastAsia" w:ascii="宋体" w:hAnsi="宋体" w:cs="宋体"/>
                <w:kern w:val="1"/>
                <w:szCs w:val="21"/>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质量要求</w:t>
            </w:r>
          </w:p>
        </w:tc>
        <w:tc>
          <w:tcPr>
            <w:tcW w:w="6744" w:type="dxa"/>
            <w:vAlign w:val="center"/>
          </w:tcPr>
          <w:p>
            <w:pPr>
              <w:spacing w:line="380" w:lineRule="exact"/>
              <w:rPr>
                <w:rFonts w:hint="eastAsia" w:ascii="宋体" w:hAnsi="宋体" w:cs="宋体"/>
                <w:szCs w:val="21"/>
              </w:rPr>
            </w:pPr>
            <w:r>
              <w:rPr>
                <w:rFonts w:hint="eastAsia" w:ascii="宋体" w:hAnsi="宋体"/>
                <w:szCs w:val="21"/>
              </w:rPr>
              <w:t>达到国家现行有关施工质量验收规范要求，并达到合格标准。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tc>
          <w:tcPr>
            <w:tcW w:w="1008" w:type="dxa"/>
            <w:vAlign w:val="center"/>
          </w:tcPr>
          <w:p>
            <w:pPr>
              <w:spacing w:line="380" w:lineRule="exact"/>
              <w:rPr>
                <w:rFonts w:hint="eastAsia" w:ascii="宋体" w:hAnsi="宋体" w:cs="宋体"/>
                <w:kern w:val="0"/>
                <w:szCs w:val="21"/>
              </w:rPr>
            </w:pPr>
            <w:r>
              <w:rPr>
                <w:rFonts w:hint="eastAsia" w:ascii="宋体" w:hAnsi="宋体" w:cs="宋体"/>
                <w:kern w:val="0"/>
                <w:szCs w:val="21"/>
              </w:rPr>
              <w:t>1.4.1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比选申请人资质条件、能力和信誉</w:t>
            </w:r>
          </w:p>
        </w:tc>
        <w:tc>
          <w:tcPr>
            <w:tcW w:w="6744" w:type="dxa"/>
          </w:tcPr>
          <w:p>
            <w:pPr>
              <w:spacing w:line="38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本工程比选实行资格后审，比选申请人应同时满足以下资格条件：</w:t>
            </w:r>
          </w:p>
          <w:p>
            <w:pPr>
              <w:spacing w:line="38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lang w:val="en-US" w:eastAsia="zh-CN"/>
              </w:rPr>
              <w:t>资质要求</w:t>
            </w:r>
          </w:p>
          <w:p>
            <w:pPr>
              <w:spacing w:line="380" w:lineRule="exac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 </w:t>
            </w:r>
            <w:r>
              <w:rPr>
                <w:rFonts w:hint="eastAsia" w:ascii="宋体" w:hAnsi="宋体" w:eastAsia="宋体" w:cs="宋体"/>
                <w:b w:val="0"/>
                <w:bCs w:val="0"/>
                <w:sz w:val="21"/>
                <w:szCs w:val="21"/>
              </w:rPr>
              <w:t>（1）竞选人须具备独立法人资格，具有有效的营业执照</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安全生产许可证</w:t>
            </w:r>
            <w:r>
              <w:rPr>
                <w:rFonts w:hint="eastAsia" w:ascii="宋体" w:hAnsi="宋体" w:eastAsia="宋体" w:cs="宋体"/>
                <w:b w:val="0"/>
                <w:bCs w:val="0"/>
                <w:sz w:val="21"/>
                <w:szCs w:val="21"/>
                <w:lang w:eastAsia="zh-CN"/>
              </w:rPr>
              <w:t>。</w:t>
            </w:r>
          </w:p>
          <w:p>
            <w:pPr>
              <w:spacing w:line="38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（2）竞选人须具备建设行政主管部门颁发的市政公用工程施工总承包</w:t>
            </w:r>
            <w:r>
              <w:rPr>
                <w:rFonts w:hint="eastAsia" w:ascii="宋体" w:hAnsi="宋体" w:eastAsia="宋体" w:cs="宋体"/>
                <w:b w:val="0"/>
                <w:bCs w:val="0"/>
                <w:sz w:val="21"/>
                <w:szCs w:val="21"/>
                <w:lang w:val="en-US" w:eastAsia="zh-CN"/>
              </w:rPr>
              <w:t>三级级以上资质</w:t>
            </w:r>
            <w:r>
              <w:rPr>
                <w:rFonts w:hint="eastAsia" w:ascii="宋体" w:hAnsi="宋体" w:eastAsia="宋体" w:cs="宋体"/>
                <w:b w:val="0"/>
                <w:bCs w:val="0"/>
                <w:sz w:val="21"/>
                <w:szCs w:val="21"/>
              </w:rPr>
              <w:t>。</w:t>
            </w:r>
          </w:p>
          <w:p>
            <w:pPr>
              <w:spacing w:line="380" w:lineRule="exact"/>
              <w:rPr>
                <w:rFonts w:hint="eastAsia" w:ascii="宋体" w:hAnsi="宋体"/>
                <w:b/>
                <w:szCs w:val="21"/>
              </w:rPr>
            </w:pPr>
            <w:r>
              <w:rPr>
                <w:rFonts w:hint="eastAsia" w:ascii="宋体" w:hAnsi="宋体" w:eastAsia="宋体" w:cs="宋体"/>
                <w:b w:val="0"/>
                <w:bCs w:val="0"/>
                <w:sz w:val="21"/>
                <w:szCs w:val="21"/>
                <w:highlight w:val="none"/>
              </w:rPr>
              <w:t>以上所提供的所有证明材料的复印件或扫描件均须加盖比选申请单位公章。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1.4.2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是否接受联合体投标</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1.9.1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踏勘现场</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投标预备会</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比选申请人提出问题的截止时间</w:t>
            </w:r>
          </w:p>
        </w:tc>
        <w:tc>
          <w:tcPr>
            <w:tcW w:w="6744" w:type="dxa"/>
            <w:vAlign w:val="center"/>
          </w:tcPr>
          <w:p>
            <w:pPr>
              <w:spacing w:line="380" w:lineRule="exact"/>
              <w:rPr>
                <w:rFonts w:hint="eastAsia" w:ascii="宋体" w:hAnsi="宋体" w:cs="宋体"/>
                <w:szCs w:val="21"/>
              </w:rPr>
            </w:pPr>
            <w:r>
              <w:rPr>
                <w:rFonts w:hint="eastAsia" w:ascii="宋体" w:hAnsi="宋体" w:cs="宋体"/>
                <w:szCs w:val="21"/>
                <w:u w:val="single"/>
              </w:rPr>
              <w:t>2021</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11</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16</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lang w:val="en-US" w:eastAsia="zh-CN"/>
              </w:rPr>
              <w:t>17</w:t>
            </w:r>
            <w:r>
              <w:rPr>
                <w:rFonts w:hint="eastAsia" w:ascii="宋体" w:hAnsi="宋体" w:cs="宋体"/>
                <w:szCs w:val="21"/>
                <w:u w:val="single"/>
              </w:rPr>
              <w:t>:00</w:t>
            </w:r>
            <w:r>
              <w:rPr>
                <w:rFonts w:hint="eastAsia" w:ascii="宋体" w:hAnsi="宋体" w:cs="宋体"/>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比选人对比选文件澄清的时间及形式</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本项目竞争性比选公告及结果公示在高速集团官网（</w:t>
            </w:r>
            <w:r>
              <w:fldChar w:fldCharType="begin"/>
            </w:r>
            <w:r>
              <w:instrText xml:space="preserve"> HYPERLINK "http://43.240.248.114:8088/sys/portal/page.jsp" </w:instrText>
            </w:r>
            <w:r>
              <w:fldChar w:fldCharType="separate"/>
            </w:r>
            <w:r>
              <w:rPr>
                <w:rFonts w:hint="eastAsia" w:ascii="宋体" w:hAnsi="宋体" w:cs="宋体"/>
                <w:szCs w:val="21"/>
              </w:rPr>
              <w:t>http://43.240.248.114:8088/sys/portal/page.jsp</w:t>
            </w:r>
            <w:r>
              <w:rPr>
                <w:rFonts w:hint="eastAsia" w:ascii="宋体" w:hAnsi="宋体" w:cs="宋体"/>
                <w:szCs w:val="21"/>
              </w:rPr>
              <w:fldChar w:fldCharType="end"/>
            </w:r>
            <w:r>
              <w:rPr>
                <w:rFonts w:hint="eastAsia" w:ascii="宋体" w:hAnsi="宋体" w:cs="宋体"/>
                <w:szCs w:val="21"/>
              </w:rPr>
              <w:t>）</w:t>
            </w:r>
            <w:r>
              <w:rPr>
                <w:rFonts w:hint="eastAsia" w:ascii="宋体" w:hAnsi="宋体" w:cs="宋体"/>
                <w:szCs w:val="21"/>
                <w:lang w:eastAsia="zh-CN"/>
              </w:rPr>
              <w:t>及</w:t>
            </w:r>
            <w:r>
              <w:rPr>
                <w:rFonts w:hint="eastAsia" w:ascii="宋体" w:hAnsi="宋体" w:cs="宋体"/>
                <w:szCs w:val="21"/>
              </w:rPr>
              <w:t>重庆高速公路集团有限公司招投标管理平台（http://43.240.249.108:8088）上发布。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分包</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2.1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构成</w:t>
            </w:r>
            <w:r>
              <w:rPr>
                <w:rFonts w:hint="eastAsia" w:ascii="宋体" w:hAnsi="宋体"/>
                <w:szCs w:val="21"/>
              </w:rPr>
              <w:t>比选</w:t>
            </w:r>
            <w:r>
              <w:rPr>
                <w:rFonts w:hint="eastAsia" w:ascii="宋体" w:hAnsi="宋体" w:cs="宋体"/>
                <w:kern w:val="0"/>
                <w:szCs w:val="21"/>
              </w:rPr>
              <w:t>文件的其他材料</w:t>
            </w:r>
          </w:p>
        </w:tc>
        <w:tc>
          <w:tcPr>
            <w:tcW w:w="6744" w:type="dxa"/>
            <w:vAlign w:val="center"/>
          </w:tcPr>
          <w:p>
            <w:pPr>
              <w:spacing w:line="380" w:lineRule="exact"/>
              <w:rPr>
                <w:rFonts w:hint="eastAsia" w:ascii="宋体" w:hAnsi="宋体" w:cs="宋体"/>
                <w:szCs w:val="21"/>
              </w:rPr>
            </w:pPr>
            <w:r>
              <w:rPr>
                <w:rFonts w:hint="eastAsia" w:ascii="宋体" w:hAnsi="宋体"/>
                <w:szCs w:val="21"/>
              </w:rPr>
              <w:t>比选</w:t>
            </w:r>
            <w:r>
              <w:rPr>
                <w:rFonts w:hint="eastAsia" w:ascii="宋体" w:hAnsi="宋体"/>
                <w:kern w:val="0"/>
                <w:szCs w:val="21"/>
              </w:rPr>
              <w:t>人发出的更正公告（如有）。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2.2.2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比选截止时间</w:t>
            </w:r>
          </w:p>
        </w:tc>
        <w:tc>
          <w:tcPr>
            <w:tcW w:w="6744" w:type="dxa"/>
            <w:vAlign w:val="center"/>
          </w:tcPr>
          <w:p>
            <w:pPr>
              <w:spacing w:line="380" w:lineRule="exact"/>
              <w:rPr>
                <w:rFonts w:hint="eastAsia" w:ascii="宋体" w:hAnsi="宋体" w:cs="宋体"/>
                <w:kern w:val="0"/>
                <w:szCs w:val="21"/>
              </w:rPr>
            </w:pPr>
            <w:r>
              <w:rPr>
                <w:rFonts w:hint="eastAsia" w:ascii="宋体" w:hAnsi="宋体"/>
                <w:szCs w:val="21"/>
                <w:u w:val="single"/>
              </w:rPr>
              <w:t>2021</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11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18 </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00 </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构成比选申请文件的其他材料</w:t>
            </w:r>
          </w:p>
        </w:tc>
        <w:tc>
          <w:tcPr>
            <w:tcW w:w="6744" w:type="dxa"/>
            <w:vAlign w:val="center"/>
          </w:tcPr>
          <w:p>
            <w:pPr>
              <w:spacing w:line="380" w:lineRule="exact"/>
              <w:ind w:firstLine="342" w:firstLineChars="163"/>
              <w:rPr>
                <w:rFonts w:hint="eastAsia" w:ascii="宋体" w:hAnsi="宋体" w:cs="宋体"/>
                <w:szCs w:val="21"/>
              </w:rPr>
            </w:pPr>
            <w:r>
              <w:rPr>
                <w:rFonts w:hint="eastAsia" w:ascii="宋体" w:hAnsi="宋体" w:cs="宋体"/>
                <w:szCs w:val="21"/>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3.2</w:t>
            </w:r>
          </w:p>
        </w:tc>
        <w:tc>
          <w:tcPr>
            <w:tcW w:w="1980" w:type="dxa"/>
            <w:vAlign w:val="center"/>
          </w:tcPr>
          <w:p>
            <w:pPr>
              <w:spacing w:line="380" w:lineRule="exact"/>
              <w:jc w:val="center"/>
              <w:rPr>
                <w:rFonts w:hint="eastAsia" w:ascii="宋体" w:hAnsi="宋体" w:eastAsia="宋体" w:cs="宋体"/>
                <w:szCs w:val="21"/>
                <w:lang w:eastAsia="zh-CN"/>
              </w:rPr>
            </w:pPr>
            <w:r>
              <w:rPr>
                <w:rFonts w:hint="eastAsia" w:ascii="宋体" w:hAnsi="宋体" w:cs="宋体"/>
                <w:szCs w:val="21"/>
                <w:lang w:eastAsia="zh-CN"/>
              </w:rPr>
              <w:t>最高投标限价</w:t>
            </w:r>
          </w:p>
        </w:tc>
        <w:tc>
          <w:tcPr>
            <w:tcW w:w="6744" w:type="dxa"/>
            <w:vAlign w:val="center"/>
          </w:tcPr>
          <w:p>
            <w:pPr>
              <w:spacing w:line="380" w:lineRule="exact"/>
              <w:ind w:firstLine="420" w:firstLineChars="200"/>
              <w:rPr>
                <w:rFonts w:hint="eastAsia" w:ascii="宋体" w:hAnsi="宋体" w:cs="宋体"/>
                <w:szCs w:val="21"/>
              </w:rPr>
            </w:pPr>
            <w:r>
              <w:rPr>
                <w:rFonts w:hint="eastAsia" w:ascii="宋体" w:hAnsi="Times New Roman" w:eastAsia="宋体" w:cs="宋体"/>
                <w:color w:val="000000"/>
                <w:kern w:val="0"/>
                <w:szCs w:val="21"/>
                <w:lang w:bidi="ar"/>
              </w:rPr>
              <w:t>本项目</w:t>
            </w:r>
            <w:r>
              <w:rPr>
                <w:rFonts w:hint="eastAsia" w:ascii="宋体" w:hAnsi="Times New Roman" w:eastAsia="宋体" w:cs="宋体"/>
                <w:color w:val="000000"/>
                <w:kern w:val="0"/>
                <w:szCs w:val="21"/>
                <w:lang w:eastAsia="zh-CN" w:bidi="ar"/>
              </w:rPr>
              <w:t>将</w:t>
            </w:r>
            <w:r>
              <w:rPr>
                <w:rFonts w:hint="eastAsia" w:ascii="宋体" w:hAnsi="Times New Roman" w:eastAsia="宋体" w:cs="宋体"/>
                <w:color w:val="000000"/>
                <w:kern w:val="0"/>
                <w:szCs w:val="21"/>
                <w:lang w:bidi="ar"/>
              </w:rPr>
              <w:t>设置最高投标总限价</w:t>
            </w:r>
            <w:r>
              <w:rPr>
                <w:rFonts w:hint="eastAsia" w:ascii="宋体" w:hAnsi="Times New Roman" w:eastAsia="宋体" w:cs="宋体"/>
                <w:color w:val="000000"/>
                <w:kern w:val="0"/>
                <w:szCs w:val="21"/>
                <w:lang w:val="en-US" w:eastAsia="zh-CN" w:bidi="ar"/>
              </w:rPr>
              <w:t>为</w:t>
            </w:r>
            <w:r>
              <w:rPr>
                <w:rFonts w:hint="eastAsia" w:ascii="宋体" w:cs="宋体"/>
                <w:color w:val="000000"/>
                <w:kern w:val="0"/>
                <w:szCs w:val="21"/>
                <w:lang w:val="en-US" w:eastAsia="zh-CN" w:bidi="ar"/>
              </w:rPr>
              <w:t>328423</w:t>
            </w:r>
            <w:r>
              <w:rPr>
                <w:rFonts w:hint="eastAsia" w:ascii="宋体" w:hAnsi="Times New Roman" w:eastAsia="宋体" w:cs="宋体"/>
                <w:color w:val="000000"/>
                <w:kern w:val="0"/>
                <w:szCs w:val="21"/>
                <w:lang w:val="en-US" w:eastAsia="zh-CN" w:bidi="ar"/>
              </w:rPr>
              <w:t>元整</w:t>
            </w:r>
            <w:r>
              <w:rPr>
                <w:rFonts w:hint="eastAsia" w:ascii="宋体" w:hAnsi="Times New Roman" w:eastAsia="宋体" w:cs="宋体"/>
                <w:color w:val="000000"/>
                <w:kern w:val="0"/>
                <w:szCs w:val="21"/>
                <w:lang w:bidi="ar"/>
              </w:rPr>
              <w:t>，投</w:t>
            </w:r>
            <w:r>
              <w:rPr>
                <w:rFonts w:hint="eastAsia" w:ascii="宋体" w:cs="宋体"/>
                <w:color w:val="000000"/>
                <w:kern w:val="0"/>
                <w:szCs w:val="21"/>
                <w:lang w:bidi="ar"/>
              </w:rPr>
              <w:t>标人根据招标人给出的限价</w:t>
            </w:r>
            <w:r>
              <w:rPr>
                <w:rFonts w:hint="eastAsia" w:ascii="宋体" w:cs="宋体"/>
                <w:color w:val="000000"/>
                <w:kern w:val="0"/>
                <w:szCs w:val="21"/>
                <w:lang w:eastAsia="zh-CN" w:bidi="ar"/>
              </w:rPr>
              <w:t>，</w:t>
            </w:r>
            <w:r>
              <w:rPr>
                <w:rFonts w:hint="eastAsia" w:ascii="宋体" w:cs="宋体"/>
                <w:color w:val="000000"/>
                <w:kern w:val="0"/>
                <w:szCs w:val="21"/>
                <w:lang w:bidi="ar"/>
              </w:rPr>
              <w:t>结合市场、企业自身情况等条件自行填写总报价及清单报价（总报价、清单报价以“元”为单位，并保留两位小数）。</w:t>
            </w:r>
          </w:p>
          <w:p>
            <w:pPr>
              <w:spacing w:line="380" w:lineRule="exact"/>
              <w:ind w:firstLine="420" w:firstLineChars="200"/>
              <w:rPr>
                <w:rFonts w:hint="eastAsia" w:ascii="宋体" w:hAnsi="Times New Roman" w:eastAsia="宋体" w:cs="宋体"/>
                <w:color w:val="000000"/>
                <w:kern w:val="0"/>
                <w:szCs w:val="21"/>
                <w:lang w:bidi="ar"/>
              </w:rPr>
            </w:pPr>
            <w:r>
              <w:rPr>
                <w:rFonts w:hint="eastAsia" w:ascii="宋体" w:hAnsi="宋体" w:cs="宋体"/>
                <w:szCs w:val="21"/>
              </w:rPr>
              <w:t>本项目</w:t>
            </w:r>
            <w:r>
              <w:rPr>
                <w:rFonts w:hint="eastAsia" w:ascii="宋体" w:cs="宋体"/>
                <w:color w:val="000000"/>
                <w:kern w:val="0"/>
                <w:szCs w:val="21"/>
                <w:lang w:bidi="ar"/>
              </w:rPr>
              <w:t>最高投标总限价</w:t>
            </w:r>
            <w:r>
              <w:rPr>
                <w:rFonts w:hint="eastAsia" w:ascii="宋体" w:hAnsi="宋体" w:cs="宋体"/>
                <w:szCs w:val="21"/>
              </w:rPr>
              <w:t>为人民</w:t>
            </w:r>
            <w:r>
              <w:rPr>
                <w:rFonts w:hint="eastAsia" w:ascii="宋体" w:hAnsi="Times New Roman" w:eastAsia="宋体" w:cs="宋体"/>
                <w:color w:val="000000"/>
                <w:kern w:val="0"/>
                <w:szCs w:val="21"/>
                <w:lang w:bidi="ar"/>
              </w:rPr>
              <w:t>币：</w:t>
            </w:r>
            <w:r>
              <w:rPr>
                <w:rFonts w:hint="eastAsia" w:ascii="宋体" w:cs="宋体"/>
                <w:color w:val="000000"/>
                <w:kern w:val="0"/>
                <w:szCs w:val="21"/>
                <w:lang w:val="en-US" w:eastAsia="zh-CN" w:bidi="ar"/>
              </w:rPr>
              <w:t>328423</w:t>
            </w:r>
            <w:r>
              <w:rPr>
                <w:rFonts w:hint="eastAsia" w:ascii="宋体" w:hAnsi="Times New Roman" w:eastAsia="宋体" w:cs="宋体"/>
                <w:color w:val="000000"/>
                <w:kern w:val="0"/>
                <w:szCs w:val="21"/>
                <w:lang w:val="en-US" w:eastAsia="zh-CN" w:bidi="ar"/>
              </w:rPr>
              <w:t>元整</w:t>
            </w:r>
            <w:r>
              <w:rPr>
                <w:rFonts w:hint="eastAsia" w:ascii="宋体" w:hAnsi="Times New Roman" w:eastAsia="宋体" w:cs="宋体"/>
                <w:color w:val="000000"/>
                <w:kern w:val="0"/>
                <w:szCs w:val="21"/>
                <w:lang w:bidi="ar"/>
              </w:rPr>
              <w:t>（大写：</w:t>
            </w:r>
            <w:r>
              <w:rPr>
                <w:rFonts w:hint="eastAsia" w:ascii="宋体" w:cs="宋体"/>
                <w:color w:val="000000"/>
                <w:kern w:val="0"/>
                <w:szCs w:val="21"/>
                <w:lang w:val="en-US" w:eastAsia="zh-CN" w:bidi="ar"/>
              </w:rPr>
              <w:t>叁拾贰万捌仟肆佰贰拾叁元整</w:t>
            </w:r>
            <w:r>
              <w:rPr>
                <w:rFonts w:hint="eastAsia" w:ascii="宋体" w:hAnsi="Times New Roman" w:eastAsia="宋体" w:cs="宋体"/>
                <w:color w:val="000000"/>
                <w:kern w:val="0"/>
                <w:szCs w:val="21"/>
                <w:lang w:bidi="ar"/>
              </w:rPr>
              <w:t>）。</w:t>
            </w:r>
          </w:p>
          <w:p>
            <w:pPr>
              <w:widowControl/>
              <w:spacing w:line="360" w:lineRule="exact"/>
              <w:ind w:firstLine="420" w:firstLineChars="200"/>
              <w:jc w:val="left"/>
              <w:rPr>
                <w:rFonts w:hint="eastAsia" w:ascii="宋体" w:hAnsi="宋体" w:cs="宋体"/>
                <w:szCs w:val="21"/>
              </w:rPr>
            </w:pPr>
            <w:r>
              <w:rPr>
                <w:rFonts w:hint="eastAsia" w:ascii="宋体" w:cs="宋体"/>
                <w:color w:val="000000"/>
                <w:kern w:val="0"/>
                <w:szCs w:val="21"/>
                <w:lang w:bidi="ar"/>
              </w:rPr>
              <w:t>注：投标人的投标总报价不得超过招标人发布的最高限价，否则视为重大偏差，按否决投标处理（每一项单价限价详见工程量清单）。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比选有效期</w:t>
            </w:r>
          </w:p>
        </w:tc>
        <w:tc>
          <w:tcPr>
            <w:tcW w:w="6744" w:type="dxa"/>
            <w:vAlign w:val="center"/>
          </w:tcPr>
          <w:p>
            <w:pPr>
              <w:spacing w:line="380" w:lineRule="exact"/>
              <w:rPr>
                <w:rFonts w:hint="eastAsia" w:ascii="宋体" w:hAnsi="宋体" w:cs="宋体"/>
                <w:szCs w:val="21"/>
              </w:rPr>
            </w:pPr>
            <w:r>
              <w:rPr>
                <w:rFonts w:hint="eastAsia" w:ascii="宋体" w:hAnsi="宋体"/>
                <w:szCs w:val="21"/>
                <w:u w:val="single"/>
              </w:rPr>
              <w:t xml:space="preserve"> 90 </w:t>
            </w:r>
            <w:r>
              <w:rPr>
                <w:rFonts w:hint="eastAsia" w:ascii="宋体" w:hAnsi="宋体"/>
                <w:szCs w:val="21"/>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3.5</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资格审查资料</w:t>
            </w:r>
          </w:p>
        </w:tc>
        <w:tc>
          <w:tcPr>
            <w:tcW w:w="6744" w:type="dxa"/>
            <w:vAlign w:val="center"/>
          </w:tcPr>
          <w:p>
            <w:pPr>
              <w:spacing w:line="380" w:lineRule="exact"/>
              <w:jc w:val="left"/>
              <w:rPr>
                <w:rFonts w:hint="eastAsia" w:ascii="宋体" w:hAnsi="宋体" w:cs="MingLiU"/>
                <w:kern w:val="0"/>
                <w:szCs w:val="21"/>
              </w:rPr>
            </w:pPr>
            <w:r>
              <w:rPr>
                <w:rFonts w:hint="eastAsia" w:ascii="宋体" w:hAnsi="宋体" w:cs="宋体"/>
                <w:kern w:val="0"/>
                <w:szCs w:val="21"/>
              </w:rPr>
              <w:t>本须知第1.4.1项规定提供的证明材料。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3.6</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是否允许递交备选比选申请方案</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签字盖章要求</w:t>
            </w:r>
          </w:p>
        </w:tc>
        <w:tc>
          <w:tcPr>
            <w:tcW w:w="6744" w:type="dxa"/>
            <w:vAlign w:val="center"/>
          </w:tcPr>
          <w:p>
            <w:pPr>
              <w:spacing w:line="380" w:lineRule="exact"/>
              <w:rPr>
                <w:rFonts w:hint="eastAsia" w:ascii="宋体" w:hAnsi="宋体" w:cs="宋体"/>
                <w:szCs w:val="21"/>
              </w:rPr>
            </w:pPr>
            <w:r>
              <w:rPr>
                <w:rFonts w:hint="eastAsia" w:ascii="宋体" w:hAnsi="宋体" w:cs="宋体"/>
                <w:kern w:val="0"/>
                <w:szCs w:val="21"/>
              </w:rPr>
              <w:t>所有资料应逐页加盖比选申请单位公章，格式要求中应签字地方须由代理人或法人签字。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比选申请文件的副本份数</w:t>
            </w:r>
          </w:p>
        </w:tc>
        <w:tc>
          <w:tcPr>
            <w:tcW w:w="6744" w:type="dxa"/>
            <w:vAlign w:val="center"/>
          </w:tcPr>
          <w:p>
            <w:pPr>
              <w:autoSpaceDE w:val="0"/>
              <w:autoSpaceDN w:val="0"/>
              <w:adjustRightInd w:val="0"/>
              <w:spacing w:line="380" w:lineRule="exact"/>
              <w:jc w:val="left"/>
              <w:rPr>
                <w:rFonts w:hint="eastAsia" w:ascii="宋体" w:hAnsi="宋体"/>
                <w:szCs w:val="21"/>
              </w:rPr>
            </w:pPr>
            <w:r>
              <w:rPr>
                <w:rFonts w:hint="eastAsia" w:ascii="宋体" w:hAnsi="宋体"/>
                <w:szCs w:val="21"/>
              </w:rPr>
              <w:t>比选申请文件2份（正本1份、副本1份，正本可为副本的复印件）。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tcBorders>
              <w:bottom w:val="single" w:color="auto" w:sz="4" w:space="0"/>
            </w:tcBorders>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3.7.5</w:t>
            </w:r>
          </w:p>
        </w:tc>
        <w:tc>
          <w:tcPr>
            <w:tcW w:w="1980" w:type="dxa"/>
            <w:tcBorders>
              <w:bottom w:val="single" w:color="auto" w:sz="4" w:space="0"/>
            </w:tcBorders>
            <w:vAlign w:val="center"/>
          </w:tcPr>
          <w:p>
            <w:pPr>
              <w:spacing w:line="380" w:lineRule="exact"/>
              <w:rPr>
                <w:rFonts w:hint="eastAsia" w:ascii="宋体" w:hAnsi="宋体" w:cs="宋体"/>
                <w:kern w:val="0"/>
                <w:szCs w:val="21"/>
              </w:rPr>
            </w:pPr>
            <w:r>
              <w:rPr>
                <w:rFonts w:hint="eastAsia" w:ascii="宋体" w:hAnsi="宋体" w:cs="宋体"/>
                <w:kern w:val="0"/>
                <w:szCs w:val="21"/>
              </w:rPr>
              <w:t xml:space="preserve">  装订要求</w:t>
            </w:r>
          </w:p>
        </w:tc>
        <w:tc>
          <w:tcPr>
            <w:tcW w:w="6744" w:type="dxa"/>
            <w:tcBorders>
              <w:bottom w:val="single" w:color="auto" w:sz="4" w:space="0"/>
            </w:tcBorders>
            <w:vAlign w:val="center"/>
          </w:tcPr>
          <w:p>
            <w:pPr>
              <w:adjustRightInd w:val="0"/>
              <w:spacing w:line="380" w:lineRule="exact"/>
              <w:rPr>
                <w:rFonts w:hint="eastAsia" w:ascii="宋体" w:hAnsi="宋体"/>
                <w:szCs w:val="21"/>
              </w:rPr>
            </w:pPr>
            <w:r>
              <w:rPr>
                <w:rFonts w:hint="eastAsia" w:ascii="宋体" w:hAnsi="宋体"/>
                <w:szCs w:val="21"/>
              </w:rPr>
              <w:t xml:space="preserve">应按照第五章规定格式排版，正本与副本应分别装订成册，并应编制目录。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ind w:firstLine="210" w:firstLineChars="100"/>
              <w:rPr>
                <w:rFonts w:hint="eastAsia" w:ascii="宋体" w:hAnsi="宋体" w:cs="宋体"/>
                <w:kern w:val="0"/>
                <w:szCs w:val="21"/>
              </w:rPr>
            </w:pPr>
            <w:r>
              <w:rPr>
                <w:rFonts w:hint="eastAsia" w:ascii="宋体" w:hAnsi="宋体" w:cs="宋体"/>
                <w:kern w:val="0"/>
                <w:szCs w:val="21"/>
              </w:rPr>
              <w:t>4.1.1</w:t>
            </w:r>
          </w:p>
        </w:tc>
        <w:tc>
          <w:tcPr>
            <w:tcW w:w="1980" w:type="dxa"/>
            <w:vAlign w:val="center"/>
          </w:tcPr>
          <w:p>
            <w:pPr>
              <w:spacing w:line="380" w:lineRule="exact"/>
              <w:rPr>
                <w:rFonts w:hint="eastAsia" w:ascii="宋体" w:hAnsi="宋体" w:cs="宋体"/>
                <w:kern w:val="0"/>
                <w:szCs w:val="21"/>
              </w:rPr>
            </w:pPr>
            <w:r>
              <w:rPr>
                <w:rFonts w:hint="eastAsia" w:ascii="宋体" w:hAnsi="宋体" w:cs="MingLiU"/>
                <w:kern w:val="0"/>
                <w:szCs w:val="21"/>
              </w:rPr>
              <w:t>比选申请文件的密封</w:t>
            </w:r>
          </w:p>
        </w:tc>
        <w:tc>
          <w:tcPr>
            <w:tcW w:w="6744" w:type="dxa"/>
            <w:vAlign w:val="center"/>
          </w:tcPr>
          <w:p>
            <w:pPr>
              <w:spacing w:line="380" w:lineRule="exact"/>
              <w:rPr>
                <w:rFonts w:hint="eastAsia" w:ascii="宋体" w:hAnsi="宋体"/>
                <w:b/>
                <w:szCs w:val="21"/>
              </w:rPr>
            </w:pPr>
            <w:r>
              <w:rPr>
                <w:rFonts w:hint="eastAsia" w:ascii="宋体" w:hAnsi="宋体"/>
                <w:szCs w:val="21"/>
              </w:rPr>
              <w:t>比选申请文件正本与副本密封在一个封套（或文件袋）中。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4.1.2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封套上写明</w:t>
            </w:r>
          </w:p>
        </w:tc>
        <w:tc>
          <w:tcPr>
            <w:tcW w:w="6744" w:type="dxa"/>
            <w:vAlign w:val="center"/>
          </w:tcPr>
          <w:p>
            <w:pPr>
              <w:spacing w:line="380" w:lineRule="exact"/>
              <w:ind w:firstLine="420" w:firstLineChars="200"/>
              <w:jc w:val="center"/>
              <w:rPr>
                <w:rFonts w:hint="eastAsia" w:ascii="宋体" w:hAnsi="宋体" w:eastAsia="宋体" w:cs="宋体"/>
                <w:szCs w:val="21"/>
                <w:u w:val="single"/>
                <w:lang w:eastAsia="zh-CN"/>
              </w:rPr>
            </w:pPr>
            <w:r>
              <w:rPr>
                <w:rFonts w:hint="eastAsia" w:ascii="宋体" w:hAnsi="宋体" w:cs="宋体"/>
                <w:szCs w:val="21"/>
                <w:u w:val="single"/>
                <w:lang w:eastAsia="zh-CN"/>
              </w:rPr>
              <w:t>G5013渝蓉高速高升停车区外接排污管道工程</w:t>
            </w:r>
          </w:p>
          <w:p>
            <w:pPr>
              <w:spacing w:line="380" w:lineRule="exact"/>
              <w:ind w:firstLine="420" w:firstLineChars="200"/>
              <w:jc w:val="center"/>
              <w:rPr>
                <w:rFonts w:hint="eastAsia" w:ascii="宋体" w:hAnsi="宋体" w:cs="宋体"/>
                <w:szCs w:val="21"/>
                <w:u w:val="single"/>
              </w:rPr>
            </w:pPr>
            <w:r>
              <w:rPr>
                <w:rFonts w:hint="eastAsia" w:ascii="宋体" w:hAnsi="宋体" w:cs="宋体"/>
                <w:szCs w:val="21"/>
                <w:u w:val="single"/>
              </w:rPr>
              <w:t>比选申请文件</w:t>
            </w:r>
          </w:p>
          <w:p>
            <w:pPr>
              <w:spacing w:line="380" w:lineRule="exact"/>
              <w:ind w:firstLine="420" w:firstLineChars="200"/>
              <w:jc w:val="center"/>
              <w:rPr>
                <w:rFonts w:ascii="宋体" w:hAnsi="宋体" w:cs="宋体"/>
                <w:szCs w:val="21"/>
                <w:u w:val="single"/>
              </w:rPr>
            </w:pPr>
            <w:r>
              <w:rPr>
                <w:rFonts w:hint="eastAsia" w:ascii="宋体" w:hAnsi="宋体" w:cs="宋体"/>
                <w:szCs w:val="21"/>
                <w:u w:val="single"/>
              </w:rPr>
              <w:t>在202</w:t>
            </w:r>
            <w:r>
              <w:rPr>
                <w:rFonts w:hint="eastAsia" w:ascii="宋体" w:hAnsi="宋体" w:cs="宋体"/>
                <w:szCs w:val="21"/>
                <w:u w:val="single"/>
                <w:lang w:val="en-US" w:eastAsia="zh-CN"/>
              </w:rPr>
              <w:t>1</w:t>
            </w:r>
            <w:r>
              <w:rPr>
                <w:rFonts w:hint="eastAsia" w:ascii="宋体" w:hAnsi="宋体" w:cs="宋体"/>
                <w:szCs w:val="21"/>
                <w:u w:val="single"/>
              </w:rPr>
              <w:t xml:space="preserve">年  </w:t>
            </w:r>
            <w:r>
              <w:rPr>
                <w:rFonts w:hint="eastAsia" w:ascii="宋体" w:hAnsi="宋体" w:cs="宋体"/>
                <w:szCs w:val="21"/>
                <w:u w:val="single"/>
                <w:lang w:val="en-US" w:eastAsia="zh-CN"/>
              </w:rPr>
              <w:t>11</w:t>
            </w:r>
            <w:r>
              <w:rPr>
                <w:rFonts w:hint="eastAsia" w:ascii="宋体" w:hAnsi="宋体" w:cs="宋体"/>
                <w:szCs w:val="21"/>
                <w:u w:val="single"/>
              </w:rPr>
              <w:t xml:space="preserve"> 月 </w:t>
            </w:r>
            <w:r>
              <w:rPr>
                <w:rFonts w:hint="eastAsia" w:ascii="宋体" w:hAnsi="宋体" w:cs="宋体"/>
                <w:szCs w:val="21"/>
                <w:u w:val="single"/>
                <w:lang w:val="en-US" w:eastAsia="zh-CN"/>
              </w:rPr>
              <w:t>18</w:t>
            </w:r>
            <w:r>
              <w:rPr>
                <w:rFonts w:hint="eastAsia" w:ascii="宋体" w:hAnsi="宋体" w:cs="宋体"/>
                <w:szCs w:val="21"/>
                <w:u w:val="single"/>
              </w:rPr>
              <w:t xml:space="preserve">日 </w:t>
            </w:r>
            <w:r>
              <w:rPr>
                <w:rFonts w:hint="eastAsia" w:ascii="宋体" w:hAnsi="宋体" w:cs="宋体"/>
                <w:szCs w:val="21"/>
                <w:u w:val="single"/>
                <w:lang w:val="en-US" w:eastAsia="zh-CN"/>
              </w:rPr>
              <w:t>10</w:t>
            </w:r>
            <w:r>
              <w:rPr>
                <w:rFonts w:hint="eastAsia" w:ascii="宋体" w:hAnsi="宋体" w:cs="宋体"/>
                <w:szCs w:val="21"/>
                <w:u w:val="single"/>
              </w:rPr>
              <w:t xml:space="preserve"> 时  </w:t>
            </w:r>
            <w:r>
              <w:rPr>
                <w:rFonts w:hint="eastAsia" w:ascii="宋体" w:hAnsi="宋体" w:cs="宋体"/>
                <w:szCs w:val="21"/>
                <w:u w:val="single"/>
                <w:lang w:val="en-US" w:eastAsia="zh-CN"/>
              </w:rPr>
              <w:t>00</w:t>
            </w:r>
            <w:r>
              <w:rPr>
                <w:rFonts w:hint="eastAsia" w:ascii="宋体" w:hAnsi="宋体" w:cs="宋体"/>
                <w:szCs w:val="21"/>
                <w:u w:val="single"/>
              </w:rPr>
              <w:t xml:space="preserve"> 分前不得开启</w:t>
            </w:r>
          </w:p>
          <w:p>
            <w:pPr>
              <w:spacing w:line="380" w:lineRule="exact"/>
              <w:ind w:firstLine="420" w:firstLineChars="200"/>
              <w:jc w:val="center"/>
              <w:rPr>
                <w:rFonts w:hint="eastAsia" w:ascii="宋体" w:hAnsi="宋体" w:cs="宋体"/>
                <w:szCs w:val="21"/>
              </w:rPr>
            </w:pPr>
            <w:r>
              <w:rPr>
                <w:rFonts w:hint="eastAsia" w:ascii="宋体" w:hAnsi="宋体" w:cs="宋体"/>
                <w:szCs w:val="21"/>
                <w:u w:val="single"/>
              </w:rPr>
              <w:t>比选申请单位名称全称（加盖单位公章）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递交比选申请文件地点</w:t>
            </w:r>
          </w:p>
        </w:tc>
        <w:tc>
          <w:tcPr>
            <w:tcW w:w="6744" w:type="dxa"/>
            <w:vAlign w:val="center"/>
          </w:tcPr>
          <w:p>
            <w:pPr>
              <w:spacing w:line="380" w:lineRule="exact"/>
              <w:rPr>
                <w:rFonts w:hint="eastAsia" w:ascii="宋体" w:hAnsi="宋体" w:cs="宋体"/>
                <w:color w:val="FF0000"/>
                <w:szCs w:val="21"/>
              </w:rPr>
            </w:pPr>
            <w:r>
              <w:rPr>
                <w:rFonts w:hint="eastAsia" w:ascii="宋体" w:hAnsi="宋体" w:cs="宋体"/>
                <w:kern w:val="0"/>
                <w:szCs w:val="21"/>
                <w:u w:val="singl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4.2.3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是否退还比选申请文件</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否。截止开标时间，若比选申请人不足3家，当场退还其比选申请文件。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5.1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开标时间和</w:t>
            </w:r>
          </w:p>
          <w:p>
            <w:pPr>
              <w:spacing w:line="380" w:lineRule="exact"/>
              <w:jc w:val="center"/>
              <w:rPr>
                <w:rFonts w:hint="eastAsia" w:ascii="宋体" w:hAnsi="宋体" w:cs="宋体"/>
                <w:kern w:val="0"/>
                <w:szCs w:val="21"/>
              </w:rPr>
            </w:pPr>
            <w:r>
              <w:rPr>
                <w:rFonts w:hint="eastAsia" w:ascii="宋体" w:hAnsi="宋体" w:cs="宋体"/>
                <w:kern w:val="0"/>
                <w:szCs w:val="21"/>
              </w:rPr>
              <w:t>地点</w:t>
            </w:r>
          </w:p>
        </w:tc>
        <w:tc>
          <w:tcPr>
            <w:tcW w:w="6744" w:type="dxa"/>
            <w:vAlign w:val="center"/>
          </w:tcPr>
          <w:p>
            <w:pPr>
              <w:spacing w:line="380" w:lineRule="exact"/>
              <w:rPr>
                <w:rFonts w:hint="eastAsia" w:ascii="宋体" w:hAnsi="宋体" w:cs="宋体"/>
                <w:kern w:val="0"/>
                <w:szCs w:val="21"/>
                <w:u w:val="single"/>
              </w:rPr>
            </w:pPr>
            <w:r>
              <w:rPr>
                <w:rFonts w:hint="eastAsia" w:ascii="宋体" w:hAnsi="宋体" w:cs="宋体"/>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szCs w:val="21"/>
              </w:rPr>
            </w:pPr>
            <w:r>
              <w:rPr>
                <w:rFonts w:hint="eastAsia" w:ascii="宋体" w:hAnsi="宋体"/>
                <w:szCs w:val="21"/>
              </w:rPr>
              <w:t>5.2</w:t>
            </w:r>
          </w:p>
        </w:tc>
        <w:tc>
          <w:tcPr>
            <w:tcW w:w="1980" w:type="dxa"/>
            <w:vAlign w:val="center"/>
          </w:tcPr>
          <w:p>
            <w:pPr>
              <w:spacing w:line="380" w:lineRule="exact"/>
              <w:jc w:val="center"/>
              <w:rPr>
                <w:rFonts w:hint="eastAsia" w:ascii="宋体" w:hAnsi="宋体"/>
                <w:szCs w:val="21"/>
              </w:rPr>
            </w:pPr>
            <w:r>
              <w:rPr>
                <w:rFonts w:hint="eastAsia" w:ascii="宋体" w:hAnsi="宋体"/>
                <w:szCs w:val="21"/>
              </w:rPr>
              <w:t>开标程序</w:t>
            </w:r>
          </w:p>
        </w:tc>
        <w:tc>
          <w:tcPr>
            <w:tcW w:w="6744" w:type="dxa"/>
            <w:vAlign w:val="center"/>
          </w:tcPr>
          <w:p>
            <w:pPr>
              <w:autoSpaceDE w:val="0"/>
              <w:autoSpaceDN w:val="0"/>
              <w:adjustRightInd w:val="0"/>
              <w:spacing w:line="380" w:lineRule="exact"/>
              <w:jc w:val="left"/>
              <w:rPr>
                <w:rFonts w:hint="eastAsia" w:ascii="宋体" w:hAnsi="宋体"/>
                <w:szCs w:val="21"/>
              </w:rPr>
            </w:pPr>
            <w:r>
              <w:rPr>
                <w:rFonts w:hint="eastAsia" w:ascii="宋体" w:hAnsi="宋体"/>
                <w:szCs w:val="21"/>
              </w:rPr>
              <w:t>主持人按下列程序进行开标：</w:t>
            </w:r>
          </w:p>
          <w:p>
            <w:pPr>
              <w:autoSpaceDE w:val="0"/>
              <w:autoSpaceDN w:val="0"/>
              <w:adjustRightInd w:val="0"/>
              <w:spacing w:line="380" w:lineRule="exact"/>
              <w:jc w:val="left"/>
              <w:rPr>
                <w:rFonts w:hint="eastAsia" w:ascii="宋体" w:hAnsi="宋体"/>
                <w:szCs w:val="21"/>
              </w:rPr>
            </w:pPr>
            <w:r>
              <w:rPr>
                <w:rFonts w:hint="eastAsia" w:ascii="宋体" w:hAnsi="宋体"/>
                <w:szCs w:val="21"/>
              </w:rPr>
              <w:t>1. 宣布开标纪律；</w:t>
            </w:r>
          </w:p>
          <w:p>
            <w:pPr>
              <w:autoSpaceDE w:val="0"/>
              <w:autoSpaceDN w:val="0"/>
              <w:adjustRightInd w:val="0"/>
              <w:spacing w:line="380" w:lineRule="exact"/>
              <w:jc w:val="left"/>
              <w:rPr>
                <w:rFonts w:hint="eastAsia" w:ascii="宋体" w:hAnsi="宋体"/>
                <w:szCs w:val="21"/>
              </w:rPr>
            </w:pPr>
            <w:r>
              <w:rPr>
                <w:rFonts w:hint="eastAsia" w:ascii="宋体" w:hAnsi="宋体"/>
                <w:szCs w:val="21"/>
              </w:rPr>
              <w:t>2. 宣布开标人、记录人、比选人等有关人员姓名；</w:t>
            </w:r>
          </w:p>
          <w:p>
            <w:pPr>
              <w:autoSpaceDE w:val="0"/>
              <w:autoSpaceDN w:val="0"/>
              <w:adjustRightInd w:val="0"/>
              <w:spacing w:line="380" w:lineRule="exact"/>
              <w:jc w:val="left"/>
              <w:rPr>
                <w:rFonts w:hint="eastAsia" w:ascii="宋体" w:hAnsi="宋体"/>
                <w:szCs w:val="21"/>
              </w:rPr>
            </w:pPr>
            <w:r>
              <w:rPr>
                <w:rFonts w:hint="eastAsia" w:ascii="宋体" w:hAnsi="宋体"/>
                <w:szCs w:val="21"/>
              </w:rPr>
              <w:t>3. 公布在比选截止时间前递交比选申请文件的比选申请人名称，并点名确认比选申请人是否派人到场；</w:t>
            </w:r>
          </w:p>
          <w:p>
            <w:pPr>
              <w:autoSpaceDE w:val="0"/>
              <w:autoSpaceDN w:val="0"/>
              <w:adjustRightInd w:val="0"/>
              <w:spacing w:line="380" w:lineRule="exact"/>
              <w:jc w:val="left"/>
              <w:rPr>
                <w:rFonts w:hint="eastAsia" w:ascii="宋体" w:hAnsi="宋体"/>
                <w:szCs w:val="21"/>
              </w:rPr>
            </w:pPr>
            <w:r>
              <w:rPr>
                <w:rFonts w:hint="eastAsia" w:ascii="宋体" w:hAnsi="宋体"/>
                <w:szCs w:val="21"/>
              </w:rPr>
              <w:t>4. 由监标人或比选申请人代表检查比选申请文件的密封情况；</w:t>
            </w:r>
          </w:p>
          <w:p>
            <w:pPr>
              <w:spacing w:line="380" w:lineRule="exact"/>
              <w:rPr>
                <w:rFonts w:hint="eastAsia" w:ascii="宋体" w:hAnsi="宋体"/>
                <w:szCs w:val="21"/>
              </w:rPr>
            </w:pPr>
            <w:r>
              <w:rPr>
                <w:rFonts w:hint="eastAsia" w:ascii="宋体" w:hAnsi="宋体"/>
                <w:szCs w:val="21"/>
              </w:rPr>
              <w:t xml:space="preserve">6. </w:t>
            </w:r>
            <w:r>
              <w:rPr>
                <w:rFonts w:hint="eastAsia" w:ascii="宋体" w:hAnsi="宋体"/>
                <w:szCs w:val="21"/>
                <w:lang w:val="en-US" w:eastAsia="zh-CN"/>
              </w:rPr>
              <w:t>宣读</w:t>
            </w:r>
            <w:r>
              <w:rPr>
                <w:rFonts w:hint="eastAsia" w:ascii="宋体" w:hAnsi="宋体"/>
                <w:szCs w:val="21"/>
              </w:rPr>
              <w:t>最高限价；</w:t>
            </w:r>
          </w:p>
          <w:p>
            <w:pPr>
              <w:spacing w:line="380" w:lineRule="exact"/>
              <w:rPr>
                <w:rFonts w:hint="eastAsia" w:ascii="宋体" w:hAnsi="宋体"/>
                <w:szCs w:val="21"/>
              </w:rPr>
            </w:pPr>
            <w:r>
              <w:rPr>
                <w:rFonts w:hint="eastAsia" w:ascii="宋体" w:hAnsi="宋体"/>
                <w:szCs w:val="21"/>
              </w:rPr>
              <w:t>7. 开启比选申请文件顺序：随机开启；</w:t>
            </w:r>
          </w:p>
          <w:p>
            <w:pPr>
              <w:spacing w:line="380" w:lineRule="exact"/>
              <w:rPr>
                <w:rFonts w:hint="eastAsia" w:ascii="宋体" w:hAnsi="宋体"/>
                <w:szCs w:val="21"/>
              </w:rPr>
            </w:pPr>
            <w:r>
              <w:rPr>
                <w:rFonts w:hint="eastAsia" w:ascii="宋体" w:hAnsi="宋体"/>
                <w:szCs w:val="21"/>
              </w:rPr>
              <w:t>8. 按照宣布的开标顺序当众开标，公布比选申请人名称、竞标报价、密封情况、比选申请文件份数等内容，并记录在案；</w:t>
            </w:r>
          </w:p>
          <w:p>
            <w:pPr>
              <w:spacing w:line="380" w:lineRule="exact"/>
              <w:rPr>
                <w:rFonts w:hint="eastAsia" w:ascii="宋体" w:hAnsi="宋体"/>
                <w:szCs w:val="21"/>
              </w:rPr>
            </w:pPr>
            <w:r>
              <w:rPr>
                <w:rFonts w:hint="eastAsia" w:ascii="宋体" w:hAnsi="宋体"/>
                <w:szCs w:val="21"/>
              </w:rPr>
              <w:t>9. 比选申请人代表、比选人代表、记录人等有关人员在开标记录上签字确认；</w:t>
            </w:r>
          </w:p>
          <w:p>
            <w:pPr>
              <w:autoSpaceDE w:val="0"/>
              <w:autoSpaceDN w:val="0"/>
              <w:adjustRightInd w:val="0"/>
              <w:spacing w:line="380" w:lineRule="exact"/>
              <w:jc w:val="left"/>
              <w:rPr>
                <w:rFonts w:hint="eastAsia" w:ascii="宋体" w:hAnsi="宋体"/>
                <w:szCs w:val="21"/>
              </w:rPr>
            </w:pPr>
            <w:r>
              <w:rPr>
                <w:rFonts w:hint="eastAsia" w:ascii="宋体" w:hAnsi="宋体"/>
                <w:szCs w:val="21"/>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6.1.1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评标委员会的组建</w:t>
            </w:r>
          </w:p>
        </w:tc>
        <w:tc>
          <w:tcPr>
            <w:tcW w:w="6744" w:type="dxa"/>
            <w:vAlign w:val="center"/>
          </w:tcPr>
          <w:p>
            <w:pPr>
              <w:autoSpaceDE w:val="0"/>
              <w:autoSpaceDN w:val="0"/>
              <w:adjustRightInd w:val="0"/>
              <w:spacing w:line="380" w:lineRule="exact"/>
              <w:ind w:left="4" w:leftChars="2"/>
              <w:jc w:val="left"/>
              <w:rPr>
                <w:rFonts w:hint="eastAsia" w:ascii="宋体" w:hAnsi="宋体" w:cs="宋体"/>
                <w:kern w:val="0"/>
                <w:szCs w:val="21"/>
              </w:rPr>
            </w:pPr>
            <w:r>
              <w:rPr>
                <w:rFonts w:hint="eastAsia" w:ascii="宋体" w:hAnsi="宋体" w:cs="宋体"/>
                <w:kern w:val="0"/>
                <w:szCs w:val="21"/>
              </w:rPr>
              <w:t>评标委员会构成：专家3人。</w:t>
            </w:r>
          </w:p>
          <w:p>
            <w:pPr>
              <w:autoSpaceDE w:val="0"/>
              <w:autoSpaceDN w:val="0"/>
              <w:adjustRightInd w:val="0"/>
              <w:spacing w:line="380" w:lineRule="exact"/>
              <w:ind w:left="4" w:leftChars="2"/>
              <w:jc w:val="left"/>
              <w:rPr>
                <w:rFonts w:hint="eastAsia" w:ascii="宋体" w:hAnsi="宋体"/>
                <w:kern w:val="0"/>
                <w:szCs w:val="21"/>
              </w:rPr>
            </w:pPr>
            <w:r>
              <w:rPr>
                <w:rFonts w:hint="eastAsia" w:ascii="宋体" w:hAnsi="宋体" w:cs="宋体"/>
                <w:kern w:val="0"/>
                <w:szCs w:val="21"/>
              </w:rPr>
              <w:t>评标专家确定方式：从高速集团评标专家库中抽取。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是否授权评标委员会确定成交人</w:t>
            </w:r>
          </w:p>
        </w:tc>
        <w:tc>
          <w:tcPr>
            <w:tcW w:w="6744" w:type="dxa"/>
            <w:vAlign w:val="center"/>
          </w:tcPr>
          <w:p>
            <w:pPr>
              <w:spacing w:line="380" w:lineRule="exact"/>
              <w:rPr>
                <w:rFonts w:ascii="宋体" w:hAnsi="宋体"/>
                <w:b/>
                <w:szCs w:val="21"/>
              </w:rPr>
            </w:pPr>
            <w:r>
              <w:rPr>
                <w:rFonts w:hint="eastAsia" w:ascii="宋体" w:hAnsi="宋体"/>
                <w:szCs w:val="21"/>
              </w:rPr>
              <w:t>否，推荐的成交候选人数：3名，不足3名则按相应家数推荐成交候选人。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成交候选人公示</w:t>
            </w:r>
          </w:p>
        </w:tc>
        <w:tc>
          <w:tcPr>
            <w:tcW w:w="6744" w:type="dxa"/>
            <w:vAlign w:val="center"/>
          </w:tcPr>
          <w:p>
            <w:pPr>
              <w:spacing w:line="380" w:lineRule="exact"/>
              <w:rPr>
                <w:rFonts w:hint="eastAsia" w:ascii="宋体" w:hAnsi="宋体"/>
                <w:szCs w:val="21"/>
              </w:rPr>
            </w:pPr>
            <w:r>
              <w:rPr>
                <w:rFonts w:hint="eastAsia" w:ascii="宋体" w:hAnsi="宋体"/>
                <w:szCs w:val="21"/>
              </w:rPr>
              <w:t>在重庆高速公路集团有限公司招投标管理平台上公示：成交候选人排序、名称和竞标总报价。</w:t>
            </w:r>
          </w:p>
          <w:p>
            <w:pPr>
              <w:spacing w:line="380" w:lineRule="exact"/>
              <w:rPr>
                <w:rFonts w:hint="eastAsia" w:ascii="宋体" w:hAnsi="宋体"/>
                <w:szCs w:val="21"/>
              </w:rPr>
            </w:pPr>
            <w:r>
              <w:rPr>
                <w:rFonts w:hint="eastAsia" w:ascii="宋体" w:hAnsi="宋体"/>
                <w:szCs w:val="21"/>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7.3.1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履约担保</w:t>
            </w:r>
          </w:p>
        </w:tc>
        <w:tc>
          <w:tcPr>
            <w:tcW w:w="6744" w:type="dxa"/>
            <w:vAlign w:val="center"/>
          </w:tcPr>
          <w:p>
            <w:pPr>
              <w:spacing w:line="380" w:lineRule="exact"/>
              <w:rPr>
                <w:rFonts w:hint="eastAsia" w:ascii="宋体" w:hAnsi="宋体"/>
                <w:szCs w:val="21"/>
              </w:rPr>
            </w:pPr>
            <w:r>
              <w:rPr>
                <w:rFonts w:hint="eastAsia" w:ascii="宋体" w:hAnsi="宋体" w:cs="宋体"/>
                <w:kern w:val="0"/>
                <w:szCs w:val="21"/>
              </w:rPr>
              <w:t>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合同签订时间</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成交人应在收到领取成交通知书的通知后3日内领取成交通知书，领取成交通知书后</w:t>
            </w:r>
            <w:r>
              <w:rPr>
                <w:rFonts w:hint="eastAsia" w:ascii="宋体" w:hAnsi="宋体" w:cs="宋体"/>
                <w:kern w:val="0"/>
                <w:szCs w:val="21"/>
                <w:lang w:val="en-US" w:eastAsia="zh-CN"/>
              </w:rPr>
              <w:t>30</w:t>
            </w:r>
            <w:r>
              <w:rPr>
                <w:rFonts w:hint="eastAsia" w:ascii="宋体" w:hAnsi="宋体" w:cs="宋体"/>
                <w:kern w:val="0"/>
                <w:szCs w:val="21"/>
              </w:rPr>
              <w:t>日内，与比选人签订合同。否则均视为无正当理由放弃中标资格。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kern w:val="0"/>
                <w:szCs w:val="21"/>
              </w:rPr>
            </w:pPr>
            <w:r>
              <w:rPr>
                <w:rFonts w:hint="eastAsia" w:ascii="宋体" w:hAnsi="宋体"/>
                <w:kern w:val="0"/>
                <w:szCs w:val="21"/>
              </w:rPr>
              <w:t>8.1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重新比选</w:t>
            </w:r>
          </w:p>
        </w:tc>
        <w:tc>
          <w:tcPr>
            <w:tcW w:w="6744" w:type="dxa"/>
            <w:vAlign w:val="center"/>
          </w:tcPr>
          <w:p>
            <w:pPr>
              <w:autoSpaceDE w:val="0"/>
              <w:autoSpaceDN w:val="0"/>
              <w:adjustRightInd w:val="0"/>
              <w:spacing w:line="380" w:lineRule="exact"/>
              <w:jc w:val="left"/>
              <w:rPr>
                <w:rFonts w:ascii="宋体" w:hAnsi="宋体" w:cs="MingLiU"/>
                <w:snapToGrid w:val="0"/>
                <w:kern w:val="0"/>
                <w:szCs w:val="21"/>
              </w:rPr>
            </w:pPr>
            <w:r>
              <w:rPr>
                <w:rFonts w:hint="eastAsia" w:ascii="宋体" w:hAnsi="宋体" w:cs="MingLiU"/>
                <w:snapToGrid w:val="0"/>
                <w:kern w:val="0"/>
                <w:szCs w:val="21"/>
              </w:rPr>
              <w:t>有下列情形之一的，比选人将重新比选：</w:t>
            </w:r>
          </w:p>
          <w:p>
            <w:pPr>
              <w:autoSpaceDE w:val="0"/>
              <w:autoSpaceDN w:val="0"/>
              <w:adjustRightInd w:val="0"/>
              <w:spacing w:line="380" w:lineRule="exact"/>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）比选截止时间止，比选申请人少于</w:t>
            </w:r>
            <w:r>
              <w:rPr>
                <w:rFonts w:ascii="宋体" w:hAnsi="宋体"/>
                <w:snapToGrid w:val="0"/>
                <w:kern w:val="0"/>
                <w:szCs w:val="21"/>
              </w:rPr>
              <w:t xml:space="preserve"> 3 </w:t>
            </w:r>
            <w:r>
              <w:rPr>
                <w:rFonts w:hint="eastAsia" w:ascii="宋体" w:hAnsi="宋体" w:cs="MingLiU"/>
                <w:snapToGrid w:val="0"/>
                <w:kern w:val="0"/>
                <w:szCs w:val="21"/>
              </w:rPr>
              <w:t>个的；</w:t>
            </w:r>
          </w:p>
          <w:p>
            <w:pPr>
              <w:autoSpaceDE w:val="0"/>
              <w:autoSpaceDN w:val="0"/>
              <w:adjustRightInd w:val="0"/>
              <w:spacing w:line="380" w:lineRule="exact"/>
              <w:jc w:val="left"/>
              <w:rPr>
                <w:rFonts w:hint="eastAsia" w:ascii="宋体" w:hAnsi="宋体" w:cs="宋体"/>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）经评标委员会评审后否决所有比选的。</w:t>
            </w:r>
          </w:p>
        </w:tc>
      </w:tr>
    </w:tbl>
    <w:p>
      <w:pPr>
        <w:rPr>
          <w:rFonts w:ascii="宋体" w:hAnsi="宋体" w:cs="仿宋_GB2312"/>
          <w:kern w:val="0"/>
          <w:sz w:val="20"/>
          <w:szCs w:val="20"/>
        </w:rPr>
        <w:sectPr>
          <w:pgSz w:w="11907" w:h="16839"/>
          <w:pgMar w:top="1480" w:right="1604" w:bottom="993" w:left="1680" w:header="720" w:footer="720" w:gutter="0"/>
          <w:pgNumType w:start="1"/>
          <w:cols w:space="720" w:num="1"/>
          <w:docGrid w:type="lines" w:linePitch="286" w:charSpace="0"/>
        </w:sectPr>
      </w:pPr>
    </w:p>
    <w:p>
      <w:pPr>
        <w:pStyle w:val="3"/>
        <w:numPr>
          <w:ilvl w:val="0"/>
          <w:numId w:val="0"/>
        </w:numPr>
        <w:tabs>
          <w:tab w:val="left" w:pos="3360"/>
        </w:tabs>
        <w:spacing w:before="0" w:after="0" w:line="360" w:lineRule="auto"/>
        <w:jc w:val="center"/>
        <w:rPr>
          <w:rFonts w:hint="eastAsia" w:ascii="宋体" w:hAnsi="宋体"/>
          <w:color w:val="000000"/>
          <w:lang w:eastAsia="zh-CN"/>
        </w:rPr>
      </w:pPr>
      <w:bookmarkStart w:id="22" w:name="_Toc13186"/>
      <w:bookmarkStart w:id="23" w:name="_Toc509218763"/>
      <w:bookmarkStart w:id="24" w:name="_Toc57795916"/>
      <w:bookmarkStart w:id="25" w:name="_Toc287607854"/>
      <w:bookmarkStart w:id="26" w:name="_Toc34310524"/>
      <w:r>
        <w:rPr>
          <w:rFonts w:hint="eastAsia" w:ascii="宋体" w:hAnsi="宋体"/>
          <w:color w:val="000000"/>
          <w:lang w:eastAsia="zh-CN"/>
        </w:rPr>
        <w:t>第三章  评审办法（经评审的最低</w:t>
      </w:r>
      <w:r>
        <w:rPr>
          <w:rFonts w:hint="eastAsia" w:ascii="宋体" w:hAnsi="宋体"/>
          <w:color w:val="000000"/>
          <w:lang w:val="en-US" w:eastAsia="zh-CN"/>
        </w:rPr>
        <w:t>竞标</w:t>
      </w:r>
      <w:r>
        <w:rPr>
          <w:rFonts w:hint="eastAsia" w:ascii="宋体" w:hAnsi="宋体"/>
          <w:color w:val="000000"/>
          <w:lang w:eastAsia="zh-CN"/>
        </w:rPr>
        <w:t>价法）</w:t>
      </w:r>
      <w:bookmarkEnd w:id="22"/>
      <w:bookmarkEnd w:id="23"/>
      <w:bookmarkEnd w:id="24"/>
    </w:p>
    <w:tbl>
      <w:tblPr>
        <w:tblStyle w:val="23"/>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6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spacing w:line="320" w:lineRule="exact"/>
              <w:jc w:val="center"/>
              <w:rPr>
                <w:rFonts w:hint="eastAsia" w:ascii="宋体" w:eastAsia="宋体"/>
                <w:b/>
                <w:kern w:val="0"/>
                <w:szCs w:val="21"/>
                <w:lang w:eastAsia="zh-CN"/>
              </w:rPr>
            </w:pPr>
            <w:bookmarkStart w:id="27" w:name="_Toc287607800"/>
            <w:bookmarkStart w:id="28" w:name="_Toc277082606"/>
            <w:bookmarkStart w:id="29" w:name="_Toc430530489"/>
            <w:bookmarkStart w:id="30" w:name="_Toc224103371"/>
            <w:bookmarkStart w:id="31" w:name="_Toc287620739"/>
            <w:r>
              <w:rPr>
                <w:rFonts w:hint="eastAsia" w:ascii="宋体"/>
                <w:b/>
                <w:kern w:val="0"/>
                <w:szCs w:val="21"/>
                <w:lang w:val="en-US" w:eastAsia="zh-CN"/>
              </w:rPr>
              <w:t>序号</w:t>
            </w:r>
          </w:p>
        </w:tc>
        <w:tc>
          <w:tcPr>
            <w:tcW w:w="1560" w:type="dxa"/>
            <w:tcBorders>
              <w:left w:val="single" w:color="auto" w:sz="4" w:space="0"/>
            </w:tcBorders>
            <w:vAlign w:val="center"/>
          </w:tcPr>
          <w:p>
            <w:pPr>
              <w:spacing w:line="320" w:lineRule="exact"/>
              <w:jc w:val="center"/>
              <w:rPr>
                <w:rFonts w:hint="eastAsia" w:ascii="宋体"/>
                <w:b/>
                <w:kern w:val="0"/>
                <w:szCs w:val="21"/>
              </w:rPr>
            </w:pPr>
            <w:r>
              <w:rPr>
                <w:rFonts w:hint="eastAsia" w:ascii="宋体"/>
                <w:b/>
                <w:kern w:val="0"/>
                <w:szCs w:val="21"/>
              </w:rPr>
              <w:t>评审因素</w:t>
            </w:r>
          </w:p>
        </w:tc>
        <w:tc>
          <w:tcPr>
            <w:tcW w:w="6882" w:type="dxa"/>
            <w:vAlign w:val="center"/>
          </w:tcPr>
          <w:p>
            <w:pPr>
              <w:spacing w:line="320" w:lineRule="exact"/>
              <w:jc w:val="center"/>
              <w:rPr>
                <w:rFonts w:hint="eastAsia" w:ascii="宋体"/>
                <w:b/>
                <w:kern w:val="0"/>
                <w:szCs w:val="21"/>
              </w:rPr>
            </w:pPr>
            <w:r>
              <w:rPr>
                <w:rFonts w:hint="eastAsia" w:ascii="宋体"/>
                <w:b/>
                <w:kern w:val="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pStyle w:val="45"/>
              <w:spacing w:line="320" w:lineRule="exact"/>
              <w:ind w:firstLine="420"/>
              <w:rPr>
                <w:sz w:val="21"/>
                <w:szCs w:val="21"/>
              </w:rPr>
            </w:pPr>
            <w:r>
              <w:rPr>
                <w:sz w:val="21"/>
                <w:szCs w:val="21"/>
              </w:rPr>
              <w:t>1</w:t>
            </w:r>
          </w:p>
        </w:tc>
        <w:tc>
          <w:tcPr>
            <w:tcW w:w="1560" w:type="dxa"/>
            <w:tcBorders>
              <w:left w:val="single" w:color="auto" w:sz="4" w:space="0"/>
            </w:tcBorders>
            <w:vAlign w:val="center"/>
          </w:tcPr>
          <w:p>
            <w:pPr>
              <w:pStyle w:val="45"/>
              <w:spacing w:line="320" w:lineRule="exact"/>
              <w:ind w:firstLine="0" w:firstLineChars="0"/>
              <w:jc w:val="center"/>
              <w:rPr>
                <w:sz w:val="21"/>
                <w:szCs w:val="21"/>
              </w:rPr>
            </w:pPr>
            <w:r>
              <w:rPr>
                <w:rFonts w:hint="eastAsia"/>
                <w:sz w:val="21"/>
                <w:szCs w:val="21"/>
                <w:lang w:eastAsia="zh-CN"/>
              </w:rPr>
              <w:t>评审</w:t>
            </w:r>
            <w:r>
              <w:rPr>
                <w:rFonts w:hint="eastAsia"/>
                <w:sz w:val="21"/>
                <w:szCs w:val="21"/>
              </w:rPr>
              <w:t>办法</w:t>
            </w: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本次</w:t>
            </w:r>
            <w:r>
              <w:rPr>
                <w:rFonts w:hint="eastAsia" w:ascii="宋体"/>
                <w:spacing w:val="4"/>
                <w:kern w:val="0"/>
                <w:szCs w:val="21"/>
                <w:lang w:eastAsia="zh-CN"/>
              </w:rPr>
              <w:t>评审</w:t>
            </w:r>
            <w:r>
              <w:rPr>
                <w:rFonts w:hint="eastAsia" w:ascii="宋体"/>
                <w:spacing w:val="4"/>
                <w:kern w:val="0"/>
                <w:szCs w:val="21"/>
              </w:rPr>
              <w:t>采用经评审的最低</w:t>
            </w:r>
            <w:r>
              <w:rPr>
                <w:rFonts w:hint="eastAsia" w:ascii="宋体"/>
                <w:spacing w:val="4"/>
                <w:kern w:val="0"/>
                <w:szCs w:val="21"/>
                <w:lang w:eastAsia="zh-CN"/>
              </w:rPr>
              <w:t>竞标</w:t>
            </w:r>
            <w:r>
              <w:rPr>
                <w:rFonts w:hint="eastAsia" w:ascii="宋体"/>
                <w:spacing w:val="4"/>
                <w:kern w:val="0"/>
                <w:szCs w:val="21"/>
              </w:rPr>
              <w:t>价法，</w:t>
            </w:r>
            <w:r>
              <w:rPr>
                <w:rFonts w:hint="eastAsia" w:ascii="宋体"/>
                <w:spacing w:val="4"/>
                <w:kern w:val="0"/>
                <w:szCs w:val="21"/>
                <w:lang w:eastAsia="zh-CN"/>
              </w:rPr>
              <w:t>评审</w:t>
            </w:r>
            <w:r>
              <w:rPr>
                <w:rFonts w:hint="eastAsia" w:ascii="宋体"/>
                <w:spacing w:val="4"/>
                <w:kern w:val="0"/>
                <w:szCs w:val="21"/>
              </w:rPr>
              <w:t>委员会</w:t>
            </w:r>
            <w:r>
              <w:rPr>
                <w:rFonts w:hint="eastAsia" w:ascii="宋体"/>
                <w:kern w:val="0"/>
                <w:szCs w:val="21"/>
              </w:rPr>
              <w:t>对</w:t>
            </w:r>
            <w:r>
              <w:rPr>
                <w:rFonts w:hint="eastAsia" w:ascii="宋体"/>
                <w:spacing w:val="4"/>
                <w:kern w:val="0"/>
                <w:szCs w:val="21"/>
              </w:rPr>
              <w:t>符合性审查</w:t>
            </w:r>
            <w:r>
              <w:rPr>
                <w:rFonts w:hint="eastAsia" w:ascii="宋体"/>
                <w:kern w:val="0"/>
                <w:szCs w:val="21"/>
              </w:rPr>
              <w:t>合格</w:t>
            </w:r>
            <w:r>
              <w:rPr>
                <w:rFonts w:hint="eastAsia" w:ascii="宋体"/>
                <w:kern w:val="0"/>
                <w:szCs w:val="21"/>
                <w:lang w:val="en-US" w:eastAsia="zh-CN"/>
              </w:rPr>
              <w:t>且</w:t>
            </w:r>
            <w:r>
              <w:rPr>
                <w:rFonts w:hint="eastAsia" w:ascii="宋体"/>
                <w:kern w:val="0"/>
                <w:szCs w:val="21"/>
              </w:rPr>
              <w:t>报价不高于最高限价的所有</w:t>
            </w:r>
            <w:r>
              <w:rPr>
                <w:rFonts w:hint="eastAsia" w:ascii="宋体"/>
                <w:kern w:val="0"/>
                <w:szCs w:val="21"/>
                <w:lang w:eastAsia="zh-CN"/>
              </w:rPr>
              <w:t>竞标</w:t>
            </w:r>
            <w:r>
              <w:rPr>
                <w:rFonts w:hint="eastAsia" w:ascii="宋体"/>
                <w:kern w:val="0"/>
                <w:szCs w:val="21"/>
              </w:rPr>
              <w:t>人的</w:t>
            </w:r>
            <w:r>
              <w:rPr>
                <w:rFonts w:hint="eastAsia" w:ascii="宋体"/>
                <w:kern w:val="0"/>
                <w:szCs w:val="21"/>
                <w:lang w:eastAsia="zh-CN"/>
              </w:rPr>
              <w:t>竞标</w:t>
            </w:r>
            <w:r>
              <w:rPr>
                <w:rFonts w:hint="eastAsia" w:ascii="宋体"/>
                <w:kern w:val="0"/>
                <w:szCs w:val="21"/>
              </w:rPr>
              <w:t>文件，按报价由低到高的顺序排序</w:t>
            </w:r>
            <w:r>
              <w:rPr>
                <w:rFonts w:hint="eastAsia" w:ascii="宋体"/>
                <w:spacing w:val="4"/>
                <w:kern w:val="0"/>
                <w:szCs w:val="21"/>
              </w:rPr>
              <w:t>，</w:t>
            </w:r>
            <w:r>
              <w:rPr>
                <w:rFonts w:hint="eastAsia" w:ascii="宋体"/>
                <w:kern w:val="0"/>
                <w:szCs w:val="21"/>
              </w:rPr>
              <w:t>报价最低的为第一</w:t>
            </w:r>
            <w:r>
              <w:rPr>
                <w:rFonts w:hint="eastAsia" w:ascii="宋体"/>
                <w:kern w:val="0"/>
                <w:szCs w:val="21"/>
                <w:lang w:eastAsia="zh-CN"/>
              </w:rPr>
              <w:t>成交</w:t>
            </w:r>
            <w:r>
              <w:rPr>
                <w:rFonts w:hint="eastAsia" w:ascii="宋体"/>
                <w:kern w:val="0"/>
                <w:szCs w:val="21"/>
              </w:rPr>
              <w:t>候选人，报价次低的为第二</w:t>
            </w:r>
            <w:r>
              <w:rPr>
                <w:rFonts w:hint="eastAsia" w:ascii="宋体"/>
                <w:kern w:val="0"/>
                <w:szCs w:val="21"/>
                <w:lang w:eastAsia="zh-CN"/>
              </w:rPr>
              <w:t>成交</w:t>
            </w:r>
            <w:r>
              <w:rPr>
                <w:rFonts w:hint="eastAsia" w:ascii="宋体"/>
                <w:kern w:val="0"/>
                <w:szCs w:val="21"/>
              </w:rPr>
              <w:t>候选人，依次类推</w:t>
            </w:r>
            <w:r>
              <w:rPr>
                <w:rFonts w:hint="eastAsia" w:ascii="宋体"/>
                <w:kern w:val="0"/>
                <w:szCs w:val="21"/>
                <w:lang w:val="en-US" w:eastAsia="zh-CN"/>
              </w:rPr>
              <w:t>确定第三成交候选人</w:t>
            </w:r>
            <w:r>
              <w:rPr>
                <w:rFonts w:hint="eastAsia" w:ascii="宋体"/>
                <w:kern w:val="0"/>
                <w:szCs w:val="21"/>
              </w:rPr>
              <w:t>。</w:t>
            </w:r>
            <w:r>
              <w:rPr>
                <w:rFonts w:hint="eastAsia" w:ascii="宋体"/>
                <w:spacing w:val="4"/>
                <w:kern w:val="0"/>
                <w:szCs w:val="21"/>
              </w:rPr>
              <w:t>若出现</w:t>
            </w:r>
            <w:r>
              <w:rPr>
                <w:rFonts w:hint="eastAsia" w:ascii="宋体"/>
                <w:spacing w:val="4"/>
                <w:kern w:val="0"/>
                <w:szCs w:val="21"/>
                <w:lang w:eastAsia="zh-CN"/>
              </w:rPr>
              <w:t>竞标</w:t>
            </w:r>
            <w:r>
              <w:rPr>
                <w:rFonts w:hint="eastAsia" w:ascii="宋体"/>
                <w:spacing w:val="4"/>
                <w:kern w:val="0"/>
                <w:szCs w:val="21"/>
              </w:rPr>
              <w:t>人</w:t>
            </w:r>
            <w:r>
              <w:rPr>
                <w:rFonts w:hint="eastAsia" w:ascii="宋体"/>
                <w:spacing w:val="4"/>
                <w:kern w:val="0"/>
                <w:szCs w:val="21"/>
                <w:lang w:eastAsia="zh-CN"/>
              </w:rPr>
              <w:t>竞标</w:t>
            </w:r>
            <w:r>
              <w:rPr>
                <w:rFonts w:hint="eastAsia" w:ascii="宋体"/>
                <w:spacing w:val="4"/>
                <w:kern w:val="0"/>
                <w:szCs w:val="21"/>
              </w:rPr>
              <w:t>报价相同</w:t>
            </w:r>
            <w:r>
              <w:rPr>
                <w:rFonts w:hint="eastAsia" w:ascii="宋体"/>
                <w:spacing w:val="4"/>
                <w:kern w:val="0"/>
                <w:szCs w:val="21"/>
                <w:lang w:val="en-US" w:eastAsia="zh-CN"/>
              </w:rPr>
              <w:t>时</w:t>
            </w:r>
            <w:r>
              <w:rPr>
                <w:rFonts w:hint="eastAsia" w:ascii="宋体"/>
                <w:spacing w:val="4"/>
                <w:kern w:val="0"/>
                <w:szCs w:val="21"/>
              </w:rPr>
              <w:t>，由</w:t>
            </w:r>
            <w:r>
              <w:rPr>
                <w:rFonts w:hint="eastAsia" w:ascii="宋体"/>
                <w:spacing w:val="4"/>
                <w:kern w:val="0"/>
                <w:szCs w:val="21"/>
                <w:lang w:eastAsia="zh-CN"/>
              </w:rPr>
              <w:t>评审</w:t>
            </w:r>
            <w:r>
              <w:rPr>
                <w:rFonts w:hint="eastAsia" w:ascii="宋体"/>
                <w:spacing w:val="4"/>
                <w:kern w:val="0"/>
                <w:szCs w:val="21"/>
              </w:rPr>
              <w:t>委员会按照</w:t>
            </w:r>
            <w:r>
              <w:rPr>
                <w:rFonts w:hint="eastAsia" w:ascii="宋体"/>
                <w:spacing w:val="4"/>
                <w:kern w:val="0"/>
                <w:szCs w:val="21"/>
                <w:u w:val="single"/>
              </w:rPr>
              <w:t>投票表决</w:t>
            </w:r>
            <w:r>
              <w:rPr>
                <w:rFonts w:hint="eastAsia" w:asci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vMerge w:val="restart"/>
            <w:tcBorders>
              <w:right w:val="single" w:color="auto" w:sz="4" w:space="0"/>
            </w:tcBorders>
            <w:vAlign w:val="center"/>
          </w:tcPr>
          <w:p>
            <w:pPr>
              <w:spacing w:line="320" w:lineRule="exact"/>
              <w:jc w:val="center"/>
              <w:rPr>
                <w:rFonts w:hint="eastAsia" w:eastAsia="宋体"/>
                <w:lang w:val="en-US" w:eastAsia="zh-CN"/>
              </w:rPr>
            </w:pPr>
            <w:r>
              <w:rPr>
                <w:rFonts w:hint="eastAsia" w:ascii="宋体" w:cs="宋体"/>
                <w:szCs w:val="21"/>
                <w:lang w:val="en-US" w:eastAsia="zh-CN"/>
              </w:rPr>
              <w:t>2</w:t>
            </w:r>
          </w:p>
        </w:tc>
        <w:tc>
          <w:tcPr>
            <w:tcW w:w="1560" w:type="dxa"/>
            <w:vMerge w:val="restart"/>
            <w:tcBorders>
              <w:left w:val="single" w:color="auto" w:sz="4" w:space="0"/>
              <w:right w:val="single" w:color="auto" w:sz="4" w:space="0"/>
            </w:tcBorders>
            <w:vAlign w:val="center"/>
          </w:tcPr>
          <w:p>
            <w:r>
              <w:rPr>
                <w:rFonts w:hint="eastAsia" w:ascii="宋体"/>
                <w:spacing w:val="4"/>
                <w:kern w:val="0"/>
                <w:szCs w:val="21"/>
              </w:rPr>
              <w:t>符合性审查</w:t>
            </w:r>
          </w:p>
        </w:tc>
        <w:tc>
          <w:tcPr>
            <w:tcW w:w="6882" w:type="dxa"/>
            <w:tcBorders>
              <w:top w:val="single" w:color="auto" w:sz="4" w:space="0"/>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lang w:val="en-US" w:eastAsia="zh-CN"/>
              </w:rPr>
              <w:t>1.</w:t>
            </w:r>
            <w:r>
              <w:rPr>
                <w:rFonts w:hint="eastAsia" w:ascii="宋体"/>
                <w:spacing w:val="4"/>
                <w:kern w:val="0"/>
                <w:szCs w:val="21"/>
              </w:rPr>
              <w:t>竞选人须具备独立法人资格，具有有效的营业执照</w:t>
            </w:r>
            <w:r>
              <w:rPr>
                <w:rFonts w:hint="eastAsia" w:ascii="宋体"/>
                <w:spacing w:val="4"/>
                <w:kern w:val="0"/>
                <w:szCs w:val="21"/>
                <w:lang w:eastAsia="zh-CN"/>
              </w:rPr>
              <w:t>、</w:t>
            </w:r>
            <w:r>
              <w:rPr>
                <w:rFonts w:hint="eastAsia" w:ascii="宋体"/>
                <w:spacing w:val="4"/>
                <w:kern w:val="0"/>
                <w:szCs w:val="21"/>
              </w:rPr>
              <w:t>安全生产许可证</w:t>
            </w:r>
            <w:r>
              <w:rPr>
                <w:rFonts w:hint="eastAsia" w:ascii="宋体"/>
                <w:spacing w:val="4"/>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tc>
        <w:tc>
          <w:tcPr>
            <w:tcW w:w="1560" w:type="dxa"/>
            <w:vMerge w:val="continue"/>
            <w:tcBorders>
              <w:left w:val="single" w:color="auto" w:sz="4" w:space="0"/>
              <w:right w:val="single" w:color="auto" w:sz="4" w:space="0"/>
            </w:tcBorders>
            <w:vAlign w:val="center"/>
          </w:tcPr>
          <w:p/>
        </w:tc>
        <w:tc>
          <w:tcPr>
            <w:tcW w:w="6882" w:type="dxa"/>
            <w:tcBorders>
              <w:top w:val="single" w:color="auto" w:sz="4" w:space="0"/>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lang w:val="en-US" w:eastAsia="zh-CN"/>
              </w:rPr>
              <w:t>2.</w:t>
            </w:r>
            <w:r>
              <w:rPr>
                <w:rFonts w:hint="eastAsia" w:ascii="宋体"/>
                <w:spacing w:val="4"/>
                <w:kern w:val="0"/>
                <w:szCs w:val="21"/>
              </w:rPr>
              <w:t>竞选人须具备建设行政主管部门颁发的市政公用工程施工总承包</w:t>
            </w:r>
            <w:r>
              <w:rPr>
                <w:rFonts w:hint="eastAsia" w:ascii="宋体"/>
                <w:spacing w:val="4"/>
                <w:kern w:val="0"/>
                <w:szCs w:val="21"/>
                <w:lang w:val="en-US" w:eastAsia="zh-CN"/>
              </w:rPr>
              <w:t>三级级以上资质</w:t>
            </w:r>
            <w:r>
              <w:rPr>
                <w:rFonts w:hint="eastAsia" w:ascii="宋体"/>
                <w:spacing w:val="4"/>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rPr>
                <w:rFonts w:hint="eastAsia" w:eastAsia="宋体"/>
                <w:lang w:val="en-US" w:eastAsia="zh-CN"/>
              </w:rPr>
            </w:pPr>
          </w:p>
        </w:tc>
        <w:tc>
          <w:tcPr>
            <w:tcW w:w="1560" w:type="dxa"/>
            <w:vMerge w:val="continue"/>
            <w:tcBorders>
              <w:left w:val="single" w:color="auto" w:sz="4" w:space="0"/>
              <w:right w:val="single" w:color="auto" w:sz="4" w:space="0"/>
            </w:tcBorders>
            <w:vAlign w:val="center"/>
          </w:tcP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lang w:val="en-US" w:eastAsia="zh-CN"/>
              </w:rPr>
              <w:t>3.</w:t>
            </w:r>
            <w:r>
              <w:rPr>
                <w:rFonts w:hint="eastAsia" w:ascii="宋体"/>
                <w:spacing w:val="4"/>
                <w:kern w:val="0"/>
                <w:szCs w:val="21"/>
              </w:rPr>
              <w:t>竞争性比选申请文件按照竞争性比选文件规定的格式、内容填写，字迹清晰可辨</w:t>
            </w:r>
            <w:r>
              <w:rPr>
                <w:rFonts w:hint="eastAsia" w:ascii="宋体"/>
                <w:spacing w:val="4"/>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rPr>
                <w:rFonts w:hint="eastAsia" w:eastAsia="宋体"/>
                <w:lang w:val="en-US" w:eastAsia="zh-CN"/>
              </w:rPr>
            </w:pPr>
          </w:p>
        </w:tc>
        <w:tc>
          <w:tcPr>
            <w:tcW w:w="1560" w:type="dxa"/>
            <w:vMerge w:val="continue"/>
            <w:tcBorders>
              <w:left w:val="single" w:color="auto" w:sz="4" w:space="0"/>
              <w:right w:val="single" w:color="auto" w:sz="4" w:space="0"/>
            </w:tcBorders>
            <w:vAlign w:val="center"/>
          </w:tcP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lang w:val="en-US" w:eastAsia="zh-CN"/>
              </w:rPr>
              <w:t>4.</w:t>
            </w:r>
            <w:r>
              <w:rPr>
                <w:rFonts w:hint="eastAsia" w:ascii="宋体"/>
                <w:spacing w:val="4"/>
                <w:kern w:val="0"/>
                <w:szCs w:val="21"/>
              </w:rPr>
              <w:t>竞争性比选申请文件上法定代表人或其授权代理人的签字、比选申请人的单位章齐全，符合竞争性比选文件规定</w:t>
            </w:r>
            <w:r>
              <w:rPr>
                <w:rFonts w:hint="eastAsia" w:ascii="宋体"/>
                <w:spacing w:val="4"/>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rPr>
                <w:rFonts w:hint="eastAsia" w:eastAsia="宋体"/>
                <w:lang w:val="en-US" w:eastAsia="zh-CN"/>
              </w:rPr>
            </w:pPr>
          </w:p>
        </w:tc>
        <w:tc>
          <w:tcPr>
            <w:tcW w:w="1560" w:type="dxa"/>
            <w:vMerge w:val="continue"/>
            <w:tcBorders>
              <w:left w:val="single" w:color="auto" w:sz="4" w:space="0"/>
              <w:right w:val="single" w:color="auto" w:sz="4" w:space="0"/>
            </w:tcBorders>
            <w:vAlign w:val="center"/>
          </w:tcP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lang w:val="en-US" w:eastAsia="zh-CN"/>
              </w:rPr>
              <w:t>5.</w:t>
            </w:r>
            <w:r>
              <w:rPr>
                <w:rFonts w:hint="eastAsia" w:ascii="宋体"/>
                <w:spacing w:val="4"/>
                <w:kern w:val="0"/>
                <w:szCs w:val="21"/>
              </w:rPr>
              <w:t>比选申请人按照前述要求提供了法定代表人的授权委托书或法定代表人身份证明。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rPr>
                <w:rFonts w:hint="eastAsia" w:eastAsia="宋体"/>
                <w:lang w:val="en-US" w:eastAsia="zh-CN"/>
              </w:rPr>
            </w:pPr>
          </w:p>
        </w:tc>
        <w:tc>
          <w:tcPr>
            <w:tcW w:w="1560" w:type="dxa"/>
            <w:vMerge w:val="continue"/>
            <w:tcBorders>
              <w:left w:val="single" w:color="auto" w:sz="4" w:space="0"/>
              <w:right w:val="single" w:color="auto" w:sz="4" w:space="0"/>
            </w:tcBorders>
            <w:vAlign w:val="center"/>
          </w:tcP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lang w:val="en-US" w:eastAsia="zh-CN"/>
              </w:rPr>
              <w:t>6.</w:t>
            </w:r>
            <w:r>
              <w:rPr>
                <w:rFonts w:hint="eastAsia" w:ascii="宋体"/>
                <w:spacing w:val="4"/>
                <w:kern w:val="0"/>
                <w:szCs w:val="21"/>
              </w:rPr>
              <w:t>在报价函上填写了竞标总价（包括大写金额和小写金额），竞标总价不高于比选人公布的最高竞标限价，且报价唯一；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rPr>
                <w:rFonts w:hint="eastAsia" w:eastAsia="宋体"/>
                <w:lang w:val="en-US" w:eastAsia="zh-CN"/>
              </w:rPr>
            </w:pPr>
          </w:p>
        </w:tc>
        <w:tc>
          <w:tcPr>
            <w:tcW w:w="1560" w:type="dxa"/>
            <w:vMerge w:val="continue"/>
            <w:tcBorders>
              <w:left w:val="single" w:color="auto" w:sz="4" w:space="0"/>
              <w:right w:val="single" w:color="auto" w:sz="4" w:space="0"/>
            </w:tcBorders>
            <w:vAlign w:val="center"/>
          </w:tcP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lang w:val="en-US" w:eastAsia="zh-CN"/>
              </w:rPr>
              <w:t>7.</w:t>
            </w:r>
            <w:r>
              <w:rPr>
                <w:rFonts w:hint="eastAsia" w:ascii="宋体"/>
                <w:spacing w:val="4"/>
                <w:kern w:val="0"/>
                <w:szCs w:val="21"/>
              </w:rPr>
              <w:t>比选申请人没有围标串标行为。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rPr>
                <w:rFonts w:hint="eastAsia" w:eastAsia="宋体"/>
                <w:lang w:val="en-US" w:eastAsia="zh-CN"/>
              </w:rPr>
            </w:pPr>
            <w:r>
              <w:rPr>
                <w:rFonts w:hint="eastAsia"/>
                <w:lang w:val="en-US" w:eastAsia="zh-CN"/>
              </w:rPr>
              <w:t>3</w:t>
            </w:r>
          </w:p>
        </w:tc>
        <w:tc>
          <w:tcPr>
            <w:tcW w:w="1560" w:type="dxa"/>
            <w:tcBorders>
              <w:left w:val="single" w:color="auto" w:sz="4" w:space="0"/>
              <w:right w:val="single" w:color="auto" w:sz="4" w:space="0"/>
            </w:tcBorders>
            <w:textDirection w:val="lrTb"/>
            <w:vAlign w:val="center"/>
          </w:tcPr>
          <w:p>
            <w:pPr>
              <w:spacing w:line="400" w:lineRule="exact"/>
              <w:jc w:val="center"/>
            </w:pPr>
            <w:r>
              <w:rPr>
                <w:rFonts w:ascii="宋体" w:hAnsi="宋体"/>
                <w:szCs w:val="21"/>
              </w:rPr>
              <w:t xml:space="preserve"> </w:t>
            </w:r>
            <w:r>
              <w:rPr>
                <w:rFonts w:hint="eastAsia" w:ascii="宋体" w:hAnsi="宋体"/>
                <w:szCs w:val="21"/>
              </w:rPr>
              <w:t>澄清</w:t>
            </w:r>
          </w:p>
        </w:tc>
        <w:tc>
          <w:tcPr>
            <w:tcW w:w="6882" w:type="dxa"/>
            <w:textDirection w:val="lrTb"/>
            <w:vAlign w:val="center"/>
          </w:tcPr>
          <w:p>
            <w:pPr>
              <w:keepNext w:val="0"/>
              <w:keepLines w:val="0"/>
              <w:pageBreakBefore w:val="0"/>
              <w:widowControl w:val="0"/>
              <w:kinsoku/>
              <w:wordWrap/>
              <w:overflowPunct/>
              <w:topLinePunct w:val="0"/>
              <w:bidi w:val="0"/>
              <w:snapToGrid/>
              <w:spacing w:line="320" w:lineRule="exact"/>
              <w:ind w:right="0" w:rightChars="0"/>
              <w:textAlignment w:val="auto"/>
              <w:outlineLvl w:val="9"/>
              <w:rPr>
                <w:rFonts w:hint="eastAsia" w:ascii="宋体"/>
                <w:spacing w:val="4"/>
                <w:kern w:val="0"/>
                <w:szCs w:val="21"/>
              </w:rPr>
            </w:pPr>
            <w:r>
              <w:rPr>
                <w:rFonts w:hint="eastAsia" w:ascii="宋体"/>
                <w:spacing w:val="4"/>
                <w:kern w:val="0"/>
                <w:szCs w:val="21"/>
              </w:rPr>
              <w:t>发生以下任一情形的，作废标处理：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（1）比选申请人拒绝确认算术性修正后的报价；</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rPr>
              <w:t>（2）修正后的最终投标报价超过最高竞标限价；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rPr>
                <w:rFonts w:hint="eastAsia" w:eastAsia="宋体"/>
                <w:lang w:val="en-US" w:eastAsia="zh-CN"/>
              </w:rPr>
            </w:pPr>
            <w:r>
              <w:rPr>
                <w:rFonts w:hint="eastAsia"/>
                <w:lang w:val="en-US" w:eastAsia="zh-CN"/>
              </w:rPr>
              <w:t>4</w:t>
            </w:r>
          </w:p>
        </w:tc>
        <w:tc>
          <w:tcPr>
            <w:tcW w:w="1560" w:type="dxa"/>
            <w:tcBorders>
              <w:left w:val="single" w:color="auto" w:sz="4" w:space="0"/>
              <w:right w:val="single" w:color="auto" w:sz="4" w:space="0"/>
            </w:tcBorders>
            <w:textDirection w:val="lrTb"/>
            <w:vAlign w:val="center"/>
          </w:tcPr>
          <w:p>
            <w:pPr>
              <w:spacing w:line="400" w:lineRule="exact"/>
              <w:jc w:val="center"/>
            </w:pPr>
            <w:r>
              <w:rPr>
                <w:rFonts w:hint="eastAsia" w:ascii="宋体" w:hAnsi="宋体"/>
                <w:szCs w:val="21"/>
              </w:rPr>
              <w:t>视为比选申请人相互串通投标的情形</w:t>
            </w:r>
          </w:p>
        </w:tc>
        <w:tc>
          <w:tcPr>
            <w:tcW w:w="6882" w:type="dxa"/>
            <w:textDirection w:val="lrTb"/>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有下列情况之一的，视为比选申请人相互串通投标，做废标处理。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不同比选申请人的竞争性比选申请文件由同一单位或者个人编制；</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不同比选申请人委托同一单位或者个人办理投标事宜；</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不同比选申请人的竞争性比选申请文件载明的项目管理成员为同一人；</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不同比选申请人的竞争性比选申请文件异常一致或者投标报价呈规律性差异；</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rPr>
              <w:t>不同比选申请人的竞争性比选申请文件相互混装；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spacing w:line="320" w:lineRule="exact"/>
              <w:jc w:val="center"/>
              <w:rPr>
                <w:rFonts w:hint="eastAsia" w:ascii="宋体" w:eastAsia="宋体"/>
                <w:szCs w:val="21"/>
                <w:lang w:eastAsia="zh-CN"/>
              </w:rPr>
            </w:pPr>
            <w:r>
              <w:rPr>
                <w:rFonts w:hint="eastAsia" w:ascii="宋体"/>
                <w:szCs w:val="21"/>
                <w:lang w:val="en-US" w:eastAsia="zh-CN"/>
              </w:rPr>
              <w:t>5</w:t>
            </w:r>
          </w:p>
        </w:tc>
        <w:tc>
          <w:tcPr>
            <w:tcW w:w="1560" w:type="dxa"/>
            <w:tcBorders>
              <w:left w:val="single" w:color="auto" w:sz="4" w:space="0"/>
              <w:right w:val="single" w:color="auto" w:sz="4" w:space="0"/>
            </w:tcBorders>
            <w:vAlign w:val="center"/>
          </w:tcPr>
          <w:p>
            <w:pPr>
              <w:spacing w:line="320" w:lineRule="exact"/>
              <w:jc w:val="center"/>
              <w:rPr>
                <w:rFonts w:hint="eastAsia" w:ascii="宋体"/>
                <w:szCs w:val="21"/>
              </w:rPr>
            </w:pPr>
            <w:r>
              <w:rPr>
                <w:rFonts w:hint="eastAsia" w:ascii="宋体"/>
                <w:szCs w:val="21"/>
                <w:lang w:eastAsia="zh-CN"/>
              </w:rPr>
              <w:t>评审</w:t>
            </w:r>
            <w:r>
              <w:rPr>
                <w:rFonts w:hint="eastAsia" w:ascii="宋体"/>
                <w:szCs w:val="21"/>
              </w:rPr>
              <w:t>程序</w:t>
            </w:r>
          </w:p>
        </w:tc>
        <w:tc>
          <w:tcPr>
            <w:tcW w:w="6882"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jc w:val="left"/>
              <w:textAlignment w:val="auto"/>
              <w:outlineLvl w:val="9"/>
              <w:rPr>
                <w:rFonts w:hint="eastAsia" w:ascii="宋体"/>
                <w:kern w:val="0"/>
                <w:szCs w:val="21"/>
              </w:rPr>
            </w:pPr>
            <w:r>
              <w:rPr>
                <w:rFonts w:hint="eastAsia" w:ascii="宋体"/>
                <w:kern w:val="0"/>
                <w:szCs w:val="21"/>
              </w:rPr>
              <w:t>1.对报价不高于最高限价的所有</w:t>
            </w:r>
            <w:r>
              <w:rPr>
                <w:rFonts w:hint="eastAsia" w:ascii="宋体"/>
                <w:kern w:val="0"/>
                <w:szCs w:val="21"/>
                <w:lang w:eastAsia="zh-CN"/>
              </w:rPr>
              <w:t>竞标</w:t>
            </w:r>
            <w:r>
              <w:rPr>
                <w:rFonts w:hint="eastAsia" w:ascii="宋体"/>
                <w:kern w:val="0"/>
                <w:szCs w:val="21"/>
              </w:rPr>
              <w:t>人的</w:t>
            </w:r>
            <w:r>
              <w:rPr>
                <w:rFonts w:hint="eastAsia" w:ascii="宋体"/>
                <w:kern w:val="0"/>
                <w:szCs w:val="21"/>
                <w:lang w:eastAsia="zh-CN"/>
              </w:rPr>
              <w:t>竞标</w:t>
            </w:r>
            <w:r>
              <w:rPr>
                <w:rFonts w:hint="eastAsia" w:ascii="宋体"/>
                <w:kern w:val="0"/>
                <w:szCs w:val="21"/>
              </w:rPr>
              <w:t>文件，按照报价由低到高的顺序排序。</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jc w:val="left"/>
              <w:textAlignment w:val="auto"/>
              <w:outlineLvl w:val="9"/>
              <w:rPr>
                <w:rFonts w:hint="eastAsia" w:ascii="宋体"/>
                <w:kern w:val="0"/>
                <w:szCs w:val="21"/>
              </w:rPr>
            </w:pPr>
            <w:r>
              <w:rPr>
                <w:rFonts w:hint="eastAsia" w:ascii="宋体"/>
                <w:kern w:val="0"/>
                <w:szCs w:val="21"/>
              </w:rPr>
              <w:t>2.根据本章第</w:t>
            </w:r>
            <w:r>
              <w:rPr>
                <w:rFonts w:hint="eastAsia" w:ascii="宋体"/>
                <w:kern w:val="0"/>
                <w:szCs w:val="21"/>
                <w:lang w:val="en-US" w:eastAsia="zh-CN"/>
              </w:rPr>
              <w:t>2</w:t>
            </w:r>
            <w:r>
              <w:rPr>
                <w:rFonts w:hint="eastAsia" w:ascii="宋体"/>
                <w:kern w:val="0"/>
                <w:szCs w:val="21"/>
              </w:rPr>
              <w:t>款约定进行符合性审查</w:t>
            </w:r>
            <w:r>
              <w:rPr>
                <w:rFonts w:hint="eastAsia" w:ascii="宋体"/>
                <w:spacing w:val="4"/>
                <w:kern w:val="0"/>
                <w:szCs w:val="21"/>
              </w:rPr>
              <w:t>。符合性审查</w:t>
            </w:r>
            <w:r>
              <w:rPr>
                <w:rFonts w:hint="eastAsia" w:ascii="宋体"/>
                <w:kern w:val="0"/>
                <w:szCs w:val="21"/>
              </w:rPr>
              <w:t>合格的</w:t>
            </w:r>
            <w:r>
              <w:rPr>
                <w:rFonts w:hint="eastAsia" w:ascii="宋体"/>
                <w:kern w:val="0"/>
                <w:szCs w:val="21"/>
                <w:lang w:eastAsia="zh-CN"/>
              </w:rPr>
              <w:t>竞标</w:t>
            </w:r>
            <w:r>
              <w:rPr>
                <w:rFonts w:hint="eastAsia" w:ascii="宋体"/>
                <w:kern w:val="0"/>
                <w:szCs w:val="21"/>
              </w:rPr>
              <w:t>人中，报价最低的为第一</w:t>
            </w:r>
            <w:r>
              <w:rPr>
                <w:rFonts w:hint="eastAsia" w:ascii="宋体"/>
                <w:kern w:val="0"/>
                <w:szCs w:val="21"/>
                <w:lang w:eastAsia="zh-CN"/>
              </w:rPr>
              <w:t>成交</w:t>
            </w:r>
            <w:r>
              <w:rPr>
                <w:rFonts w:hint="eastAsia" w:ascii="宋体"/>
                <w:kern w:val="0"/>
                <w:szCs w:val="21"/>
              </w:rPr>
              <w:t>候选人，报价次低的为第二</w:t>
            </w:r>
            <w:r>
              <w:rPr>
                <w:rFonts w:hint="eastAsia" w:ascii="宋体"/>
                <w:kern w:val="0"/>
                <w:szCs w:val="21"/>
                <w:lang w:eastAsia="zh-CN"/>
              </w:rPr>
              <w:t>成交</w:t>
            </w:r>
            <w:r>
              <w:rPr>
                <w:rFonts w:hint="eastAsia" w:ascii="宋体"/>
                <w:kern w:val="0"/>
                <w:szCs w:val="21"/>
              </w:rPr>
              <w:t>候选人，依次类推</w:t>
            </w:r>
            <w:r>
              <w:rPr>
                <w:rFonts w:hint="eastAsia" w:ascii="宋体"/>
                <w:kern w:val="0"/>
                <w:szCs w:val="21"/>
                <w:lang w:val="en-US" w:eastAsia="zh-CN"/>
              </w:rPr>
              <w:t>确定第三名成交候选人</w:t>
            </w:r>
            <w:r>
              <w:rPr>
                <w:rFonts w:hint="eastAsia" w:ascii="宋体"/>
                <w:kern w:val="0"/>
                <w:szCs w:val="21"/>
              </w:rPr>
              <w:t>。因</w:t>
            </w:r>
            <w:r>
              <w:rPr>
                <w:rFonts w:hint="eastAsia" w:ascii="宋体"/>
                <w:kern w:val="0"/>
                <w:szCs w:val="21"/>
                <w:lang w:eastAsia="zh-CN"/>
              </w:rPr>
              <w:t>评审</w:t>
            </w:r>
            <w:r>
              <w:rPr>
                <w:rFonts w:hint="eastAsia" w:ascii="宋体"/>
                <w:kern w:val="0"/>
                <w:szCs w:val="21"/>
              </w:rPr>
              <w:t>委员会作否决</w:t>
            </w:r>
            <w:r>
              <w:rPr>
                <w:rFonts w:hint="eastAsia" w:ascii="宋体"/>
                <w:kern w:val="0"/>
                <w:szCs w:val="21"/>
                <w:lang w:eastAsia="zh-CN"/>
              </w:rPr>
              <w:t>竞标</w:t>
            </w:r>
            <w:r>
              <w:rPr>
                <w:rFonts w:hint="eastAsia" w:ascii="宋体"/>
                <w:kern w:val="0"/>
                <w:szCs w:val="21"/>
              </w:rPr>
              <w:t>处理，导致有效</w:t>
            </w:r>
            <w:r>
              <w:rPr>
                <w:rFonts w:hint="eastAsia" w:ascii="宋体"/>
                <w:kern w:val="0"/>
                <w:szCs w:val="21"/>
                <w:lang w:eastAsia="zh-CN"/>
              </w:rPr>
              <w:t>竞标</w:t>
            </w:r>
            <w:r>
              <w:rPr>
                <w:rFonts w:hint="eastAsia" w:ascii="宋体"/>
                <w:kern w:val="0"/>
                <w:szCs w:val="21"/>
              </w:rPr>
              <w:t>人不足三个的，</w:t>
            </w:r>
            <w:r>
              <w:rPr>
                <w:rFonts w:hint="eastAsia" w:ascii="宋体" w:hAnsi="宋体"/>
                <w:szCs w:val="21"/>
              </w:rPr>
              <w:t>则按相应家数推荐成交候选人。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vMerge w:val="restart"/>
            <w:tcBorders>
              <w:right w:val="single" w:color="auto" w:sz="4" w:space="0"/>
            </w:tcBorders>
            <w:vAlign w:val="center"/>
          </w:tcPr>
          <w:p>
            <w:pPr>
              <w:spacing w:line="320" w:lineRule="exact"/>
              <w:jc w:val="center"/>
              <w:rPr>
                <w:rFonts w:hint="eastAsia" w:ascii="宋体" w:eastAsia="宋体"/>
                <w:szCs w:val="21"/>
                <w:lang w:eastAsia="zh-CN"/>
              </w:rPr>
            </w:pPr>
            <w:r>
              <w:rPr>
                <w:rFonts w:hint="eastAsia" w:ascii="宋体"/>
                <w:szCs w:val="21"/>
                <w:lang w:val="en-US" w:eastAsia="zh-CN"/>
              </w:rPr>
              <w:t>6</w:t>
            </w:r>
          </w:p>
        </w:tc>
        <w:tc>
          <w:tcPr>
            <w:tcW w:w="1560" w:type="dxa"/>
            <w:vMerge w:val="restart"/>
            <w:tcBorders>
              <w:left w:val="single" w:color="auto" w:sz="4" w:space="0"/>
              <w:right w:val="single" w:color="auto" w:sz="4" w:space="0"/>
            </w:tcBorders>
            <w:vAlign w:val="center"/>
          </w:tcPr>
          <w:p>
            <w:pPr>
              <w:spacing w:line="320" w:lineRule="exact"/>
              <w:jc w:val="center"/>
              <w:rPr>
                <w:rFonts w:hint="eastAsia" w:ascii="宋体"/>
                <w:szCs w:val="21"/>
              </w:rPr>
            </w:pPr>
            <w:r>
              <w:rPr>
                <w:rFonts w:hint="eastAsia" w:ascii="宋体"/>
                <w:szCs w:val="21"/>
                <w:lang w:eastAsia="zh-CN"/>
              </w:rPr>
              <w:t>评审</w:t>
            </w:r>
            <w:r>
              <w:rPr>
                <w:rFonts w:hint="eastAsia" w:ascii="宋体"/>
                <w:szCs w:val="21"/>
              </w:rPr>
              <w:t>结果</w:t>
            </w:r>
          </w:p>
        </w:tc>
        <w:tc>
          <w:tcPr>
            <w:tcW w:w="6882"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436" w:firstLineChars="200"/>
              <w:jc w:val="left"/>
              <w:textAlignment w:val="auto"/>
              <w:outlineLvl w:val="9"/>
              <w:rPr>
                <w:rFonts w:hint="eastAsia" w:ascii="宋体"/>
                <w:szCs w:val="21"/>
              </w:rPr>
            </w:pPr>
            <w:r>
              <w:rPr>
                <w:rFonts w:hint="eastAsia" w:ascii="宋体"/>
                <w:kern w:val="0"/>
                <w:szCs w:val="21"/>
                <w:lang w:val="en-US" w:eastAsia="zh-CN"/>
              </w:rPr>
              <w:t>1.</w:t>
            </w:r>
            <w:r>
              <w:rPr>
                <w:rFonts w:hint="eastAsia" w:ascii="宋体"/>
                <w:kern w:val="0"/>
                <w:szCs w:val="21"/>
                <w:lang w:eastAsia="zh-CN"/>
              </w:rPr>
              <w:t>评审</w:t>
            </w:r>
            <w:r>
              <w:rPr>
                <w:rFonts w:hint="eastAsia" w:ascii="宋体"/>
                <w:spacing w:val="1"/>
                <w:kern w:val="0"/>
                <w:szCs w:val="21"/>
              </w:rPr>
              <w:t>委</w:t>
            </w:r>
            <w:r>
              <w:rPr>
                <w:rFonts w:hint="eastAsia" w:ascii="宋体"/>
                <w:kern w:val="0"/>
                <w:szCs w:val="21"/>
              </w:rPr>
              <w:t>员会按经评审的最低</w:t>
            </w:r>
            <w:r>
              <w:rPr>
                <w:rFonts w:hint="eastAsia" w:ascii="宋体"/>
                <w:kern w:val="0"/>
                <w:szCs w:val="21"/>
                <w:lang w:eastAsia="zh-CN"/>
              </w:rPr>
              <w:t>竞标</w:t>
            </w:r>
            <w:r>
              <w:rPr>
                <w:rFonts w:hint="eastAsia" w:ascii="宋体"/>
                <w:kern w:val="0"/>
                <w:szCs w:val="21"/>
              </w:rPr>
              <w:t>价法推荐</w:t>
            </w:r>
            <w:r>
              <w:rPr>
                <w:rFonts w:hint="eastAsia" w:ascii="宋体"/>
                <w:kern w:val="0"/>
                <w:szCs w:val="21"/>
                <w:lang w:eastAsia="zh-CN"/>
              </w:rPr>
              <w:t>成交</w:t>
            </w:r>
            <w:r>
              <w:rPr>
                <w:rFonts w:hint="eastAsia" w:ascii="宋体"/>
                <w:kern w:val="0"/>
                <w:szCs w:val="21"/>
              </w:rPr>
              <w:t>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spacing w:line="320" w:lineRule="exact"/>
              <w:jc w:val="center"/>
              <w:rPr>
                <w:rFonts w:hint="eastAsia" w:ascii="宋体"/>
                <w:szCs w:val="21"/>
              </w:rPr>
            </w:pPr>
          </w:p>
        </w:tc>
        <w:tc>
          <w:tcPr>
            <w:tcW w:w="1560" w:type="dxa"/>
            <w:vMerge w:val="continue"/>
            <w:tcBorders>
              <w:left w:val="single" w:color="auto" w:sz="4" w:space="0"/>
              <w:right w:val="single" w:color="auto" w:sz="4" w:space="0"/>
            </w:tcBorders>
            <w:vAlign w:val="center"/>
          </w:tcPr>
          <w:p>
            <w:pPr>
              <w:spacing w:line="320" w:lineRule="exact"/>
              <w:jc w:val="center"/>
              <w:rPr>
                <w:rFonts w:hint="eastAsia" w:ascii="宋体"/>
                <w:szCs w:val="21"/>
                <w:lang w:eastAsia="zh-CN"/>
              </w:rPr>
            </w:pPr>
          </w:p>
        </w:tc>
        <w:tc>
          <w:tcPr>
            <w:tcW w:w="6882"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kern w:val="0"/>
                <w:szCs w:val="21"/>
                <w:lang w:eastAsia="zh-CN"/>
              </w:rPr>
            </w:pPr>
            <w:r>
              <w:rPr>
                <w:rFonts w:hint="eastAsia" w:ascii="宋体"/>
                <w:kern w:val="0"/>
                <w:szCs w:val="21"/>
                <w:lang w:val="en-US" w:eastAsia="zh-CN"/>
              </w:rPr>
              <w:t>2.</w:t>
            </w:r>
            <w:r>
              <w:rPr>
                <w:rFonts w:hint="eastAsia" w:ascii="宋体"/>
                <w:kern w:val="0"/>
                <w:szCs w:val="21"/>
                <w:lang w:eastAsia="zh-CN"/>
              </w:rPr>
              <w:t>评审</w:t>
            </w:r>
            <w:r>
              <w:rPr>
                <w:rFonts w:hint="eastAsia" w:ascii="宋体"/>
                <w:spacing w:val="-1"/>
                <w:kern w:val="0"/>
                <w:szCs w:val="21"/>
              </w:rPr>
              <w:t>委</w:t>
            </w:r>
            <w:r>
              <w:rPr>
                <w:rFonts w:hint="eastAsia" w:ascii="宋体"/>
                <w:kern w:val="0"/>
                <w:szCs w:val="21"/>
              </w:rPr>
              <w:t>员会完成</w:t>
            </w:r>
            <w:r>
              <w:rPr>
                <w:rFonts w:hint="eastAsia" w:ascii="宋体"/>
                <w:kern w:val="0"/>
                <w:szCs w:val="21"/>
                <w:lang w:eastAsia="zh-CN"/>
              </w:rPr>
              <w:t>评审</w:t>
            </w:r>
            <w:r>
              <w:rPr>
                <w:rFonts w:hint="eastAsia" w:ascii="宋体"/>
                <w:kern w:val="0"/>
                <w:szCs w:val="21"/>
              </w:rPr>
              <w:t>后，应当向招标人提交书面</w:t>
            </w:r>
            <w:r>
              <w:rPr>
                <w:rFonts w:hint="eastAsia" w:ascii="宋体"/>
                <w:kern w:val="0"/>
                <w:szCs w:val="21"/>
                <w:lang w:eastAsia="zh-CN"/>
              </w:rPr>
              <w:t>评审</w:t>
            </w:r>
            <w:r>
              <w:rPr>
                <w:rFonts w:hint="eastAsia" w:ascii="宋体"/>
                <w:kern w:val="0"/>
                <w:szCs w:val="21"/>
              </w:rPr>
              <w:t>报告。</w:t>
            </w:r>
          </w:p>
        </w:tc>
      </w:tr>
      <w:bookmarkEnd w:id="27"/>
      <w:bookmarkEnd w:id="28"/>
      <w:bookmarkEnd w:id="29"/>
      <w:bookmarkEnd w:id="30"/>
      <w:bookmarkEnd w:id="31"/>
    </w:tbl>
    <w:p>
      <w:pPr>
        <w:pStyle w:val="2"/>
        <w:tabs>
          <w:tab w:val="right" w:leader="dot" w:pos="9117"/>
          <w:tab w:val="clear" w:pos="8805"/>
        </w:tabs>
        <w:jc w:val="both"/>
      </w:pPr>
    </w:p>
    <w:p/>
    <w:p>
      <w:pPr>
        <w:pStyle w:val="2"/>
        <w:tabs>
          <w:tab w:val="right" w:leader="dot" w:pos="9117"/>
          <w:tab w:val="clear" w:pos="8805"/>
        </w:tabs>
      </w:pPr>
    </w:p>
    <w:p/>
    <w:bookmarkEnd w:id="25"/>
    <w:bookmarkEnd w:id="26"/>
    <w:p>
      <w:pPr>
        <w:pStyle w:val="3"/>
        <w:jc w:val="center"/>
        <w:rPr>
          <w:rFonts w:hint="eastAsia" w:ascii="宋体" w:hAnsi="宋体"/>
        </w:rPr>
      </w:pPr>
      <w:bookmarkStart w:id="32" w:name="_Toc287607865"/>
      <w:bookmarkStart w:id="33" w:name="_Toc34310528"/>
      <w:r>
        <w:rPr>
          <w:rFonts w:hint="eastAsia" w:ascii="宋体" w:hAnsi="宋体"/>
        </w:rPr>
        <w:t>第</w:t>
      </w:r>
      <w:r>
        <w:rPr>
          <w:rFonts w:hint="eastAsia" w:ascii="宋体" w:hAnsi="宋体"/>
          <w:lang w:val="en-US" w:eastAsia="zh-CN"/>
        </w:rPr>
        <w:t>四</w:t>
      </w:r>
      <w:r>
        <w:rPr>
          <w:rFonts w:hint="eastAsia" w:ascii="宋体" w:hAnsi="宋体"/>
        </w:rPr>
        <w:t>章　比选申请文件格式</w:t>
      </w:r>
      <w:bookmarkEnd w:id="32"/>
      <w:bookmarkEnd w:id="33"/>
    </w:p>
    <w:p>
      <w:pPr>
        <w:ind w:firstLine="1120" w:firstLineChars="350"/>
        <w:rPr>
          <w:rFonts w:hint="eastAsia" w:ascii="宋体" w:hAnsi="宋体"/>
          <w:sz w:val="32"/>
          <w:szCs w:val="32"/>
        </w:rPr>
      </w:pPr>
    </w:p>
    <w:p>
      <w:pPr>
        <w:jc w:val="right"/>
        <w:rPr>
          <w:rFonts w:hint="eastAsia" w:ascii="宋体" w:hAnsi="宋体" w:cs="宋体"/>
          <w:b/>
          <w:sz w:val="32"/>
          <w:szCs w:val="36"/>
        </w:rPr>
      </w:pPr>
      <w:r>
        <w:rPr>
          <w:rFonts w:ascii="宋体" w:hAnsi="宋体"/>
          <w:szCs w:val="20"/>
        </w:rPr>
        <w:br w:type="page"/>
      </w:r>
      <w:bookmarkStart w:id="34" w:name="_Toc224103493"/>
      <w:r>
        <w:rPr>
          <w:rFonts w:hint="eastAsia" w:ascii="宋体" w:hAnsi="宋体" w:cs="宋体"/>
          <w:b/>
          <w:sz w:val="32"/>
          <w:szCs w:val="36"/>
        </w:rPr>
        <w:t>正本（或副本）</w:t>
      </w:r>
    </w:p>
    <w:p>
      <w:pPr>
        <w:jc w:val="center"/>
        <w:rPr>
          <w:rFonts w:hint="eastAsia" w:ascii="宋体" w:hAnsi="宋体" w:cs="宋体"/>
          <w:b/>
          <w:sz w:val="40"/>
          <w:szCs w:val="44"/>
          <w:u w:val="single"/>
        </w:rPr>
      </w:pPr>
    </w:p>
    <w:p>
      <w:pPr>
        <w:jc w:val="center"/>
        <w:rPr>
          <w:rFonts w:ascii="宋体" w:hAnsi="宋体" w:cs="宋体"/>
          <w:b/>
          <w:sz w:val="40"/>
          <w:szCs w:val="44"/>
          <w:u w:val="single"/>
        </w:rPr>
      </w:pPr>
    </w:p>
    <w:p>
      <w:pPr>
        <w:jc w:val="center"/>
        <w:rPr>
          <w:rFonts w:hint="eastAsia" w:ascii="宋体" w:hAnsi="宋体" w:eastAsia="宋体" w:cs="宋体"/>
          <w:b/>
          <w:sz w:val="32"/>
          <w:szCs w:val="44"/>
          <w:u w:val="single"/>
          <w:lang w:eastAsia="zh-CN"/>
        </w:rPr>
      </w:pPr>
      <w:r>
        <w:rPr>
          <w:rFonts w:hint="eastAsia" w:ascii="宋体" w:hAnsi="宋体" w:cs="宋体"/>
          <w:b/>
          <w:sz w:val="32"/>
          <w:szCs w:val="44"/>
          <w:u w:val="single"/>
          <w:lang w:eastAsia="zh-CN"/>
        </w:rPr>
        <w:t>G5013渝蓉高速高升停车区外接排污管道工程</w:t>
      </w:r>
    </w:p>
    <w:p>
      <w:pPr>
        <w:jc w:val="center"/>
        <w:rPr>
          <w:rFonts w:hint="eastAsia" w:ascii="宋体" w:hAnsi="宋体" w:cs="宋体"/>
          <w:b/>
          <w:sz w:val="40"/>
          <w:szCs w:val="44"/>
        </w:rPr>
      </w:pPr>
      <w:r>
        <w:rPr>
          <w:rFonts w:hint="eastAsia" w:ascii="宋体" w:hAnsi="宋体" w:cs="宋体"/>
          <w:b/>
          <w:sz w:val="40"/>
          <w:szCs w:val="44"/>
          <w:u w:val="single"/>
        </w:rPr>
        <w:t>比选申请文件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hint="eastAsia" w:ascii="宋体" w:hAnsi="宋体" w:cs="宋体"/>
          <w:sz w:val="32"/>
          <w:szCs w:val="32"/>
          <w:u w:val="single"/>
        </w:rPr>
      </w:pPr>
    </w:p>
    <w:p>
      <w:pPr>
        <w:pStyle w:val="25"/>
        <w:rPr>
          <w:rFonts w:hint="eastAsia" w:ascii="宋体" w:hAnsi="宋体" w:eastAsia="宋体"/>
          <w:color w:val="auto"/>
        </w:rPr>
      </w:pPr>
    </w:p>
    <w:p>
      <w:pPr>
        <w:pStyle w:val="25"/>
        <w:rPr>
          <w:rFonts w:hint="eastAsia" w:ascii="宋体" w:hAnsi="宋体" w:eastAsia="宋体"/>
          <w:color w:val="auto"/>
        </w:rPr>
      </w:pPr>
    </w:p>
    <w:p>
      <w:pPr>
        <w:jc w:val="center"/>
        <w:rPr>
          <w:rFonts w:hint="eastAsia" w:ascii="宋体" w:hAnsi="宋体"/>
          <w:szCs w:val="20"/>
        </w:rPr>
        <w:sectPr>
          <w:footerReference r:id="rId5" w:type="default"/>
          <w:pgSz w:w="11906" w:h="16838"/>
          <w:pgMar w:top="1418" w:right="1361" w:bottom="1418" w:left="1418" w:header="851" w:footer="851" w:gutter="0"/>
          <w:cols w:space="720" w:num="1"/>
          <w:docGrid w:type="lines" w:linePitch="312" w:charSpace="0"/>
        </w:sectPr>
      </w:pPr>
    </w:p>
    <w:p>
      <w:pPr>
        <w:jc w:val="center"/>
        <w:rPr>
          <w:rFonts w:hint="eastAsia" w:ascii="宋体" w:hAnsi="宋体"/>
          <w:b/>
          <w:sz w:val="30"/>
          <w:szCs w:val="30"/>
        </w:rPr>
      </w:pPr>
      <w:r>
        <w:rPr>
          <w:rFonts w:hint="eastAsia" w:ascii="宋体" w:hAnsi="宋体"/>
          <w:b/>
          <w:sz w:val="30"/>
          <w:szCs w:val="30"/>
        </w:rPr>
        <w:t>目    录</w:t>
      </w:r>
      <w:bookmarkEnd w:id="34"/>
    </w:p>
    <w:p>
      <w:pPr>
        <w:autoSpaceDE w:val="0"/>
        <w:autoSpaceDN w:val="0"/>
        <w:adjustRightInd w:val="0"/>
        <w:snapToGrid w:val="0"/>
        <w:spacing w:line="360" w:lineRule="auto"/>
        <w:jc w:val="left"/>
        <w:rPr>
          <w:rFonts w:hint="eastAsia" w:ascii="宋体" w:hAnsi="宋体" w:cs="MingLiU"/>
          <w:kern w:val="0"/>
          <w:sz w:val="24"/>
        </w:rPr>
      </w:pPr>
    </w:p>
    <w:p>
      <w:pPr>
        <w:pageBreakBefore w:val="0"/>
        <w:widowControl w:val="0"/>
        <w:numPr>
          <w:ilvl w:val="0"/>
          <w:numId w:val="1"/>
        </w:numPr>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报价书</w:t>
      </w:r>
    </w:p>
    <w:p>
      <w:pPr>
        <w:pageBreakBefore w:val="0"/>
        <w:widowControl w:val="0"/>
        <w:numPr>
          <w:ilvl w:val="0"/>
          <w:numId w:val="1"/>
        </w:numPr>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法定代表人身份证明及授权委托书</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三、比选申请人基本情况表</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四、比选申请单位有效的营业执照、资质证书、安全生产许可证等证明材料</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五、工程量清单</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六、其他材料</w:t>
      </w:r>
    </w:p>
    <w:p>
      <w:pPr>
        <w:pStyle w:val="5"/>
        <w:jc w:val="center"/>
        <w:rPr>
          <w:rFonts w:hint="eastAsia" w:ascii="宋体" w:hAnsi="宋体" w:cs="MingLiU"/>
          <w:kern w:val="0"/>
          <w:sz w:val="24"/>
        </w:rPr>
      </w:pPr>
      <w:r>
        <w:rPr>
          <w:rFonts w:ascii="宋体" w:hAnsi="宋体"/>
          <w:kern w:val="0"/>
          <w:sz w:val="28"/>
          <w:szCs w:val="28"/>
        </w:rPr>
        <w:br w:type="page"/>
      </w:r>
      <w:bookmarkStart w:id="35" w:name="_Toc34310529"/>
      <w:bookmarkStart w:id="36" w:name="_Toc287607867"/>
      <w:bookmarkStart w:id="37" w:name="_Toc277082643"/>
      <w:bookmarkStart w:id="38" w:name="_Toc34309302"/>
      <w:bookmarkStart w:id="39" w:name="_Toc224103495"/>
      <w:bookmarkStart w:id="40" w:name="_Toc287607868"/>
      <w:bookmarkStart w:id="41" w:name="_Toc34310531"/>
      <w:bookmarkStart w:id="42" w:name="_Toc277082644"/>
      <w:bookmarkStart w:id="43" w:name="_Toc224103496"/>
      <w:bookmarkStart w:id="44" w:name="_Toc34309303"/>
      <w:r>
        <w:rPr>
          <w:rFonts w:hint="eastAsia" w:ascii="宋体" w:hAnsi="宋体"/>
          <w:sz w:val="28"/>
        </w:rPr>
        <w:t>一、报价书</w:t>
      </w:r>
      <w:bookmarkEnd w:id="35"/>
    </w:p>
    <w:p>
      <w:pPr>
        <w:pStyle w:val="5"/>
        <w:jc w:val="center"/>
        <w:rPr>
          <w:rFonts w:ascii="宋体" w:hAnsi="宋体"/>
          <w:sz w:val="28"/>
        </w:rPr>
      </w:pPr>
      <w:bookmarkStart w:id="45" w:name="_Toc34310530"/>
      <w:r>
        <w:rPr>
          <w:rFonts w:hint="eastAsia" w:ascii="宋体" w:hAnsi="宋体"/>
          <w:sz w:val="28"/>
        </w:rPr>
        <w:t xml:space="preserve">（一） </w:t>
      </w:r>
      <w:bookmarkEnd w:id="36"/>
      <w:bookmarkEnd w:id="37"/>
      <w:bookmarkEnd w:id="38"/>
      <w:bookmarkEnd w:id="39"/>
      <w:bookmarkEnd w:id="45"/>
      <w:r>
        <w:rPr>
          <w:rFonts w:hint="eastAsia" w:ascii="宋体" w:hAnsi="宋体"/>
          <w:sz w:val="28"/>
        </w:rPr>
        <w:t>报价书</w:t>
      </w:r>
    </w:p>
    <w:p>
      <w:pPr>
        <w:autoSpaceDE w:val="0"/>
        <w:autoSpaceDN w:val="0"/>
        <w:adjustRightInd w:val="0"/>
        <w:spacing w:line="200" w:lineRule="exact"/>
        <w:jc w:val="left"/>
        <w:rPr>
          <w:rFonts w:ascii="宋体" w:hAnsi="宋体" w:cs="MingLiU"/>
          <w:kern w:val="0"/>
          <w:sz w:val="20"/>
          <w:szCs w:val="20"/>
        </w:rPr>
      </w:pPr>
    </w:p>
    <w:p>
      <w:pPr>
        <w:autoSpaceDE w:val="0"/>
        <w:autoSpaceDN w:val="0"/>
        <w:adjustRightInd w:val="0"/>
        <w:spacing w:before="19" w:line="220" w:lineRule="exact"/>
        <w:jc w:val="left"/>
        <w:rPr>
          <w:rFonts w:ascii="宋体" w:hAnsi="宋体" w:cs="MingLiU"/>
          <w:snapToGrid w:val="0"/>
          <w:kern w:val="0"/>
          <w:sz w:val="22"/>
          <w:szCs w:val="22"/>
        </w:rPr>
      </w:pPr>
    </w:p>
    <w:p>
      <w:pPr>
        <w:tabs>
          <w:tab w:val="left" w:pos="2640"/>
        </w:tabs>
        <w:autoSpaceDE w:val="0"/>
        <w:autoSpaceDN w:val="0"/>
        <w:adjustRightInd w:val="0"/>
        <w:spacing w:line="220" w:lineRule="exact"/>
        <w:ind w:left="120" w:right="-20"/>
        <w:jc w:val="left"/>
        <w:rPr>
          <w:rFonts w:ascii="宋体" w:hAnsi="宋体" w:cs="MingLiU"/>
          <w:snapToGrid w:val="0"/>
          <w:kern w:val="0"/>
          <w:szCs w:val="21"/>
        </w:rPr>
      </w:pP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（比选人名称）：</w:t>
      </w:r>
    </w:p>
    <w:p>
      <w:pPr>
        <w:autoSpaceDE w:val="0"/>
        <w:autoSpaceDN w:val="0"/>
        <w:adjustRightInd w:val="0"/>
        <w:spacing w:before="15" w:line="140" w:lineRule="exact"/>
        <w:jc w:val="left"/>
        <w:rPr>
          <w:rFonts w:ascii="宋体" w:hAnsi="宋体" w:cs="MingLiU"/>
          <w:snapToGrid w:val="0"/>
          <w:kern w:val="0"/>
          <w:sz w:val="14"/>
          <w:szCs w:val="14"/>
        </w:rPr>
      </w:pP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line="200" w:lineRule="exact"/>
        <w:jc w:val="left"/>
        <w:rPr>
          <w:rFonts w:ascii="宋体" w:hAnsi="宋体" w:cs="MingLiU"/>
          <w:snapToGrid w:val="0"/>
          <w:kern w:val="0"/>
          <w:sz w:val="20"/>
          <w:szCs w:val="20"/>
        </w:rPr>
      </w:pPr>
    </w:p>
    <w:p>
      <w:pPr>
        <w:tabs>
          <w:tab w:val="left" w:pos="2655"/>
          <w:tab w:val="left" w:pos="3520"/>
          <w:tab w:val="left" w:pos="4920"/>
          <w:tab w:val="left" w:pos="5715"/>
          <w:tab w:val="left" w:pos="6945"/>
          <w:tab w:val="left" w:pos="7980"/>
        </w:tabs>
        <w:autoSpaceDE w:val="0"/>
        <w:autoSpaceDN w:val="0"/>
        <w:adjustRightInd w:val="0"/>
        <w:spacing w:line="360" w:lineRule="exact"/>
        <w:ind w:right="94" w:firstLine="630" w:firstLineChars="300"/>
        <w:jc w:val="left"/>
        <w:rPr>
          <w:rFonts w:ascii="宋体" w:hAnsi="宋体" w:cs="MingLiU"/>
          <w:snapToGrid w:val="0"/>
          <w:kern w:val="0"/>
          <w:szCs w:val="21"/>
        </w:rPr>
      </w:pPr>
      <w:r>
        <w:rPr>
          <w:rFonts w:ascii="宋体" w:hAnsi="宋体"/>
          <w:snapToGrid w:val="0"/>
          <w:kern w:val="0"/>
          <w:szCs w:val="21"/>
        </w:rPr>
        <w:t>1</w:t>
      </w:r>
      <w:r>
        <w:rPr>
          <w:rFonts w:hint="eastAsia" w:ascii="宋体" w:hAnsi="宋体" w:cs="MingLiU"/>
          <w:snapToGrid w:val="0"/>
          <w:kern w:val="0"/>
          <w:szCs w:val="21"/>
        </w:rPr>
        <w:t>．我方已仔细研究了</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hint="eastAsia" w:ascii="宋体" w:hAnsi="宋体" w:cs="MingLiU"/>
          <w:snapToGrid w:val="0"/>
          <w:kern w:val="0"/>
          <w:szCs w:val="21"/>
        </w:rPr>
        <w:t>（项目名称）比选文件的全部内容，愿意</w:t>
      </w:r>
      <w:r>
        <w:rPr>
          <w:rFonts w:hint="eastAsia" w:ascii="宋体" w:hAnsi="宋体" w:cs="MingLiU"/>
          <w:snapToGrid w:val="0"/>
          <w:kern w:val="0"/>
          <w:szCs w:val="21"/>
          <w:lang w:val="en-US" w:eastAsia="zh-CN"/>
        </w:rPr>
        <w:t xml:space="preserve">  </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u w:val="none"/>
          <w:lang w:eastAsia="zh-CN"/>
        </w:rPr>
        <w:t>元</w:t>
      </w:r>
      <w:r>
        <w:rPr>
          <w:rFonts w:hint="eastAsia" w:ascii="宋体" w:hAnsi="宋体" w:cs="MingLiU"/>
          <w:snapToGrid w:val="0"/>
          <w:kern w:val="0"/>
          <w:szCs w:val="21"/>
        </w:rPr>
        <w:t>作为竞标总报价</w:t>
      </w:r>
      <w:r>
        <w:rPr>
          <w:rFonts w:hint="eastAsia" w:ascii="宋体" w:hAnsi="宋体" w:cs="MingLiU"/>
          <w:snapToGrid w:val="0"/>
          <w:kern w:val="0"/>
          <w:szCs w:val="21"/>
          <w:lang w:eastAsia="zh-CN"/>
        </w:rPr>
        <w:t>（大写：</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lang w:eastAsia="zh-CN"/>
        </w:rPr>
        <w:t>）</w:t>
      </w:r>
      <w:r>
        <w:rPr>
          <w:rFonts w:hint="eastAsia" w:ascii="宋体" w:hAnsi="宋体" w:cs="MingLiU"/>
          <w:snapToGrid w:val="0"/>
          <w:kern w:val="0"/>
          <w:szCs w:val="21"/>
        </w:rPr>
        <w:t>，并按合同约定实施和完成委派的维修工程，修补工程中的任何缺陷，工程质量达到</w:t>
      </w:r>
      <w:r>
        <w:rPr>
          <w:rFonts w:hint="eastAsia" w:ascii="宋体" w:hAnsi="宋体" w:cs="宋体"/>
          <w:szCs w:val="21"/>
          <w:u w:val="single"/>
        </w:rPr>
        <w:t>国家现行有关施工质量验收规范要求，并达到合格标准。服务周期：</w:t>
      </w:r>
      <w:r>
        <w:rPr>
          <w:rFonts w:hint="eastAsia" w:ascii="宋体" w:hAnsi="宋体" w:cs="宋体"/>
          <w:kern w:val="1"/>
          <w:szCs w:val="21"/>
          <w:u w:val="single"/>
        </w:rPr>
        <w:t>自合同签订之日起至2021年12月31日</w:t>
      </w:r>
      <w:r>
        <w:rPr>
          <w:rFonts w:hint="eastAsia" w:ascii="宋体" w:hAnsi="宋体" w:cs="宋体"/>
          <w:szCs w:val="21"/>
          <w:u w:val="single"/>
        </w:rPr>
        <w:t>。</w:t>
      </w:r>
      <w:r>
        <w:rPr>
          <w:rFonts w:hint="eastAsia" w:ascii="宋体" w:hAnsi="宋体" w:cs="MingLiU"/>
          <w:snapToGrid w:val="0"/>
          <w:kern w:val="0"/>
          <w:szCs w:val="21"/>
          <w:u w:val="single"/>
        </w:rPr>
        <w:t xml:space="preserve"> </w:t>
      </w:r>
    </w:p>
    <w:p>
      <w:pPr>
        <w:autoSpaceDE w:val="0"/>
        <w:autoSpaceDN w:val="0"/>
        <w:adjustRightInd w:val="0"/>
        <w:spacing w:line="360" w:lineRule="exact"/>
        <w:ind w:left="540" w:right="-20"/>
        <w:jc w:val="left"/>
        <w:rPr>
          <w:rFonts w:ascii="宋体" w:hAnsi="宋体" w:cs="MingLiU"/>
          <w:snapToGrid w:val="0"/>
          <w:kern w:val="0"/>
          <w:szCs w:val="21"/>
        </w:rPr>
      </w:pPr>
      <w:r>
        <w:rPr>
          <w:rFonts w:ascii="宋体" w:hAnsi="宋体"/>
          <w:snapToGrid w:val="0"/>
          <w:kern w:val="0"/>
          <w:szCs w:val="21"/>
        </w:rPr>
        <w:t>2</w:t>
      </w:r>
      <w:r>
        <w:rPr>
          <w:rFonts w:hint="eastAsia" w:ascii="宋体" w:hAnsi="宋体" w:cs="MingLiU"/>
          <w:snapToGrid w:val="0"/>
          <w:kern w:val="0"/>
          <w:szCs w:val="21"/>
        </w:rPr>
        <w:t>．我方承诺在比选有效期内不修改、撤销比选申请文件。</w:t>
      </w:r>
    </w:p>
    <w:p>
      <w:pPr>
        <w:autoSpaceDE w:val="0"/>
        <w:autoSpaceDN w:val="0"/>
        <w:adjustRightInd w:val="0"/>
        <w:spacing w:line="360" w:lineRule="exact"/>
        <w:ind w:left="540" w:right="-20"/>
        <w:jc w:val="left"/>
        <w:rPr>
          <w:rFonts w:ascii="宋体" w:hAnsi="宋体" w:cs="MingLiU"/>
          <w:snapToGrid w:val="0"/>
          <w:kern w:val="0"/>
          <w:szCs w:val="21"/>
        </w:rPr>
      </w:pPr>
      <w:r>
        <w:rPr>
          <w:rFonts w:hint="eastAsia" w:ascii="宋体" w:hAnsi="宋体"/>
          <w:snapToGrid w:val="0"/>
          <w:kern w:val="0"/>
          <w:szCs w:val="21"/>
        </w:rPr>
        <w:t>3</w:t>
      </w:r>
      <w:r>
        <w:rPr>
          <w:rFonts w:hint="eastAsia" w:ascii="宋体" w:hAnsi="宋体" w:cs="MingLiU"/>
          <w:snapToGrid w:val="0"/>
          <w:kern w:val="0"/>
          <w:szCs w:val="21"/>
        </w:rPr>
        <w:t>．如我方中标：</w:t>
      </w:r>
    </w:p>
    <w:p>
      <w:pPr>
        <w:autoSpaceDE w:val="0"/>
        <w:autoSpaceDN w:val="0"/>
        <w:adjustRightInd w:val="0"/>
        <w:spacing w:line="360" w:lineRule="exact"/>
        <w:ind w:left="838" w:right="-8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）我方承诺在收到成交通知书后，在成交通知书规定的期限内与你方签订合同。</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）随同本报价书递交的报价书附录属于合同文件的组成部分。</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）我方承诺按照比选文件规定向你方递交履约担保。</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）我方承诺在合同约定的期限内完成并移交全部合同工程。</w:t>
      </w:r>
    </w:p>
    <w:p>
      <w:pPr>
        <w:tabs>
          <w:tab w:val="left" w:pos="4940"/>
        </w:tabs>
        <w:autoSpaceDE w:val="0"/>
        <w:autoSpaceDN w:val="0"/>
        <w:adjustRightInd w:val="0"/>
        <w:spacing w:line="360" w:lineRule="exact"/>
        <w:ind w:left="540" w:right="-20"/>
        <w:jc w:val="left"/>
        <w:rPr>
          <w:rFonts w:ascii="宋体" w:hAnsi="宋体" w:cs="MingLiU"/>
          <w:snapToGrid w:val="0"/>
          <w:kern w:val="0"/>
          <w:szCs w:val="21"/>
        </w:rPr>
      </w:pPr>
      <w:r>
        <w:rPr>
          <w:rFonts w:hint="eastAsia" w:ascii="宋体" w:hAnsi="宋体" w:cs="MingLiU"/>
          <w:snapToGrid w:val="0"/>
          <w:kern w:val="0"/>
          <w:szCs w:val="21"/>
        </w:rPr>
        <w:t>4．</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（其他补充说明）。</w:t>
      </w: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2835" w:firstLineChars="1350"/>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snapToGrid w:val="0"/>
          <w:kern w:val="0"/>
          <w:szCs w:val="21"/>
        </w:rPr>
      </w:pPr>
      <w:r>
        <w:rPr>
          <w:rFonts w:hint="eastAsia" w:ascii="宋体" w:hAnsi="宋体" w:cs="MingLiU"/>
          <w:snapToGrid w:val="0"/>
          <w:kern w:val="0"/>
          <w:szCs w:val="21"/>
        </w:rPr>
        <w:t>比选申请人：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（盖单位章）</w:t>
      </w:r>
      <w:r>
        <w:rPr>
          <w:rFonts w:ascii="宋体" w:hAnsi="宋体"/>
          <w:snapToGrid w:val="0"/>
          <w:kern w:val="0"/>
          <w:szCs w:val="21"/>
        </w:rPr>
        <w:t xml:space="preserve"> </w:t>
      </w:r>
    </w:p>
    <w:p>
      <w:pPr>
        <w:tabs>
          <w:tab w:val="left" w:pos="7140"/>
          <w:tab w:val="left" w:pos="7560"/>
          <w:tab w:val="left" w:pos="8300"/>
        </w:tabs>
        <w:autoSpaceDE w:val="0"/>
        <w:autoSpaceDN w:val="0"/>
        <w:adjustRightInd w:val="0"/>
        <w:spacing w:line="370" w:lineRule="auto"/>
        <w:ind w:right="210" w:firstLine="1995" w:firstLineChars="950"/>
        <w:rPr>
          <w:rFonts w:hint="eastAsia" w:ascii="宋体" w:hAnsi="宋体"/>
          <w:snapToGrid w:val="0"/>
          <w:kern w:val="0"/>
          <w:szCs w:val="21"/>
        </w:rPr>
      </w:pPr>
      <w:r>
        <w:rPr>
          <w:rFonts w:hint="eastAsia" w:ascii="宋体" w:hAnsi="宋体" w:cs="MingLiU"/>
          <w:snapToGrid w:val="0"/>
          <w:kern w:val="0"/>
          <w:szCs w:val="21"/>
        </w:rPr>
        <w:t>法定代表人或其委托代理人：</w:t>
      </w:r>
      <w:r>
        <w:rPr>
          <w:rFonts w:hint="eastAsia" w:ascii="宋体" w:hAnsi="宋体" w:cs="MingLiU"/>
          <w:snapToGrid w:val="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（签字）</w:t>
      </w:r>
      <w:r>
        <w:rPr>
          <w:rFonts w:ascii="宋体" w:hAnsi="宋体"/>
          <w:snapToGrid w:val="0"/>
          <w:kern w:val="0"/>
          <w:szCs w:val="21"/>
        </w:rPr>
        <w:t xml:space="preserve"> </w:t>
      </w:r>
    </w:p>
    <w:p>
      <w:pPr>
        <w:tabs>
          <w:tab w:val="left" w:pos="7035"/>
          <w:tab w:val="left" w:pos="7560"/>
          <w:tab w:val="left" w:pos="8300"/>
        </w:tabs>
        <w:autoSpaceDE w:val="0"/>
        <w:autoSpaceDN w:val="0"/>
        <w:adjustRightInd w:val="0"/>
        <w:spacing w:line="370" w:lineRule="auto"/>
        <w:ind w:right="210" w:firstLine="1984" w:firstLineChars="945"/>
        <w:rPr>
          <w:rFonts w:ascii="宋体" w:hAnsi="宋体" w:cs="MingLiU"/>
          <w:snapToGrid w:val="0"/>
          <w:kern w:val="0"/>
          <w:szCs w:val="21"/>
        </w:rPr>
      </w:pPr>
      <w:r>
        <w:rPr>
          <w:rFonts w:hint="eastAsia" w:ascii="宋体" w:hAnsi="宋体" w:cs="MingLiU"/>
          <w:snapToGrid w:val="0"/>
          <w:kern w:val="0"/>
          <w:szCs w:val="21"/>
        </w:rPr>
        <w:t>地址：</w:t>
      </w:r>
      <w:r>
        <w:rPr>
          <w:rFonts w:ascii="宋体" w:hAnsi="宋体" w:cs="MingLiU"/>
          <w:snapToGrid w:val="0"/>
          <w:w w:val="200"/>
          <w:kern w:val="0"/>
          <w:szCs w:val="21"/>
          <w:u w:val="single"/>
        </w:rPr>
        <w:t xml:space="preserve"> </w:t>
      </w:r>
      <w:r>
        <w:rPr>
          <w:rFonts w:ascii="宋体" w:hAnsi="宋体"/>
          <w:snapToGrid w:val="0"/>
          <w:kern w:val="0"/>
          <w:szCs w:val="21"/>
          <w:u w:val="single"/>
        </w:rPr>
        <w:tab/>
      </w:r>
    </w:p>
    <w:p>
      <w:pPr>
        <w:tabs>
          <w:tab w:val="left" w:pos="8300"/>
        </w:tabs>
        <w:autoSpaceDE w:val="0"/>
        <w:autoSpaceDN w:val="0"/>
        <w:adjustRightInd w:val="0"/>
        <w:spacing w:before="1"/>
        <w:ind w:left="1985" w:right="-20"/>
        <w:jc w:val="left"/>
        <w:rPr>
          <w:rFonts w:ascii="宋体" w:hAnsi="宋体" w:cs="MingLiU"/>
          <w:snapToGrid w:val="0"/>
          <w:kern w:val="0"/>
          <w:szCs w:val="21"/>
        </w:rPr>
      </w:pPr>
      <w:r>
        <w:rPr>
          <w:rFonts w:hint="eastAsia" w:ascii="宋体" w:hAnsi="宋体" w:cs="MingLiU"/>
          <w:snapToGrid w:val="0"/>
          <w:kern w:val="0"/>
          <w:szCs w:val="21"/>
        </w:rPr>
        <w:t>网址：</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4"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电话：</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3"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传真：</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tabs>
          <w:tab w:val="left" w:pos="8300"/>
        </w:tabs>
        <w:autoSpaceDE w:val="0"/>
        <w:autoSpaceDN w:val="0"/>
        <w:adjustRightInd w:val="0"/>
        <w:spacing w:line="220" w:lineRule="exact"/>
        <w:ind w:left="3796" w:right="-20"/>
        <w:jc w:val="left"/>
        <w:rPr>
          <w:rFonts w:hint="eastAsia" w:ascii="宋体" w:hAnsi="宋体" w:cs="MingLiU"/>
          <w:snapToGrid w:val="0"/>
          <w:kern w:val="0"/>
          <w:szCs w:val="21"/>
        </w:rPr>
      </w:pPr>
    </w:p>
    <w:p>
      <w:pPr>
        <w:tabs>
          <w:tab w:val="left" w:pos="8300"/>
        </w:tabs>
        <w:autoSpaceDE w:val="0"/>
        <w:autoSpaceDN w:val="0"/>
        <w:adjustRightInd w:val="0"/>
        <w:spacing w:line="220" w:lineRule="exact"/>
        <w:ind w:left="1985" w:right="-20"/>
        <w:jc w:val="left"/>
        <w:rPr>
          <w:rFonts w:ascii="宋体" w:hAnsi="宋体" w:cs="MingLiU"/>
          <w:snapToGrid w:val="0"/>
          <w:kern w:val="0"/>
          <w:sz w:val="20"/>
          <w:szCs w:val="20"/>
        </w:rPr>
      </w:pPr>
      <w:r>
        <w:rPr>
          <w:rFonts w:hint="eastAsia" w:ascii="宋体" w:hAnsi="宋体" w:cs="MingLiU"/>
          <w:snapToGrid w:val="0"/>
          <w:kern w:val="0"/>
          <w:szCs w:val="21"/>
        </w:rPr>
        <w:t>邮政编码：</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w:t>
      </w: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before="14" w:line="240" w:lineRule="exact"/>
        <w:jc w:val="left"/>
        <w:rPr>
          <w:rFonts w:ascii="宋体" w:hAnsi="宋体" w:cs="MingLiU"/>
          <w:snapToGrid w:val="0"/>
          <w:kern w:val="0"/>
          <w:sz w:val="24"/>
        </w:rPr>
      </w:pPr>
    </w:p>
    <w:p>
      <w:pPr>
        <w:tabs>
          <w:tab w:val="left" w:pos="6000"/>
          <w:tab w:val="left" w:pos="7040"/>
          <w:tab w:val="left" w:pos="8100"/>
        </w:tabs>
        <w:autoSpaceDE w:val="0"/>
        <w:autoSpaceDN w:val="0"/>
        <w:adjustRightInd w:val="0"/>
        <w:spacing w:line="220" w:lineRule="exact"/>
        <w:ind w:right="-20" w:firstLine="4924" w:firstLineChars="2345"/>
        <w:jc w:val="left"/>
        <w:rPr>
          <w:rFonts w:hint="eastAsia" w:ascii="宋体" w:hAnsi="宋体" w:cs="MingLiU"/>
          <w:snapToGrid w:val="0"/>
          <w:kern w:val="0"/>
          <w:szCs w:val="21"/>
        </w:rPr>
      </w:pPr>
      <w:r>
        <w:rPr>
          <w:rFonts w:hint="eastAsia" w:ascii="宋体" w:hAnsi="宋体" w:cs="MingLiU"/>
          <w:snapToGrid w:val="0"/>
          <w:kern w:val="0"/>
          <w:szCs w:val="21"/>
          <w:u w:val="single"/>
        </w:rPr>
        <w:t xml:space="preserve">        </w:t>
      </w:r>
      <w:r>
        <w:rPr>
          <w:rFonts w:hint="eastAsia" w:ascii="宋体" w:hAnsi="宋体" w:cs="MingLiU"/>
          <w:snapToGrid w:val="0"/>
          <w:kern w:val="0"/>
          <w:szCs w:val="21"/>
        </w:rPr>
        <w:t>年</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月</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日</w:t>
      </w: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bookmarkEnd w:id="40"/>
    <w:bookmarkEnd w:id="41"/>
    <w:bookmarkEnd w:id="42"/>
    <w:bookmarkEnd w:id="43"/>
    <w:bookmarkEnd w:id="44"/>
    <w:p>
      <w:pPr>
        <w:rPr>
          <w:rFonts w:hint="eastAsia" w:ascii="宋体" w:hAnsi="宋体"/>
          <w:snapToGrid w:val="0"/>
          <w:w w:val="99"/>
        </w:rPr>
      </w:pPr>
    </w:p>
    <w:p>
      <w:pPr>
        <w:rPr>
          <w:rFonts w:hint="eastAsia" w:ascii="宋体" w:hAnsi="宋体"/>
          <w:snapToGrid w:val="0"/>
          <w:w w:val="99"/>
        </w:rPr>
      </w:pPr>
    </w:p>
    <w:p>
      <w:pPr>
        <w:pStyle w:val="5"/>
        <w:jc w:val="center"/>
        <w:rPr>
          <w:rFonts w:hint="eastAsia" w:ascii="宋体" w:hAnsi="宋体"/>
        </w:rPr>
      </w:pPr>
      <w:bookmarkStart w:id="46" w:name="_Toc277082645"/>
      <w:bookmarkStart w:id="47" w:name="_Toc287607869"/>
      <w:bookmarkStart w:id="48" w:name="_Toc34310532"/>
      <w:bookmarkStart w:id="49" w:name="_Toc34309304"/>
      <w:bookmarkStart w:id="50" w:name="_Toc224103497"/>
      <w:r>
        <w:rPr>
          <w:rFonts w:hint="eastAsia" w:ascii="宋体" w:hAnsi="宋体"/>
          <w:sz w:val="28"/>
        </w:rPr>
        <w:t>二、法定代表人身份证明及授权委托书</w:t>
      </w:r>
      <w:bookmarkEnd w:id="46"/>
      <w:bookmarkEnd w:id="47"/>
      <w:bookmarkEnd w:id="48"/>
      <w:bookmarkEnd w:id="49"/>
      <w:bookmarkEnd w:id="50"/>
    </w:p>
    <w:p>
      <w:pPr>
        <w:jc w:val="center"/>
        <w:rPr>
          <w:rFonts w:hint="eastAsia" w:ascii="宋体" w:hAnsi="宋体"/>
          <w:b/>
          <w:sz w:val="28"/>
        </w:rPr>
      </w:pPr>
    </w:p>
    <w:p>
      <w:pPr>
        <w:jc w:val="center"/>
        <w:rPr>
          <w:rFonts w:hint="eastAsia" w:ascii="宋体" w:hAnsi="宋体"/>
          <w:b/>
        </w:rPr>
      </w:pPr>
      <w:r>
        <w:rPr>
          <w:rFonts w:hint="eastAsia" w:ascii="宋体" w:hAnsi="宋体"/>
          <w:b/>
          <w:sz w:val="28"/>
        </w:rPr>
        <w:t>（一）法定代表人身份证明</w:t>
      </w:r>
    </w:p>
    <w:p>
      <w:pPr>
        <w:ind w:left="765"/>
        <w:rPr>
          <w:rFonts w:hint="eastAsia" w:ascii="宋体" w:hAnsi="宋体"/>
        </w:rPr>
      </w:pPr>
    </w:p>
    <w:p>
      <w:pPr>
        <w:ind w:left="765"/>
        <w:rPr>
          <w:rFonts w:hint="eastAsia" w:ascii="宋体" w:hAnsi="宋体"/>
        </w:rPr>
      </w:pPr>
    </w:p>
    <w:p>
      <w:pPr>
        <w:ind w:left="765"/>
        <w:rPr>
          <w:rFonts w:hint="eastAsia" w:ascii="宋体" w:hAnsi="宋体"/>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比选申请人名称：</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ascii="宋体" w:hAnsi="宋体" w:cs="MingLiU"/>
          <w:w w:val="200"/>
          <w:kern w:val="0"/>
          <w:szCs w:val="21"/>
          <w:u w:val="single"/>
        </w:rPr>
        <w:t xml:space="preserve"> </w:t>
      </w:r>
      <w:r>
        <w:rPr>
          <w:rFonts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 xml:space="preserve"> </w:t>
      </w:r>
      <w:r>
        <w:rPr>
          <w:rFonts w:hint="eastAsia" w:ascii="宋体" w:hAnsi="宋体" w:cs="MingLiU"/>
          <w:spacing w:val="-1"/>
          <w:kern w:val="0"/>
          <w:szCs w:val="21"/>
        </w:rPr>
        <w:t>月</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ascii="宋体" w:hAnsi="宋体" w:cs="MingLiU"/>
          <w:w w:val="200"/>
          <w:kern w:val="0"/>
          <w:szCs w:val="21"/>
          <w:u w:val="single"/>
        </w:rPr>
        <w:t xml:space="preserve"> </w:t>
      </w:r>
      <w:r>
        <w:rPr>
          <w:rFonts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职务：</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（比选申请人名称）的法定代表人。</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autoSpaceDE w:val="0"/>
        <w:autoSpaceDN w:val="0"/>
        <w:adjustRightInd w:val="0"/>
        <w:snapToGrid w:val="0"/>
        <w:spacing w:line="360"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jc w:val="left"/>
        <w:rPr>
          <w:rFonts w:ascii="宋体" w:hAnsi="宋体" w:cs="MingLiU"/>
          <w:kern w:val="0"/>
          <w:sz w:val="18"/>
          <w:szCs w:val="18"/>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5460"/>
        </w:tabs>
        <w:autoSpaceDE w:val="0"/>
        <w:autoSpaceDN w:val="0"/>
        <w:adjustRightInd w:val="0"/>
        <w:snapToGrid w:val="0"/>
        <w:spacing w:line="360" w:lineRule="auto"/>
        <w:ind w:firstLine="2100"/>
        <w:jc w:val="left"/>
        <w:rPr>
          <w:rFonts w:ascii="宋体" w:hAnsi="宋体" w:cs="MingLiU"/>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盖单位章）</w:t>
      </w:r>
    </w:p>
    <w:p>
      <w:pPr>
        <w:autoSpaceDE w:val="0"/>
        <w:autoSpaceDN w:val="0"/>
        <w:adjustRightInd w:val="0"/>
        <w:snapToGrid w:val="0"/>
        <w:spacing w:line="360"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kern w:val="0"/>
          <w:szCs w:val="21"/>
        </w:rPr>
      </w:pP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月</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sectPr>
          <w:pgSz w:w="11906" w:h="16838"/>
          <w:pgMar w:top="1418" w:right="1361" w:bottom="1418" w:left="1418" w:header="851" w:footer="851" w:gutter="0"/>
          <w:cols w:space="720" w:num="1"/>
          <w:docGrid w:type="lines" w:linePitch="312" w:charSpace="0"/>
        </w:sect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（二）授权委托书</w:t>
      </w:r>
    </w:p>
    <w:p>
      <w:pPr>
        <w:autoSpaceDE w:val="0"/>
        <w:autoSpaceDN w:val="0"/>
        <w:adjustRightInd w:val="0"/>
        <w:snapToGrid w:val="0"/>
        <w:spacing w:line="360" w:lineRule="auto"/>
        <w:jc w:val="left"/>
        <w:rPr>
          <w:rFonts w:ascii="宋体" w:hAnsi="宋体" w:cs="MingLiU"/>
          <w:kern w:val="0"/>
          <w:sz w:val="20"/>
          <w:szCs w:val="20"/>
        </w:rPr>
      </w:pPr>
    </w:p>
    <w:p>
      <w:pPr>
        <w:tabs>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（姓名）系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比选申请人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w:t>
      </w:r>
      <w:r>
        <w:rPr>
          <w:rFonts w:hint="eastAsia" w:ascii="宋体" w:hAnsi="宋体" w:cs="MingLiU"/>
          <w:kern w:val="0"/>
          <w:szCs w:val="21"/>
        </w:rPr>
        <w:t>（姓</w:t>
      </w:r>
      <w:r>
        <w:rPr>
          <w:rFonts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ascii="宋体" w:hAnsi="宋体"/>
          <w:kern w:val="0"/>
          <w:szCs w:val="21"/>
        </w:rPr>
        <w:t xml:space="preserve"> </w:t>
      </w:r>
      <w:r>
        <w:rPr>
          <w:rFonts w:hint="eastAsia" w:ascii="宋体" w:hAnsi="宋体" w:cs="MingLiU"/>
          <w:kern w:val="0"/>
          <w:szCs w:val="21"/>
        </w:rPr>
        <w:t>修改</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名称）比选申请文件、签订合同和处理有关事宜，</w:t>
      </w:r>
      <w:r>
        <w:rPr>
          <w:rFonts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单位章）</w:t>
      </w:r>
      <w:r>
        <w:rPr>
          <w:rFonts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（签字）</w:t>
      </w:r>
    </w:p>
    <w:p>
      <w:pPr>
        <w:tabs>
          <w:tab w:val="left" w:pos="6730"/>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ascii="宋体" w:hAnsi="宋体"/>
          <w:kern w:val="0"/>
          <w:szCs w:val="21"/>
          <w:u w:val="single"/>
        </w:rPr>
        <w:tab/>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月</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宋体" w:hAnsi="宋体"/>
          <w:kern w:val="0"/>
          <w:lang w:val="en-US"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UoaAdkAAAAJAQAADwAAAAAA&#10;AAABACAAAAAiAAAAZHJzL2Rvd25yZXYueG1sUEsBAhQAFAAAAAgAh07iQN45isHZAQAAlgMAAA4A&#10;AAAAAAAAAQAgAAAAKAEAAGRycy9lMm9Eb2MueG1sUEsFBgAAAAAGAAYAWQEAAHMFA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r>
        <w:rPr>
          <w:rFonts w:hint="eastAsia" w:ascii="宋体" w:hAnsi="宋体" w:cs="MingLiU"/>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pStyle w:val="4"/>
        <w:jc w:val="center"/>
        <w:rPr>
          <w:rFonts w:ascii="宋体" w:hAnsi="宋体"/>
          <w:bCs w:val="0"/>
        </w:rPr>
        <w:sectPr>
          <w:pgSz w:w="11906" w:h="16838"/>
          <w:pgMar w:top="1418" w:right="1361" w:bottom="1418" w:left="1418" w:header="851" w:footer="851" w:gutter="0"/>
          <w:cols w:space="720" w:num="1"/>
          <w:docGrid w:type="lines" w:linePitch="312" w:charSpace="0"/>
        </w:sectPr>
      </w:pPr>
    </w:p>
    <w:p>
      <w:pPr>
        <w:pStyle w:val="5"/>
        <w:jc w:val="center"/>
        <w:rPr>
          <w:rFonts w:hint="eastAsia" w:ascii="宋体" w:hAnsi="宋体"/>
          <w:sz w:val="28"/>
        </w:rPr>
      </w:pPr>
      <w:bookmarkStart w:id="51" w:name="_Toc34310533"/>
      <w:bookmarkStart w:id="52" w:name="_Toc34309305"/>
      <w:r>
        <w:rPr>
          <w:rFonts w:hint="eastAsia" w:ascii="宋体" w:hAnsi="宋体"/>
          <w:sz w:val="28"/>
        </w:rPr>
        <w:t>三、比选申请人基本情况表</w:t>
      </w:r>
      <w:bookmarkEnd w:id="51"/>
      <w:bookmarkEnd w:id="52"/>
    </w:p>
    <w:tbl>
      <w:tblPr>
        <w:tblStyle w:val="23"/>
        <w:tblW w:w="8568" w:type="dxa"/>
        <w:jc w:val="center"/>
        <w:tblInd w:w="0"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Layout w:type="fixed"/>
          <w:tblCellMar>
            <w:top w:w="0" w:type="dxa"/>
            <w:left w:w="0" w:type="dxa"/>
            <w:bottom w:w="0" w:type="dxa"/>
            <w:right w:w="0" w:type="dxa"/>
          </w:tblCellMar>
        </w:tblPrEx>
        <w:trPr>
          <w:trHeight w:val="78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bookmarkStart w:id="53" w:name="_Toc224103513"/>
            <w:bookmarkStart w:id="54" w:name="_Toc287607885"/>
            <w:r>
              <w:rPr>
                <w:rFonts w:hint="eastAsia" w:ascii="宋体" w:hAnsi="宋体" w:cs="MingLiU"/>
                <w:kern w:val="0"/>
                <w:szCs w:val="21"/>
              </w:rPr>
              <w:t>比选申请人名称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7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625" w:hRule="exac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618" w:hRule="exac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传</w:t>
            </w:r>
            <w:r>
              <w:rPr>
                <w:rFonts w:ascii="宋体" w:hAnsi="宋体"/>
                <w:kern w:val="0"/>
                <w:szCs w:val="21"/>
              </w:rPr>
              <w:tab/>
            </w:r>
            <w:r>
              <w:rPr>
                <w:rFonts w:hint="eastAsia" w:ascii="宋体" w:hAnsi="宋体" w:cs="MingLiU"/>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网</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4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633"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78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60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员工总人数：</w:t>
            </w:r>
          </w:p>
        </w:tc>
      </w:tr>
      <w:tr>
        <w:tblPrEx>
          <w:tblLayout w:type="fixed"/>
          <w:tblCellMar>
            <w:top w:w="0" w:type="dxa"/>
            <w:left w:w="0" w:type="dxa"/>
            <w:bottom w:w="0" w:type="dxa"/>
            <w:right w:w="0" w:type="dxa"/>
          </w:tblCellMar>
        </w:tblPrEx>
        <w:trPr>
          <w:trHeight w:val="77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cs="MingLiU"/>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76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79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774"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61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155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75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bookmarkEnd w:id="53"/>
      <w:bookmarkEnd w:id="54"/>
    </w:tbl>
    <w:p>
      <w:pPr>
        <w:ind w:firstLine="420" w:firstLineChars="200"/>
        <w:rPr>
          <w:rFonts w:hint="eastAsia" w:ascii="宋体" w:hAnsi="宋体"/>
          <w:kern w:val="0"/>
        </w:rPr>
      </w:pPr>
    </w:p>
    <w:p>
      <w:pPr>
        <w:ind w:firstLine="420" w:firstLineChars="200"/>
        <w:rPr>
          <w:rFonts w:hint="eastAsia" w:ascii="宋体" w:hAnsi="宋体"/>
          <w:kern w:val="0"/>
        </w:rPr>
      </w:pPr>
    </w:p>
    <w:p>
      <w:pPr>
        <w:jc w:val="both"/>
        <w:rPr>
          <w:rFonts w:ascii="宋体" w:hAnsi="宋体"/>
          <w:b/>
          <w:sz w:val="28"/>
          <w:szCs w:val="28"/>
        </w:rPr>
        <w:sectPr>
          <w:pgSz w:w="11906" w:h="16838"/>
          <w:pgMar w:top="1418" w:right="1361" w:bottom="1418" w:left="1418" w:header="851" w:footer="851" w:gutter="0"/>
          <w:cols w:space="720" w:num="1"/>
          <w:docGrid w:type="lines" w:linePitch="312" w:charSpace="0"/>
        </w:sectPr>
      </w:pPr>
      <w:bookmarkStart w:id="55" w:name="_Toc277082659"/>
      <w:bookmarkStart w:id="56" w:name="_Toc287607887"/>
    </w:p>
    <w:p>
      <w:pPr>
        <w:autoSpaceDE w:val="0"/>
        <w:autoSpaceDN w:val="0"/>
        <w:adjustRightInd w:val="0"/>
        <w:snapToGrid w:val="0"/>
        <w:spacing w:line="360" w:lineRule="auto"/>
        <w:jc w:val="center"/>
        <w:rPr>
          <w:rFonts w:hint="eastAsia" w:ascii="宋体" w:hAnsi="宋体"/>
          <w:b/>
          <w:sz w:val="28"/>
          <w:szCs w:val="28"/>
          <w:lang w:val="en-US" w:eastAsia="zh-CN"/>
        </w:rPr>
      </w:pPr>
      <w:r>
        <w:rPr>
          <w:rFonts w:hint="eastAsia" w:ascii="宋体" w:hAnsi="宋体"/>
          <w:b/>
          <w:sz w:val="28"/>
          <w:szCs w:val="28"/>
          <w:lang w:val="en-US" w:eastAsia="zh-CN"/>
        </w:rPr>
        <w:t>四、比选申请单位有效的营业执照、资质证书、安全生产许可证等证明材料</w:t>
      </w:r>
    </w:p>
    <w:bookmarkEnd w:id="55"/>
    <w:bookmarkEnd w:id="56"/>
    <w:p>
      <w:pPr>
        <w:pStyle w:val="5"/>
        <w:jc w:val="center"/>
        <w:rPr>
          <w:rFonts w:hint="eastAsia" w:ascii="宋体" w:hAnsi="宋体"/>
          <w:b/>
          <w:sz w:val="28"/>
          <w:szCs w:val="28"/>
          <w:lang w:val="en-US" w:eastAsia="zh-CN"/>
        </w:rPr>
      </w:pPr>
      <w:bookmarkStart w:id="57" w:name="_Toc34309308"/>
      <w:bookmarkStart w:id="58" w:name="_Toc34310536"/>
    </w:p>
    <w:p>
      <w:pPr>
        <w:rPr>
          <w:rFonts w:hint="eastAsia" w:ascii="宋体" w:hAnsi="宋体"/>
          <w:b/>
          <w:sz w:val="28"/>
          <w:szCs w:val="28"/>
          <w:lang w:val="en-US" w:eastAsia="zh-CN"/>
        </w:rPr>
      </w:pPr>
    </w:p>
    <w:p>
      <w:pPr>
        <w:pStyle w:val="2"/>
        <w:rPr>
          <w:rFonts w:hint="eastAsia"/>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rPr>
          <w:rFonts w:hint="eastAsia"/>
          <w:lang w:val="en-US" w:eastAsia="zh-CN"/>
        </w:rPr>
      </w:pPr>
    </w:p>
    <w:p>
      <w:pPr>
        <w:pStyle w:val="5"/>
        <w:jc w:val="center"/>
        <w:rPr>
          <w:rFonts w:hint="eastAsia"/>
          <w:lang w:val="en-US" w:eastAsia="zh-CN"/>
        </w:rPr>
      </w:pPr>
      <w:r>
        <w:rPr>
          <w:rFonts w:hint="eastAsia" w:ascii="宋体" w:hAnsi="宋体"/>
          <w:b/>
          <w:sz w:val="28"/>
          <w:szCs w:val="28"/>
          <w:lang w:val="en-US" w:eastAsia="zh-CN"/>
        </w:rPr>
        <w:t>五</w:t>
      </w:r>
      <w:r>
        <w:rPr>
          <w:rFonts w:hint="eastAsia" w:ascii="宋体" w:hAnsi="宋体"/>
          <w:sz w:val="28"/>
          <w:lang w:val="en-US" w:eastAsia="zh-CN"/>
        </w:rPr>
        <w:t>、</w:t>
      </w:r>
      <w:r>
        <w:rPr>
          <w:rFonts w:hint="eastAsia" w:ascii="宋体" w:hAnsi="宋体" w:cs="宋体"/>
          <w:bCs/>
          <w:szCs w:val="28"/>
          <w:lang w:val="en-US" w:eastAsia="zh-CN"/>
        </w:rPr>
        <w:t>工程量清单</w:t>
      </w:r>
    </w:p>
    <w:tbl>
      <w:tblPr>
        <w:tblStyle w:val="23"/>
        <w:tblW w:w="89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7"/>
        <w:gridCol w:w="872"/>
        <w:gridCol w:w="467"/>
        <w:gridCol w:w="767"/>
        <w:gridCol w:w="1151"/>
        <w:gridCol w:w="1000"/>
        <w:gridCol w:w="919"/>
        <w:gridCol w:w="1618"/>
        <w:gridCol w:w="1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5" w:hRule="atLeast"/>
        </w:trPr>
        <w:tc>
          <w:tcPr>
            <w:tcW w:w="4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序号</w:t>
            </w:r>
          </w:p>
        </w:tc>
        <w:tc>
          <w:tcPr>
            <w:tcW w:w="87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工程细目名称</w:t>
            </w:r>
          </w:p>
        </w:tc>
        <w:tc>
          <w:tcPr>
            <w:tcW w:w="3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限价</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报价</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3" w:hRule="atLeast"/>
        </w:trPr>
        <w:tc>
          <w:tcPr>
            <w:tcW w:w="467" w:type="dxa"/>
            <w:vMerge w:val="continue"/>
            <w:tcBorders>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72" w:type="dxa"/>
            <w:vMerge w:val="continue"/>
            <w:tcBorders>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单位</w:t>
            </w:r>
          </w:p>
        </w:tc>
        <w:tc>
          <w:tcPr>
            <w:tcW w:w="76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单价限价</w:t>
            </w:r>
          </w:p>
        </w:tc>
        <w:tc>
          <w:tcPr>
            <w:tcW w:w="115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工程量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金额（元）</w:t>
            </w:r>
          </w:p>
        </w:tc>
        <w:tc>
          <w:tcPr>
            <w:tcW w:w="91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报价</w:t>
            </w:r>
          </w:p>
        </w:tc>
        <w:tc>
          <w:tcPr>
            <w:tcW w:w="161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金额（元）</w:t>
            </w:r>
          </w:p>
        </w:tc>
        <w:tc>
          <w:tcPr>
            <w:tcW w:w="16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18" w:hRule="atLeast"/>
        </w:trPr>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DN150镀锌钢管（含防腐处理）</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米</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333.97</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223759.90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报价为综合单价进行计价。</w:t>
            </w:r>
          </w:p>
          <w:p>
            <w:pPr>
              <w:keepNext w:val="0"/>
              <w:keepLines w:val="0"/>
              <w:widowControl/>
              <w:numPr>
                <w:ilvl w:val="0"/>
                <w:numId w:val="2"/>
              </w:numPr>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安全文明施工费单列（包干使用），由潜在比选人据实进行报价。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7"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安全文明施工费</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8470.98</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8470.98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1"/>
                <w:szCs w:val="21"/>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1"/>
                <w:szCs w:val="21"/>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5"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小计</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232229.18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1"/>
                <w:szCs w:val="21"/>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1"/>
                <w:szCs w:val="21"/>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二</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提升泵、控制柜等（暂估价）</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80000元/套</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80000.00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安全文明施工费（1.5%）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1200</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1200.00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0"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小计</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81200.00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青苗补偿及协调费</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15000元</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15000.00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15000.00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15000.00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包干使用，各竞标人不得修改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9"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四</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合计（一+二+三）</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328423.00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rPr>
          <w:rFonts w:hint="eastAsia"/>
          <w:lang w:val="en-US" w:eastAsia="zh-CN"/>
        </w:rPr>
      </w:pPr>
    </w:p>
    <w:p>
      <w:pPr>
        <w:pStyle w:val="5"/>
        <w:jc w:val="center"/>
        <w:rPr>
          <w:rFonts w:hint="eastAsia" w:ascii="宋体" w:hAnsi="宋体"/>
          <w:sz w:val="28"/>
        </w:rPr>
      </w:pPr>
    </w:p>
    <w:p>
      <w:pPr>
        <w:rPr>
          <w:rFonts w:hint="eastAsia" w:ascii="宋体" w:hAnsi="宋体"/>
          <w:sz w:val="28"/>
        </w:rPr>
      </w:pPr>
    </w:p>
    <w:p>
      <w:pPr>
        <w:pStyle w:val="2"/>
        <w:rPr>
          <w:rFonts w:hint="eastAsia" w:ascii="宋体" w:hAnsi="宋体"/>
          <w:sz w:val="28"/>
        </w:rPr>
      </w:pPr>
    </w:p>
    <w:p>
      <w:pPr>
        <w:rPr>
          <w:rFonts w:hint="eastAsia"/>
        </w:rPr>
      </w:pPr>
    </w:p>
    <w:p>
      <w:pPr>
        <w:pStyle w:val="2"/>
        <w:rPr>
          <w:rFonts w:hint="eastAsia" w:ascii="宋体" w:hAnsi="宋体"/>
          <w:sz w:val="28"/>
        </w:rPr>
      </w:pPr>
    </w:p>
    <w:p>
      <w:pPr>
        <w:rPr>
          <w:rFonts w:hint="eastAsia"/>
        </w:rPr>
      </w:pPr>
    </w:p>
    <w:p>
      <w:pPr>
        <w:rPr>
          <w:rFonts w:hint="eastAsia" w:ascii="宋体" w:hAnsi="宋体"/>
          <w:sz w:val="28"/>
        </w:rPr>
      </w:pPr>
    </w:p>
    <w:p>
      <w:pPr>
        <w:pStyle w:val="2"/>
        <w:rPr>
          <w:rFonts w:hint="eastAsia"/>
        </w:rPr>
      </w:pPr>
    </w:p>
    <w:p>
      <w:pPr>
        <w:pStyle w:val="5"/>
        <w:jc w:val="center"/>
      </w:pPr>
      <w:r>
        <w:rPr>
          <w:rFonts w:hint="eastAsia" w:ascii="宋体" w:hAnsi="宋体"/>
          <w:sz w:val="28"/>
          <w:lang w:val="en-US" w:eastAsia="zh-CN"/>
        </w:rPr>
        <w:t>六</w:t>
      </w:r>
      <w:r>
        <w:rPr>
          <w:rFonts w:hint="eastAsia" w:ascii="宋体" w:hAnsi="宋体"/>
          <w:sz w:val="28"/>
        </w:rPr>
        <w:t>、其他材料</w:t>
      </w:r>
      <w:bookmarkEnd w:id="57"/>
      <w:bookmarkEnd w:id="58"/>
      <w:bookmarkStart w:id="59" w:name="_GoBack"/>
      <w:bookmarkEnd w:id="59"/>
    </w:p>
    <w:sectPr>
      <w:headerReference r:id="rId6" w:type="default"/>
      <w:footerReference r:id="rId7"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00" w:usb3="00000000" w:csb0="00000000" w:csb1="00000000"/>
  </w:font>
  <w:font w:name="fontmui">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Romantic">
    <w:altName w:val="Segoe Print"/>
    <w:panose1 w:val="00000400000000000000"/>
    <w:charset w:val="02"/>
    <w:family w:val="auto"/>
    <w:pitch w:val="default"/>
    <w:sig w:usb0="00000000" w:usb1="00000000" w:usb2="00000000" w:usb3="00000000" w:csb0="80000000" w:csb1="00000000"/>
  </w:font>
  <w:font w:name="方正姚体">
    <w:altName w:val="宋体"/>
    <w:panose1 w:val="02010601030101010101"/>
    <w:charset w:val="86"/>
    <w:family w:val="auto"/>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BatangChe">
    <w:altName w:val="Malgun Gothic"/>
    <w:panose1 w:val="02030609000101010101"/>
    <w:charset w:val="81"/>
    <w:family w:val="modern"/>
    <w:pitch w:val="default"/>
    <w:sig w:usb0="00000000" w:usb1="00000000" w:usb2="00000030" w:usb3="00000000" w:csb0="4008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Swis721 Cn BT">
    <w:altName w:val="Segoe Print"/>
    <w:panose1 w:val="020B0506020202030204"/>
    <w:charset w:val="00"/>
    <w:family w:val="swiss"/>
    <w:pitch w:val="default"/>
    <w:sig w:usb0="00000000" w:usb1="00000000" w:usb2="00000000" w:usb3="00000000" w:csb0="0000001B" w:csb1="00000000"/>
  </w:font>
  <w:font w:name="文鼎CS长美黑">
    <w:altName w:val="宋体"/>
    <w:panose1 w:val="00000000000000000000"/>
    <w:charset w:val="86"/>
    <w:family w:val="modern"/>
    <w:pitch w:val="default"/>
    <w:sig w:usb0="00000000" w:usb1="00000000" w:usb2="00000010" w:usb3="00000000" w:csb0="00040000" w:csb1="00000000"/>
  </w:font>
  <w:font w:name="ATKPMP+ºÚÌå">
    <w:altName w:val="Segoe Print"/>
    <w:panose1 w:val="00000000000000000000"/>
    <w:charset w:val="01"/>
    <w:family w:val="modern"/>
    <w:pitch w:val="default"/>
    <w:sig w:usb0="00000000" w:usb1="00000000" w:usb2="01010101" w:usb3="01010101" w:csb0="01010101" w:csb1="01010101"/>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2"/>
      <w:rPr>
        <w:rStyle w:val="19"/>
      </w:rPr>
    </w:pPr>
    <w:r>
      <w:fldChar w:fldCharType="begin"/>
    </w:r>
    <w:r>
      <w:rPr>
        <w:rStyle w:val="19"/>
      </w:rPr>
      <w:instrText xml:space="preserve">PAGE  </w:instrText>
    </w:r>
    <w:r>
      <w:fldChar w:fldCharType="separate"/>
    </w:r>
    <w:r>
      <w:rPr>
        <w:rStyle w:val="19"/>
      </w:rPr>
      <w:t>1</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tab/>
    </w:r>
    <w:r>
      <w:t xml:space="preserve">- </w:t>
    </w:r>
    <w:r>
      <w:fldChar w:fldCharType="begin"/>
    </w:r>
    <w:r>
      <w:instrText xml:space="preserve"> PAGE </w:instrText>
    </w:r>
    <w:r>
      <w:fldChar w:fldCharType="separate"/>
    </w:r>
    <w:r>
      <w:t>26</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CDF64"/>
    <w:multiLevelType w:val="singleLevel"/>
    <w:tmpl w:val="618CDF64"/>
    <w:lvl w:ilvl="0" w:tentative="0">
      <w:start w:val="1"/>
      <w:numFmt w:val="decimal"/>
      <w:suff w:val="nothing"/>
      <w:lvlText w:val="%1、"/>
      <w:lvlJc w:val="left"/>
    </w:lvl>
  </w:abstractNum>
  <w:abstractNum w:abstractNumId="1">
    <w:nsid w:val="618CE1E6"/>
    <w:multiLevelType w:val="singleLevel"/>
    <w:tmpl w:val="618CE1E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1011"/>
    <w:rsid w:val="000730B1"/>
    <w:rsid w:val="000822CF"/>
    <w:rsid w:val="00082F65"/>
    <w:rsid w:val="00091DF5"/>
    <w:rsid w:val="000927B0"/>
    <w:rsid w:val="00094628"/>
    <w:rsid w:val="0009682E"/>
    <w:rsid w:val="00096CDF"/>
    <w:rsid w:val="000A133B"/>
    <w:rsid w:val="000A3ACA"/>
    <w:rsid w:val="000B5301"/>
    <w:rsid w:val="000C4AD9"/>
    <w:rsid w:val="000C5586"/>
    <w:rsid w:val="000D2361"/>
    <w:rsid w:val="000D3486"/>
    <w:rsid w:val="000D4F8A"/>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2215"/>
    <w:rsid w:val="001F3253"/>
    <w:rsid w:val="001F3500"/>
    <w:rsid w:val="00200BF3"/>
    <w:rsid w:val="002040A9"/>
    <w:rsid w:val="00205C28"/>
    <w:rsid w:val="00207470"/>
    <w:rsid w:val="00207C78"/>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E3C3F"/>
    <w:rsid w:val="006F1D58"/>
    <w:rsid w:val="00705D85"/>
    <w:rsid w:val="00710431"/>
    <w:rsid w:val="007129DC"/>
    <w:rsid w:val="007177E2"/>
    <w:rsid w:val="0072159A"/>
    <w:rsid w:val="00727637"/>
    <w:rsid w:val="00727A56"/>
    <w:rsid w:val="00733F37"/>
    <w:rsid w:val="00740A19"/>
    <w:rsid w:val="007452DC"/>
    <w:rsid w:val="00762700"/>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3360"/>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160C"/>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3F645CA"/>
    <w:rsid w:val="03FA09BE"/>
    <w:rsid w:val="03FB5E46"/>
    <w:rsid w:val="051C7A24"/>
    <w:rsid w:val="05CD2187"/>
    <w:rsid w:val="05D22312"/>
    <w:rsid w:val="06115AC4"/>
    <w:rsid w:val="0623067E"/>
    <w:rsid w:val="06C20FDE"/>
    <w:rsid w:val="086434A7"/>
    <w:rsid w:val="086B6512"/>
    <w:rsid w:val="08D51C6C"/>
    <w:rsid w:val="0B9D1C12"/>
    <w:rsid w:val="0BBF09A7"/>
    <w:rsid w:val="0BC50AF9"/>
    <w:rsid w:val="0BCE5435"/>
    <w:rsid w:val="0BF9347B"/>
    <w:rsid w:val="0C1B2FD3"/>
    <w:rsid w:val="0C707D3A"/>
    <w:rsid w:val="0C7F5C97"/>
    <w:rsid w:val="0D34077B"/>
    <w:rsid w:val="0E827993"/>
    <w:rsid w:val="0FDC39C3"/>
    <w:rsid w:val="10D7115B"/>
    <w:rsid w:val="122D1F78"/>
    <w:rsid w:val="12FB0BD5"/>
    <w:rsid w:val="133676D0"/>
    <w:rsid w:val="154F4F0C"/>
    <w:rsid w:val="157950FF"/>
    <w:rsid w:val="16482658"/>
    <w:rsid w:val="167261FB"/>
    <w:rsid w:val="178A70D6"/>
    <w:rsid w:val="17A96398"/>
    <w:rsid w:val="191C3CF2"/>
    <w:rsid w:val="193F2457"/>
    <w:rsid w:val="19CC0ACE"/>
    <w:rsid w:val="1A0D4D83"/>
    <w:rsid w:val="1A6767CB"/>
    <w:rsid w:val="1AB37EEE"/>
    <w:rsid w:val="1AF11DFF"/>
    <w:rsid w:val="1C06581A"/>
    <w:rsid w:val="1C197510"/>
    <w:rsid w:val="1C915B68"/>
    <w:rsid w:val="1D760770"/>
    <w:rsid w:val="1DA57798"/>
    <w:rsid w:val="1EF4762E"/>
    <w:rsid w:val="20366009"/>
    <w:rsid w:val="203F5D95"/>
    <w:rsid w:val="2118036E"/>
    <w:rsid w:val="234D22AC"/>
    <w:rsid w:val="23626844"/>
    <w:rsid w:val="25441F39"/>
    <w:rsid w:val="25EE5343"/>
    <w:rsid w:val="26973684"/>
    <w:rsid w:val="27536553"/>
    <w:rsid w:val="27F46C54"/>
    <w:rsid w:val="2A761395"/>
    <w:rsid w:val="2A7D1611"/>
    <w:rsid w:val="2B4E4089"/>
    <w:rsid w:val="2D624039"/>
    <w:rsid w:val="2F1D677A"/>
    <w:rsid w:val="2F200117"/>
    <w:rsid w:val="2F377B90"/>
    <w:rsid w:val="300A55B3"/>
    <w:rsid w:val="32284440"/>
    <w:rsid w:val="33C22F6A"/>
    <w:rsid w:val="33C4423F"/>
    <w:rsid w:val="36165E8F"/>
    <w:rsid w:val="369115D3"/>
    <w:rsid w:val="36DE17E3"/>
    <w:rsid w:val="382626DA"/>
    <w:rsid w:val="398A2765"/>
    <w:rsid w:val="3AD628A1"/>
    <w:rsid w:val="3BFB3656"/>
    <w:rsid w:val="3C0B453D"/>
    <w:rsid w:val="3C624734"/>
    <w:rsid w:val="3D765FB2"/>
    <w:rsid w:val="3F787D6F"/>
    <w:rsid w:val="415A7A9A"/>
    <w:rsid w:val="42450FD8"/>
    <w:rsid w:val="42C667F7"/>
    <w:rsid w:val="43415B03"/>
    <w:rsid w:val="43685B14"/>
    <w:rsid w:val="4378246C"/>
    <w:rsid w:val="43CB7A2B"/>
    <w:rsid w:val="44323ABD"/>
    <w:rsid w:val="44E80768"/>
    <w:rsid w:val="450C7A86"/>
    <w:rsid w:val="457F1045"/>
    <w:rsid w:val="4591449F"/>
    <w:rsid w:val="47594FFE"/>
    <w:rsid w:val="47A81287"/>
    <w:rsid w:val="48C2713F"/>
    <w:rsid w:val="4A887DD5"/>
    <w:rsid w:val="4AAC78A7"/>
    <w:rsid w:val="4AB90AA7"/>
    <w:rsid w:val="4AEA4235"/>
    <w:rsid w:val="4BF434AB"/>
    <w:rsid w:val="4C2410AE"/>
    <w:rsid w:val="4D005889"/>
    <w:rsid w:val="4D0F4129"/>
    <w:rsid w:val="4D903231"/>
    <w:rsid w:val="4DA67C4F"/>
    <w:rsid w:val="4E65355A"/>
    <w:rsid w:val="4F4E60F4"/>
    <w:rsid w:val="52862D78"/>
    <w:rsid w:val="543236CD"/>
    <w:rsid w:val="54396D19"/>
    <w:rsid w:val="54710045"/>
    <w:rsid w:val="548F0ECE"/>
    <w:rsid w:val="55DC5385"/>
    <w:rsid w:val="565F1A15"/>
    <w:rsid w:val="571B0692"/>
    <w:rsid w:val="5B74650D"/>
    <w:rsid w:val="5C665B2C"/>
    <w:rsid w:val="5C8B5E09"/>
    <w:rsid w:val="5DE26CAF"/>
    <w:rsid w:val="5E332888"/>
    <w:rsid w:val="5F0461BD"/>
    <w:rsid w:val="5F214CFC"/>
    <w:rsid w:val="616A66EB"/>
    <w:rsid w:val="621F1A2C"/>
    <w:rsid w:val="62224681"/>
    <w:rsid w:val="6273092E"/>
    <w:rsid w:val="62B25944"/>
    <w:rsid w:val="62E908F6"/>
    <w:rsid w:val="63A020E1"/>
    <w:rsid w:val="66F3119A"/>
    <w:rsid w:val="671047A1"/>
    <w:rsid w:val="67376D7A"/>
    <w:rsid w:val="675652B7"/>
    <w:rsid w:val="67686B92"/>
    <w:rsid w:val="679B3764"/>
    <w:rsid w:val="67A6641B"/>
    <w:rsid w:val="68382B41"/>
    <w:rsid w:val="68575FBB"/>
    <w:rsid w:val="69D9551D"/>
    <w:rsid w:val="6C1D5873"/>
    <w:rsid w:val="6D552011"/>
    <w:rsid w:val="6F503036"/>
    <w:rsid w:val="6F670725"/>
    <w:rsid w:val="6F6E1BD3"/>
    <w:rsid w:val="6FFD6B93"/>
    <w:rsid w:val="7015676C"/>
    <w:rsid w:val="705F3B9E"/>
    <w:rsid w:val="7236277D"/>
    <w:rsid w:val="72C67931"/>
    <w:rsid w:val="72E10006"/>
    <w:rsid w:val="731E664B"/>
    <w:rsid w:val="75DB71C7"/>
    <w:rsid w:val="772E3D2E"/>
    <w:rsid w:val="77841DDD"/>
    <w:rsid w:val="78EE584F"/>
    <w:rsid w:val="79663027"/>
    <w:rsid w:val="79D43743"/>
    <w:rsid w:val="7B684C37"/>
    <w:rsid w:val="7B8521AC"/>
    <w:rsid w:val="7CAD6FE6"/>
    <w:rsid w:val="7CFA259B"/>
    <w:rsid w:val="7D987A74"/>
    <w:rsid w:val="7E1A6D94"/>
    <w:rsid w:val="7E842075"/>
    <w:rsid w:val="7F312B78"/>
    <w:rsid w:val="7F3E2CD3"/>
    <w:rsid w:val="7F9027B0"/>
    <w:rsid w:val="7F9D232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jc w:val="center"/>
      <w:outlineLvl w:val="0"/>
    </w:pPr>
    <w:rPr>
      <w:rFonts w:eastAsia="仿宋_GB2312"/>
      <w:sz w:val="30"/>
      <w:szCs w:val="20"/>
    </w:rPr>
  </w:style>
  <w:style w:type="paragraph" w:styleId="4">
    <w:name w:val="heading 2"/>
    <w:basedOn w:val="1"/>
    <w:next w:val="1"/>
    <w:link w:val="27"/>
    <w:qFormat/>
    <w:uiPriority w:val="0"/>
    <w:pPr>
      <w:keepNext/>
      <w:jc w:val="center"/>
      <w:outlineLvl w:val="1"/>
    </w:pPr>
    <w:rPr>
      <w:rFonts w:eastAsia="仿宋_GB2312"/>
      <w:sz w:val="28"/>
      <w:szCs w:val="20"/>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05"/>
      </w:tabs>
      <w:spacing w:line="440" w:lineRule="exact"/>
      <w:jc w:val="center"/>
    </w:pPr>
    <w:rPr>
      <w:color w:val="000000"/>
      <w:sz w:val="20"/>
    </w:rPr>
  </w:style>
  <w:style w:type="paragraph" w:styleId="7">
    <w:name w:val="Normal Indent"/>
    <w:basedOn w:val="1"/>
    <w:unhideWhenUsed/>
    <w:qFormat/>
    <w:uiPriority w:val="99"/>
    <w:pPr>
      <w:ind w:firstLine="420" w:firstLineChars="200"/>
    </w:pPr>
  </w:style>
  <w:style w:type="paragraph" w:styleId="8">
    <w:name w:val="annotation text"/>
    <w:basedOn w:val="1"/>
    <w:unhideWhenUsed/>
    <w:qFormat/>
    <w:uiPriority w:val="99"/>
    <w:pPr>
      <w:jc w:val="left"/>
    </w:pPr>
  </w:style>
  <w:style w:type="paragraph" w:styleId="9">
    <w:name w:val="Body Text"/>
    <w:basedOn w:val="1"/>
    <w:link w:val="32"/>
    <w:qFormat/>
    <w:uiPriority w:val="0"/>
    <w:pPr>
      <w:jc w:val="center"/>
    </w:pPr>
    <w:rPr>
      <w:rFonts w:ascii="仿宋_GB2312"/>
      <w:b/>
      <w:bCs/>
      <w:sz w:val="40"/>
    </w:rPr>
  </w:style>
  <w:style w:type="paragraph" w:styleId="10">
    <w:name w:val="Plain Text"/>
    <w:basedOn w:val="1"/>
    <w:unhideWhenUsed/>
    <w:qFormat/>
    <w:uiPriority w:val="99"/>
    <w:rPr>
      <w:rFonts w:ascii="宋体" w:hAnsi="Courier New"/>
      <w:szCs w:val="21"/>
    </w:rPr>
  </w:style>
  <w:style w:type="paragraph" w:styleId="11">
    <w:name w:val="Date"/>
    <w:basedOn w:val="1"/>
    <w:next w:val="1"/>
    <w:link w:val="29"/>
    <w:unhideWhenUsed/>
    <w:qFormat/>
    <w:uiPriority w:val="99"/>
    <w:pPr>
      <w:ind w:left="100" w:leftChars="2500"/>
    </w:pPr>
  </w:style>
  <w:style w:type="paragraph" w:styleId="12">
    <w:name w:val="Balloon Text"/>
    <w:basedOn w:val="1"/>
    <w:link w:val="33"/>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6">
    <w:name w:val="index 1"/>
    <w:basedOn w:val="1"/>
    <w:next w:val="1"/>
    <w:unhideWhenUsed/>
    <w:qFormat/>
    <w:uiPriority w:val="99"/>
    <w:pPr>
      <w:spacing w:line="360" w:lineRule="auto"/>
      <w:jc w:val="center"/>
    </w:pPr>
    <w:rPr>
      <w:rFonts w:ascii="宋体" w:hAnsi="宋体" w:cs="Arial"/>
      <w:b/>
      <w:kern w:val="1"/>
      <w:sz w:val="24"/>
    </w:rPr>
  </w:style>
  <w:style w:type="paragraph" w:styleId="17">
    <w:name w:val="Title"/>
    <w:basedOn w:val="1"/>
    <w:next w:val="1"/>
    <w:qFormat/>
    <w:uiPriority w:val="0"/>
    <w:pPr>
      <w:spacing w:before="240" w:after="60" w:line="360" w:lineRule="auto"/>
      <w:jc w:val="center"/>
      <w:outlineLvl w:val="0"/>
    </w:pPr>
    <w:rPr>
      <w:rFonts w:cs="宋体"/>
      <w:b/>
      <w:bCs/>
      <w:sz w:val="32"/>
      <w:szCs w:val="32"/>
    </w:rPr>
  </w:style>
  <w:style w:type="character" w:styleId="19">
    <w:name w:val="page number"/>
    <w:basedOn w:val="18"/>
    <w:unhideWhenUsed/>
    <w:qFormat/>
    <w:uiPriority w:val="99"/>
  </w:style>
  <w:style w:type="character" w:styleId="20">
    <w:name w:val="FollowedHyperlink"/>
    <w:basedOn w:val="18"/>
    <w:unhideWhenUsed/>
    <w:qFormat/>
    <w:uiPriority w:val="99"/>
    <w:rPr>
      <w:rFonts w:hint="default" w:ascii="PingFang SC" w:hAnsi="PingFang SC" w:eastAsia="PingFang SC" w:cs="PingFang SC"/>
      <w:color w:val="333333"/>
      <w:sz w:val="21"/>
      <w:szCs w:val="21"/>
      <w:u w:val="none"/>
    </w:rPr>
  </w:style>
  <w:style w:type="character" w:styleId="21">
    <w:name w:val="Hyperlink"/>
    <w:basedOn w:val="18"/>
    <w:unhideWhenUsed/>
    <w:qFormat/>
    <w:uiPriority w:val="99"/>
    <w:rPr>
      <w:rFonts w:ascii="PingFang SC" w:hAnsi="PingFang SC" w:eastAsia="PingFang SC" w:cs="PingFang SC"/>
      <w:color w:val="333333"/>
      <w:sz w:val="21"/>
      <w:szCs w:val="21"/>
      <w:u w:val="none"/>
    </w:rPr>
  </w:style>
  <w:style w:type="character" w:styleId="22">
    <w:name w:val="annotation reference"/>
    <w:basedOn w:val="18"/>
    <w:unhideWhenUsed/>
    <w:qFormat/>
    <w:uiPriority w:val="99"/>
    <w:rPr>
      <w:rFonts w:ascii="Verdana" w:hAnsi="Verdana" w:cs="Times New Roman"/>
      <w:kern w:val="0"/>
      <w:sz w:val="21"/>
      <w:szCs w:val="21"/>
      <w:lang w:eastAsia="en-US"/>
    </w:rPr>
  </w:style>
  <w:style w:type="table" w:styleId="24">
    <w:name w:val="Table Grid"/>
    <w:basedOn w:val="2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6">
    <w:name w:val="标题 1 字符"/>
    <w:basedOn w:val="18"/>
    <w:link w:val="3"/>
    <w:qFormat/>
    <w:uiPriority w:val="0"/>
    <w:rPr>
      <w:rFonts w:eastAsia="仿宋_GB2312"/>
      <w:kern w:val="2"/>
      <w:sz w:val="30"/>
    </w:rPr>
  </w:style>
  <w:style w:type="character" w:customStyle="1" w:styleId="27">
    <w:name w:val="标题 2 字符"/>
    <w:basedOn w:val="18"/>
    <w:link w:val="4"/>
    <w:qFormat/>
    <w:uiPriority w:val="0"/>
    <w:rPr>
      <w:rFonts w:eastAsia="仿宋_GB2312"/>
      <w:kern w:val="2"/>
      <w:sz w:val="28"/>
    </w:rPr>
  </w:style>
  <w:style w:type="paragraph" w:customStyle="1" w:styleId="28">
    <w:name w:val="列出段落1"/>
    <w:basedOn w:val="1"/>
    <w:qFormat/>
    <w:uiPriority w:val="34"/>
    <w:pPr>
      <w:ind w:firstLine="420" w:firstLineChars="200"/>
    </w:pPr>
  </w:style>
  <w:style w:type="character" w:customStyle="1" w:styleId="29">
    <w:name w:val="日期 字符"/>
    <w:basedOn w:val="18"/>
    <w:link w:val="11"/>
    <w:semiHidden/>
    <w:qFormat/>
    <w:uiPriority w:val="99"/>
    <w:rPr>
      <w:kern w:val="2"/>
      <w:sz w:val="21"/>
      <w:szCs w:val="24"/>
    </w:rPr>
  </w:style>
  <w:style w:type="character" w:customStyle="1" w:styleId="30">
    <w:name w:val="页眉 字符"/>
    <w:basedOn w:val="18"/>
    <w:link w:val="14"/>
    <w:semiHidden/>
    <w:qFormat/>
    <w:uiPriority w:val="99"/>
    <w:rPr>
      <w:kern w:val="2"/>
      <w:sz w:val="18"/>
      <w:szCs w:val="18"/>
    </w:rPr>
  </w:style>
  <w:style w:type="character" w:customStyle="1" w:styleId="31">
    <w:name w:val="页脚 字符"/>
    <w:basedOn w:val="18"/>
    <w:link w:val="13"/>
    <w:qFormat/>
    <w:uiPriority w:val="99"/>
    <w:rPr>
      <w:kern w:val="2"/>
      <w:sz w:val="18"/>
      <w:szCs w:val="18"/>
    </w:rPr>
  </w:style>
  <w:style w:type="character" w:customStyle="1" w:styleId="32">
    <w:name w:val="正文文本 字符"/>
    <w:basedOn w:val="18"/>
    <w:link w:val="9"/>
    <w:qFormat/>
    <w:uiPriority w:val="0"/>
    <w:rPr>
      <w:rFonts w:ascii="仿宋_GB2312"/>
      <w:b/>
      <w:bCs/>
      <w:kern w:val="2"/>
      <w:sz w:val="40"/>
      <w:szCs w:val="24"/>
    </w:rPr>
  </w:style>
  <w:style w:type="character" w:customStyle="1" w:styleId="33">
    <w:name w:val="批注框文本 字符"/>
    <w:basedOn w:val="18"/>
    <w:link w:val="12"/>
    <w:semiHidden/>
    <w:qFormat/>
    <w:uiPriority w:val="99"/>
    <w:rPr>
      <w:kern w:val="2"/>
      <w:sz w:val="18"/>
      <w:szCs w:val="18"/>
    </w:rPr>
  </w:style>
  <w:style w:type="paragraph" w:customStyle="1" w:styleId="3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5">
    <w:name w:val="列出段落11"/>
    <w:basedOn w:val="1"/>
    <w:qFormat/>
    <w:uiPriority w:val="0"/>
    <w:pPr>
      <w:ind w:firstLine="420" w:firstLineChars="200"/>
    </w:pPr>
  </w:style>
  <w:style w:type="character" w:customStyle="1" w:styleId="36">
    <w:name w:val="after"/>
    <w:basedOn w:val="18"/>
    <w:qFormat/>
    <w:uiPriority w:val="0"/>
    <w:rPr>
      <w:bdr w:val="dashed" w:color="auto" w:sz="48" w:space="0"/>
    </w:rPr>
  </w:style>
  <w:style w:type="character" w:customStyle="1" w:styleId="37">
    <w:name w:val="first-child"/>
    <w:basedOn w:val="18"/>
    <w:qFormat/>
    <w:uiPriority w:val="0"/>
  </w:style>
  <w:style w:type="character" w:customStyle="1" w:styleId="38">
    <w:name w:val="credit"/>
    <w:basedOn w:val="18"/>
    <w:qFormat/>
    <w:uiPriority w:val="0"/>
    <w:rPr>
      <w:sz w:val="18"/>
      <w:szCs w:val="18"/>
    </w:rPr>
  </w:style>
  <w:style w:type="character" w:customStyle="1" w:styleId="39">
    <w:name w:val="hover48"/>
    <w:basedOn w:val="18"/>
    <w:qFormat/>
    <w:uiPriority w:val="0"/>
    <w:rPr>
      <w:shd w:val="clear" w:fill="346AC3"/>
    </w:rPr>
  </w:style>
  <w:style w:type="character" w:customStyle="1" w:styleId="40">
    <w:name w:val="hover49"/>
    <w:basedOn w:val="18"/>
    <w:qFormat/>
    <w:uiPriority w:val="0"/>
    <w:rPr>
      <w:color w:val="4285F4"/>
    </w:rPr>
  </w:style>
  <w:style w:type="character" w:customStyle="1" w:styleId="41">
    <w:name w:val="hover50"/>
    <w:basedOn w:val="18"/>
    <w:qFormat/>
    <w:uiPriority w:val="0"/>
  </w:style>
  <w:style w:type="character" w:customStyle="1" w:styleId="42">
    <w:name w:val="hover51"/>
    <w:basedOn w:val="18"/>
    <w:qFormat/>
    <w:uiPriority w:val="0"/>
    <w:rPr>
      <w:color w:val="4285F4"/>
      <w:u w:val="none"/>
    </w:rPr>
  </w:style>
  <w:style w:type="character" w:customStyle="1" w:styleId="43">
    <w:name w:val="hover52"/>
    <w:basedOn w:val="18"/>
    <w:qFormat/>
    <w:uiPriority w:val="0"/>
    <w:rPr>
      <w:color w:val="1A85D7"/>
    </w:rPr>
  </w:style>
  <w:style w:type="character" w:customStyle="1" w:styleId="44">
    <w:name w:val="before"/>
    <w:basedOn w:val="18"/>
    <w:qFormat/>
    <w:uiPriority w:val="0"/>
    <w:rPr>
      <w:bdr w:val="single" w:color="auto" w:sz="48" w:space="0"/>
    </w:rPr>
  </w:style>
  <w:style w:type="paragraph" w:customStyle="1" w:styleId="45">
    <w:name w:val="正  文"/>
    <w:basedOn w:val="1"/>
    <w:qFormat/>
    <w:uiPriority w:val="0"/>
    <w:pPr>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473160-5690-4A55-8DE8-713ACC14E40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22</Pages>
  <Words>1180</Words>
  <Characters>6731</Characters>
  <Lines>56</Lines>
  <Paragraphs>15</Paragraphs>
  <ScaleCrop>false</ScaleCrop>
  <LinksUpToDate>false</LinksUpToDate>
  <CharactersWithSpaces>7896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秦文</cp:lastModifiedBy>
  <cp:lastPrinted>2021-06-15T10:00:00Z</cp:lastPrinted>
  <dcterms:modified xsi:type="dcterms:W3CDTF">2021-11-12T04:40:34Z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9BC712BE511040059D5827266482DBB2</vt:lpwstr>
  </property>
</Properties>
</file>