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overflowPunct/>
        <w:topLinePunct w:val="0"/>
        <w:autoSpaceDE/>
        <w:autoSpaceDN/>
        <w:bidi w:val="0"/>
        <w:snapToGrid/>
        <w:spacing w:line="360" w:lineRule="auto"/>
        <w:jc w:val="center"/>
        <w:rPr>
          <w:rFonts w:hint="eastAsia" w:ascii="宋体" w:hAnsi="宋体" w:eastAsia="宋体" w:cs="宋体"/>
          <w:color w:val="auto"/>
          <w:sz w:val="44"/>
          <w:szCs w:val="44"/>
        </w:rPr>
      </w:pPr>
    </w:p>
    <w:p>
      <w:pPr>
        <w:pageBreakBefore w:val="0"/>
        <w:kinsoku/>
        <w:overflowPunct/>
        <w:topLinePunct w:val="0"/>
        <w:autoSpaceDE/>
        <w:autoSpaceDN/>
        <w:bidi w:val="0"/>
        <w:snapToGrid/>
        <w:spacing w:line="360" w:lineRule="auto"/>
        <w:jc w:val="center"/>
        <w:rPr>
          <w:rFonts w:hint="eastAsia" w:ascii="仿宋" w:hAnsi="仿宋" w:eastAsia="仿宋" w:cs="仿宋"/>
          <w:b/>
          <w:bCs/>
          <w:color w:val="auto"/>
          <w:sz w:val="48"/>
          <w:szCs w:val="48"/>
        </w:rPr>
      </w:pPr>
      <w:r>
        <w:rPr>
          <w:rFonts w:hint="eastAsia" w:ascii="仿宋" w:hAnsi="仿宋" w:eastAsia="仿宋" w:cs="仿宋"/>
          <w:b/>
          <w:bCs/>
          <w:color w:val="auto"/>
          <w:sz w:val="48"/>
          <w:szCs w:val="48"/>
        </w:rPr>
        <w:t>重庆高速公路</w:t>
      </w:r>
      <w:r>
        <w:rPr>
          <w:rFonts w:hint="eastAsia" w:ascii="仿宋" w:hAnsi="仿宋" w:eastAsia="仿宋" w:cs="仿宋"/>
          <w:b/>
          <w:bCs/>
          <w:color w:val="auto"/>
          <w:sz w:val="48"/>
          <w:szCs w:val="48"/>
          <w:lang w:val="en-US" w:eastAsia="zh-CN"/>
        </w:rPr>
        <w:t>股份</w:t>
      </w:r>
      <w:r>
        <w:rPr>
          <w:rFonts w:hint="eastAsia" w:ascii="仿宋" w:hAnsi="仿宋" w:eastAsia="仿宋" w:cs="仿宋"/>
          <w:b/>
          <w:bCs/>
          <w:color w:val="auto"/>
          <w:sz w:val="48"/>
          <w:szCs w:val="48"/>
        </w:rPr>
        <w:t>有限公司</w:t>
      </w:r>
    </w:p>
    <w:p>
      <w:pPr>
        <w:pageBreakBefore w:val="0"/>
        <w:kinsoku/>
        <w:overflowPunct/>
        <w:topLinePunct w:val="0"/>
        <w:autoSpaceDE/>
        <w:autoSpaceDN/>
        <w:bidi w:val="0"/>
        <w:snapToGrid/>
        <w:spacing w:line="360" w:lineRule="auto"/>
        <w:jc w:val="center"/>
        <w:rPr>
          <w:rFonts w:hint="eastAsia" w:ascii="仿宋" w:hAnsi="仿宋" w:eastAsia="仿宋" w:cs="仿宋"/>
          <w:b/>
          <w:bCs/>
          <w:color w:val="auto"/>
          <w:sz w:val="48"/>
          <w:szCs w:val="48"/>
        </w:rPr>
      </w:pPr>
      <w:r>
        <w:rPr>
          <w:rFonts w:hint="eastAsia" w:ascii="仿宋" w:hAnsi="仿宋" w:eastAsia="仿宋" w:cs="仿宋"/>
          <w:b/>
          <w:bCs/>
          <w:color w:val="auto"/>
          <w:sz w:val="48"/>
          <w:szCs w:val="48"/>
          <w:lang w:eastAsia="zh-CN"/>
        </w:rPr>
        <w:t>石忠管理中心服务区</w:t>
      </w:r>
      <w:r>
        <w:rPr>
          <w:rFonts w:hint="eastAsia" w:ascii="仿宋" w:hAnsi="仿宋" w:eastAsia="仿宋" w:cs="仿宋"/>
          <w:b/>
          <w:bCs/>
          <w:color w:val="auto"/>
          <w:sz w:val="48"/>
          <w:szCs w:val="48"/>
        </w:rPr>
        <w:t>20</w:t>
      </w:r>
      <w:r>
        <w:rPr>
          <w:rFonts w:hint="eastAsia" w:ascii="仿宋" w:hAnsi="仿宋" w:eastAsia="仿宋" w:cs="仿宋"/>
          <w:b/>
          <w:bCs/>
          <w:color w:val="auto"/>
          <w:sz w:val="48"/>
          <w:szCs w:val="48"/>
          <w:lang w:val="en-US" w:eastAsia="zh-CN"/>
        </w:rPr>
        <w:t>22</w:t>
      </w:r>
      <w:r>
        <w:rPr>
          <w:rFonts w:hint="eastAsia" w:ascii="仿宋" w:hAnsi="仿宋" w:eastAsia="仿宋" w:cs="仿宋"/>
          <w:b/>
          <w:bCs/>
          <w:color w:val="auto"/>
          <w:sz w:val="48"/>
          <w:szCs w:val="48"/>
        </w:rPr>
        <w:t>年污水处理</w:t>
      </w:r>
    </w:p>
    <w:p>
      <w:pPr>
        <w:pageBreakBefore w:val="0"/>
        <w:kinsoku/>
        <w:overflowPunct/>
        <w:topLinePunct w:val="0"/>
        <w:autoSpaceDE/>
        <w:autoSpaceDN/>
        <w:bidi w:val="0"/>
        <w:snapToGrid/>
        <w:spacing w:line="360" w:lineRule="auto"/>
        <w:jc w:val="center"/>
        <w:rPr>
          <w:rFonts w:hint="eastAsia" w:ascii="仿宋" w:hAnsi="仿宋" w:eastAsia="仿宋" w:cs="仿宋"/>
          <w:b/>
          <w:bCs/>
          <w:color w:val="auto"/>
          <w:sz w:val="48"/>
          <w:szCs w:val="48"/>
        </w:rPr>
      </w:pPr>
      <w:r>
        <w:rPr>
          <w:rFonts w:hint="eastAsia" w:ascii="仿宋" w:hAnsi="仿宋" w:eastAsia="仿宋" w:cs="仿宋"/>
          <w:b/>
          <w:bCs/>
          <w:color w:val="auto"/>
          <w:sz w:val="48"/>
          <w:szCs w:val="48"/>
        </w:rPr>
        <w:t>设备维保</w:t>
      </w:r>
      <w:r>
        <w:rPr>
          <w:rFonts w:hint="eastAsia" w:ascii="仿宋" w:hAnsi="仿宋" w:eastAsia="仿宋" w:cs="仿宋"/>
          <w:b/>
          <w:bCs/>
          <w:color w:val="auto"/>
          <w:sz w:val="48"/>
          <w:szCs w:val="48"/>
          <w:lang w:val="en-US" w:eastAsia="zh-CN"/>
        </w:rPr>
        <w:t>服务</w:t>
      </w:r>
      <w:r>
        <w:rPr>
          <w:rFonts w:hint="eastAsia" w:ascii="仿宋" w:hAnsi="仿宋" w:eastAsia="仿宋" w:cs="仿宋"/>
          <w:b/>
          <w:bCs/>
          <w:color w:val="auto"/>
          <w:sz w:val="48"/>
          <w:szCs w:val="48"/>
        </w:rPr>
        <w:t>项目</w:t>
      </w:r>
    </w:p>
    <w:p>
      <w:pPr>
        <w:pageBreakBefore w:val="0"/>
        <w:kinsoku/>
        <w:overflowPunct/>
        <w:topLinePunct w:val="0"/>
        <w:autoSpaceDE/>
        <w:autoSpaceDN/>
        <w:bidi w:val="0"/>
        <w:snapToGrid/>
        <w:spacing w:line="360" w:lineRule="auto"/>
        <w:jc w:val="center"/>
        <w:rPr>
          <w:rFonts w:hint="eastAsia" w:ascii="宋体" w:hAnsi="宋体" w:eastAsia="宋体" w:cs="宋体"/>
          <w:b/>
          <w:color w:val="auto"/>
          <w:sz w:val="72"/>
          <w:szCs w:val="72"/>
        </w:rPr>
      </w:pPr>
    </w:p>
    <w:p>
      <w:pPr>
        <w:pStyle w:val="8"/>
        <w:rPr>
          <w:rFonts w:hint="eastAsia"/>
          <w:color w:val="auto"/>
        </w:rPr>
      </w:pPr>
    </w:p>
    <w:p>
      <w:pPr>
        <w:keepNext w:val="0"/>
        <w:keepLines w:val="0"/>
        <w:pageBreakBefore w:val="0"/>
        <w:widowControl w:val="0"/>
        <w:kinsoku/>
        <w:wordWrap/>
        <w:overflowPunct/>
        <w:topLinePunct w:val="0"/>
        <w:autoSpaceDE/>
        <w:autoSpaceDN/>
        <w:bidi w:val="0"/>
        <w:adjustRightInd/>
        <w:snapToGrid/>
        <w:spacing w:after="313" w:afterLines="100" w:line="480" w:lineRule="auto"/>
        <w:jc w:val="center"/>
        <w:textAlignment w:val="auto"/>
        <w:outlineLvl w:val="9"/>
        <w:rPr>
          <w:rFonts w:hint="eastAsia" w:ascii="宋体" w:hAnsi="宋体" w:eastAsia="宋体" w:cs="宋体"/>
          <w:b/>
          <w:color w:val="auto"/>
          <w:sz w:val="72"/>
          <w:szCs w:val="72"/>
        </w:rPr>
      </w:pPr>
      <w:r>
        <w:rPr>
          <w:rFonts w:hint="eastAsia" w:ascii="宋体" w:hAnsi="宋体" w:eastAsia="宋体" w:cs="宋体"/>
          <w:b/>
          <w:color w:val="auto"/>
          <w:sz w:val="72"/>
          <w:szCs w:val="72"/>
        </w:rPr>
        <w:t>询</w:t>
      </w:r>
    </w:p>
    <w:p>
      <w:pPr>
        <w:keepNext w:val="0"/>
        <w:keepLines w:val="0"/>
        <w:pageBreakBefore w:val="0"/>
        <w:widowControl w:val="0"/>
        <w:kinsoku/>
        <w:wordWrap/>
        <w:overflowPunct/>
        <w:topLinePunct w:val="0"/>
        <w:autoSpaceDE/>
        <w:autoSpaceDN/>
        <w:bidi w:val="0"/>
        <w:adjustRightInd/>
        <w:snapToGrid/>
        <w:spacing w:after="313" w:afterLines="100" w:line="480" w:lineRule="auto"/>
        <w:jc w:val="center"/>
        <w:textAlignment w:val="auto"/>
        <w:outlineLvl w:val="9"/>
        <w:rPr>
          <w:rFonts w:hint="eastAsia" w:ascii="宋体" w:hAnsi="宋体" w:eastAsia="宋体" w:cs="宋体"/>
          <w:b/>
          <w:color w:val="auto"/>
          <w:sz w:val="72"/>
          <w:szCs w:val="72"/>
        </w:rPr>
      </w:pPr>
      <w:r>
        <w:rPr>
          <w:rFonts w:hint="eastAsia" w:ascii="宋体" w:hAnsi="宋体" w:eastAsia="宋体" w:cs="宋体"/>
          <w:b/>
          <w:color w:val="auto"/>
          <w:sz w:val="72"/>
          <w:szCs w:val="72"/>
        </w:rPr>
        <w:t>价</w:t>
      </w:r>
    </w:p>
    <w:p>
      <w:pPr>
        <w:keepNext w:val="0"/>
        <w:keepLines w:val="0"/>
        <w:pageBreakBefore w:val="0"/>
        <w:widowControl w:val="0"/>
        <w:kinsoku/>
        <w:wordWrap/>
        <w:overflowPunct/>
        <w:topLinePunct w:val="0"/>
        <w:autoSpaceDE/>
        <w:autoSpaceDN/>
        <w:bidi w:val="0"/>
        <w:adjustRightInd/>
        <w:snapToGrid/>
        <w:spacing w:after="313" w:afterLines="100" w:line="480" w:lineRule="auto"/>
        <w:jc w:val="center"/>
        <w:textAlignment w:val="auto"/>
        <w:outlineLvl w:val="9"/>
        <w:rPr>
          <w:rFonts w:hint="eastAsia" w:ascii="宋体" w:hAnsi="宋体" w:eastAsia="宋体" w:cs="宋体"/>
          <w:b/>
          <w:color w:val="auto"/>
          <w:sz w:val="72"/>
          <w:szCs w:val="72"/>
          <w:lang w:val="en-US" w:eastAsia="zh-CN"/>
        </w:rPr>
      </w:pPr>
      <w:r>
        <w:rPr>
          <w:rFonts w:hint="eastAsia" w:ascii="宋体" w:hAnsi="宋体" w:eastAsia="宋体" w:cs="宋体"/>
          <w:b/>
          <w:color w:val="auto"/>
          <w:sz w:val="72"/>
          <w:szCs w:val="72"/>
          <w:lang w:val="en-US" w:eastAsia="zh-CN"/>
        </w:rPr>
        <w:t>文</w:t>
      </w:r>
    </w:p>
    <w:p>
      <w:pPr>
        <w:keepNext w:val="0"/>
        <w:keepLines w:val="0"/>
        <w:pageBreakBefore w:val="0"/>
        <w:widowControl w:val="0"/>
        <w:kinsoku/>
        <w:wordWrap/>
        <w:overflowPunct/>
        <w:topLinePunct w:val="0"/>
        <w:autoSpaceDE/>
        <w:autoSpaceDN/>
        <w:bidi w:val="0"/>
        <w:adjustRightInd/>
        <w:snapToGrid/>
        <w:spacing w:after="313" w:afterLines="100" w:line="480" w:lineRule="auto"/>
        <w:jc w:val="center"/>
        <w:textAlignment w:val="auto"/>
        <w:outlineLvl w:val="9"/>
        <w:rPr>
          <w:rFonts w:hint="eastAsia" w:ascii="宋体" w:hAnsi="宋体" w:eastAsia="宋体" w:cs="宋体"/>
          <w:b/>
          <w:color w:val="auto"/>
          <w:sz w:val="48"/>
          <w:szCs w:val="48"/>
          <w:lang w:val="en-US" w:eastAsia="zh-CN"/>
        </w:rPr>
      </w:pPr>
      <w:r>
        <w:rPr>
          <w:rFonts w:hint="eastAsia" w:ascii="宋体" w:hAnsi="宋体" w:eastAsia="宋体" w:cs="宋体"/>
          <w:b/>
          <w:color w:val="auto"/>
          <w:sz w:val="72"/>
          <w:szCs w:val="72"/>
          <w:lang w:val="en-US" w:eastAsia="zh-CN"/>
        </w:rPr>
        <w:t>件</w:t>
      </w:r>
    </w:p>
    <w:p>
      <w:pPr>
        <w:pageBreakBefore w:val="0"/>
        <w:kinsoku/>
        <w:overflowPunct/>
        <w:topLinePunct w:val="0"/>
        <w:autoSpaceDE/>
        <w:autoSpaceDN/>
        <w:bidi w:val="0"/>
        <w:snapToGrid/>
        <w:spacing w:line="360" w:lineRule="auto"/>
        <w:rPr>
          <w:rFonts w:hint="eastAsia" w:ascii="宋体" w:hAnsi="宋体" w:eastAsia="宋体" w:cs="宋体"/>
          <w:color w:val="auto"/>
          <w:sz w:val="44"/>
          <w:szCs w:val="44"/>
        </w:rPr>
      </w:pPr>
    </w:p>
    <w:p>
      <w:pPr>
        <w:pageBreakBefore w:val="0"/>
        <w:kinsoku/>
        <w:overflowPunct/>
        <w:topLinePunct w:val="0"/>
        <w:autoSpaceDE/>
        <w:autoSpaceDN/>
        <w:bidi w:val="0"/>
        <w:snapToGrid/>
        <w:spacing w:line="360" w:lineRule="auto"/>
        <w:ind w:firstLine="442" w:firstLineChars="100"/>
        <w:jc w:val="left"/>
        <w:rPr>
          <w:rFonts w:hint="eastAsia" w:ascii="宋体" w:hAnsi="宋体" w:eastAsia="宋体" w:cs="宋体"/>
          <w:b/>
          <w:bCs/>
          <w:color w:val="auto"/>
          <w:sz w:val="44"/>
          <w:szCs w:val="44"/>
        </w:rPr>
      </w:pPr>
    </w:p>
    <w:p>
      <w:pPr>
        <w:pStyle w:val="8"/>
        <w:rPr>
          <w:rFonts w:hint="eastAsia" w:ascii="宋体" w:hAnsi="宋体" w:eastAsia="宋体" w:cs="宋体"/>
          <w:color w:val="auto"/>
        </w:rPr>
      </w:pPr>
    </w:p>
    <w:p>
      <w:pPr>
        <w:pageBreakBefore w:val="0"/>
        <w:kinsoku/>
        <w:overflowPunct/>
        <w:topLinePunct w:val="0"/>
        <w:autoSpaceDE/>
        <w:autoSpaceDN/>
        <w:bidi w:val="0"/>
        <w:snapToGrid/>
        <w:spacing w:line="360" w:lineRule="auto"/>
        <w:jc w:val="both"/>
        <w:rPr>
          <w:rFonts w:hint="eastAsia" w:ascii="宋体" w:hAnsi="宋体" w:eastAsia="宋体" w:cs="宋体"/>
          <w:color w:val="auto"/>
          <w:sz w:val="32"/>
          <w:szCs w:val="32"/>
          <w:lang w:eastAsia="zh-CN"/>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32"/>
          <w:szCs w:val="32"/>
        </w:rPr>
      </w:pPr>
    </w:p>
    <w:p>
      <w:pPr>
        <w:pageBreakBefore w:val="0"/>
        <w:kinsoku/>
        <w:overflowPunct/>
        <w:topLinePunct w:val="0"/>
        <w:autoSpaceDE/>
        <w:autoSpaceDN/>
        <w:bidi w:val="0"/>
        <w:snapToGrid/>
        <w:spacing w:line="360" w:lineRule="auto"/>
        <w:jc w:val="center"/>
        <w:rPr>
          <w:rFonts w:hint="eastAsia" w:ascii="仿宋" w:hAnsi="仿宋" w:eastAsia="仿宋" w:cs="仿宋"/>
          <w:color w:val="auto"/>
          <w:sz w:val="52"/>
          <w:szCs w:val="52"/>
          <w:lang w:val="en-US" w:eastAsia="zh-CN"/>
        </w:rPr>
      </w:pPr>
      <w:r>
        <w:rPr>
          <w:rFonts w:hint="eastAsia" w:ascii="仿宋" w:hAnsi="仿宋" w:eastAsia="仿宋" w:cs="仿宋"/>
          <w:color w:val="auto"/>
          <w:sz w:val="52"/>
          <w:szCs w:val="52"/>
        </w:rPr>
        <w:t>202</w:t>
      </w:r>
      <w:r>
        <w:rPr>
          <w:rFonts w:hint="eastAsia" w:ascii="仿宋" w:hAnsi="仿宋" w:eastAsia="仿宋" w:cs="仿宋"/>
          <w:color w:val="auto"/>
          <w:sz w:val="52"/>
          <w:szCs w:val="52"/>
          <w:lang w:val="en-US" w:eastAsia="zh-CN"/>
        </w:rPr>
        <w:t>2</w:t>
      </w:r>
      <w:r>
        <w:rPr>
          <w:rFonts w:hint="eastAsia" w:ascii="仿宋" w:hAnsi="仿宋" w:eastAsia="仿宋" w:cs="仿宋"/>
          <w:color w:val="auto"/>
          <w:sz w:val="52"/>
          <w:szCs w:val="52"/>
        </w:rPr>
        <w:t>年</w:t>
      </w:r>
      <w:bookmarkStart w:id="10" w:name="_GoBack"/>
      <w:r>
        <w:rPr>
          <w:rFonts w:hint="eastAsia" w:ascii="仿宋" w:hAnsi="仿宋" w:eastAsia="仿宋" w:cs="仿宋"/>
          <w:color w:val="auto"/>
          <w:sz w:val="52"/>
          <w:szCs w:val="52"/>
          <w:lang w:val="en-US" w:eastAsia="zh-CN"/>
        </w:rPr>
        <w:t>10</w:t>
      </w:r>
      <w:r>
        <w:rPr>
          <w:rFonts w:hint="eastAsia" w:ascii="仿宋" w:hAnsi="仿宋" w:eastAsia="仿宋" w:cs="仿宋"/>
          <w:color w:val="auto"/>
          <w:sz w:val="52"/>
          <w:szCs w:val="52"/>
        </w:rPr>
        <w:t>月</w:t>
      </w:r>
      <w:bookmarkEnd w:id="10"/>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3"/>
        <w:spacing w:before="0" w:after="0" w:line="360" w:lineRule="auto"/>
        <w:jc w:val="center"/>
        <w:rPr>
          <w:rFonts w:hint="eastAsia" w:ascii="宋体" w:hAnsi="宋体"/>
          <w:kern w:val="0"/>
          <w:sz w:val="24"/>
        </w:rPr>
      </w:pPr>
      <w:r>
        <w:rPr>
          <w:rFonts w:hint="eastAsia" w:ascii="方正小标宋_GBK" w:hAnsi="方正小标宋_GBK" w:eastAsia="方正小标宋_GBK" w:cs="方正小标宋_GBK"/>
          <w:b w:val="0"/>
          <w:kern w:val="0"/>
          <w:sz w:val="44"/>
          <w:szCs w:val="44"/>
          <w:lang w:val="en-US" w:eastAsia="zh-CN" w:bidi="ar-SA"/>
        </w:rPr>
        <w:t>询价函</w:t>
      </w:r>
    </w:p>
    <w:p>
      <w:pPr>
        <w:pageBreakBefore w:val="0"/>
        <w:numPr>
          <w:ilvl w:val="0"/>
          <w:numId w:val="0"/>
        </w:numPr>
        <w:kinsoku/>
        <w:wordWrap/>
        <w:overflowPunct/>
        <w:topLinePunct w:val="0"/>
        <w:bidi w:val="0"/>
        <w:spacing w:line="240" w:lineRule="auto"/>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各报价单位：</w:t>
      </w:r>
    </w:p>
    <w:p>
      <w:pPr>
        <w:pageBreakBefore w:val="0"/>
        <w:numPr>
          <w:ilvl w:val="0"/>
          <w:numId w:val="0"/>
        </w:numPr>
        <w:kinsoku/>
        <w:wordWrap/>
        <w:overflowPunct/>
        <w:topLinePunct w:val="0"/>
        <w:bidi w:val="0"/>
        <w:spacing w:line="240" w:lineRule="auto"/>
        <w:ind w:firstLine="560" w:firstLineChars="200"/>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重庆高速公路股份有限公司</w:t>
      </w:r>
      <w:r>
        <w:rPr>
          <w:rFonts w:hint="eastAsia" w:ascii="宋体" w:hAnsi="宋体" w:eastAsia="宋体" w:cs="宋体"/>
          <w:color w:val="auto"/>
          <w:sz w:val="28"/>
          <w:szCs w:val="28"/>
          <w:lang w:val="en-US" w:eastAsia="zh-CN"/>
        </w:rPr>
        <w:t>辖内石忠</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丰忠路段</w:t>
      </w:r>
      <w:r>
        <w:rPr>
          <w:rFonts w:hint="eastAsia" w:ascii="宋体" w:hAnsi="宋体" w:eastAsia="宋体" w:cs="宋体"/>
          <w:color w:val="auto"/>
          <w:sz w:val="28"/>
          <w:szCs w:val="28"/>
          <w:lang w:eastAsia="zh-CN"/>
        </w:rPr>
        <w:t>共两对半服务区，为保证服务区污水处理设备正常运转、污水排放符合国家相关标准，经公司研究决定，</w:t>
      </w:r>
      <w:r>
        <w:rPr>
          <w:rFonts w:hint="eastAsia" w:ascii="宋体" w:hAnsi="宋体" w:eastAsia="宋体" w:cs="宋体"/>
          <w:color w:val="auto"/>
          <w:sz w:val="28"/>
          <w:szCs w:val="28"/>
          <w:lang w:val="en-US" w:eastAsia="zh-CN"/>
        </w:rPr>
        <w:t>将</w:t>
      </w:r>
      <w:r>
        <w:rPr>
          <w:rFonts w:hint="eastAsia" w:ascii="宋体" w:hAnsi="宋体" w:eastAsia="宋体" w:cs="宋体"/>
          <w:color w:val="auto"/>
          <w:sz w:val="28"/>
          <w:szCs w:val="28"/>
          <w:lang w:eastAsia="zh-CN"/>
        </w:rPr>
        <w:t>我司石忠管理中心服务区20</w:t>
      </w:r>
      <w:r>
        <w:rPr>
          <w:rFonts w:hint="eastAsia" w:ascii="宋体" w:hAnsi="宋体" w:eastAsia="宋体" w:cs="宋体"/>
          <w:color w:val="auto"/>
          <w:sz w:val="28"/>
          <w:szCs w:val="28"/>
          <w:lang w:val="en-US" w:eastAsia="zh-CN"/>
        </w:rPr>
        <w:t>22</w:t>
      </w:r>
      <w:r>
        <w:rPr>
          <w:rFonts w:hint="eastAsia" w:ascii="宋体" w:hAnsi="宋体" w:eastAsia="宋体" w:cs="宋体"/>
          <w:color w:val="auto"/>
          <w:sz w:val="28"/>
          <w:szCs w:val="28"/>
          <w:lang w:eastAsia="zh-CN"/>
        </w:rPr>
        <w:t>年污水处理设备维保</w:t>
      </w:r>
      <w:r>
        <w:rPr>
          <w:rFonts w:hint="eastAsia" w:ascii="宋体" w:hAnsi="宋体" w:eastAsia="宋体" w:cs="宋体"/>
          <w:color w:val="auto"/>
          <w:sz w:val="28"/>
          <w:szCs w:val="28"/>
          <w:lang w:val="en-US" w:eastAsia="zh-CN"/>
        </w:rPr>
        <w:t xml:space="preserve">服务项目进行外包，2022年石忠管理中心石忠路服务区、丰忠路服务区污水处理设备维保服务项目一并竞争性比选，分别签订两个合同。 </w:t>
      </w:r>
      <w:r>
        <w:rPr>
          <w:rFonts w:hint="eastAsia" w:ascii="方正仿宋_GBK" w:eastAsia="方正仿宋_GBK" w:cs="方正仿宋_GBK"/>
          <w:color w:val="auto"/>
          <w:sz w:val="32"/>
          <w:szCs w:val="32"/>
          <w:highlight w:val="none"/>
          <w:lang w:val="en-US" w:eastAsia="zh-CN" w:bidi="ar-SA"/>
        </w:rPr>
        <w:t xml:space="preserve"> </w:t>
      </w:r>
      <w:r>
        <w:rPr>
          <w:rFonts w:hint="eastAsia" w:ascii="宋体" w:hAnsi="宋体" w:eastAsia="宋体" w:cs="宋体"/>
          <w:color w:val="auto"/>
          <w:sz w:val="28"/>
          <w:szCs w:val="28"/>
          <w:lang w:val="en-US" w:eastAsia="zh-CN"/>
        </w:rPr>
        <w:t>现</w:t>
      </w:r>
      <w:r>
        <w:rPr>
          <w:rFonts w:hint="eastAsia" w:ascii="宋体" w:hAnsi="宋体" w:eastAsia="宋体" w:cs="宋体"/>
          <w:color w:val="auto"/>
          <w:sz w:val="28"/>
          <w:szCs w:val="28"/>
          <w:lang w:eastAsia="zh-CN"/>
        </w:rPr>
        <w:t>拟</w:t>
      </w:r>
      <w:r>
        <w:rPr>
          <w:rFonts w:hint="eastAsia" w:ascii="宋体" w:hAnsi="宋体" w:eastAsia="宋体" w:cs="宋体"/>
          <w:color w:val="auto"/>
          <w:sz w:val="28"/>
          <w:szCs w:val="28"/>
          <w:lang w:val="en-US" w:eastAsia="zh-CN"/>
        </w:rPr>
        <w:t>开展</w:t>
      </w:r>
      <w:r>
        <w:rPr>
          <w:rFonts w:hint="eastAsia" w:ascii="宋体" w:hAnsi="宋体" w:eastAsia="宋体" w:cs="宋体"/>
          <w:color w:val="auto"/>
          <w:sz w:val="28"/>
          <w:szCs w:val="28"/>
          <w:lang w:eastAsia="zh-CN"/>
        </w:rPr>
        <w:t>询价工作特邀请贵公司对本项目进行询价响应。</w:t>
      </w:r>
    </w:p>
    <w:p>
      <w:pPr>
        <w:pageBreakBefore w:val="0"/>
        <w:numPr>
          <w:ilvl w:val="0"/>
          <w:numId w:val="1"/>
        </w:numPr>
        <w:kinsoku/>
        <w:wordWrap/>
        <w:overflowPunct/>
        <w:topLinePunct w:val="0"/>
        <w:autoSpaceDE/>
        <w:autoSpaceDN/>
        <w:bidi w:val="0"/>
        <w:snapToGrid/>
        <w:spacing w:line="240" w:lineRule="auto"/>
        <w:ind w:firstLine="600"/>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总体</w:t>
      </w:r>
      <w:r>
        <w:rPr>
          <w:rFonts w:hint="eastAsia" w:ascii="宋体" w:hAnsi="宋体" w:eastAsia="宋体" w:cs="宋体"/>
          <w:b/>
          <w:color w:val="auto"/>
          <w:sz w:val="28"/>
          <w:szCs w:val="28"/>
        </w:rPr>
        <w:t>要求</w:t>
      </w:r>
    </w:p>
    <w:p>
      <w:pPr>
        <w:pageBreakBefore w:val="0"/>
        <w:numPr>
          <w:ilvl w:val="0"/>
          <w:numId w:val="0"/>
        </w:numPr>
        <w:kinsoku/>
        <w:wordWrap/>
        <w:overflowPunct/>
        <w:topLinePunct w:val="0"/>
        <w:bidi w:val="0"/>
        <w:spacing w:line="240" w:lineRule="auto"/>
        <w:ind w:firstLine="560" w:firstLineChars="200"/>
        <w:jc w:val="left"/>
        <w:rPr>
          <w:rFonts w:hint="eastAsia" w:ascii="宋体" w:hAnsi="宋体" w:eastAsia="宋体" w:cs="宋体"/>
          <w:color w:val="auto"/>
          <w:sz w:val="28"/>
          <w:szCs w:val="28"/>
        </w:rPr>
      </w:pPr>
      <w:r>
        <w:rPr>
          <w:rFonts w:hint="eastAsia" w:ascii="宋体" w:hAnsi="宋体" w:eastAsia="宋体" w:cs="宋体"/>
          <w:b w:val="0"/>
          <w:bCs w:val="0"/>
          <w:color w:val="auto"/>
          <w:sz w:val="28"/>
          <w:szCs w:val="28"/>
          <w:lang w:val="en-US" w:eastAsia="zh-CN"/>
        </w:rPr>
        <w:t>（一）要求</w:t>
      </w:r>
      <w:r>
        <w:rPr>
          <w:rFonts w:hint="eastAsia" w:ascii="宋体" w:hAnsi="宋体" w:eastAsia="宋体" w:cs="宋体"/>
          <w:color w:val="auto"/>
          <w:sz w:val="28"/>
          <w:szCs w:val="28"/>
        </w:rPr>
        <w:t>贯彻国家和地方关于环境保护的基本方针和政策，严格执行相关的法规、规范和标准。</w:t>
      </w:r>
    </w:p>
    <w:p>
      <w:pPr>
        <w:pageBreakBefore w:val="0"/>
        <w:kinsoku/>
        <w:wordWrap/>
        <w:overflowPunct/>
        <w:topLinePunct w:val="0"/>
        <w:bidi w:val="0"/>
        <w:spacing w:before="0" w:beforeLines="0" w:line="24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二</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要求</w:t>
      </w:r>
      <w:r>
        <w:rPr>
          <w:rFonts w:hint="eastAsia" w:ascii="宋体" w:hAnsi="宋体" w:eastAsia="宋体" w:cs="宋体"/>
          <w:color w:val="auto"/>
          <w:sz w:val="28"/>
          <w:szCs w:val="28"/>
        </w:rPr>
        <w:t>结合项目现状，充分利用现有设施，最大化降低改造成本。</w:t>
      </w:r>
    </w:p>
    <w:p>
      <w:pPr>
        <w:pageBreakBefore w:val="0"/>
        <w:kinsoku/>
        <w:wordWrap/>
        <w:overflowPunct/>
        <w:topLinePunct w:val="0"/>
        <w:bidi w:val="0"/>
        <w:spacing w:before="0" w:beforeLines="0" w:line="240" w:lineRule="auto"/>
        <w:ind w:firstLine="560" w:firstLineChars="200"/>
        <w:rPr>
          <w:rFonts w:hint="eastAsia" w:ascii="宋体" w:hAnsi="宋体" w:eastAsia="宋体" w:cs="宋体"/>
          <w:b/>
          <w:color w:val="auto"/>
          <w:sz w:val="28"/>
          <w:szCs w:val="28"/>
          <w:lang w:val="en-US" w:eastAsia="zh-CN"/>
        </w:rPr>
      </w:pPr>
      <w:r>
        <w:rPr>
          <w:rFonts w:hint="eastAsia" w:ascii="宋体" w:hAnsi="宋体" w:eastAsia="宋体" w:cs="宋体"/>
          <w:color w:val="auto"/>
          <w:sz w:val="28"/>
          <w:szCs w:val="28"/>
          <w:lang w:val="en-US" w:eastAsia="zh-CN"/>
        </w:rPr>
        <w:t>（三）要求</w:t>
      </w:r>
      <w:r>
        <w:rPr>
          <w:rFonts w:hint="eastAsia" w:ascii="宋体" w:hAnsi="宋体" w:eastAsia="宋体" w:cs="宋体"/>
          <w:color w:val="auto"/>
          <w:sz w:val="28"/>
          <w:szCs w:val="28"/>
        </w:rPr>
        <w:t>根据当地的污染物类型，结合社会经济发展状况，因地制宜地选择工艺成熟、管理简单、运行经济及稳定的处理工艺，并减少人员的配置，提高工程的投资效益和环境效益。</w:t>
      </w:r>
    </w:p>
    <w:p>
      <w:pPr>
        <w:pageBreakBefore w:val="0"/>
        <w:numPr>
          <w:ilvl w:val="0"/>
          <w:numId w:val="1"/>
        </w:numPr>
        <w:kinsoku/>
        <w:wordWrap/>
        <w:overflowPunct/>
        <w:topLinePunct w:val="0"/>
        <w:autoSpaceDE/>
        <w:autoSpaceDN/>
        <w:bidi w:val="0"/>
        <w:snapToGrid/>
        <w:spacing w:line="240" w:lineRule="auto"/>
        <w:ind w:firstLine="600"/>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报价人要求</w:t>
      </w:r>
    </w:p>
    <w:tbl>
      <w:tblPr>
        <w:tblStyle w:val="10"/>
        <w:tblW w:w="90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463"/>
        <w:gridCol w:w="75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0" w:hRule="atLeast"/>
          <w:jc w:val="center"/>
        </w:trPr>
        <w:tc>
          <w:tcPr>
            <w:tcW w:w="14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b w:val="0"/>
                <w:bCs/>
                <w:i w:val="0"/>
                <w:color w:val="auto"/>
                <w:kern w:val="0"/>
                <w:sz w:val="28"/>
                <w:szCs w:val="28"/>
                <w:highlight w:val="none"/>
                <w:u w:val="none"/>
                <w:lang w:val="en-US" w:eastAsia="zh-CN" w:bidi="ar"/>
              </w:rPr>
            </w:pPr>
            <w:r>
              <w:rPr>
                <w:rFonts w:hint="eastAsia" w:ascii="宋体" w:hAnsi="宋体" w:eastAsia="宋体" w:cs="宋体"/>
                <w:b w:val="0"/>
                <w:bCs/>
                <w:i w:val="0"/>
                <w:color w:val="auto"/>
                <w:kern w:val="0"/>
                <w:sz w:val="28"/>
                <w:szCs w:val="28"/>
                <w:highlight w:val="none"/>
                <w:u w:val="none"/>
                <w:lang w:val="en-US" w:eastAsia="zh-CN" w:bidi="ar"/>
              </w:rPr>
              <w:t>序号</w:t>
            </w:r>
          </w:p>
        </w:tc>
        <w:tc>
          <w:tcPr>
            <w:tcW w:w="75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b w:val="0"/>
                <w:bCs/>
                <w:i w:val="0"/>
                <w:color w:val="auto"/>
                <w:kern w:val="0"/>
                <w:sz w:val="28"/>
                <w:szCs w:val="28"/>
                <w:highlight w:val="none"/>
                <w:u w:val="none"/>
                <w:lang w:val="en-US" w:eastAsia="zh-CN" w:bidi="ar"/>
              </w:rPr>
            </w:pPr>
            <w:r>
              <w:rPr>
                <w:rFonts w:hint="eastAsia" w:ascii="宋体" w:hAnsi="宋体" w:eastAsia="宋体" w:cs="宋体"/>
                <w:b w:val="0"/>
                <w:bCs/>
                <w:i w:val="0"/>
                <w:color w:val="auto"/>
                <w:kern w:val="0"/>
                <w:sz w:val="28"/>
                <w:szCs w:val="28"/>
                <w:highlight w:val="none"/>
                <w:u w:val="none"/>
                <w:lang w:val="en-US" w:eastAsia="zh-CN" w:bidi="ar"/>
              </w:rPr>
              <w:t>一、对维护单位的资质要求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14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u w:val="none"/>
                <w:lang w:val="en-US" w:eastAsia="zh-CN" w:bidi="ar"/>
              </w:rPr>
              <w:t>1</w:t>
            </w:r>
          </w:p>
        </w:tc>
        <w:tc>
          <w:tcPr>
            <w:tcW w:w="75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ageBreakBefore w:val="0"/>
              <w:kinsoku/>
              <w:wordWrap/>
              <w:overflowPunct/>
              <w:topLinePunct w:val="0"/>
              <w:bidi w:val="0"/>
              <w:spacing w:before="0" w:beforeLines="0" w:line="240" w:lineRule="auto"/>
              <w:ind w:firstLine="560" w:firstLineChars="20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具有独立承担民事责任的能力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14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u w:val="none"/>
                <w:lang w:val="en-US" w:eastAsia="zh-CN" w:bidi="ar"/>
              </w:rPr>
              <w:t>2</w:t>
            </w:r>
          </w:p>
        </w:tc>
        <w:tc>
          <w:tcPr>
            <w:tcW w:w="75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ageBreakBefore w:val="0"/>
              <w:kinsoku/>
              <w:wordWrap/>
              <w:overflowPunct/>
              <w:topLinePunct w:val="0"/>
              <w:bidi w:val="0"/>
              <w:spacing w:before="0" w:beforeLines="0" w:line="240" w:lineRule="auto"/>
              <w:ind w:firstLine="560" w:firstLineChars="20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具备环保工程专业承包三级及以上资质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14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u w:val="none"/>
                <w:lang w:val="en-US" w:eastAsia="zh-CN" w:bidi="ar"/>
              </w:rPr>
              <w:t>3</w:t>
            </w:r>
          </w:p>
        </w:tc>
        <w:tc>
          <w:tcPr>
            <w:tcW w:w="75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ageBreakBefore w:val="0"/>
              <w:kinsoku/>
              <w:wordWrap/>
              <w:overflowPunct/>
              <w:topLinePunct w:val="0"/>
              <w:bidi w:val="0"/>
              <w:spacing w:before="0" w:beforeLines="0" w:line="240" w:lineRule="auto"/>
              <w:ind w:firstLine="560" w:firstLineChars="20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具有良好的商业信誉和健全的财务会计制度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14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u w:val="none"/>
                <w:lang w:val="en-US" w:eastAsia="zh-CN" w:bidi="ar"/>
              </w:rPr>
              <w:t>4</w:t>
            </w:r>
          </w:p>
        </w:tc>
        <w:tc>
          <w:tcPr>
            <w:tcW w:w="75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ageBreakBefore w:val="0"/>
              <w:kinsoku/>
              <w:wordWrap/>
              <w:overflowPunct/>
              <w:topLinePunct w:val="0"/>
              <w:bidi w:val="0"/>
              <w:spacing w:before="0" w:beforeLines="0" w:line="240" w:lineRule="auto"/>
              <w:ind w:firstLine="560" w:firstLineChars="20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在重庆高速公路集团招投标平台合格供方库中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14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cs="宋体"/>
                <w:b w:val="0"/>
                <w:bCs/>
                <w:i w:val="0"/>
                <w:color w:val="auto"/>
                <w:kern w:val="0"/>
                <w:sz w:val="28"/>
                <w:szCs w:val="28"/>
                <w:u w:val="none"/>
                <w:lang w:val="en-US" w:eastAsia="zh-CN" w:bidi="ar"/>
              </w:rPr>
              <w:t>5</w:t>
            </w:r>
          </w:p>
        </w:tc>
        <w:tc>
          <w:tcPr>
            <w:tcW w:w="75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ageBreakBefore w:val="0"/>
              <w:kinsoku/>
              <w:wordWrap/>
              <w:overflowPunct/>
              <w:topLinePunct w:val="0"/>
              <w:bidi w:val="0"/>
              <w:spacing w:before="0" w:beforeLines="0" w:line="240" w:lineRule="auto"/>
              <w:ind w:firstLine="560" w:firstLineChars="20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201</w:t>
            </w:r>
            <w:r>
              <w:rPr>
                <w:rFonts w:hint="eastAsia" w:ascii="宋体" w:hAnsi="宋体" w:cs="宋体"/>
                <w:color w:val="auto"/>
                <w:sz w:val="28"/>
                <w:szCs w:val="28"/>
                <w:lang w:val="en-US" w:eastAsia="zh-CN"/>
              </w:rPr>
              <w:t>9</w:t>
            </w:r>
            <w:r>
              <w:rPr>
                <w:rFonts w:hint="eastAsia" w:ascii="宋体" w:hAnsi="宋体" w:eastAsia="宋体" w:cs="宋体"/>
                <w:color w:val="auto"/>
                <w:sz w:val="28"/>
                <w:szCs w:val="28"/>
                <w:lang w:val="en-US" w:eastAsia="zh-CN"/>
              </w:rPr>
              <w:t>年1月1日至今承担过1个以上（含1个）高速公路环保工程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14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cs="宋体"/>
                <w:b w:val="0"/>
                <w:bCs/>
                <w:i w:val="0"/>
                <w:color w:val="auto"/>
                <w:kern w:val="0"/>
                <w:sz w:val="28"/>
                <w:szCs w:val="28"/>
                <w:u w:val="none"/>
                <w:lang w:val="en-US" w:eastAsia="zh-CN" w:bidi="ar"/>
              </w:rPr>
              <w:t>6</w:t>
            </w:r>
          </w:p>
        </w:tc>
        <w:tc>
          <w:tcPr>
            <w:tcW w:w="75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u w:val="none"/>
                <w:lang w:val="en-US" w:eastAsia="zh-CN" w:bidi="ar"/>
              </w:rPr>
              <w:t>项目负责人具有丰富的污水处理经验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14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cs="宋体"/>
                <w:b w:val="0"/>
                <w:bCs/>
                <w:i w:val="0"/>
                <w:color w:val="auto"/>
                <w:kern w:val="0"/>
                <w:sz w:val="28"/>
                <w:szCs w:val="28"/>
                <w:u w:val="none"/>
                <w:lang w:val="en-US" w:eastAsia="zh-CN" w:bidi="ar"/>
              </w:rPr>
              <w:t>7</w:t>
            </w:r>
          </w:p>
        </w:tc>
        <w:tc>
          <w:tcPr>
            <w:tcW w:w="75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color w:val="auto"/>
                <w:kern w:val="0"/>
                <w:sz w:val="28"/>
                <w:szCs w:val="28"/>
                <w:lang w:bidi="ar"/>
              </w:rPr>
              <w:t>未被“信用中国”网站(www.creditchina.gov.cn/)中列入失信被执行人名单。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14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u w:val="none"/>
                <w:lang w:val="en-US" w:eastAsia="zh-CN" w:bidi="ar"/>
              </w:rPr>
              <w:t>序号</w:t>
            </w:r>
          </w:p>
        </w:tc>
        <w:tc>
          <w:tcPr>
            <w:tcW w:w="75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highlight w:val="none"/>
                <w:u w:val="none"/>
                <w:lang w:val="en-US" w:eastAsia="zh-CN" w:bidi="ar"/>
              </w:rPr>
              <w:t>二、日常管理配备要求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14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u w:val="none"/>
                <w:lang w:val="en-US" w:eastAsia="zh-CN" w:bidi="ar"/>
              </w:rPr>
              <w:t>1</w:t>
            </w:r>
          </w:p>
        </w:tc>
        <w:tc>
          <w:tcPr>
            <w:tcW w:w="75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u w:val="none"/>
                <w:lang w:val="en-US" w:eastAsia="zh-CN" w:bidi="ar"/>
              </w:rPr>
              <w:t>本项目配备项目经理，需具备中级职称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14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u w:val="none"/>
                <w:lang w:val="en-US" w:eastAsia="zh-CN" w:bidi="ar"/>
              </w:rPr>
              <w:t>2</w:t>
            </w:r>
          </w:p>
        </w:tc>
        <w:tc>
          <w:tcPr>
            <w:tcW w:w="75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u w:val="none"/>
                <w:lang w:val="en-US" w:eastAsia="zh-CN" w:bidi="ar"/>
              </w:rPr>
              <w:t>每次检查配备一名安全员，需提供安全生产考核合格证书；一名工作人员，需具备电工证、焊工证、污废水处理工技培训证书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14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u w:val="none"/>
                <w:lang w:val="en-US" w:eastAsia="zh-CN" w:bidi="ar"/>
              </w:rPr>
              <w:t>3</w:t>
            </w:r>
          </w:p>
        </w:tc>
        <w:tc>
          <w:tcPr>
            <w:tcW w:w="75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b w:val="0"/>
                <w:bCs/>
                <w:i w:val="0"/>
                <w:color w:val="auto"/>
                <w:kern w:val="0"/>
                <w:sz w:val="28"/>
                <w:szCs w:val="28"/>
                <w:u w:val="none"/>
                <w:lang w:val="en-US" w:eastAsia="zh-CN" w:bidi="ar"/>
              </w:rPr>
            </w:pPr>
            <w:r>
              <w:rPr>
                <w:rFonts w:hint="eastAsia" w:ascii="宋体" w:hAnsi="宋体" w:eastAsia="宋体" w:cs="宋体"/>
                <w:b w:val="0"/>
                <w:bCs/>
                <w:i w:val="0"/>
                <w:color w:val="auto"/>
                <w:kern w:val="0"/>
                <w:sz w:val="28"/>
                <w:szCs w:val="28"/>
                <w:u w:val="none"/>
                <w:lang w:val="en-US" w:eastAsia="zh-CN" w:bidi="ar"/>
              </w:rPr>
              <w:t>巡检时应有工程车巡检，保证对沿线污水</w:t>
            </w:r>
            <w:r>
              <w:rPr>
                <w:rFonts w:hint="eastAsia" w:ascii="宋体" w:hAnsi="宋体" w:eastAsia="宋体" w:cs="宋体"/>
                <w:b w:val="0"/>
                <w:bCs/>
                <w:i w:val="0"/>
                <w:color w:val="auto"/>
                <w:kern w:val="0"/>
                <w:sz w:val="28"/>
                <w:szCs w:val="28"/>
                <w:highlight w:val="none"/>
                <w:u w:val="none"/>
                <w:lang w:val="en-US" w:eastAsia="zh-CN" w:bidi="ar"/>
              </w:rPr>
              <w:t>处理设备的定点处理，出现问题能快速到达现场</w:t>
            </w:r>
          </w:p>
        </w:tc>
      </w:tr>
    </w:tbl>
    <w:p>
      <w:pPr>
        <w:pageBreakBefore w:val="0"/>
        <w:kinsoku/>
        <w:wordWrap/>
        <w:overflowPunct/>
        <w:topLinePunct w:val="0"/>
        <w:autoSpaceDE/>
        <w:autoSpaceDN/>
        <w:bidi w:val="0"/>
        <w:snapToGrid/>
        <w:spacing w:line="240" w:lineRule="auto"/>
        <w:ind w:firstLine="562" w:firstLineChars="200"/>
        <w:rPr>
          <w:rFonts w:hint="eastAsia" w:ascii="宋体" w:hAnsi="宋体" w:eastAsia="宋体" w:cs="宋体"/>
          <w:color w:val="auto"/>
          <w:sz w:val="28"/>
          <w:szCs w:val="28"/>
        </w:rPr>
      </w:pPr>
      <w:r>
        <w:rPr>
          <w:rFonts w:hint="eastAsia" w:ascii="宋体" w:hAnsi="宋体" w:eastAsia="宋体" w:cs="宋体"/>
          <w:b/>
          <w:bCs/>
          <w:color w:val="auto"/>
          <w:sz w:val="28"/>
          <w:szCs w:val="28"/>
        </w:rPr>
        <w:t>4、质量要求：</w:t>
      </w:r>
      <w:r>
        <w:rPr>
          <w:rFonts w:hint="eastAsia" w:ascii="宋体" w:hAnsi="宋体" w:eastAsia="宋体" w:cs="宋体"/>
          <w:color w:val="auto"/>
          <w:sz w:val="28"/>
          <w:szCs w:val="28"/>
        </w:rPr>
        <w:t>满足国家有关环保</w:t>
      </w:r>
      <w:r>
        <w:rPr>
          <w:rFonts w:hint="eastAsia" w:ascii="宋体" w:hAnsi="宋体" w:eastAsia="宋体" w:cs="宋体"/>
          <w:color w:val="auto"/>
          <w:sz w:val="28"/>
          <w:szCs w:val="28"/>
          <w:lang w:val="en-US" w:eastAsia="zh-CN"/>
        </w:rPr>
        <w:t>法律法规</w:t>
      </w:r>
      <w:r>
        <w:rPr>
          <w:rFonts w:hint="eastAsia" w:ascii="宋体" w:hAnsi="宋体" w:eastAsia="宋体" w:cs="宋体"/>
          <w:color w:val="auto"/>
          <w:sz w:val="28"/>
          <w:szCs w:val="28"/>
        </w:rPr>
        <w:t>和行业现</w:t>
      </w:r>
      <w:r>
        <w:rPr>
          <w:rFonts w:hint="eastAsia" w:ascii="宋体" w:hAnsi="宋体" w:eastAsia="宋体" w:cs="宋体"/>
          <w:color w:val="auto"/>
          <w:sz w:val="28"/>
          <w:szCs w:val="28"/>
          <w:lang w:val="en-US" w:eastAsia="zh-CN"/>
        </w:rPr>
        <w:t>有</w:t>
      </w:r>
      <w:r>
        <w:rPr>
          <w:rFonts w:hint="eastAsia" w:ascii="宋体" w:hAnsi="宋体" w:eastAsia="宋体" w:cs="宋体"/>
          <w:color w:val="auto"/>
          <w:sz w:val="28"/>
          <w:szCs w:val="28"/>
        </w:rPr>
        <w:t>工作要求及污水检测排放标准。</w:t>
      </w:r>
    </w:p>
    <w:p>
      <w:pPr>
        <w:pageBreakBefore w:val="0"/>
        <w:kinsoku/>
        <w:wordWrap/>
        <w:overflowPunct/>
        <w:topLinePunct w:val="0"/>
        <w:autoSpaceDE/>
        <w:autoSpaceDN/>
        <w:bidi w:val="0"/>
        <w:snapToGrid/>
        <w:spacing w:line="240" w:lineRule="auto"/>
        <w:ind w:firstLine="562" w:firstLineChars="200"/>
        <w:rPr>
          <w:rFonts w:hint="eastAsia" w:ascii="宋体" w:hAnsi="宋体" w:eastAsia="宋体" w:cs="宋体"/>
          <w:color w:val="auto"/>
          <w:sz w:val="28"/>
          <w:szCs w:val="28"/>
          <w:highlight w:val="yellow"/>
        </w:rPr>
      </w:pPr>
      <w:r>
        <w:rPr>
          <w:rFonts w:hint="eastAsia" w:ascii="宋体" w:hAnsi="宋体" w:eastAsia="宋体" w:cs="宋体"/>
          <w:b/>
          <w:bCs/>
          <w:color w:val="auto"/>
          <w:sz w:val="28"/>
          <w:szCs w:val="28"/>
        </w:rPr>
        <w:t>5、服务时间：</w:t>
      </w:r>
      <w:r>
        <w:rPr>
          <w:rFonts w:hint="eastAsia" w:ascii="宋体" w:hAnsi="宋体" w:eastAsia="宋体" w:cs="宋体"/>
          <w:color w:val="auto"/>
          <w:sz w:val="28"/>
          <w:szCs w:val="28"/>
        </w:rPr>
        <w:t xml:space="preserve"> </w:t>
      </w:r>
      <w:r>
        <w:rPr>
          <w:rFonts w:hint="eastAsia" w:ascii="宋体" w:hAnsi="宋体" w:eastAsia="宋体" w:cs="宋体"/>
          <w:color w:val="auto"/>
          <w:sz w:val="28"/>
          <w:szCs w:val="28"/>
          <w:lang w:eastAsia="zh-CN"/>
        </w:rPr>
        <w:t>自合同签订之日起，服务期限</w:t>
      </w:r>
      <w:r>
        <w:rPr>
          <w:rFonts w:hint="eastAsia" w:ascii="宋体" w:hAnsi="宋体" w:eastAsia="宋体" w:cs="宋体"/>
          <w:color w:val="auto"/>
          <w:sz w:val="28"/>
          <w:szCs w:val="28"/>
          <w:lang w:val="en-US" w:eastAsia="zh-CN"/>
        </w:rPr>
        <w:t>1年。</w:t>
      </w:r>
    </w:p>
    <w:p>
      <w:pPr>
        <w:pageBreakBefore w:val="0"/>
        <w:kinsoku/>
        <w:wordWrap/>
        <w:overflowPunct/>
        <w:topLinePunct w:val="0"/>
        <w:autoSpaceDE/>
        <w:autoSpaceDN/>
        <w:bidi w:val="0"/>
        <w:snapToGrid/>
        <w:spacing w:line="240" w:lineRule="auto"/>
        <w:ind w:firstLine="600"/>
        <w:rPr>
          <w:rFonts w:hint="eastAsia" w:ascii="宋体" w:hAnsi="宋体" w:eastAsia="宋体" w:cs="宋体"/>
          <w:b/>
          <w:bCs/>
          <w:color w:val="auto"/>
          <w:sz w:val="28"/>
          <w:szCs w:val="28"/>
        </w:rPr>
      </w:pPr>
      <w:r>
        <w:rPr>
          <w:rFonts w:hint="eastAsia" w:ascii="宋体" w:hAnsi="宋体" w:eastAsia="宋体" w:cs="宋体"/>
          <w:b/>
          <w:color w:val="auto"/>
          <w:sz w:val="28"/>
          <w:szCs w:val="28"/>
          <w:lang w:val="en-US" w:eastAsia="zh-CN"/>
        </w:rPr>
        <w:t>三</w:t>
      </w:r>
      <w:r>
        <w:rPr>
          <w:rFonts w:hint="eastAsia" w:ascii="宋体" w:hAnsi="宋体" w:eastAsia="宋体" w:cs="宋体"/>
          <w:b/>
          <w:color w:val="auto"/>
          <w:sz w:val="28"/>
          <w:szCs w:val="28"/>
        </w:rPr>
        <w:t>、</w:t>
      </w:r>
      <w:r>
        <w:rPr>
          <w:rFonts w:hint="eastAsia" w:ascii="宋体" w:hAnsi="宋体" w:eastAsia="宋体" w:cs="宋体"/>
          <w:b/>
          <w:bCs/>
          <w:color w:val="auto"/>
          <w:sz w:val="28"/>
          <w:szCs w:val="28"/>
        </w:rPr>
        <w:t>项目设备情况一览表</w:t>
      </w:r>
      <w:bookmarkStart w:id="0" w:name="_Toc9493234"/>
    </w:p>
    <w:p>
      <w:pPr>
        <w:pageBreakBefore w:val="0"/>
        <w:kinsoku/>
        <w:wordWrap/>
        <w:overflowPunct/>
        <w:topLinePunct w:val="0"/>
        <w:autoSpaceDE/>
        <w:autoSpaceDN/>
        <w:bidi w:val="0"/>
        <w:snapToGrid/>
        <w:spacing w:line="24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污水设备清单</w:t>
      </w:r>
      <w:bookmarkEnd w:id="0"/>
    </w:p>
    <w:tbl>
      <w:tblPr>
        <w:tblStyle w:val="10"/>
        <w:tblW w:w="874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638"/>
        <w:gridCol w:w="2288"/>
        <w:gridCol w:w="1084"/>
        <w:gridCol w:w="1050"/>
        <w:gridCol w:w="915"/>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59"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序号</w:t>
            </w:r>
          </w:p>
        </w:tc>
        <w:tc>
          <w:tcPr>
            <w:tcW w:w="1638"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地点</w:t>
            </w:r>
          </w:p>
        </w:tc>
        <w:tc>
          <w:tcPr>
            <w:tcW w:w="2288"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设备名称</w:t>
            </w:r>
          </w:p>
        </w:tc>
        <w:tc>
          <w:tcPr>
            <w:tcW w:w="1084"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处理量</w:t>
            </w:r>
          </w:p>
        </w:tc>
        <w:tc>
          <w:tcPr>
            <w:tcW w:w="1050"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单位</w:t>
            </w:r>
          </w:p>
        </w:tc>
        <w:tc>
          <w:tcPr>
            <w:tcW w:w="915"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数量</w:t>
            </w:r>
          </w:p>
        </w:tc>
        <w:tc>
          <w:tcPr>
            <w:tcW w:w="914"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59"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1</w:t>
            </w:r>
          </w:p>
        </w:tc>
        <w:tc>
          <w:tcPr>
            <w:tcW w:w="1638"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三店服务区</w:t>
            </w:r>
          </w:p>
        </w:tc>
        <w:tc>
          <w:tcPr>
            <w:tcW w:w="2288"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bookmarkStart w:id="1" w:name="RANGE_C7"/>
            <w:r>
              <w:rPr>
                <w:rFonts w:hint="eastAsia" w:ascii="宋体" w:hAnsi="宋体" w:eastAsia="宋体" w:cs="宋体"/>
                <w:color w:val="auto"/>
                <w:kern w:val="0"/>
                <w:sz w:val="28"/>
                <w:szCs w:val="28"/>
                <w:lang w:eastAsia="zh-CN"/>
              </w:rPr>
              <w:t>智能</w:t>
            </w:r>
            <w:r>
              <w:rPr>
                <w:rFonts w:hint="eastAsia" w:ascii="宋体" w:hAnsi="宋体" w:eastAsia="宋体" w:cs="宋体"/>
                <w:color w:val="auto"/>
                <w:kern w:val="0"/>
                <w:sz w:val="28"/>
                <w:szCs w:val="28"/>
              </w:rPr>
              <w:t>一体化设备</w:t>
            </w:r>
            <w:bookmarkEnd w:id="1"/>
          </w:p>
        </w:tc>
        <w:tc>
          <w:tcPr>
            <w:tcW w:w="1084"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lang w:val="en-US" w:eastAsia="zh-CN"/>
              </w:rPr>
              <w:t>10</w:t>
            </w:r>
            <w:r>
              <w:rPr>
                <w:rFonts w:hint="eastAsia" w:ascii="宋体" w:hAnsi="宋体" w:eastAsia="宋体" w:cs="宋体"/>
                <w:color w:val="auto"/>
                <w:kern w:val="0"/>
                <w:sz w:val="28"/>
                <w:szCs w:val="28"/>
              </w:rPr>
              <w:t>0m³/d</w:t>
            </w:r>
          </w:p>
        </w:tc>
        <w:tc>
          <w:tcPr>
            <w:tcW w:w="1050"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bookmarkStart w:id="2" w:name="RANGE_E7"/>
            <w:r>
              <w:rPr>
                <w:rFonts w:hint="eastAsia" w:ascii="宋体" w:hAnsi="宋体" w:eastAsia="宋体" w:cs="宋体"/>
                <w:color w:val="auto"/>
                <w:kern w:val="0"/>
                <w:sz w:val="28"/>
                <w:szCs w:val="28"/>
              </w:rPr>
              <w:t>套</w:t>
            </w:r>
            <w:bookmarkEnd w:id="2"/>
          </w:p>
        </w:tc>
        <w:tc>
          <w:tcPr>
            <w:tcW w:w="915"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1</w:t>
            </w:r>
          </w:p>
        </w:tc>
        <w:tc>
          <w:tcPr>
            <w:tcW w:w="914"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59"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2</w:t>
            </w:r>
          </w:p>
        </w:tc>
        <w:tc>
          <w:tcPr>
            <w:tcW w:w="1638"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普乐服务区</w:t>
            </w:r>
          </w:p>
        </w:tc>
        <w:tc>
          <w:tcPr>
            <w:tcW w:w="2288"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bookmarkStart w:id="3" w:name="RANGE_C11"/>
            <w:r>
              <w:rPr>
                <w:rFonts w:hint="eastAsia" w:ascii="宋体" w:hAnsi="宋体" w:eastAsia="宋体" w:cs="宋体"/>
                <w:color w:val="auto"/>
                <w:kern w:val="0"/>
                <w:sz w:val="28"/>
                <w:szCs w:val="28"/>
                <w:lang w:eastAsia="zh-CN"/>
              </w:rPr>
              <w:t>智能</w:t>
            </w:r>
            <w:r>
              <w:rPr>
                <w:rFonts w:hint="eastAsia" w:ascii="宋体" w:hAnsi="宋体" w:eastAsia="宋体" w:cs="宋体"/>
                <w:color w:val="auto"/>
                <w:kern w:val="0"/>
                <w:sz w:val="28"/>
                <w:szCs w:val="28"/>
              </w:rPr>
              <w:t>一体化设备</w:t>
            </w:r>
            <w:bookmarkEnd w:id="3"/>
          </w:p>
        </w:tc>
        <w:tc>
          <w:tcPr>
            <w:tcW w:w="1084"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bookmarkStart w:id="4" w:name="RANGE_D11"/>
            <w:r>
              <w:rPr>
                <w:rFonts w:hint="eastAsia" w:ascii="宋体" w:hAnsi="宋体" w:eastAsia="宋体" w:cs="宋体"/>
                <w:color w:val="auto"/>
                <w:kern w:val="0"/>
                <w:sz w:val="28"/>
                <w:szCs w:val="28"/>
                <w:lang w:val="en-US" w:eastAsia="zh-CN"/>
              </w:rPr>
              <w:t>10</w:t>
            </w:r>
            <w:r>
              <w:rPr>
                <w:rFonts w:hint="eastAsia" w:ascii="宋体" w:hAnsi="宋体" w:eastAsia="宋体" w:cs="宋体"/>
                <w:color w:val="auto"/>
                <w:kern w:val="0"/>
                <w:sz w:val="28"/>
                <w:szCs w:val="28"/>
              </w:rPr>
              <w:t>0m³/d</w:t>
            </w:r>
            <w:bookmarkEnd w:id="4"/>
          </w:p>
        </w:tc>
        <w:tc>
          <w:tcPr>
            <w:tcW w:w="1050"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套</w:t>
            </w:r>
          </w:p>
        </w:tc>
        <w:tc>
          <w:tcPr>
            <w:tcW w:w="915"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2</w:t>
            </w:r>
          </w:p>
        </w:tc>
        <w:tc>
          <w:tcPr>
            <w:tcW w:w="914"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59"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3</w:t>
            </w:r>
          </w:p>
        </w:tc>
        <w:tc>
          <w:tcPr>
            <w:tcW w:w="1638"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曹家停车区</w:t>
            </w:r>
          </w:p>
        </w:tc>
        <w:tc>
          <w:tcPr>
            <w:tcW w:w="2288"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地埋式一体化设备</w:t>
            </w:r>
          </w:p>
        </w:tc>
        <w:tc>
          <w:tcPr>
            <w:tcW w:w="1084"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60m³/d</w:t>
            </w:r>
          </w:p>
        </w:tc>
        <w:tc>
          <w:tcPr>
            <w:tcW w:w="1050"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套</w:t>
            </w:r>
          </w:p>
        </w:tc>
        <w:tc>
          <w:tcPr>
            <w:tcW w:w="915"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lang w:eastAsia="zh-CN"/>
              </w:rPr>
            </w:pPr>
            <w:r>
              <w:rPr>
                <w:rFonts w:hint="eastAsia" w:ascii="宋体" w:hAnsi="宋体" w:eastAsia="宋体" w:cs="宋体"/>
                <w:color w:val="auto"/>
                <w:kern w:val="0"/>
                <w:sz w:val="28"/>
                <w:szCs w:val="28"/>
                <w:lang w:val="en-US" w:eastAsia="zh-CN"/>
              </w:rPr>
              <w:t>2</w:t>
            </w:r>
          </w:p>
        </w:tc>
        <w:tc>
          <w:tcPr>
            <w:tcW w:w="914" w:type="dxa"/>
            <w:noWrap w:val="0"/>
            <w:vAlign w:val="center"/>
          </w:tcPr>
          <w:p>
            <w:pPr>
              <w:pageBreakBefore w:val="0"/>
              <w:widowControl/>
              <w:kinsoku/>
              <w:wordWrap/>
              <w:overflowPunct/>
              <w:topLinePunct w:val="0"/>
              <w:autoSpaceDE/>
              <w:autoSpaceDN/>
              <w:bidi w:val="0"/>
              <w:snapToGrid/>
              <w:spacing w:line="240" w:lineRule="auto"/>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　</w:t>
            </w:r>
          </w:p>
        </w:tc>
      </w:tr>
    </w:tbl>
    <w:p>
      <w:pPr>
        <w:pageBreakBefore w:val="0"/>
        <w:numPr>
          <w:ilvl w:val="0"/>
          <w:numId w:val="0"/>
        </w:numPr>
        <w:kinsoku/>
        <w:wordWrap/>
        <w:overflowPunct/>
        <w:topLinePunct w:val="0"/>
        <w:autoSpaceDE/>
        <w:autoSpaceDN/>
        <w:bidi w:val="0"/>
        <w:snapToGrid/>
        <w:spacing w:line="240" w:lineRule="auto"/>
        <w:ind w:firstLine="562" w:firstLineChars="200"/>
        <w:rPr>
          <w:rFonts w:hint="eastAsia" w:ascii="宋体" w:hAnsi="宋体" w:cs="宋体"/>
          <w:b/>
          <w:color w:val="auto"/>
          <w:sz w:val="28"/>
          <w:szCs w:val="28"/>
          <w:lang w:val="en-US" w:eastAsia="zh-CN"/>
        </w:rPr>
      </w:pPr>
      <w:r>
        <w:rPr>
          <w:rFonts w:hint="eastAsia" w:ascii="宋体" w:hAnsi="宋体" w:cs="宋体"/>
          <w:b/>
          <w:color w:val="auto"/>
          <w:sz w:val="28"/>
          <w:szCs w:val="28"/>
          <w:lang w:val="en-US" w:eastAsia="zh-CN"/>
        </w:rPr>
        <w:t>四、服务项目费用清单</w:t>
      </w:r>
    </w:p>
    <w:p>
      <w:pPr>
        <w:pStyle w:val="8"/>
        <w:ind w:firstLine="1687" w:firstLineChars="600"/>
        <w:jc w:val="both"/>
        <w:rPr>
          <w:rFonts w:hint="default" w:ascii="宋体" w:hAnsi="宋体" w:cs="宋体"/>
          <w:b/>
          <w:color w:val="auto"/>
          <w:sz w:val="28"/>
          <w:szCs w:val="28"/>
          <w:lang w:val="en-US" w:eastAsia="zh-CN"/>
        </w:rPr>
      </w:pPr>
      <w:r>
        <w:rPr>
          <w:rFonts w:hint="eastAsia" w:ascii="宋体" w:hAnsi="宋体" w:cs="宋体"/>
          <w:b/>
          <w:color w:val="auto"/>
          <w:sz w:val="28"/>
          <w:szCs w:val="28"/>
          <w:lang w:val="en-US" w:eastAsia="zh-CN"/>
        </w:rPr>
        <w:t>石忠路（忠州服务区和三店服务区）</w:t>
      </w:r>
    </w:p>
    <w:tbl>
      <w:tblPr>
        <w:tblStyle w:val="10"/>
        <w:tblW w:w="8777" w:type="dxa"/>
        <w:tblInd w:w="-10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42"/>
        <w:gridCol w:w="1299"/>
        <w:gridCol w:w="1299"/>
        <w:gridCol w:w="1299"/>
        <w:gridCol w:w="1425"/>
        <w:gridCol w:w="19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单价（元）</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总价（元）</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维保专业人员人工费</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1560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18720</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3套设备全年（每月1次）计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维保车辆使用费</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2160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25920</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3套设备全年（每月1次）计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风机润滑油（16L）</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桶</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7600</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MBR膜清洗</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6500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39000</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3套设备，单套设备膜每年清洗2次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管理费</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月</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2700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32400</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水质检测费</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1200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7200</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1对半服务区3个单侧每年两次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130840</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7"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000000"/>
                <w:kern w:val="0"/>
                <w:sz w:val="28"/>
                <w:szCs w:val="28"/>
                <w:u w:val="none"/>
                <w:lang w:val="en-US" w:eastAsia="zh-CN" w:bidi="ar"/>
              </w:rPr>
              <w:t>暂列金额</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8"/>
                <w:szCs w:val="2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8"/>
                <w:szCs w:val="2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8"/>
                <w:szCs w:val="2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000000"/>
                <w:kern w:val="0"/>
                <w:sz w:val="22"/>
                <w:szCs w:val="22"/>
                <w:u w:val="none"/>
                <w:lang w:val="en-US" w:eastAsia="zh-CN" w:bidi="ar"/>
              </w:rPr>
              <w:t>39252</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小计费用的30%作为暂列金，该费用于水泵更换、风机主机维修及更换、风机成套更换、加药泵更换、控制柜更换、设备箱体漏水维修、填料更换等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54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8"/>
                <w:szCs w:val="28"/>
                <w:u w:val="none"/>
              </w:rPr>
            </w:pPr>
            <w:r>
              <w:rPr>
                <w:rFonts w:hint="eastAsia" w:ascii="宋体" w:hAnsi="宋体" w:eastAsia="宋体" w:cs="宋体"/>
                <w:b/>
                <w:bCs/>
                <w:i w:val="0"/>
                <w:iCs w:val="0"/>
                <w:color w:val="000000"/>
                <w:kern w:val="0"/>
                <w:sz w:val="28"/>
                <w:szCs w:val="28"/>
                <w:u w:val="none"/>
                <w:lang w:val="en-US" w:eastAsia="zh-CN" w:bidi="ar"/>
              </w:rPr>
              <w:t>合计</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auto"/>
                <w:sz w:val="28"/>
                <w:szCs w:val="28"/>
                <w:u w:val="none"/>
                <w:lang w:val="en-US"/>
              </w:rPr>
            </w:pPr>
            <w:r>
              <w:rPr>
                <w:rFonts w:hint="eastAsia" w:ascii="宋体" w:hAnsi="宋体" w:eastAsia="宋体" w:cs="宋体"/>
                <w:b/>
                <w:bCs/>
                <w:i w:val="0"/>
                <w:iCs w:val="0"/>
                <w:color w:val="000000"/>
                <w:kern w:val="0"/>
                <w:sz w:val="28"/>
                <w:szCs w:val="28"/>
                <w:u w:val="none"/>
                <w:lang w:val="en-US" w:eastAsia="zh-CN" w:bidi="ar"/>
              </w:rPr>
              <w:t>170092</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1对半服务区</w:t>
            </w:r>
            <w:r>
              <w:rPr>
                <w:rFonts w:hint="eastAsia" w:ascii="宋体" w:hAnsi="宋体" w:cs="宋体"/>
                <w:b/>
                <w:bCs/>
                <w:i w:val="0"/>
                <w:iCs w:val="0"/>
                <w:color w:val="000000"/>
                <w:kern w:val="0"/>
                <w:sz w:val="24"/>
                <w:szCs w:val="24"/>
                <w:u w:val="none"/>
                <w:lang w:val="en-US" w:eastAsia="zh-CN" w:bidi="ar"/>
              </w:rPr>
              <w:t>　（</w:t>
            </w:r>
            <w:r>
              <w:rPr>
                <w:rFonts w:hint="eastAsia" w:ascii="宋体" w:hAnsi="宋体" w:eastAsia="宋体" w:cs="宋体"/>
                <w:b/>
                <w:bCs/>
                <w:i w:val="0"/>
                <w:iCs w:val="0"/>
                <w:color w:val="000000"/>
                <w:kern w:val="0"/>
                <w:sz w:val="24"/>
                <w:szCs w:val="24"/>
                <w:u w:val="none"/>
                <w:lang w:val="en-US" w:eastAsia="zh-CN" w:bidi="ar"/>
              </w:rPr>
              <w:t>3个单侧</w:t>
            </w:r>
            <w:r>
              <w:rPr>
                <w:rFonts w:hint="eastAsia" w:ascii="宋体" w:hAnsi="宋体" w:cs="宋体"/>
                <w:b/>
                <w:bCs/>
                <w:i w:val="0"/>
                <w:iCs w:val="0"/>
                <w:color w:val="000000"/>
                <w:kern w:val="0"/>
                <w:sz w:val="24"/>
                <w:szCs w:val="24"/>
                <w:u w:val="none"/>
                <w:lang w:val="en-US" w:eastAsia="zh-CN" w:bidi="ar"/>
              </w:rPr>
              <w:t>）</w:t>
            </w:r>
          </w:p>
        </w:tc>
      </w:tr>
    </w:tbl>
    <w:p>
      <w:pPr>
        <w:pStyle w:val="8"/>
        <w:widowControl w:val="0"/>
        <w:numPr>
          <w:ilvl w:val="0"/>
          <w:numId w:val="0"/>
        </w:numPr>
        <w:snapToGrid w:val="0"/>
        <w:jc w:val="left"/>
        <w:rPr>
          <w:rFonts w:hint="eastAsia"/>
          <w:color w:val="auto"/>
          <w:lang w:val="en-US" w:eastAsia="zh-CN"/>
        </w:rPr>
      </w:pPr>
    </w:p>
    <w:p>
      <w:pPr>
        <w:pStyle w:val="8"/>
        <w:widowControl w:val="0"/>
        <w:numPr>
          <w:ilvl w:val="0"/>
          <w:numId w:val="0"/>
        </w:numPr>
        <w:snapToGrid w:val="0"/>
        <w:jc w:val="left"/>
        <w:rPr>
          <w:rFonts w:hint="eastAsia"/>
          <w:color w:val="auto"/>
          <w:lang w:val="en-US" w:eastAsia="zh-CN"/>
        </w:rPr>
      </w:pPr>
    </w:p>
    <w:p>
      <w:pPr>
        <w:pStyle w:val="8"/>
        <w:widowControl w:val="0"/>
        <w:numPr>
          <w:ilvl w:val="0"/>
          <w:numId w:val="0"/>
        </w:numPr>
        <w:snapToGrid w:val="0"/>
        <w:jc w:val="left"/>
        <w:rPr>
          <w:rFonts w:hint="eastAsia"/>
          <w:color w:val="auto"/>
          <w:lang w:val="en-US" w:eastAsia="zh-CN"/>
        </w:rPr>
      </w:pPr>
    </w:p>
    <w:p>
      <w:pPr>
        <w:pStyle w:val="8"/>
        <w:jc w:val="center"/>
        <w:rPr>
          <w:rFonts w:hint="eastAsia" w:ascii="宋体" w:hAnsi="宋体" w:cs="宋体"/>
          <w:b/>
          <w:color w:val="auto"/>
          <w:sz w:val="28"/>
          <w:szCs w:val="28"/>
          <w:lang w:val="en-US" w:eastAsia="zh-CN"/>
        </w:rPr>
      </w:pPr>
      <w:r>
        <w:rPr>
          <w:rFonts w:hint="eastAsia" w:ascii="宋体" w:hAnsi="宋体" w:cs="宋体"/>
          <w:b/>
          <w:color w:val="auto"/>
          <w:sz w:val="28"/>
          <w:szCs w:val="28"/>
          <w:lang w:val="en-US" w:eastAsia="zh-CN"/>
        </w:rPr>
        <w:t>丰忠路（曹家服务区）</w:t>
      </w:r>
    </w:p>
    <w:tbl>
      <w:tblPr>
        <w:tblStyle w:val="10"/>
        <w:tblW w:w="877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49"/>
        <w:gridCol w:w="1260"/>
        <w:gridCol w:w="1260"/>
        <w:gridCol w:w="1260"/>
        <w:gridCol w:w="1382"/>
        <w:gridCol w:w="21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单价（元）</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总价（元）</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3" w:hRule="atLeast"/>
        </w:trPr>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维保专业人员人工费</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1040</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12480</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2套设备全年（每月1次）计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3" w:hRule="atLeast"/>
        </w:trPr>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维保车辆使用费</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1440</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17280</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2套设备全年（每月1次）计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管理费</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月</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1800</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21600</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3" w:hRule="atLeast"/>
        </w:trPr>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水质检测费</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1200</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4800</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1对服务区2个单侧每年两次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56160</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000000"/>
                <w:kern w:val="0"/>
                <w:sz w:val="28"/>
                <w:szCs w:val="28"/>
                <w:u w:val="none"/>
                <w:lang w:val="en-US" w:eastAsia="zh-CN" w:bidi="ar"/>
              </w:rPr>
              <w:t>暂列金额</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8"/>
                <w:szCs w:val="28"/>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8"/>
                <w:szCs w:val="28"/>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8"/>
                <w:szCs w:val="28"/>
                <w:u w:val="none"/>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000000"/>
                <w:kern w:val="0"/>
                <w:sz w:val="22"/>
                <w:szCs w:val="22"/>
                <w:u w:val="none"/>
                <w:lang w:val="en-US" w:eastAsia="zh-CN" w:bidi="ar"/>
              </w:rPr>
              <w:t>28080</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小计费用的50%作为暂列金，该费用于水泵更换、风机主机维修及更换、风机成套更换、控制柜更换、污泥泵及曝提机、设备箱体漏水维修等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22" w:hRule="atLeast"/>
        </w:trPr>
        <w:tc>
          <w:tcPr>
            <w:tcW w:w="522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8"/>
                <w:szCs w:val="28"/>
                <w:u w:val="none"/>
              </w:rPr>
            </w:pPr>
            <w:r>
              <w:rPr>
                <w:rFonts w:hint="eastAsia" w:ascii="宋体" w:hAnsi="宋体" w:eastAsia="宋体" w:cs="宋体"/>
                <w:b/>
                <w:bCs/>
                <w:i w:val="0"/>
                <w:iCs w:val="0"/>
                <w:color w:val="000000"/>
                <w:kern w:val="0"/>
                <w:sz w:val="28"/>
                <w:szCs w:val="28"/>
                <w:u w:val="none"/>
                <w:lang w:val="en-US" w:eastAsia="zh-CN" w:bidi="ar"/>
              </w:rPr>
              <w:t>合计</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auto"/>
                <w:sz w:val="28"/>
                <w:szCs w:val="28"/>
                <w:u w:val="none"/>
                <w:lang w:val="en-US"/>
              </w:rPr>
            </w:pPr>
            <w:r>
              <w:rPr>
                <w:rFonts w:hint="eastAsia" w:ascii="宋体" w:hAnsi="宋体" w:eastAsia="宋体" w:cs="宋体"/>
                <w:b/>
                <w:bCs/>
                <w:i w:val="0"/>
                <w:iCs w:val="0"/>
                <w:color w:val="000000"/>
                <w:kern w:val="0"/>
                <w:sz w:val="28"/>
                <w:szCs w:val="28"/>
                <w:u w:val="none"/>
                <w:lang w:val="en-US" w:eastAsia="zh-CN" w:bidi="ar"/>
              </w:rPr>
              <w:t>84240</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1对服务区</w:t>
            </w:r>
            <w:r>
              <w:rPr>
                <w:rFonts w:hint="eastAsia" w:ascii="宋体" w:hAnsi="宋体" w:cs="宋体"/>
                <w:b/>
                <w:bCs/>
                <w:i w:val="0"/>
                <w:iCs w:val="0"/>
                <w:color w:val="000000"/>
                <w:kern w:val="0"/>
                <w:sz w:val="24"/>
                <w:szCs w:val="24"/>
                <w:u w:val="none"/>
                <w:lang w:val="en-US" w:eastAsia="zh-CN" w:bidi="ar"/>
              </w:rPr>
              <w:t>　　　　（</w:t>
            </w:r>
            <w:r>
              <w:rPr>
                <w:rFonts w:hint="eastAsia" w:ascii="宋体" w:hAnsi="宋体" w:eastAsia="宋体" w:cs="宋体"/>
                <w:b/>
                <w:bCs/>
                <w:i w:val="0"/>
                <w:iCs w:val="0"/>
                <w:color w:val="000000"/>
                <w:kern w:val="0"/>
                <w:sz w:val="24"/>
                <w:szCs w:val="24"/>
                <w:u w:val="none"/>
                <w:lang w:val="en-US" w:eastAsia="zh-CN" w:bidi="ar"/>
              </w:rPr>
              <w:t>2个单侧</w:t>
            </w:r>
            <w:r>
              <w:rPr>
                <w:rFonts w:hint="eastAsia" w:ascii="宋体" w:hAnsi="宋体" w:cs="宋体"/>
                <w:b/>
                <w:bCs/>
                <w:i w:val="0"/>
                <w:iCs w:val="0"/>
                <w:color w:val="000000"/>
                <w:kern w:val="0"/>
                <w:sz w:val="24"/>
                <w:szCs w:val="24"/>
                <w:u w:val="none"/>
                <w:lang w:val="en-US" w:eastAsia="zh-CN" w:bidi="ar"/>
              </w:rPr>
              <w:t>）</w:t>
            </w:r>
          </w:p>
        </w:tc>
      </w:tr>
    </w:tbl>
    <w:p>
      <w:pPr>
        <w:pageBreakBefore w:val="0"/>
        <w:kinsoku/>
        <w:wordWrap/>
        <w:overflowPunct/>
        <w:topLinePunct w:val="0"/>
        <w:autoSpaceDE/>
        <w:autoSpaceDN/>
        <w:bidi w:val="0"/>
        <w:snapToGrid/>
        <w:spacing w:line="240" w:lineRule="auto"/>
        <w:ind w:firstLine="562" w:firstLineChars="200"/>
        <w:rPr>
          <w:rFonts w:hint="default" w:ascii="宋体" w:hAnsi="宋体" w:cs="宋体"/>
          <w:b/>
          <w:color w:val="auto"/>
          <w:sz w:val="28"/>
          <w:szCs w:val="28"/>
          <w:lang w:val="en-US" w:eastAsia="zh-CN"/>
        </w:rPr>
      </w:pPr>
      <w:r>
        <w:rPr>
          <w:rFonts w:hint="eastAsia" w:ascii="宋体" w:hAnsi="宋体" w:cs="宋体"/>
          <w:b/>
          <w:color w:val="auto"/>
          <w:sz w:val="28"/>
          <w:szCs w:val="28"/>
          <w:lang w:val="en-US" w:eastAsia="zh-CN"/>
        </w:rPr>
        <w:t>备注：石忠路服务项目最高限价为</w:t>
      </w:r>
      <w:r>
        <w:rPr>
          <w:rFonts w:hint="eastAsia" w:ascii="宋体" w:hAnsi="宋体" w:cs="宋体"/>
          <w:b/>
          <w:bCs/>
          <w:i w:val="0"/>
          <w:iCs w:val="0"/>
          <w:color w:val="auto"/>
          <w:kern w:val="0"/>
          <w:sz w:val="28"/>
          <w:szCs w:val="28"/>
          <w:u w:val="none"/>
          <w:lang w:val="en-US" w:eastAsia="zh-CN" w:bidi="ar"/>
        </w:rPr>
        <w:t>170092元、丰忠路服务项目最高限价为84240元，两者最高限价为254332元。</w:t>
      </w:r>
    </w:p>
    <w:p>
      <w:pPr>
        <w:pageBreakBefore w:val="0"/>
        <w:kinsoku/>
        <w:wordWrap/>
        <w:overflowPunct/>
        <w:topLinePunct w:val="0"/>
        <w:autoSpaceDE/>
        <w:autoSpaceDN/>
        <w:bidi w:val="0"/>
        <w:snapToGrid/>
        <w:spacing w:line="240" w:lineRule="auto"/>
        <w:ind w:firstLine="562" w:firstLineChars="200"/>
        <w:rPr>
          <w:rFonts w:hint="eastAsia" w:ascii="宋体" w:hAnsi="宋体" w:eastAsia="宋体" w:cs="宋体"/>
          <w:b/>
          <w:color w:val="auto"/>
          <w:sz w:val="28"/>
          <w:szCs w:val="28"/>
          <w:lang w:val="en-US" w:eastAsia="zh-CN"/>
        </w:rPr>
      </w:pPr>
      <w:r>
        <w:rPr>
          <w:rFonts w:hint="eastAsia" w:ascii="宋体" w:hAnsi="宋体" w:cs="宋体"/>
          <w:b/>
          <w:color w:val="auto"/>
          <w:sz w:val="28"/>
          <w:szCs w:val="28"/>
          <w:lang w:val="en-US" w:eastAsia="zh-CN"/>
        </w:rPr>
        <w:t>五</w:t>
      </w:r>
      <w:r>
        <w:rPr>
          <w:rFonts w:hint="eastAsia" w:ascii="宋体" w:hAnsi="宋体" w:eastAsia="宋体" w:cs="宋体"/>
          <w:b/>
          <w:color w:val="auto"/>
          <w:sz w:val="28"/>
          <w:szCs w:val="28"/>
          <w:lang w:val="en-US" w:eastAsia="zh-CN"/>
        </w:rPr>
        <w:t>、</w:t>
      </w:r>
      <w:r>
        <w:rPr>
          <w:rFonts w:hint="eastAsia" w:ascii="宋体" w:hAnsi="宋体" w:eastAsia="宋体" w:cs="宋体"/>
          <w:b/>
          <w:color w:val="auto"/>
          <w:sz w:val="28"/>
          <w:szCs w:val="28"/>
        </w:rPr>
        <w:t>工作</w:t>
      </w:r>
      <w:r>
        <w:rPr>
          <w:rFonts w:hint="eastAsia" w:ascii="宋体" w:hAnsi="宋体" w:eastAsia="宋体" w:cs="宋体"/>
          <w:b/>
          <w:color w:val="auto"/>
          <w:sz w:val="28"/>
          <w:szCs w:val="28"/>
          <w:lang w:val="en-US" w:eastAsia="zh-CN"/>
        </w:rPr>
        <w:t>要求</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为避免操作失误及操作安全事故的生产，维修、维保中标单位需定期对操作人员进行岗位培训和安全防护培训，包括：水处理技术培训；水质检测培训；化学品管理和控制培训；密闭空间作业培训；噪声防护培训；职业健康培训，并作好各类培训记录。</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编制完善运行操作和维护手册，规范操作人员运行操作，有利于系统的稳定运行。编制手册包括：岗位操作手册、安全防护手册、岗位责任制、运行记录、设备维修管理手册等等。</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能及时处理突变情况，采取相应措施，如设备运行时如有发现异常，操作人员将对突变情况进行调查，并针对突变原因及时处理，及时有效开展突发环境事件应急处理。编制突发环境事件应急预案，并定期(半年一次）做好日常异常情况应急演练，包括防火及逃生演练，提交演练记录。</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定期向业主通报运行效果和运行参数，每月根据实际运行情况向业主通报运行情况及运行参数。</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对污水处理设备日常处理操作内容包括操作控制、水质监视、运行记录、化验分析工作。制定标准的安全操作流程。</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每月有专门的技术人员对设备进行巡检，技术人员保证每月</w:t>
      </w:r>
      <w:r>
        <w:rPr>
          <w:rFonts w:hint="eastAsia" w:ascii="宋体" w:hAnsi="宋体" w:cs="宋体"/>
          <w:color w:val="auto"/>
          <w:sz w:val="28"/>
          <w:szCs w:val="28"/>
          <w:lang w:val="en-US" w:eastAsia="zh-CN"/>
        </w:rPr>
        <w:t>1</w:t>
      </w:r>
      <w:r>
        <w:rPr>
          <w:rFonts w:hint="eastAsia" w:ascii="宋体" w:hAnsi="宋体" w:eastAsia="宋体" w:cs="宋体"/>
          <w:color w:val="auto"/>
          <w:sz w:val="28"/>
          <w:szCs w:val="28"/>
        </w:rPr>
        <w:t>次对废水处理各处理单元巡察，保证废水处理效果稳定。如有异常情况，汇报业主，由业主决定处理。如开展维护，全程接受服务区现场管理人员的监督并签字确认，次月提供详细的数据报告。</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维护单位根据我司需求，提供年维护费的报价。所有维护</w:t>
      </w:r>
      <w:r>
        <w:rPr>
          <w:rFonts w:hint="eastAsia" w:ascii="宋体" w:hAnsi="宋体" w:cs="宋体"/>
          <w:color w:val="auto"/>
          <w:sz w:val="28"/>
          <w:szCs w:val="28"/>
          <w:lang w:eastAsia="zh-CN"/>
        </w:rPr>
        <w:t>及清掏</w:t>
      </w:r>
      <w:r>
        <w:rPr>
          <w:rFonts w:hint="eastAsia" w:ascii="宋体" w:hAnsi="宋体" w:eastAsia="宋体" w:cs="宋体"/>
          <w:color w:val="auto"/>
          <w:sz w:val="28"/>
          <w:szCs w:val="28"/>
        </w:rPr>
        <w:t>费用均包含在年费中</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1500</w:t>
      </w:r>
      <w:r>
        <w:rPr>
          <w:rFonts w:hint="eastAsia" w:ascii="宋体" w:hAnsi="宋体" w:eastAsia="宋体" w:cs="宋体"/>
          <w:color w:val="auto"/>
          <w:sz w:val="28"/>
          <w:szCs w:val="28"/>
        </w:rPr>
        <w:t>元以下的易损件及消耗品由乙方负责，超过</w:t>
      </w:r>
      <w:r>
        <w:rPr>
          <w:rFonts w:hint="eastAsia" w:ascii="宋体" w:hAnsi="宋体" w:cs="宋体"/>
          <w:color w:val="auto"/>
          <w:sz w:val="28"/>
          <w:szCs w:val="28"/>
          <w:lang w:val="en-US" w:eastAsia="zh-CN"/>
        </w:rPr>
        <w:t>1500</w:t>
      </w:r>
      <w:r>
        <w:rPr>
          <w:rFonts w:hint="eastAsia" w:ascii="宋体" w:hAnsi="宋体" w:eastAsia="宋体" w:cs="宋体"/>
          <w:color w:val="auto"/>
          <w:sz w:val="28"/>
          <w:szCs w:val="28"/>
        </w:rPr>
        <w:t>元费用</w:t>
      </w:r>
      <w:r>
        <w:rPr>
          <w:rFonts w:hint="eastAsia" w:ascii="宋体" w:hAnsi="宋体" w:eastAsia="宋体" w:cs="宋体"/>
          <w:color w:val="auto"/>
          <w:sz w:val="28"/>
          <w:szCs w:val="28"/>
          <w:lang w:val="en-US" w:eastAsia="zh-CN"/>
        </w:rPr>
        <w:t>需报于甲方同意后方能购买</w:t>
      </w:r>
      <w:r>
        <w:rPr>
          <w:rFonts w:hint="eastAsia" w:ascii="宋体" w:hAnsi="宋体" w:eastAsia="宋体" w:cs="宋体"/>
          <w:color w:val="auto"/>
          <w:sz w:val="28"/>
          <w:szCs w:val="28"/>
        </w:rPr>
        <w:t>。</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rPr>
        <w:t>能提供远程技术指导：基础故障，配合服务区现场人员进行远程技术指导，直至修复完成。</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定期检修，做好污水处理设备的维护保养工作，根据各类设备的要求定期进行维护保养，维护保养项目包括：更换润滑油、设备外部刷漆防锈、设备清洁工作、更换易损配件等日常维护内容。</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rPr>
        <w:t>设备的维护检修：分为大修和小修。</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小修主要对电源柜、电机控制柜、动力设备类作一般性检查，不作大的拆卸，其项目包括：①清洁和检查电源柜、电机控制柜、清除接触器、热继电器、接线端</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污泥泵及曝提机</w:t>
      </w:r>
      <w:r>
        <w:rPr>
          <w:rFonts w:hint="eastAsia" w:ascii="宋体" w:hAnsi="宋体" w:eastAsia="宋体" w:cs="宋体"/>
          <w:color w:val="auto"/>
          <w:sz w:val="28"/>
          <w:szCs w:val="28"/>
        </w:rPr>
        <w:t>等电器元件的灰尘、检查接线头有无烧蚀或电蚀。②检查和清洁机电设备。检查固定螺栓松紧度、减震垫效果、泵类密封性能等；</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大修主要对电动机及运作机械作全面检查，彻底修理和更换易损件及已损坏部件。</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11、</w:t>
      </w:r>
      <w:r>
        <w:rPr>
          <w:rFonts w:hint="eastAsia" w:ascii="宋体" w:hAnsi="宋体" w:eastAsia="宋体" w:cs="宋体"/>
          <w:color w:val="auto"/>
          <w:sz w:val="28"/>
          <w:szCs w:val="28"/>
        </w:rPr>
        <w:t>操作人员根据废水处理系统设计要求对污水处理系统进行正确操作，对发现的问题及时反馈及时处理，确保污水设备正常运行，泵、设备、电气系统维修：设备配件故障时进行维修。</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12、</w:t>
      </w:r>
      <w:r>
        <w:rPr>
          <w:rFonts w:hint="eastAsia" w:ascii="宋体" w:hAnsi="宋体" w:eastAsia="宋体" w:cs="宋体"/>
          <w:color w:val="auto"/>
          <w:sz w:val="28"/>
          <w:szCs w:val="28"/>
        </w:rPr>
        <w:t>加药：定期对设备投放规定的药品。</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13、</w:t>
      </w:r>
      <w:r>
        <w:rPr>
          <w:rFonts w:hint="eastAsia" w:ascii="宋体" w:hAnsi="宋体" w:eastAsia="宋体" w:cs="宋体"/>
          <w:color w:val="auto"/>
          <w:sz w:val="28"/>
          <w:szCs w:val="28"/>
        </w:rPr>
        <w:t>根据合同约定的水样采集时间、地点、次数、检测项目完成水质检测工作，</w:t>
      </w:r>
      <w:r>
        <w:rPr>
          <w:rFonts w:hint="eastAsia" w:ascii="宋体" w:hAnsi="宋体" w:eastAsia="宋体" w:cs="宋体"/>
          <w:color w:val="auto"/>
          <w:sz w:val="28"/>
          <w:szCs w:val="28"/>
          <w:lang w:val="en-US" w:eastAsia="zh-CN"/>
        </w:rPr>
        <w:t>每年提供</w:t>
      </w:r>
      <w:r>
        <w:rPr>
          <w:rFonts w:hint="eastAsia" w:ascii="宋体" w:hAnsi="宋体" w:cs="宋体"/>
          <w:color w:val="auto"/>
          <w:sz w:val="28"/>
          <w:szCs w:val="28"/>
          <w:lang w:val="en-US" w:eastAsia="zh-CN"/>
        </w:rPr>
        <w:t>两</w:t>
      </w:r>
      <w:r>
        <w:rPr>
          <w:rFonts w:hint="eastAsia" w:ascii="宋体" w:hAnsi="宋体" w:eastAsia="宋体" w:cs="宋体"/>
          <w:color w:val="auto"/>
          <w:sz w:val="28"/>
          <w:szCs w:val="28"/>
          <w:lang w:val="en-US" w:eastAsia="zh-CN"/>
        </w:rPr>
        <w:t>次第三方检测机构出具的水质检测评价报告</w:t>
      </w:r>
      <w:r>
        <w:rPr>
          <w:rFonts w:hint="eastAsia" w:ascii="宋体" w:hAnsi="宋体" w:eastAsia="宋体" w:cs="宋体"/>
          <w:color w:val="auto"/>
          <w:sz w:val="28"/>
          <w:szCs w:val="28"/>
        </w:rPr>
        <w:t>，经处理后排放的污水需达到国家城镇污水处理厂污染物排放标准(GB18918—2002 )一级A标准。检测时间</w:t>
      </w:r>
      <w:r>
        <w:rPr>
          <w:rFonts w:hint="eastAsia" w:ascii="宋体" w:hAnsi="宋体" w:eastAsia="宋体" w:cs="宋体"/>
          <w:color w:val="auto"/>
          <w:sz w:val="28"/>
          <w:szCs w:val="28"/>
          <w:lang w:val="en-US" w:eastAsia="zh-CN"/>
        </w:rPr>
        <w:t>以甲方指定时间为准</w:t>
      </w:r>
      <w:r>
        <w:rPr>
          <w:rFonts w:hint="eastAsia" w:ascii="宋体" w:hAnsi="宋体" w:eastAsia="宋体" w:cs="宋体"/>
          <w:color w:val="auto"/>
          <w:sz w:val="28"/>
          <w:szCs w:val="28"/>
        </w:rPr>
        <w:t>。</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14、</w:t>
      </w:r>
      <w:r>
        <w:rPr>
          <w:rFonts w:hint="eastAsia" w:ascii="宋体" w:hAnsi="宋体" w:eastAsia="宋体" w:cs="宋体"/>
          <w:color w:val="auto"/>
          <w:sz w:val="28"/>
          <w:szCs w:val="28"/>
        </w:rPr>
        <w:t>定期对采集到的水样进行数据分析检测服务。</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15、</w:t>
      </w:r>
      <w:r>
        <w:rPr>
          <w:rFonts w:hint="eastAsia" w:ascii="宋体" w:hAnsi="宋体" w:eastAsia="宋体" w:cs="宋体"/>
          <w:color w:val="auto"/>
          <w:sz w:val="28"/>
          <w:szCs w:val="28"/>
        </w:rPr>
        <w:t>定期</w:t>
      </w:r>
      <w:r>
        <w:rPr>
          <w:rFonts w:hint="eastAsia" w:ascii="宋体" w:hAnsi="宋体" w:eastAsia="宋体" w:cs="宋体"/>
          <w:color w:val="auto"/>
          <w:sz w:val="28"/>
          <w:szCs w:val="28"/>
          <w:lang w:eastAsia="zh-CN"/>
        </w:rPr>
        <w:t>（每半年一次）</w:t>
      </w:r>
      <w:r>
        <w:rPr>
          <w:rFonts w:hint="eastAsia" w:ascii="宋体" w:hAnsi="宋体" w:eastAsia="宋体" w:cs="宋体"/>
          <w:color w:val="auto"/>
          <w:sz w:val="28"/>
          <w:szCs w:val="28"/>
        </w:rPr>
        <w:t>对操作人员进行岗位培训和安全防护培训，负责对服务区相关人员操作进行指导监督，以加强服务区现场工作人员的应急处理能力，也作为日常维护的补充，并按照公司培训要求做好培训记录，交服务区保存。</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16、</w:t>
      </w:r>
      <w:r>
        <w:rPr>
          <w:rFonts w:hint="eastAsia" w:ascii="宋体" w:hAnsi="宋体" w:eastAsia="宋体" w:cs="宋体"/>
          <w:color w:val="auto"/>
          <w:sz w:val="28"/>
          <w:szCs w:val="28"/>
        </w:rPr>
        <w:t>维护单位协助营运公司对污水处理相关制度进行修订，满足国家要求。</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17、</w:t>
      </w:r>
      <w:r>
        <w:rPr>
          <w:rFonts w:hint="eastAsia" w:ascii="宋体" w:hAnsi="宋体" w:eastAsia="宋体" w:cs="宋体"/>
          <w:color w:val="auto"/>
          <w:sz w:val="28"/>
          <w:szCs w:val="28"/>
        </w:rPr>
        <w:t>维护单位应有采取远程监控等手段能随时查看设备运转情况的有效方式对设备进行监督，有能提前发现设备故障的方法。</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18、</w:t>
      </w:r>
      <w:r>
        <w:rPr>
          <w:rFonts w:hint="eastAsia" w:ascii="宋体" w:hAnsi="宋体" w:eastAsia="宋体" w:cs="宋体"/>
          <w:color w:val="auto"/>
          <w:sz w:val="28"/>
          <w:szCs w:val="28"/>
        </w:rPr>
        <w:t>能针对设备运行不畅的情况，提出有效、科学、性价比高的多套整改方案</w:t>
      </w:r>
      <w:r>
        <w:rPr>
          <w:rFonts w:hint="eastAsia" w:ascii="宋体" w:hAnsi="宋体" w:cs="宋体"/>
          <w:color w:val="auto"/>
          <w:sz w:val="28"/>
          <w:szCs w:val="28"/>
          <w:lang w:eastAsia="zh-CN"/>
        </w:rPr>
        <w:t>，</w:t>
      </w:r>
      <w:r>
        <w:rPr>
          <w:rFonts w:hint="eastAsia" w:ascii="宋体" w:hAnsi="宋体" w:eastAsia="宋体" w:cs="宋体"/>
          <w:color w:val="auto"/>
          <w:sz w:val="28"/>
          <w:szCs w:val="28"/>
        </w:rPr>
        <w:t>整改方案由营运单位决定选择。</w:t>
      </w:r>
    </w:p>
    <w:p>
      <w:pPr>
        <w:pageBreakBefore w:val="0"/>
        <w:kinsoku/>
        <w:wordWrap/>
        <w:overflowPunct/>
        <w:topLinePunct w:val="0"/>
        <w:bidi w:val="0"/>
        <w:spacing w:line="240" w:lineRule="auto"/>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19、</w:t>
      </w:r>
      <w:r>
        <w:rPr>
          <w:rFonts w:hint="eastAsia" w:ascii="宋体" w:hAnsi="宋体" w:eastAsia="宋体" w:cs="宋体"/>
          <w:color w:val="auto"/>
          <w:sz w:val="28"/>
          <w:szCs w:val="28"/>
        </w:rPr>
        <w:t>维护报价中包含技术人员劳保、办公用品、交通、电话通讯以及利润、税金、管理费、差旅费等各项费用，不再另行支付其他费用。</w:t>
      </w:r>
    </w:p>
    <w:p>
      <w:pPr>
        <w:pageBreakBefore w:val="0"/>
        <w:widowControl w:val="0"/>
        <w:kinsoku/>
        <w:wordWrap/>
        <w:overflowPunct/>
        <w:topLinePunct w:val="0"/>
        <w:autoSpaceDE/>
        <w:autoSpaceDN/>
        <w:bidi w:val="0"/>
        <w:adjustRightInd/>
        <w:snapToGrid/>
        <w:spacing w:line="240" w:lineRule="auto"/>
        <w:ind w:firstLine="642"/>
        <w:textAlignment w:val="auto"/>
        <w:rPr>
          <w:rFonts w:hint="eastAsia" w:ascii="宋体" w:hAnsi="宋体" w:eastAsia="宋体" w:cs="宋体"/>
          <w:bCs/>
          <w:color w:val="auto"/>
          <w:sz w:val="28"/>
          <w:szCs w:val="28"/>
        </w:rPr>
      </w:pPr>
      <w:r>
        <w:rPr>
          <w:rFonts w:hint="eastAsia" w:ascii="宋体" w:hAnsi="宋体" w:cs="宋体"/>
          <w:b/>
          <w:color w:val="auto"/>
          <w:sz w:val="28"/>
          <w:szCs w:val="28"/>
          <w:lang w:eastAsia="zh-CN"/>
        </w:rPr>
        <w:t>六</w:t>
      </w:r>
      <w:r>
        <w:rPr>
          <w:rFonts w:hint="eastAsia" w:ascii="宋体" w:hAnsi="宋体" w:eastAsia="宋体" w:cs="宋体"/>
          <w:b/>
          <w:color w:val="auto"/>
          <w:sz w:val="28"/>
          <w:szCs w:val="28"/>
        </w:rPr>
        <w:t>、投标费用包干部分包括但不限于</w:t>
      </w:r>
      <w:r>
        <w:rPr>
          <w:rFonts w:hint="eastAsia" w:ascii="宋体" w:hAnsi="宋体" w:eastAsia="宋体" w:cs="宋体"/>
          <w:bCs/>
          <w:color w:val="auto"/>
          <w:sz w:val="28"/>
          <w:szCs w:val="28"/>
        </w:rPr>
        <w:t>：</w:t>
      </w:r>
    </w:p>
    <w:p>
      <w:pPr>
        <w:pStyle w:val="4"/>
        <w:pageBreakBefore w:val="0"/>
        <w:widowControl w:val="0"/>
        <w:kinsoku/>
        <w:wordWrap/>
        <w:overflowPunct/>
        <w:topLinePunct w:val="0"/>
        <w:autoSpaceDE/>
        <w:autoSpaceDN/>
        <w:bidi w:val="0"/>
        <w:adjustRightInd/>
        <w:snapToGrid/>
        <w:spacing w:before="0" w:after="0" w:line="240" w:lineRule="auto"/>
        <w:ind w:firstLine="560" w:firstLineChars="200"/>
        <w:textAlignment w:val="auto"/>
        <w:rPr>
          <w:rFonts w:hint="eastAsia" w:ascii="宋体" w:hAnsi="宋体" w:eastAsia="宋体" w:cs="宋体"/>
          <w:b w:val="0"/>
          <w:bCs/>
          <w:color w:val="auto"/>
          <w:kern w:val="0"/>
          <w:sz w:val="28"/>
          <w:szCs w:val="28"/>
          <w:lang w:bidi="ar"/>
        </w:rPr>
      </w:pPr>
      <w:r>
        <w:rPr>
          <w:rFonts w:hint="eastAsia" w:ascii="宋体" w:hAnsi="宋体" w:eastAsia="宋体" w:cs="宋体"/>
          <w:b w:val="0"/>
          <w:bCs/>
          <w:color w:val="auto"/>
          <w:sz w:val="28"/>
          <w:szCs w:val="28"/>
        </w:rPr>
        <w:t>人员工资费用、药品费用（</w:t>
      </w:r>
      <w:r>
        <w:rPr>
          <w:rFonts w:hint="eastAsia" w:ascii="宋体" w:hAnsi="宋体" w:eastAsia="宋体" w:cs="宋体"/>
          <w:b w:val="0"/>
          <w:bCs/>
          <w:color w:val="auto"/>
          <w:kern w:val="0"/>
          <w:sz w:val="28"/>
          <w:szCs w:val="28"/>
          <w:lang w:bidi="ar"/>
        </w:rPr>
        <w:t>消毒</w:t>
      </w:r>
      <w:r>
        <w:rPr>
          <w:rFonts w:hint="eastAsia" w:ascii="宋体" w:hAnsi="宋体" w:eastAsia="宋体" w:cs="宋体"/>
          <w:b w:val="0"/>
          <w:bCs/>
          <w:color w:val="auto"/>
          <w:kern w:val="0"/>
          <w:sz w:val="28"/>
          <w:szCs w:val="28"/>
          <w:lang w:eastAsia="zh-CN" w:bidi="ar"/>
        </w:rPr>
        <w:t>剂</w:t>
      </w:r>
      <w:r>
        <w:rPr>
          <w:rFonts w:hint="eastAsia" w:ascii="宋体" w:hAnsi="宋体" w:eastAsia="宋体" w:cs="宋体"/>
          <w:b w:val="0"/>
          <w:bCs/>
          <w:color w:val="auto"/>
          <w:kern w:val="0"/>
          <w:sz w:val="28"/>
          <w:szCs w:val="28"/>
          <w:lang w:bidi="ar"/>
        </w:rPr>
        <w:t>、除磷剂）</w:t>
      </w:r>
      <w:r>
        <w:rPr>
          <w:rFonts w:hint="eastAsia" w:ascii="宋体" w:hAnsi="宋体" w:eastAsia="宋体" w:cs="宋体"/>
          <w:b w:val="0"/>
          <w:bCs/>
          <w:color w:val="auto"/>
          <w:sz w:val="28"/>
          <w:szCs w:val="28"/>
        </w:rPr>
        <w:t>、小维修及耗材费用：润滑油、管道、阀门、设备易损件(</w:t>
      </w:r>
      <w:r>
        <w:rPr>
          <w:rFonts w:hint="eastAsia" w:ascii="宋体" w:hAnsi="宋体" w:eastAsia="宋体" w:cs="宋体"/>
          <w:b w:val="0"/>
          <w:bCs/>
          <w:color w:val="auto"/>
          <w:kern w:val="0"/>
          <w:sz w:val="28"/>
          <w:szCs w:val="28"/>
          <w:lang w:bidi="ar"/>
        </w:rPr>
        <w:t>包含：潜水泵的叶轮、扣环、轴套、轴承座、电机；风机的皮带、油嘴、空滤、电机)、电仪元件（包含：控制柜电器元件、浮球开关、压力仪表）、监测费用（常规化验项目包括CODcr、SS、氨氮、pH等，每季度监测一次，提供监测报表数据。）劳保、办公用品、交通、电话通讯以及利润、税金、管理</w:t>
      </w:r>
      <w:r>
        <w:rPr>
          <w:rFonts w:hint="eastAsia" w:ascii="宋体" w:hAnsi="宋体" w:eastAsia="宋体" w:cs="宋体"/>
          <w:b w:val="0"/>
          <w:bCs/>
          <w:color w:val="auto"/>
          <w:kern w:val="0"/>
          <w:sz w:val="28"/>
          <w:szCs w:val="28"/>
          <w:lang w:eastAsia="zh-CN" w:bidi="ar"/>
        </w:rPr>
        <w:t>等</w:t>
      </w:r>
      <w:r>
        <w:rPr>
          <w:rFonts w:hint="eastAsia" w:ascii="宋体" w:hAnsi="宋体" w:eastAsia="宋体" w:cs="宋体"/>
          <w:b w:val="0"/>
          <w:bCs/>
          <w:color w:val="auto"/>
          <w:kern w:val="0"/>
          <w:sz w:val="28"/>
          <w:szCs w:val="28"/>
          <w:lang w:bidi="ar"/>
        </w:rPr>
        <w:t>费用。</w:t>
      </w:r>
    </w:p>
    <w:p>
      <w:pPr>
        <w:pageBreakBefore w:val="0"/>
        <w:widowControl w:val="0"/>
        <w:kinsoku/>
        <w:wordWrap/>
        <w:overflowPunct/>
        <w:topLinePunct w:val="0"/>
        <w:autoSpaceDE/>
        <w:autoSpaceDN/>
        <w:bidi w:val="0"/>
        <w:adjustRightInd/>
        <w:snapToGrid/>
        <w:spacing w:line="240" w:lineRule="auto"/>
        <w:ind w:firstLine="642"/>
        <w:textAlignment w:val="auto"/>
        <w:rPr>
          <w:rFonts w:hint="eastAsia" w:ascii="宋体" w:hAnsi="宋体" w:eastAsia="宋体" w:cs="宋体"/>
          <w:b w:val="0"/>
          <w:bCs/>
          <w:color w:val="auto"/>
          <w:kern w:val="0"/>
          <w:sz w:val="28"/>
          <w:szCs w:val="28"/>
          <w:lang w:val="en-US" w:eastAsia="zh-CN" w:bidi="ar"/>
        </w:rPr>
      </w:pPr>
      <w:r>
        <w:rPr>
          <w:rFonts w:hint="eastAsia" w:ascii="宋体" w:hAnsi="宋体" w:eastAsia="宋体" w:cs="宋体"/>
          <w:b w:val="0"/>
          <w:bCs/>
          <w:color w:val="auto"/>
          <w:kern w:val="0"/>
          <w:sz w:val="28"/>
          <w:szCs w:val="28"/>
          <w:lang w:val="en-US" w:eastAsia="zh-CN" w:bidi="ar"/>
        </w:rPr>
        <w:t>备注：费用含</w:t>
      </w:r>
      <w:r>
        <w:rPr>
          <w:rFonts w:hint="eastAsia" w:ascii="宋体" w:hAnsi="宋体" w:cs="宋体"/>
          <w:b w:val="0"/>
          <w:bCs/>
          <w:color w:val="auto"/>
          <w:kern w:val="0"/>
          <w:sz w:val="28"/>
          <w:szCs w:val="28"/>
          <w:lang w:val="en-US" w:eastAsia="zh-CN" w:bidi="ar"/>
        </w:rPr>
        <w:t>石忠路、丰忠路</w:t>
      </w:r>
      <w:r>
        <w:rPr>
          <w:rFonts w:hint="eastAsia" w:ascii="宋体" w:hAnsi="宋体" w:eastAsia="宋体" w:cs="宋体"/>
          <w:b w:val="0"/>
          <w:bCs/>
          <w:color w:val="auto"/>
          <w:kern w:val="0"/>
          <w:sz w:val="28"/>
          <w:szCs w:val="28"/>
          <w:lang w:val="en-US" w:eastAsia="zh-CN" w:bidi="ar"/>
        </w:rPr>
        <w:t>暂列</w:t>
      </w:r>
      <w:r>
        <w:rPr>
          <w:rFonts w:hint="eastAsia" w:ascii="宋体" w:hAnsi="宋体" w:cs="宋体"/>
          <w:b w:val="0"/>
          <w:bCs/>
          <w:color w:val="auto"/>
          <w:kern w:val="0"/>
          <w:sz w:val="28"/>
          <w:szCs w:val="28"/>
          <w:lang w:val="en-US" w:eastAsia="zh-CN" w:bidi="ar"/>
        </w:rPr>
        <w:t>金主要</w:t>
      </w:r>
      <w:r>
        <w:rPr>
          <w:rFonts w:hint="eastAsia" w:ascii="宋体" w:hAnsi="宋体" w:eastAsia="宋体" w:cs="宋体"/>
          <w:b w:val="0"/>
          <w:bCs/>
          <w:color w:val="auto"/>
          <w:kern w:val="0"/>
          <w:sz w:val="28"/>
          <w:szCs w:val="28"/>
          <w:lang w:val="en-US" w:eastAsia="zh-CN" w:bidi="ar"/>
        </w:rPr>
        <w:t>用于单项价值</w:t>
      </w:r>
      <w:r>
        <w:rPr>
          <w:rFonts w:hint="eastAsia" w:ascii="宋体" w:hAnsi="宋体" w:cs="宋体"/>
          <w:b w:val="0"/>
          <w:bCs/>
          <w:color w:val="auto"/>
          <w:kern w:val="0"/>
          <w:sz w:val="28"/>
          <w:szCs w:val="28"/>
          <w:lang w:val="en-US" w:eastAsia="zh-CN" w:bidi="ar"/>
        </w:rPr>
        <w:t>1500</w:t>
      </w:r>
      <w:r>
        <w:rPr>
          <w:rFonts w:hint="eastAsia" w:ascii="宋体" w:hAnsi="宋体" w:eastAsia="宋体" w:cs="宋体"/>
          <w:b w:val="0"/>
          <w:bCs/>
          <w:color w:val="auto"/>
          <w:kern w:val="0"/>
          <w:sz w:val="28"/>
          <w:szCs w:val="28"/>
          <w:lang w:val="en-US" w:eastAsia="zh-CN" w:bidi="ar"/>
        </w:rPr>
        <w:t>元以上的设备大修或更换项目，由乙方向甲方提交《设备维修采购申请报告》，经甲方认可后委托乙方具体实施。单项价值</w:t>
      </w:r>
      <w:r>
        <w:rPr>
          <w:rFonts w:hint="eastAsia" w:ascii="宋体" w:hAnsi="宋体" w:cs="宋体"/>
          <w:b w:val="0"/>
          <w:bCs/>
          <w:color w:val="auto"/>
          <w:kern w:val="0"/>
          <w:sz w:val="28"/>
          <w:szCs w:val="28"/>
          <w:lang w:val="en-US" w:eastAsia="zh-CN" w:bidi="ar"/>
        </w:rPr>
        <w:t>1500</w:t>
      </w:r>
      <w:r>
        <w:rPr>
          <w:rFonts w:hint="eastAsia" w:ascii="宋体" w:hAnsi="宋体" w:eastAsia="宋体" w:cs="宋体"/>
          <w:b w:val="0"/>
          <w:bCs/>
          <w:color w:val="auto"/>
          <w:kern w:val="0"/>
          <w:sz w:val="28"/>
          <w:szCs w:val="28"/>
          <w:lang w:val="en-US" w:eastAsia="zh-CN" w:bidi="ar"/>
        </w:rPr>
        <w:t>元及以下的维修维保项目由乙方自行负责采购安装。</w:t>
      </w:r>
    </w:p>
    <w:p>
      <w:pPr>
        <w:pageBreakBefore w:val="0"/>
        <w:widowControl w:val="0"/>
        <w:kinsoku/>
        <w:wordWrap/>
        <w:overflowPunct/>
        <w:topLinePunct w:val="0"/>
        <w:autoSpaceDE/>
        <w:autoSpaceDN/>
        <w:bidi w:val="0"/>
        <w:adjustRightInd/>
        <w:snapToGrid/>
        <w:spacing w:line="240" w:lineRule="auto"/>
        <w:ind w:firstLine="642"/>
        <w:textAlignment w:val="auto"/>
        <w:rPr>
          <w:rFonts w:hint="eastAsia" w:ascii="宋体" w:hAnsi="宋体" w:eastAsia="宋体" w:cs="宋体"/>
          <w:b w:val="0"/>
          <w:bCs/>
          <w:color w:val="auto"/>
          <w:kern w:val="0"/>
          <w:sz w:val="28"/>
          <w:szCs w:val="28"/>
          <w:lang w:val="en-US" w:eastAsia="zh-CN" w:bidi="ar"/>
        </w:rPr>
      </w:pPr>
      <w:r>
        <w:rPr>
          <w:rFonts w:hint="eastAsia" w:ascii="宋体" w:hAnsi="宋体" w:eastAsia="宋体" w:cs="宋体"/>
          <w:b w:val="0"/>
          <w:bCs/>
          <w:color w:val="auto"/>
          <w:kern w:val="0"/>
          <w:sz w:val="28"/>
          <w:szCs w:val="28"/>
          <w:lang w:val="en-US" w:eastAsia="zh-CN" w:bidi="ar"/>
        </w:rPr>
        <w:t>单项价值</w:t>
      </w:r>
      <w:r>
        <w:rPr>
          <w:rFonts w:hint="eastAsia" w:ascii="宋体" w:hAnsi="宋体" w:cs="宋体"/>
          <w:b w:val="0"/>
          <w:bCs/>
          <w:color w:val="auto"/>
          <w:kern w:val="0"/>
          <w:sz w:val="28"/>
          <w:szCs w:val="28"/>
          <w:lang w:val="en-US" w:eastAsia="zh-CN" w:bidi="ar"/>
        </w:rPr>
        <w:t>1500</w:t>
      </w:r>
      <w:r>
        <w:rPr>
          <w:rFonts w:hint="eastAsia" w:ascii="宋体" w:hAnsi="宋体" w:eastAsia="宋体" w:cs="宋体"/>
          <w:b w:val="0"/>
          <w:bCs/>
          <w:color w:val="auto"/>
          <w:kern w:val="0"/>
          <w:sz w:val="28"/>
          <w:szCs w:val="28"/>
          <w:lang w:val="en-US" w:eastAsia="zh-CN" w:bidi="ar"/>
        </w:rPr>
        <w:t>以上大修并更换的项目有：水泵更换、风机主机维修及更换、风机成套更换、加药泵更换、控制柜更换、设备箱体漏水维修、填料更换</w:t>
      </w:r>
      <w:r>
        <w:rPr>
          <w:rFonts w:hint="eastAsia" w:ascii="宋体" w:hAnsi="宋体" w:cs="宋体"/>
          <w:b w:val="0"/>
          <w:bCs/>
          <w:color w:val="auto"/>
          <w:kern w:val="0"/>
          <w:sz w:val="28"/>
          <w:szCs w:val="28"/>
          <w:lang w:val="en-US" w:eastAsia="zh-CN" w:bidi="ar"/>
        </w:rPr>
        <w:t>等</w:t>
      </w:r>
      <w:r>
        <w:rPr>
          <w:rFonts w:hint="eastAsia" w:ascii="宋体" w:hAnsi="宋体" w:eastAsia="宋体" w:cs="宋体"/>
          <w:b w:val="0"/>
          <w:bCs/>
          <w:color w:val="auto"/>
          <w:kern w:val="0"/>
          <w:sz w:val="28"/>
          <w:szCs w:val="28"/>
          <w:lang w:val="en-US" w:eastAsia="zh-CN" w:bidi="ar"/>
        </w:rPr>
        <w:t>。</w:t>
      </w:r>
    </w:p>
    <w:p>
      <w:pPr>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宋体" w:hAnsi="宋体" w:eastAsia="宋体" w:cs="宋体"/>
          <w:b/>
          <w:color w:val="auto"/>
          <w:sz w:val="28"/>
          <w:szCs w:val="28"/>
        </w:rPr>
      </w:pPr>
      <w:r>
        <w:rPr>
          <w:rFonts w:hint="eastAsia" w:ascii="宋体" w:hAnsi="宋体" w:cs="宋体"/>
          <w:b/>
          <w:color w:val="auto"/>
          <w:sz w:val="28"/>
          <w:szCs w:val="28"/>
          <w:lang w:eastAsia="zh-CN"/>
        </w:rPr>
        <w:t>七</w:t>
      </w:r>
      <w:r>
        <w:rPr>
          <w:rFonts w:hint="eastAsia" w:ascii="宋体" w:hAnsi="宋体" w:eastAsia="宋体" w:cs="宋体"/>
          <w:b/>
          <w:color w:val="auto"/>
          <w:sz w:val="28"/>
          <w:szCs w:val="28"/>
        </w:rPr>
        <w:t>、询价响应文件的递交及相关事宜</w:t>
      </w:r>
    </w:p>
    <w:p>
      <w:pPr>
        <w:spacing w:line="360" w:lineRule="auto"/>
        <w:ind w:firstLine="560" w:firstLineChars="200"/>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1、本询价要求的“加盖单位鲜章”均是加盖报价人单位鲜章。询价响应文件统一于202</w:t>
      </w:r>
      <w:r>
        <w:rPr>
          <w:rFonts w:hint="eastAsia" w:ascii="宋体" w:hAnsi="宋体" w:eastAsia="宋体" w:cs="宋体"/>
          <w:color w:val="auto"/>
          <w:kern w:val="0"/>
          <w:sz w:val="28"/>
          <w:szCs w:val="28"/>
          <w:lang w:val="en-US" w:eastAsia="zh-CN" w:bidi="ar"/>
        </w:rPr>
        <w:t>2</w:t>
      </w:r>
      <w:r>
        <w:rPr>
          <w:rFonts w:hint="eastAsia" w:ascii="宋体" w:hAnsi="宋体" w:eastAsia="宋体" w:cs="宋体"/>
          <w:color w:val="auto"/>
          <w:kern w:val="0"/>
          <w:sz w:val="28"/>
          <w:szCs w:val="28"/>
          <w:lang w:bidi="ar"/>
        </w:rPr>
        <w:t>年</w:t>
      </w:r>
      <w:r>
        <w:rPr>
          <w:rFonts w:hint="eastAsia" w:ascii="宋体" w:hAnsi="宋体" w:cs="宋体"/>
          <w:color w:val="auto"/>
          <w:kern w:val="0"/>
          <w:sz w:val="28"/>
          <w:szCs w:val="28"/>
          <w:lang w:val="en-US" w:eastAsia="zh-CN" w:bidi="ar"/>
        </w:rPr>
        <w:t>10</w:t>
      </w:r>
      <w:r>
        <w:rPr>
          <w:rFonts w:hint="eastAsia" w:ascii="宋体" w:hAnsi="宋体" w:eastAsia="宋体" w:cs="宋体"/>
          <w:color w:val="auto"/>
          <w:kern w:val="0"/>
          <w:sz w:val="28"/>
          <w:szCs w:val="28"/>
          <w:lang w:bidi="ar"/>
        </w:rPr>
        <w:t>月</w:t>
      </w:r>
      <w:r>
        <w:rPr>
          <w:rFonts w:hint="eastAsia" w:ascii="宋体" w:hAnsi="宋体" w:cs="宋体"/>
          <w:color w:val="auto"/>
          <w:kern w:val="0"/>
          <w:sz w:val="28"/>
          <w:szCs w:val="28"/>
          <w:lang w:val="en-US" w:eastAsia="zh-CN" w:bidi="ar"/>
        </w:rPr>
        <w:t>24</w:t>
      </w:r>
      <w:r>
        <w:rPr>
          <w:rFonts w:hint="eastAsia" w:ascii="宋体" w:hAnsi="宋体" w:eastAsia="宋体" w:cs="宋体"/>
          <w:color w:val="auto"/>
          <w:kern w:val="0"/>
          <w:sz w:val="28"/>
          <w:szCs w:val="28"/>
          <w:lang w:bidi="ar"/>
        </w:rPr>
        <w:t>日</w:t>
      </w:r>
      <w:r>
        <w:rPr>
          <w:rFonts w:hint="eastAsia" w:ascii="宋体" w:hAnsi="宋体" w:cs="宋体"/>
          <w:color w:val="auto"/>
          <w:kern w:val="0"/>
          <w:sz w:val="28"/>
          <w:szCs w:val="28"/>
          <w:lang w:val="en-US" w:eastAsia="zh-CN" w:bidi="ar"/>
        </w:rPr>
        <w:t>15</w:t>
      </w:r>
      <w:r>
        <w:rPr>
          <w:rFonts w:hint="eastAsia" w:ascii="宋体" w:hAnsi="宋体" w:cs="宋体"/>
          <w:color w:val="auto"/>
          <w:kern w:val="0"/>
          <w:sz w:val="28"/>
          <w:szCs w:val="28"/>
          <w:lang w:eastAsia="zh-CN" w:bidi="ar"/>
        </w:rPr>
        <w:t>时</w:t>
      </w:r>
      <w:r>
        <w:rPr>
          <w:rFonts w:hint="eastAsia" w:ascii="宋体" w:hAnsi="宋体" w:cs="宋体"/>
          <w:color w:val="auto"/>
          <w:kern w:val="0"/>
          <w:sz w:val="28"/>
          <w:szCs w:val="28"/>
          <w:lang w:val="en-US" w:eastAsia="zh-CN" w:bidi="ar"/>
        </w:rPr>
        <w:t>00分（北京时间）</w:t>
      </w:r>
      <w:r>
        <w:rPr>
          <w:rFonts w:hint="eastAsia" w:ascii="宋体" w:hAnsi="宋体" w:eastAsia="宋体" w:cs="宋体"/>
          <w:color w:val="auto"/>
          <w:kern w:val="0"/>
          <w:sz w:val="28"/>
          <w:szCs w:val="28"/>
          <w:lang w:bidi="ar"/>
        </w:rPr>
        <w:t>交到</w:t>
      </w:r>
      <w:r>
        <w:rPr>
          <w:rFonts w:hint="eastAsia" w:ascii="宋体" w:hAnsi="宋体" w:cs="宋体"/>
          <w:color w:val="auto"/>
          <w:kern w:val="0"/>
          <w:sz w:val="28"/>
          <w:szCs w:val="28"/>
          <w:lang w:eastAsia="zh-CN" w:bidi="ar"/>
        </w:rPr>
        <w:t>石柱土家族自治县三河镇</w:t>
      </w:r>
      <w:r>
        <w:rPr>
          <w:rFonts w:hint="eastAsia" w:ascii="宋体" w:hAnsi="宋体" w:eastAsia="宋体" w:cs="宋体"/>
          <w:color w:val="auto"/>
          <w:kern w:val="0"/>
          <w:sz w:val="28"/>
          <w:szCs w:val="28"/>
          <w:lang w:val="en-US" w:eastAsia="zh-CN" w:bidi="ar"/>
        </w:rPr>
        <w:t>石忠管理中心收费稽查科</w:t>
      </w:r>
      <w:r>
        <w:rPr>
          <w:rFonts w:hint="eastAsia" w:ascii="宋体" w:hAnsi="宋体" w:cs="宋体"/>
          <w:color w:val="auto"/>
          <w:kern w:val="0"/>
          <w:sz w:val="28"/>
          <w:szCs w:val="28"/>
          <w:lang w:val="en-US" w:eastAsia="zh-CN" w:bidi="ar"/>
        </w:rPr>
        <w:t>办公室</w:t>
      </w:r>
      <w:r>
        <w:rPr>
          <w:rFonts w:hint="eastAsia" w:ascii="宋体" w:hAnsi="宋体" w:eastAsia="宋体" w:cs="宋体"/>
          <w:color w:val="auto"/>
          <w:kern w:val="0"/>
          <w:sz w:val="28"/>
          <w:szCs w:val="28"/>
          <w:lang w:bidi="ar"/>
        </w:rPr>
        <w:t>，逾期送达的或者未送达指定地点的询价响应文件，询价人不予受理。</w:t>
      </w:r>
    </w:p>
    <w:p>
      <w:pPr>
        <w:pageBreakBefore w:val="0"/>
        <w:widowControl w:val="0"/>
        <w:kinsoku/>
        <w:wordWrap/>
        <w:overflowPunct/>
        <w:topLinePunct w:val="0"/>
        <w:autoSpaceDE/>
        <w:autoSpaceDN/>
        <w:bidi w:val="0"/>
        <w:adjustRightInd/>
        <w:snapToGrid/>
        <w:spacing w:line="240" w:lineRule="auto"/>
        <w:ind w:firstLine="642"/>
        <w:textAlignment w:val="auto"/>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2、询价响应文件含报价书，报价应包括完成本询价函全部工作内容所涉及到的人工费、设备费、材料费、安装费、调试费、劳务费、保险费（包含相关法律法规所要求购买的各种商业保险、意外伤害险及工伤保险等）、临时设施费、车辆通行费、试验检测费、安全措施费、利润及税金等与本项目有关的，询价人明示或暗示的一切费用。</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bidi="ar"/>
        </w:rPr>
      </w:pPr>
      <w:r>
        <w:rPr>
          <w:rFonts w:hint="eastAsia" w:ascii="宋体" w:hAnsi="宋体" w:cs="宋体"/>
          <w:color w:val="auto"/>
          <w:kern w:val="0"/>
          <w:sz w:val="28"/>
          <w:szCs w:val="28"/>
          <w:lang w:val="en-US" w:eastAsia="zh-CN" w:bidi="ar"/>
        </w:rPr>
        <w:t>3</w:t>
      </w:r>
      <w:r>
        <w:rPr>
          <w:rFonts w:hint="eastAsia" w:ascii="宋体" w:hAnsi="宋体" w:eastAsia="宋体" w:cs="宋体"/>
          <w:color w:val="auto"/>
          <w:kern w:val="0"/>
          <w:sz w:val="28"/>
          <w:szCs w:val="28"/>
          <w:lang w:bidi="ar"/>
        </w:rPr>
        <w:t>、询价响应文件必须含报价人法人或法人合法授权书（授权代表代表报价人进行报价、合同谈判、签订合同等）及指定联系人（含姓名、传真电话、手机号、电子邮箱，可与被授权人相同也可不同）。</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bidi="ar"/>
        </w:rPr>
      </w:pPr>
      <w:r>
        <w:rPr>
          <w:rFonts w:hint="eastAsia" w:ascii="宋体" w:hAnsi="宋体" w:cs="宋体"/>
          <w:color w:val="auto"/>
          <w:kern w:val="0"/>
          <w:sz w:val="28"/>
          <w:szCs w:val="28"/>
          <w:lang w:val="en-US" w:eastAsia="zh-CN" w:bidi="ar"/>
        </w:rPr>
        <w:t>4</w:t>
      </w:r>
      <w:r>
        <w:rPr>
          <w:rFonts w:hint="eastAsia" w:ascii="宋体" w:hAnsi="宋体" w:eastAsia="宋体" w:cs="宋体"/>
          <w:color w:val="auto"/>
          <w:kern w:val="0"/>
          <w:sz w:val="28"/>
          <w:szCs w:val="28"/>
          <w:lang w:bidi="ar"/>
        </w:rPr>
        <w:t>、询价响应文件组成（详见附件）：</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（1）询价响应声明书；</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（2）法人代表授权委托书原件（加盖鲜章）；</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eastAsia="zh-CN" w:bidi="ar"/>
        </w:rPr>
      </w:pPr>
      <w:r>
        <w:rPr>
          <w:rFonts w:hint="eastAsia" w:ascii="宋体" w:hAnsi="宋体" w:eastAsia="宋体" w:cs="宋体"/>
          <w:color w:val="auto"/>
          <w:kern w:val="0"/>
          <w:sz w:val="28"/>
          <w:szCs w:val="28"/>
          <w:lang w:bidi="ar"/>
        </w:rPr>
        <w:t>（3）公司资质材料复印件（包含营业执照及开户许可证等相关资料）</w:t>
      </w:r>
      <w:r>
        <w:rPr>
          <w:rFonts w:hint="eastAsia" w:ascii="宋体" w:hAnsi="宋体" w:cs="宋体"/>
          <w:color w:val="auto"/>
          <w:kern w:val="0"/>
          <w:sz w:val="28"/>
          <w:szCs w:val="28"/>
          <w:lang w:eastAsia="zh-CN" w:bidi="ar"/>
        </w:rPr>
        <w:t>；</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（4）</w:t>
      </w:r>
      <w:r>
        <w:rPr>
          <w:rFonts w:hint="eastAsia" w:ascii="宋体" w:hAnsi="宋体" w:eastAsia="宋体" w:cs="宋体"/>
          <w:color w:val="auto"/>
          <w:kern w:val="0"/>
          <w:sz w:val="28"/>
          <w:szCs w:val="28"/>
          <w:lang w:val="en-US" w:eastAsia="zh-CN" w:bidi="ar"/>
        </w:rPr>
        <w:t>服务项目费用</w:t>
      </w:r>
      <w:r>
        <w:rPr>
          <w:rFonts w:hint="eastAsia" w:ascii="宋体" w:hAnsi="宋体" w:eastAsia="宋体" w:cs="宋体"/>
          <w:color w:val="auto"/>
          <w:kern w:val="0"/>
          <w:sz w:val="28"/>
          <w:szCs w:val="28"/>
          <w:lang w:bidi="ar"/>
        </w:rPr>
        <w:t>报价清单；</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（5）运行管理方案；</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（6）其他资料；</w:t>
      </w:r>
    </w:p>
    <w:p>
      <w:pPr>
        <w:pageBreakBefore w:val="0"/>
        <w:kinsoku/>
        <w:overflowPunct/>
        <w:topLinePunct w:val="0"/>
        <w:autoSpaceDE/>
        <w:autoSpaceDN/>
        <w:bidi w:val="0"/>
        <w:snapToGrid/>
        <w:spacing w:line="360" w:lineRule="auto"/>
        <w:jc w:val="center"/>
        <w:rPr>
          <w:rFonts w:hint="eastAsia" w:ascii="宋体" w:hAnsi="宋体" w:eastAsia="宋体" w:cs="宋体"/>
          <w:color w:val="auto"/>
          <w:kern w:val="0"/>
          <w:sz w:val="28"/>
          <w:szCs w:val="28"/>
          <w:lang w:bidi="ar"/>
        </w:rPr>
      </w:pPr>
      <w:r>
        <w:rPr>
          <w:rFonts w:hint="eastAsia" w:ascii="宋体" w:hAnsi="宋体" w:cs="宋体"/>
          <w:color w:val="auto"/>
          <w:kern w:val="0"/>
          <w:sz w:val="28"/>
          <w:szCs w:val="28"/>
          <w:lang w:val="en-US" w:eastAsia="zh-CN" w:bidi="ar"/>
        </w:rPr>
        <w:t xml:space="preserve">     </w:t>
      </w:r>
      <w:r>
        <w:rPr>
          <w:rFonts w:hint="eastAsia" w:ascii="宋体" w:hAnsi="宋体" w:eastAsia="宋体" w:cs="宋体"/>
          <w:color w:val="auto"/>
          <w:kern w:val="0"/>
          <w:sz w:val="28"/>
          <w:szCs w:val="28"/>
          <w:lang w:bidi="ar"/>
        </w:rPr>
        <w:t>询价响应文件每一页均应加盖单位公章，询价响应文件（正本一份、副本</w:t>
      </w:r>
      <w:r>
        <w:rPr>
          <w:rFonts w:hint="eastAsia" w:ascii="宋体" w:hAnsi="宋体" w:eastAsia="宋体" w:cs="宋体"/>
          <w:color w:val="auto"/>
          <w:kern w:val="0"/>
          <w:sz w:val="28"/>
          <w:szCs w:val="28"/>
          <w:lang w:eastAsia="zh-CN" w:bidi="ar"/>
        </w:rPr>
        <w:t>一</w:t>
      </w:r>
      <w:r>
        <w:rPr>
          <w:rFonts w:hint="eastAsia" w:ascii="宋体" w:hAnsi="宋体" w:eastAsia="宋体" w:cs="宋体"/>
          <w:color w:val="auto"/>
          <w:kern w:val="0"/>
          <w:sz w:val="28"/>
          <w:szCs w:val="28"/>
          <w:lang w:bidi="ar"/>
        </w:rPr>
        <w:t>份，封面上应注明正本或副本），分别包装在各自的内层封套里（在内层封套上写明正本或副本），然后在外层封套上写明重</w:t>
      </w:r>
    </w:p>
    <w:p>
      <w:pPr>
        <w:pageBreakBefore w:val="0"/>
        <w:kinsoku/>
        <w:overflowPunct/>
        <w:topLinePunct w:val="0"/>
        <w:autoSpaceDE/>
        <w:autoSpaceDN/>
        <w:bidi w:val="0"/>
        <w:snapToGrid/>
        <w:spacing w:line="360" w:lineRule="auto"/>
        <w:jc w:val="both"/>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庆高速公路</w:t>
      </w:r>
      <w:r>
        <w:rPr>
          <w:rFonts w:hint="eastAsia" w:ascii="宋体" w:hAnsi="宋体" w:eastAsia="宋体" w:cs="宋体"/>
          <w:color w:val="auto"/>
          <w:kern w:val="0"/>
          <w:sz w:val="28"/>
          <w:szCs w:val="28"/>
          <w:lang w:val="en-US" w:eastAsia="zh-CN" w:bidi="ar"/>
        </w:rPr>
        <w:t>股份</w:t>
      </w:r>
      <w:r>
        <w:rPr>
          <w:rFonts w:hint="eastAsia" w:ascii="宋体" w:hAnsi="宋体" w:eastAsia="宋体" w:cs="宋体"/>
          <w:color w:val="auto"/>
          <w:kern w:val="0"/>
          <w:sz w:val="28"/>
          <w:szCs w:val="28"/>
          <w:lang w:bidi="ar"/>
        </w:rPr>
        <w:t>有限公司</w:t>
      </w:r>
      <w:r>
        <w:rPr>
          <w:rFonts w:hint="eastAsia" w:ascii="宋体" w:hAnsi="宋体" w:cs="宋体"/>
          <w:color w:val="auto"/>
          <w:sz w:val="28"/>
          <w:szCs w:val="28"/>
          <w:lang w:eastAsia="zh-CN"/>
        </w:rPr>
        <w:t>石忠管理中心服务区20</w:t>
      </w:r>
      <w:r>
        <w:rPr>
          <w:rFonts w:hint="eastAsia" w:ascii="宋体" w:hAnsi="宋体" w:cs="宋体"/>
          <w:color w:val="auto"/>
          <w:sz w:val="28"/>
          <w:szCs w:val="28"/>
          <w:lang w:val="en-US" w:eastAsia="zh-CN"/>
        </w:rPr>
        <w:t>22</w:t>
      </w:r>
      <w:r>
        <w:rPr>
          <w:rFonts w:hint="eastAsia" w:ascii="宋体" w:hAnsi="宋体" w:cs="宋体"/>
          <w:color w:val="auto"/>
          <w:sz w:val="28"/>
          <w:szCs w:val="28"/>
          <w:lang w:eastAsia="zh-CN"/>
        </w:rPr>
        <w:t>年污水处理设备维保</w:t>
      </w:r>
      <w:r>
        <w:rPr>
          <w:rFonts w:hint="eastAsia" w:ascii="宋体" w:hAnsi="宋体" w:cs="宋体"/>
          <w:color w:val="auto"/>
          <w:sz w:val="28"/>
          <w:szCs w:val="28"/>
          <w:lang w:val="en-US" w:eastAsia="zh-CN"/>
        </w:rPr>
        <w:t>服务项目</w:t>
      </w:r>
      <w:r>
        <w:rPr>
          <w:rFonts w:hint="eastAsia" w:ascii="宋体" w:hAnsi="宋体" w:eastAsia="宋体" w:cs="宋体"/>
          <w:color w:val="auto"/>
          <w:kern w:val="0"/>
          <w:sz w:val="28"/>
          <w:szCs w:val="28"/>
          <w:lang w:bidi="ar"/>
        </w:rPr>
        <w:t>询价响应文件。</w:t>
      </w:r>
    </w:p>
    <w:p>
      <w:pPr>
        <w:pageBreakBefore w:val="0"/>
        <w:kinsoku/>
        <w:overflowPunct/>
        <w:topLinePunct w:val="0"/>
        <w:autoSpaceDE/>
        <w:autoSpaceDN/>
        <w:bidi w:val="0"/>
        <w:snapToGrid/>
        <w:spacing w:line="360" w:lineRule="auto"/>
        <w:ind w:firstLine="560" w:firstLineChars="200"/>
        <w:jc w:val="both"/>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在202</w:t>
      </w:r>
      <w:r>
        <w:rPr>
          <w:rFonts w:hint="eastAsia" w:ascii="宋体" w:hAnsi="宋体" w:eastAsia="宋体" w:cs="宋体"/>
          <w:color w:val="auto"/>
          <w:kern w:val="0"/>
          <w:sz w:val="28"/>
          <w:szCs w:val="28"/>
          <w:lang w:val="en-US" w:eastAsia="zh-CN" w:bidi="ar"/>
        </w:rPr>
        <w:t>2</w:t>
      </w:r>
      <w:r>
        <w:rPr>
          <w:rFonts w:hint="eastAsia" w:ascii="宋体" w:hAnsi="宋体" w:eastAsia="宋体" w:cs="宋体"/>
          <w:color w:val="auto"/>
          <w:kern w:val="0"/>
          <w:sz w:val="28"/>
          <w:szCs w:val="28"/>
          <w:lang w:bidi="ar"/>
        </w:rPr>
        <w:t>年</w:t>
      </w:r>
      <w:r>
        <w:rPr>
          <w:rFonts w:hint="eastAsia" w:ascii="宋体" w:hAnsi="宋体" w:eastAsia="宋体" w:cs="宋体"/>
          <w:color w:val="auto"/>
          <w:kern w:val="0"/>
          <w:sz w:val="28"/>
          <w:szCs w:val="28"/>
          <w:lang w:val="en-US" w:eastAsia="zh-CN" w:bidi="ar"/>
        </w:rPr>
        <w:t xml:space="preserve"> </w:t>
      </w:r>
      <w:r>
        <w:rPr>
          <w:rFonts w:hint="eastAsia" w:ascii="宋体" w:hAnsi="宋体" w:cs="宋体"/>
          <w:color w:val="auto"/>
          <w:kern w:val="0"/>
          <w:sz w:val="28"/>
          <w:szCs w:val="28"/>
          <w:lang w:val="en-US" w:eastAsia="zh-CN" w:bidi="ar"/>
        </w:rPr>
        <w:t>10</w:t>
      </w:r>
      <w:r>
        <w:rPr>
          <w:rFonts w:hint="eastAsia" w:ascii="宋体" w:hAnsi="宋体" w:eastAsia="宋体" w:cs="宋体"/>
          <w:color w:val="auto"/>
          <w:kern w:val="0"/>
          <w:sz w:val="28"/>
          <w:szCs w:val="28"/>
          <w:lang w:bidi="ar"/>
        </w:rPr>
        <w:t>月</w:t>
      </w:r>
      <w:r>
        <w:rPr>
          <w:rFonts w:hint="eastAsia" w:ascii="宋体" w:hAnsi="宋体" w:cs="宋体"/>
          <w:color w:val="auto"/>
          <w:kern w:val="0"/>
          <w:sz w:val="28"/>
          <w:szCs w:val="28"/>
          <w:lang w:val="en-US" w:eastAsia="zh-CN" w:bidi="ar"/>
        </w:rPr>
        <w:t>24</w:t>
      </w:r>
      <w:r>
        <w:rPr>
          <w:rFonts w:hint="eastAsia" w:ascii="宋体" w:hAnsi="宋体" w:eastAsia="宋体" w:cs="宋体"/>
          <w:color w:val="auto"/>
          <w:kern w:val="0"/>
          <w:sz w:val="28"/>
          <w:szCs w:val="28"/>
          <w:lang w:bidi="ar"/>
        </w:rPr>
        <w:t>日</w:t>
      </w:r>
      <w:r>
        <w:rPr>
          <w:rFonts w:hint="eastAsia" w:ascii="宋体" w:hAnsi="宋体" w:eastAsia="宋体" w:cs="宋体"/>
          <w:color w:val="auto"/>
          <w:kern w:val="0"/>
          <w:sz w:val="28"/>
          <w:szCs w:val="28"/>
          <w:lang w:val="en-US" w:eastAsia="zh-CN" w:bidi="ar"/>
        </w:rPr>
        <w:t>1</w:t>
      </w:r>
      <w:r>
        <w:rPr>
          <w:rFonts w:hint="eastAsia" w:ascii="宋体" w:hAnsi="宋体" w:cs="宋体"/>
          <w:color w:val="auto"/>
          <w:kern w:val="0"/>
          <w:sz w:val="28"/>
          <w:szCs w:val="28"/>
          <w:lang w:val="en-US" w:eastAsia="zh-CN" w:bidi="ar"/>
        </w:rPr>
        <w:t>5</w:t>
      </w:r>
      <w:r>
        <w:rPr>
          <w:rFonts w:hint="eastAsia" w:ascii="宋体" w:hAnsi="宋体" w:eastAsia="宋体" w:cs="宋体"/>
          <w:color w:val="auto"/>
          <w:kern w:val="0"/>
          <w:sz w:val="28"/>
          <w:szCs w:val="28"/>
          <w:lang w:bidi="ar"/>
        </w:rPr>
        <w:t>:00时前不得开启</w:t>
      </w:r>
      <w:r>
        <w:rPr>
          <w:rFonts w:hint="eastAsia" w:ascii="宋体" w:hAnsi="宋体" w:cs="宋体"/>
          <w:color w:val="auto"/>
          <w:kern w:val="0"/>
          <w:sz w:val="28"/>
          <w:szCs w:val="28"/>
          <w:lang w:eastAsia="zh-CN" w:bidi="ar"/>
        </w:rPr>
        <w:t>，</w:t>
      </w:r>
      <w:r>
        <w:rPr>
          <w:rFonts w:hint="eastAsia" w:ascii="宋体" w:hAnsi="宋体" w:eastAsia="宋体" w:cs="宋体"/>
          <w:color w:val="auto"/>
          <w:kern w:val="0"/>
          <w:sz w:val="28"/>
          <w:szCs w:val="28"/>
          <w:lang w:bidi="ar"/>
        </w:rPr>
        <w:t>在签订合同前询价人有权接受和拒绝任何报价、宣布报价无效或进行重新询价，并对由此而引起的对报价人的影响不承担责任。</w:t>
      </w:r>
    </w:p>
    <w:p>
      <w:pPr>
        <w:pageBreakBefore w:val="0"/>
        <w:kinsoku/>
        <w:overflowPunct/>
        <w:topLinePunct w:val="0"/>
        <w:autoSpaceDE/>
        <w:autoSpaceDN/>
        <w:bidi w:val="0"/>
        <w:snapToGrid/>
        <w:spacing w:line="360" w:lineRule="auto"/>
        <w:ind w:firstLine="560" w:firstLineChars="200"/>
        <w:jc w:val="both"/>
        <w:rPr>
          <w:rFonts w:hint="eastAsia" w:ascii="宋体" w:hAnsi="宋体" w:eastAsia="宋体" w:cs="宋体"/>
          <w:color w:val="auto"/>
          <w:kern w:val="0"/>
          <w:sz w:val="28"/>
          <w:szCs w:val="28"/>
          <w:lang w:val="en-US" w:eastAsia="zh-CN" w:bidi="ar"/>
        </w:rPr>
      </w:pPr>
      <w:r>
        <w:rPr>
          <w:rFonts w:hint="eastAsia" w:ascii="宋体" w:hAnsi="宋体" w:cs="宋体"/>
          <w:color w:val="auto"/>
          <w:kern w:val="0"/>
          <w:sz w:val="28"/>
          <w:szCs w:val="28"/>
          <w:lang w:val="en-US" w:eastAsia="zh-CN" w:bidi="ar"/>
        </w:rPr>
        <w:t>5</w:t>
      </w:r>
      <w:r>
        <w:rPr>
          <w:rFonts w:hint="eastAsia" w:ascii="宋体" w:hAnsi="宋体" w:eastAsia="宋体" w:cs="宋体"/>
          <w:color w:val="auto"/>
          <w:kern w:val="0"/>
          <w:sz w:val="28"/>
          <w:szCs w:val="28"/>
          <w:lang w:val="en-US" w:eastAsia="zh-CN" w:bidi="ar"/>
        </w:rPr>
        <w:t>、开标时间：2022年10 月24 日1</w:t>
      </w:r>
      <w:r>
        <w:rPr>
          <w:rFonts w:hint="eastAsia" w:ascii="宋体" w:hAnsi="宋体" w:cs="宋体"/>
          <w:color w:val="auto"/>
          <w:kern w:val="0"/>
          <w:sz w:val="28"/>
          <w:szCs w:val="28"/>
          <w:lang w:val="en-US" w:eastAsia="zh-CN" w:bidi="ar"/>
        </w:rPr>
        <w:t>5</w:t>
      </w:r>
      <w:r>
        <w:rPr>
          <w:rFonts w:hint="eastAsia" w:ascii="宋体" w:hAnsi="宋体" w:eastAsia="宋体" w:cs="宋体"/>
          <w:color w:val="auto"/>
          <w:kern w:val="0"/>
          <w:sz w:val="28"/>
          <w:szCs w:val="28"/>
          <w:lang w:val="en-US" w:eastAsia="zh-CN" w:bidi="ar"/>
        </w:rPr>
        <w:t>时</w:t>
      </w:r>
      <w:r>
        <w:rPr>
          <w:rFonts w:hint="eastAsia" w:ascii="宋体" w:hAnsi="宋体" w:cs="宋体"/>
          <w:color w:val="auto"/>
          <w:kern w:val="0"/>
          <w:sz w:val="28"/>
          <w:szCs w:val="28"/>
          <w:lang w:val="en-US" w:eastAsia="zh-CN" w:bidi="ar"/>
        </w:rPr>
        <w:t>0</w:t>
      </w:r>
      <w:r>
        <w:rPr>
          <w:rFonts w:hint="eastAsia" w:ascii="宋体" w:hAnsi="宋体" w:eastAsia="宋体" w:cs="宋体"/>
          <w:color w:val="auto"/>
          <w:kern w:val="0"/>
          <w:sz w:val="28"/>
          <w:szCs w:val="28"/>
          <w:lang w:val="en-US" w:eastAsia="zh-CN" w:bidi="ar"/>
        </w:rPr>
        <w:t>0分（北京时间）</w:t>
      </w:r>
    </w:p>
    <w:p>
      <w:pPr>
        <w:pageBreakBefore w:val="0"/>
        <w:kinsoku/>
        <w:overflowPunct/>
        <w:topLinePunct w:val="0"/>
        <w:autoSpaceDE/>
        <w:autoSpaceDN/>
        <w:bidi w:val="0"/>
        <w:snapToGrid/>
        <w:spacing w:line="360" w:lineRule="auto"/>
        <w:ind w:firstLine="560" w:firstLineChars="200"/>
        <w:jc w:val="both"/>
        <w:rPr>
          <w:rFonts w:hint="default" w:ascii="宋体" w:hAnsi="宋体" w:eastAsia="宋体" w:cs="宋体"/>
          <w:color w:val="auto"/>
          <w:kern w:val="0"/>
          <w:sz w:val="28"/>
          <w:szCs w:val="28"/>
          <w:lang w:val="en-US" w:eastAsia="zh-CN" w:bidi="ar"/>
        </w:rPr>
      </w:pPr>
      <w:r>
        <w:rPr>
          <w:rFonts w:hint="eastAsia" w:ascii="宋体" w:hAnsi="宋体" w:cs="宋体"/>
          <w:color w:val="auto"/>
          <w:kern w:val="0"/>
          <w:sz w:val="28"/>
          <w:szCs w:val="28"/>
          <w:lang w:val="en-US" w:eastAsia="zh-CN" w:bidi="ar"/>
        </w:rPr>
        <w:t>6</w:t>
      </w:r>
      <w:r>
        <w:rPr>
          <w:rFonts w:hint="eastAsia" w:ascii="宋体" w:hAnsi="宋体" w:eastAsia="宋体" w:cs="宋体"/>
          <w:color w:val="auto"/>
          <w:kern w:val="0"/>
          <w:sz w:val="28"/>
          <w:szCs w:val="28"/>
          <w:lang w:val="en-US" w:eastAsia="zh-CN" w:bidi="ar"/>
        </w:rPr>
        <w:t>、开标地点：石柱土家族自治县三河镇石忠管理中心内办公室</w:t>
      </w:r>
    </w:p>
    <w:p>
      <w:pPr>
        <w:pStyle w:val="8"/>
        <w:rPr>
          <w:rFonts w:hint="eastAsia"/>
        </w:rPr>
      </w:pPr>
    </w:p>
    <w:p>
      <w:pPr>
        <w:pageBreakBefore w:val="0"/>
        <w:kinsoku/>
        <w:overflowPunct/>
        <w:topLinePunct w:val="0"/>
        <w:autoSpaceDE/>
        <w:autoSpaceDN/>
        <w:bidi w:val="0"/>
        <w:snapToGrid/>
        <w:spacing w:line="360" w:lineRule="auto"/>
        <w:ind w:firstLine="562" w:firstLineChars="200"/>
        <w:rPr>
          <w:rFonts w:hint="eastAsia" w:ascii="宋体" w:hAnsi="宋体" w:eastAsia="宋体" w:cs="宋体"/>
          <w:b/>
          <w:color w:val="auto"/>
          <w:sz w:val="28"/>
          <w:szCs w:val="28"/>
        </w:rPr>
      </w:pPr>
      <w:r>
        <w:rPr>
          <w:rFonts w:hint="eastAsia" w:ascii="宋体" w:hAnsi="宋体" w:cs="宋体"/>
          <w:b/>
          <w:color w:val="auto"/>
          <w:sz w:val="28"/>
          <w:szCs w:val="28"/>
          <w:lang w:eastAsia="zh-CN"/>
        </w:rPr>
        <w:t>八</w:t>
      </w:r>
      <w:r>
        <w:rPr>
          <w:rFonts w:hint="eastAsia" w:ascii="宋体" w:hAnsi="宋体" w:eastAsia="宋体" w:cs="宋体"/>
          <w:b/>
          <w:color w:val="auto"/>
          <w:sz w:val="28"/>
          <w:szCs w:val="28"/>
        </w:rPr>
        <w:t>、定标评价原则</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本次询价采用“经评审的最低投标价法”进行评审。首先进行符合性审查。符合性审查内容：资格评审、形式评审、响应性评审。符合性审查合格的投标人中，总报价最低的成为第一中标候选人，总报价次低的成为第二中标候选人，依次类推。</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若出现投标人投标报价相同的</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 xml:space="preserve">（1）资质等级高的优先； </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（2）若资质等级相等的，施工业绩规模大的优先；</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（3）若业绩规模相等的，由询价人抽签确定。</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推荐首选中标候选人一名，候选中标人两名，首选中标人在合同履约过程中达不到询价文件要求的，业主单位可依次安排其他中标候选人另签合同执行。</w:t>
      </w:r>
    </w:p>
    <w:p>
      <w:pPr>
        <w:pageBreakBefore w:val="0"/>
        <w:kinsoku/>
        <w:overflowPunct/>
        <w:topLinePunct w:val="0"/>
        <w:autoSpaceDE/>
        <w:autoSpaceDN/>
        <w:bidi w:val="0"/>
        <w:snapToGrid/>
        <w:spacing w:line="360" w:lineRule="auto"/>
        <w:ind w:firstLine="562" w:firstLineChars="200"/>
        <w:rPr>
          <w:rFonts w:hint="eastAsia" w:ascii="宋体" w:hAnsi="宋体" w:eastAsia="宋体" w:cs="宋体"/>
          <w:b/>
          <w:color w:val="auto"/>
          <w:sz w:val="28"/>
          <w:szCs w:val="28"/>
          <w:lang w:eastAsia="zh-CN"/>
        </w:rPr>
      </w:pPr>
      <w:r>
        <w:rPr>
          <w:rFonts w:hint="eastAsia" w:ascii="宋体" w:hAnsi="宋体" w:cs="宋体"/>
          <w:b/>
          <w:color w:val="auto"/>
          <w:sz w:val="28"/>
          <w:szCs w:val="28"/>
          <w:lang w:eastAsia="zh-CN"/>
        </w:rPr>
        <w:t>九</w:t>
      </w:r>
      <w:r>
        <w:rPr>
          <w:rFonts w:hint="eastAsia" w:ascii="宋体" w:hAnsi="宋体" w:eastAsia="宋体" w:cs="宋体"/>
          <w:b/>
          <w:color w:val="auto"/>
          <w:sz w:val="28"/>
          <w:szCs w:val="28"/>
          <w:lang w:eastAsia="zh-CN"/>
        </w:rPr>
        <w:t>、合同签订及费用支付</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1、合同签订：在确认中标人30个工作日内，与中标人签订本项目合同。</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bidi="ar"/>
        </w:rPr>
      </w:pPr>
      <w:r>
        <w:rPr>
          <w:rFonts w:hint="eastAsia" w:ascii="宋体" w:hAnsi="宋体" w:eastAsia="宋体" w:cs="宋体"/>
          <w:color w:val="auto"/>
          <w:kern w:val="0"/>
          <w:sz w:val="28"/>
          <w:szCs w:val="28"/>
          <w:lang w:bidi="ar"/>
        </w:rPr>
        <w:t>2、费用支付：合同签订后中标人履行合同，该项目无工程预付款，</w:t>
      </w:r>
      <w:r>
        <w:rPr>
          <w:rFonts w:hint="eastAsia" w:ascii="宋体" w:hAnsi="宋体" w:eastAsia="宋体" w:cs="宋体"/>
          <w:color w:val="auto"/>
          <w:kern w:val="0"/>
          <w:sz w:val="28"/>
          <w:szCs w:val="28"/>
          <w:lang w:eastAsia="zh-CN" w:bidi="ar"/>
        </w:rPr>
        <w:t>每季度</w:t>
      </w:r>
      <w:r>
        <w:rPr>
          <w:rFonts w:hint="eastAsia" w:ascii="宋体" w:hAnsi="宋体" w:eastAsia="宋体" w:cs="宋体"/>
          <w:color w:val="auto"/>
          <w:kern w:val="0"/>
          <w:sz w:val="28"/>
          <w:szCs w:val="28"/>
          <w:lang w:bidi="ar"/>
        </w:rPr>
        <w:t>经业主单位根据维护情况验收合格后由业主单位进行</w:t>
      </w:r>
      <w:r>
        <w:rPr>
          <w:rFonts w:hint="eastAsia" w:ascii="宋体" w:hAnsi="宋体" w:eastAsia="宋体" w:cs="宋体"/>
          <w:color w:val="auto"/>
          <w:kern w:val="0"/>
          <w:sz w:val="28"/>
          <w:szCs w:val="28"/>
          <w:lang w:eastAsia="zh-CN" w:bidi="ar"/>
        </w:rPr>
        <w:t>季度费用</w:t>
      </w:r>
      <w:r>
        <w:rPr>
          <w:rFonts w:hint="eastAsia" w:ascii="宋体" w:hAnsi="宋体" w:eastAsia="宋体" w:cs="宋体"/>
          <w:color w:val="auto"/>
          <w:kern w:val="0"/>
          <w:sz w:val="28"/>
          <w:szCs w:val="28"/>
          <w:lang w:bidi="ar"/>
        </w:rPr>
        <w:t>支付。</w:t>
      </w:r>
    </w:p>
    <w:p>
      <w:pPr>
        <w:pageBreakBefore w:val="0"/>
        <w:kinsoku/>
        <w:overflowPunct/>
        <w:topLinePunct w:val="0"/>
        <w:autoSpaceDE/>
        <w:autoSpaceDN/>
        <w:bidi w:val="0"/>
        <w:snapToGrid/>
        <w:spacing w:line="360" w:lineRule="auto"/>
        <w:ind w:firstLine="562" w:firstLineChars="200"/>
        <w:rPr>
          <w:rFonts w:hint="eastAsia" w:ascii="宋体" w:hAnsi="宋体" w:eastAsia="宋体" w:cs="宋体"/>
          <w:b/>
          <w:color w:val="auto"/>
          <w:sz w:val="28"/>
          <w:szCs w:val="28"/>
        </w:rPr>
      </w:pPr>
      <w:r>
        <w:rPr>
          <w:rFonts w:hint="eastAsia" w:ascii="宋体" w:hAnsi="宋体" w:cs="宋体"/>
          <w:b/>
          <w:color w:val="auto"/>
          <w:sz w:val="28"/>
          <w:szCs w:val="28"/>
          <w:lang w:eastAsia="zh-CN"/>
        </w:rPr>
        <w:t>十</w:t>
      </w:r>
      <w:r>
        <w:rPr>
          <w:rFonts w:hint="eastAsia" w:ascii="宋体" w:hAnsi="宋体" w:eastAsia="宋体" w:cs="宋体"/>
          <w:b/>
          <w:color w:val="auto"/>
          <w:sz w:val="28"/>
          <w:szCs w:val="28"/>
        </w:rPr>
        <w:t>、联系方式</w:t>
      </w:r>
    </w:p>
    <w:p>
      <w:pPr>
        <w:pageBreakBefore w:val="0"/>
        <w:kinsoku/>
        <w:overflowPunct/>
        <w:topLinePunct w:val="0"/>
        <w:autoSpaceDE/>
        <w:autoSpaceDN/>
        <w:bidi w:val="0"/>
        <w:snapToGrid/>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rPr>
        <w:t>询 价 人：</w:t>
      </w:r>
      <w:r>
        <w:rPr>
          <w:rFonts w:hint="eastAsia" w:ascii="宋体" w:hAnsi="宋体" w:eastAsia="宋体" w:cs="宋体"/>
          <w:color w:val="auto"/>
          <w:sz w:val="28"/>
          <w:szCs w:val="28"/>
          <w:lang w:eastAsia="zh-CN"/>
        </w:rPr>
        <w:t>重庆高速公路股份有限公司</w:t>
      </w:r>
    </w:p>
    <w:p>
      <w:pPr>
        <w:pageBreakBefore w:val="0"/>
        <w:kinsoku/>
        <w:wordWrap/>
        <w:overflowPunct/>
        <w:topLinePunct w:val="0"/>
        <w:bidi w:val="0"/>
        <w:snapToGrid w:val="0"/>
        <w:spacing w:beforeLines="0" w:afterLines="0" w:line="240" w:lineRule="auto"/>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地    址：</w:t>
      </w:r>
      <w:r>
        <w:rPr>
          <w:rFonts w:hint="eastAsia" w:ascii="宋体" w:hAnsi="宋体" w:cs="宋体"/>
          <w:color w:val="auto"/>
          <w:sz w:val="28"/>
          <w:szCs w:val="28"/>
          <w:lang w:eastAsia="zh-CN"/>
        </w:rPr>
        <w:t>石柱土家族自治县三河镇</w:t>
      </w:r>
      <w:r>
        <w:rPr>
          <w:rFonts w:hint="eastAsia" w:ascii="宋体" w:hAnsi="宋体" w:eastAsia="宋体" w:cs="宋体"/>
          <w:color w:val="auto"/>
          <w:sz w:val="28"/>
          <w:szCs w:val="28"/>
        </w:rPr>
        <w:t>石忠管理中心收费稽查科（重庆石柱县三河镇大林村石柱收费站旁）</w:t>
      </w:r>
    </w:p>
    <w:p>
      <w:pPr>
        <w:pageBreakBefore w:val="0"/>
        <w:kinsoku/>
        <w:overflowPunct/>
        <w:topLinePunct w:val="0"/>
        <w:autoSpaceDE/>
        <w:autoSpaceDN/>
        <w:bidi w:val="0"/>
        <w:snapToGrid/>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邮    编：400</w:t>
      </w:r>
      <w:r>
        <w:rPr>
          <w:rFonts w:hint="eastAsia" w:ascii="宋体" w:hAnsi="宋体" w:eastAsia="宋体" w:cs="宋体"/>
          <w:color w:val="auto"/>
          <w:sz w:val="28"/>
          <w:szCs w:val="28"/>
          <w:lang w:val="en-US" w:eastAsia="zh-CN"/>
        </w:rPr>
        <w:t>0</w:t>
      </w:r>
      <w:r>
        <w:rPr>
          <w:rFonts w:hint="eastAsia" w:ascii="宋体" w:hAnsi="宋体" w:eastAsia="宋体" w:cs="宋体"/>
          <w:color w:val="auto"/>
          <w:sz w:val="28"/>
          <w:szCs w:val="28"/>
        </w:rPr>
        <w:t>00</w:t>
      </w:r>
    </w:p>
    <w:p>
      <w:pPr>
        <w:pageBreakBefore w:val="0"/>
        <w:kinsoku/>
        <w:overflowPunct/>
        <w:topLinePunct w:val="0"/>
        <w:autoSpaceDE/>
        <w:autoSpaceDN/>
        <w:bidi w:val="0"/>
        <w:snapToGrid/>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联 系 人：</w:t>
      </w:r>
      <w:r>
        <w:rPr>
          <w:rFonts w:hint="eastAsia" w:ascii="宋体" w:hAnsi="宋体" w:eastAsia="宋体" w:cs="宋体"/>
          <w:color w:val="auto"/>
          <w:sz w:val="28"/>
          <w:szCs w:val="28"/>
          <w:lang w:val="en-US" w:eastAsia="zh-CN"/>
        </w:rPr>
        <w:t>杨</w:t>
      </w:r>
      <w:r>
        <w:rPr>
          <w:rFonts w:hint="eastAsia" w:ascii="宋体" w:hAnsi="宋体" w:cs="宋体"/>
          <w:color w:val="auto"/>
          <w:sz w:val="28"/>
          <w:szCs w:val="28"/>
          <w:lang w:val="en-US" w:eastAsia="zh-CN"/>
        </w:rPr>
        <w:t>女士</w:t>
      </w:r>
    </w:p>
    <w:p>
      <w:pPr>
        <w:pageBreakBefore w:val="0"/>
        <w:kinsoku/>
        <w:overflowPunct/>
        <w:topLinePunct w:val="0"/>
        <w:autoSpaceDE/>
        <w:autoSpaceDN/>
        <w:bidi w:val="0"/>
        <w:snapToGrid/>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 xml:space="preserve">联系电话：13996606658   </w:t>
      </w:r>
    </w:p>
    <w:p>
      <w:pPr>
        <w:pageBreakBefore w:val="0"/>
        <w:kinsoku/>
        <w:overflowPunct/>
        <w:topLinePunct w:val="0"/>
        <w:autoSpaceDE/>
        <w:autoSpaceDN/>
        <w:bidi w:val="0"/>
        <w:snapToGrid/>
        <w:spacing w:line="360" w:lineRule="auto"/>
        <w:ind w:firstLine="562" w:firstLineChars="200"/>
        <w:rPr>
          <w:rFonts w:hint="default"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十一、其他事项</w:t>
      </w:r>
    </w:p>
    <w:p>
      <w:pPr>
        <w:pageBreakBefore w:val="0"/>
        <w:kinsoku/>
        <w:overflowPunct/>
        <w:topLinePunct w:val="0"/>
        <w:autoSpaceDE/>
        <w:autoSpaceDN/>
        <w:bidi w:val="0"/>
        <w:snapToGrid/>
        <w:spacing w:line="360" w:lineRule="auto"/>
        <w:ind w:firstLine="642"/>
        <w:rPr>
          <w:rFonts w:hint="default" w:ascii="宋体" w:hAnsi="宋体" w:eastAsia="宋体" w:cs="宋体"/>
          <w:color w:val="auto"/>
          <w:kern w:val="0"/>
          <w:sz w:val="28"/>
          <w:szCs w:val="28"/>
          <w:lang w:val="en-US" w:eastAsia="zh-CN" w:bidi="ar"/>
        </w:rPr>
      </w:pPr>
      <w:r>
        <w:rPr>
          <w:rFonts w:hint="eastAsia" w:ascii="宋体" w:hAnsi="宋体" w:eastAsia="宋体" w:cs="宋体"/>
          <w:color w:val="auto"/>
          <w:kern w:val="0"/>
          <w:sz w:val="28"/>
          <w:szCs w:val="28"/>
          <w:lang w:val="en-US" w:eastAsia="zh-CN" w:bidi="ar"/>
        </w:rPr>
        <w:t>（一）由于疫情防控要求，投标文件可密封后进行邮寄。</w:t>
      </w:r>
    </w:p>
    <w:p>
      <w:pPr>
        <w:pageBreakBefore w:val="0"/>
        <w:kinsoku/>
        <w:overflowPunct/>
        <w:topLinePunct w:val="0"/>
        <w:autoSpaceDE/>
        <w:autoSpaceDN/>
        <w:bidi w:val="0"/>
        <w:snapToGrid/>
        <w:spacing w:line="360" w:lineRule="auto"/>
        <w:ind w:firstLine="642"/>
        <w:rPr>
          <w:rFonts w:hint="eastAsia" w:ascii="宋体" w:hAnsi="宋体" w:eastAsia="宋体" w:cs="宋体"/>
          <w:color w:val="auto"/>
          <w:kern w:val="0"/>
          <w:sz w:val="28"/>
          <w:szCs w:val="28"/>
          <w:lang w:val="en-US" w:eastAsia="zh-CN" w:bidi="ar"/>
        </w:rPr>
      </w:pPr>
      <w:r>
        <w:rPr>
          <w:rFonts w:hint="eastAsia" w:ascii="宋体" w:hAnsi="宋体" w:eastAsia="宋体" w:cs="宋体"/>
          <w:color w:val="auto"/>
          <w:kern w:val="0"/>
          <w:sz w:val="28"/>
          <w:szCs w:val="28"/>
          <w:lang w:val="en-US" w:eastAsia="zh-CN" w:bidi="ar"/>
        </w:rPr>
        <w:t>（二）来访人员凭48小时内核酸阴性证明，扫场所码，查验健康码、行程码，测温后进入办公大楼。</w:t>
      </w:r>
    </w:p>
    <w:p>
      <w:pPr>
        <w:pageBreakBefore w:val="0"/>
        <w:kinsoku/>
        <w:overflowPunct/>
        <w:topLinePunct w:val="0"/>
        <w:autoSpaceDE/>
        <w:autoSpaceDN/>
        <w:bidi w:val="0"/>
        <w:snapToGrid/>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 xml:space="preserve">     </w:t>
      </w:r>
    </w:p>
    <w:p>
      <w:pPr>
        <w:pageBreakBefore w:val="0"/>
        <w:kinsoku/>
        <w:overflowPunct/>
        <w:topLinePunct w:val="0"/>
        <w:autoSpaceDE/>
        <w:autoSpaceDN/>
        <w:bidi w:val="0"/>
        <w:snapToGrid/>
        <w:spacing w:line="360" w:lineRule="auto"/>
        <w:jc w:val="right"/>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重庆高速公路股份有限公司</w:t>
      </w:r>
    </w:p>
    <w:p>
      <w:pPr>
        <w:pageBreakBefore w:val="0"/>
        <w:kinsoku/>
        <w:overflowPunct/>
        <w:topLinePunct w:val="0"/>
        <w:autoSpaceDE/>
        <w:autoSpaceDN/>
        <w:bidi w:val="0"/>
        <w:snapToGrid/>
        <w:spacing w:line="360" w:lineRule="auto"/>
        <w:jc w:val="right"/>
        <w:rPr>
          <w:rFonts w:hint="eastAsia" w:ascii="宋体" w:hAnsi="宋体" w:eastAsia="宋体" w:cs="宋体"/>
          <w:color w:val="auto"/>
          <w:sz w:val="28"/>
          <w:szCs w:val="28"/>
        </w:rPr>
        <w:sectPr>
          <w:pgSz w:w="11906" w:h="16838"/>
          <w:pgMar w:top="1440" w:right="1701" w:bottom="1440" w:left="1701" w:header="851" w:footer="992" w:gutter="0"/>
          <w:cols w:space="720" w:num="1"/>
          <w:docGrid w:type="lines" w:linePitch="312" w:charSpace="0"/>
        </w:sectPr>
      </w:pPr>
      <w:r>
        <w:rPr>
          <w:rFonts w:hint="eastAsia" w:ascii="宋体" w:hAnsi="宋体" w:eastAsia="宋体" w:cs="宋体"/>
          <w:color w:val="auto"/>
          <w:sz w:val="28"/>
          <w:szCs w:val="28"/>
        </w:rPr>
        <w:t>202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年</w:t>
      </w:r>
      <w:r>
        <w:rPr>
          <w:rFonts w:hint="eastAsia" w:ascii="宋体" w:hAnsi="宋体" w:cs="宋体"/>
          <w:color w:val="auto"/>
          <w:sz w:val="28"/>
          <w:szCs w:val="28"/>
          <w:lang w:val="en-US" w:eastAsia="zh-CN"/>
        </w:rPr>
        <w:t>10</w:t>
      </w:r>
      <w:r>
        <w:rPr>
          <w:rFonts w:hint="eastAsia" w:ascii="宋体" w:hAnsi="宋体" w:eastAsia="宋体" w:cs="宋体"/>
          <w:color w:val="auto"/>
          <w:sz w:val="28"/>
          <w:szCs w:val="28"/>
        </w:rPr>
        <w:t>月</w:t>
      </w:r>
      <w:r>
        <w:rPr>
          <w:rFonts w:hint="eastAsia" w:ascii="宋体" w:hAnsi="宋体" w:cs="宋体"/>
          <w:color w:val="auto"/>
          <w:sz w:val="28"/>
          <w:szCs w:val="28"/>
          <w:lang w:val="en-US" w:eastAsia="zh-CN"/>
        </w:rPr>
        <w:t>17</w:t>
      </w:r>
      <w:r>
        <w:rPr>
          <w:rFonts w:hint="eastAsia" w:ascii="宋体" w:hAnsi="宋体" w:eastAsia="宋体" w:cs="宋体"/>
          <w:color w:val="auto"/>
          <w:sz w:val="28"/>
          <w:szCs w:val="28"/>
          <w:lang w:val="en-US" w:eastAsia="zh-CN"/>
        </w:rPr>
        <w:t>日</w:t>
      </w:r>
    </w:p>
    <w:p>
      <w:pPr>
        <w:pageBreakBefore w:val="0"/>
        <w:kinsoku/>
        <w:overflowPunct/>
        <w:topLinePunct w:val="0"/>
        <w:autoSpaceDE/>
        <w:autoSpaceDN/>
        <w:bidi w:val="0"/>
        <w:snapToGrid/>
        <w:spacing w:line="360" w:lineRule="auto"/>
        <w:jc w:val="both"/>
        <w:rPr>
          <w:rFonts w:hint="eastAsia" w:ascii="宋体" w:hAnsi="宋体" w:eastAsia="宋体" w:cs="宋体"/>
          <w:color w:val="auto"/>
          <w:sz w:val="28"/>
          <w:szCs w:val="28"/>
          <w:lang w:eastAsia="zh-CN"/>
        </w:rPr>
      </w:pPr>
    </w:p>
    <w:p>
      <w:pPr>
        <w:pageBreakBefore w:val="0"/>
        <w:kinsoku/>
        <w:overflowPunct/>
        <w:topLinePunct w:val="0"/>
        <w:autoSpaceDE/>
        <w:autoSpaceDN/>
        <w:bidi w:val="0"/>
        <w:snapToGrid/>
        <w:spacing w:line="360" w:lineRule="auto"/>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附件：</w:t>
      </w:r>
    </w:p>
    <w:p>
      <w:pPr>
        <w:pStyle w:val="8"/>
        <w:rPr>
          <w:rFonts w:hint="eastAsia"/>
          <w:color w:val="auto"/>
          <w:lang w:eastAsia="zh-CN"/>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44"/>
          <w:szCs w:val="44"/>
        </w:rPr>
      </w:pPr>
      <w:r>
        <w:rPr>
          <w:rFonts w:hint="eastAsia" w:ascii="宋体" w:hAnsi="宋体" w:eastAsia="宋体" w:cs="宋体"/>
          <w:color w:val="auto"/>
          <w:sz w:val="44"/>
          <w:szCs w:val="44"/>
        </w:rPr>
        <w:t>重庆高速公路</w:t>
      </w:r>
      <w:r>
        <w:rPr>
          <w:rFonts w:hint="eastAsia" w:ascii="宋体" w:hAnsi="宋体" w:eastAsia="宋体" w:cs="宋体"/>
          <w:color w:val="auto"/>
          <w:sz w:val="44"/>
          <w:szCs w:val="44"/>
          <w:lang w:val="en-US" w:eastAsia="zh-CN"/>
        </w:rPr>
        <w:t>股份</w:t>
      </w:r>
      <w:r>
        <w:rPr>
          <w:rFonts w:hint="eastAsia" w:ascii="宋体" w:hAnsi="宋体" w:eastAsia="宋体" w:cs="宋体"/>
          <w:color w:val="auto"/>
          <w:sz w:val="44"/>
          <w:szCs w:val="44"/>
        </w:rPr>
        <w:t>有限公司</w:t>
      </w:r>
      <w:r>
        <w:rPr>
          <w:rFonts w:hint="eastAsia" w:ascii="宋体" w:hAnsi="宋体" w:eastAsia="宋体" w:cs="宋体"/>
          <w:color w:val="auto"/>
          <w:sz w:val="44"/>
          <w:szCs w:val="44"/>
          <w:lang w:eastAsia="zh-CN"/>
        </w:rPr>
        <w:t>石忠管理中心服务区20</w:t>
      </w:r>
      <w:r>
        <w:rPr>
          <w:rFonts w:hint="eastAsia" w:ascii="宋体" w:hAnsi="宋体" w:eastAsia="宋体" w:cs="宋体"/>
          <w:color w:val="auto"/>
          <w:sz w:val="44"/>
          <w:szCs w:val="44"/>
          <w:lang w:val="en-US" w:eastAsia="zh-CN"/>
        </w:rPr>
        <w:t>22</w:t>
      </w:r>
      <w:r>
        <w:rPr>
          <w:rFonts w:hint="eastAsia" w:ascii="宋体" w:hAnsi="宋体" w:eastAsia="宋体" w:cs="宋体"/>
          <w:color w:val="auto"/>
          <w:sz w:val="44"/>
          <w:szCs w:val="44"/>
          <w:lang w:eastAsia="zh-CN"/>
        </w:rPr>
        <w:t>年污水处理设备维保</w:t>
      </w:r>
      <w:r>
        <w:rPr>
          <w:rFonts w:hint="eastAsia" w:ascii="宋体" w:hAnsi="宋体" w:eastAsia="宋体" w:cs="宋体"/>
          <w:color w:val="auto"/>
          <w:sz w:val="44"/>
          <w:szCs w:val="44"/>
          <w:lang w:val="en-US" w:eastAsia="zh-CN"/>
        </w:rPr>
        <w:t>服务项目</w:t>
      </w:r>
    </w:p>
    <w:p>
      <w:pPr>
        <w:pageBreakBefore w:val="0"/>
        <w:kinsoku/>
        <w:overflowPunct/>
        <w:topLinePunct w:val="0"/>
        <w:autoSpaceDE/>
        <w:autoSpaceDN/>
        <w:bidi w:val="0"/>
        <w:snapToGrid/>
        <w:spacing w:line="360" w:lineRule="auto"/>
        <w:jc w:val="right"/>
        <w:rPr>
          <w:rFonts w:hint="eastAsia" w:ascii="宋体" w:hAnsi="宋体" w:eastAsia="宋体" w:cs="宋体"/>
          <w:b/>
          <w:color w:val="auto"/>
          <w:sz w:val="24"/>
        </w:rPr>
      </w:pPr>
    </w:p>
    <w:p>
      <w:pPr>
        <w:pageBreakBefore w:val="0"/>
        <w:kinsoku/>
        <w:overflowPunct/>
        <w:topLinePunct w:val="0"/>
        <w:autoSpaceDE/>
        <w:autoSpaceDN/>
        <w:bidi w:val="0"/>
        <w:snapToGrid/>
        <w:spacing w:line="360" w:lineRule="auto"/>
        <w:jc w:val="right"/>
        <w:rPr>
          <w:rFonts w:hint="eastAsia" w:ascii="宋体" w:hAnsi="宋体" w:eastAsia="宋体" w:cs="宋体"/>
          <w:b/>
          <w:color w:val="auto"/>
          <w:sz w:val="24"/>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44"/>
          <w:szCs w:val="44"/>
        </w:rPr>
      </w:pPr>
      <w:r>
        <w:rPr>
          <w:rFonts w:hint="eastAsia" w:ascii="宋体" w:hAnsi="宋体" w:eastAsia="宋体" w:cs="宋体"/>
          <w:color w:val="auto"/>
          <w:sz w:val="44"/>
          <w:szCs w:val="44"/>
        </w:rPr>
        <w:t>询价响应文件</w:t>
      </w: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32"/>
          <w:szCs w:val="32"/>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32"/>
          <w:szCs w:val="32"/>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32"/>
          <w:szCs w:val="32"/>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32"/>
          <w:szCs w:val="32"/>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32"/>
          <w:szCs w:val="32"/>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32"/>
          <w:szCs w:val="32"/>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32"/>
          <w:szCs w:val="32"/>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32"/>
          <w:szCs w:val="32"/>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32"/>
          <w:szCs w:val="32"/>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32"/>
          <w:szCs w:val="32"/>
          <w:u w:val="single"/>
        </w:rPr>
      </w:pPr>
      <w:r>
        <w:rPr>
          <w:rFonts w:hint="eastAsia" w:ascii="宋体" w:hAnsi="宋体" w:eastAsia="宋体" w:cs="宋体"/>
          <w:color w:val="auto"/>
          <w:sz w:val="32"/>
          <w:szCs w:val="32"/>
          <w:u w:val="single"/>
        </w:rPr>
        <w:t>询价响应单位名称全称（盖单位公章）</w:t>
      </w: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32"/>
          <w:szCs w:val="32"/>
          <w:u w:val="single"/>
        </w:rPr>
      </w:pPr>
      <w:r>
        <w:rPr>
          <w:rFonts w:hint="eastAsia" w:ascii="宋体" w:hAnsi="宋体" w:eastAsia="宋体" w:cs="宋体"/>
          <w:color w:val="auto"/>
          <w:sz w:val="32"/>
          <w:szCs w:val="32"/>
          <w:u w:val="single"/>
        </w:rPr>
        <w:t>法定代表人或委托代理人：    （签字或盖章）</w:t>
      </w: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32"/>
          <w:szCs w:val="32"/>
        </w:rPr>
      </w:pPr>
      <w:r>
        <w:rPr>
          <w:rFonts w:hint="eastAsia" w:ascii="宋体" w:hAnsi="宋体" w:eastAsia="宋体" w:cs="宋体"/>
          <w:color w:val="auto"/>
          <w:sz w:val="32"/>
          <w:szCs w:val="32"/>
        </w:rPr>
        <w:t xml:space="preserve">年   月    日 </w:t>
      </w:r>
    </w:p>
    <w:p>
      <w:pPr>
        <w:pageBreakBefore w:val="0"/>
        <w:kinsoku/>
        <w:overflowPunct/>
        <w:topLinePunct w:val="0"/>
        <w:autoSpaceDE/>
        <w:autoSpaceDN/>
        <w:bidi w:val="0"/>
        <w:snapToGrid/>
        <w:spacing w:line="360" w:lineRule="auto"/>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br w:type="page"/>
      </w:r>
      <w:r>
        <w:rPr>
          <w:rFonts w:hint="eastAsia" w:ascii="宋体" w:hAnsi="宋体" w:eastAsia="宋体" w:cs="宋体"/>
          <w:b/>
          <w:bCs/>
          <w:color w:val="auto"/>
          <w:sz w:val="36"/>
          <w:szCs w:val="36"/>
        </w:rPr>
        <w:t>目     录</w:t>
      </w:r>
    </w:p>
    <w:p>
      <w:pPr>
        <w:pageBreakBefore w:val="0"/>
        <w:kinsoku/>
        <w:overflowPunct/>
        <w:topLinePunct w:val="0"/>
        <w:autoSpaceDE/>
        <w:autoSpaceDN/>
        <w:bidi w:val="0"/>
        <w:snapToGrid/>
        <w:spacing w:line="360" w:lineRule="auto"/>
        <w:rPr>
          <w:rFonts w:hint="eastAsia" w:ascii="宋体" w:hAnsi="宋体" w:eastAsia="宋体" w:cs="宋体"/>
          <w:color w:val="auto"/>
        </w:rPr>
      </w:pPr>
    </w:p>
    <w:p>
      <w:pPr>
        <w:pageBreakBefore w:val="0"/>
        <w:kinsoku/>
        <w:overflowPunct/>
        <w:topLinePunct w:val="0"/>
        <w:autoSpaceDE/>
        <w:autoSpaceDN/>
        <w:bidi w:val="0"/>
        <w:snapToGrid/>
        <w:spacing w:line="360" w:lineRule="auto"/>
        <w:rPr>
          <w:rFonts w:hint="eastAsia" w:ascii="宋体" w:hAnsi="宋体" w:eastAsia="宋体" w:cs="宋体"/>
          <w:color w:val="auto"/>
          <w:sz w:val="30"/>
          <w:szCs w:val="30"/>
        </w:rPr>
      </w:pPr>
      <w:r>
        <w:rPr>
          <w:rFonts w:hint="eastAsia" w:ascii="宋体" w:hAnsi="宋体" w:eastAsia="宋体" w:cs="宋体"/>
          <w:color w:val="auto"/>
          <w:sz w:val="30"/>
          <w:szCs w:val="30"/>
        </w:rPr>
        <w:t>一、询价响应声明书</w:t>
      </w:r>
    </w:p>
    <w:p>
      <w:pPr>
        <w:pageBreakBefore w:val="0"/>
        <w:kinsoku/>
        <w:overflowPunct/>
        <w:topLinePunct w:val="0"/>
        <w:autoSpaceDE/>
        <w:autoSpaceDN/>
        <w:bidi w:val="0"/>
        <w:snapToGrid/>
        <w:spacing w:line="360" w:lineRule="auto"/>
        <w:rPr>
          <w:rFonts w:hint="eastAsia" w:ascii="宋体" w:hAnsi="宋体" w:eastAsia="宋体" w:cs="宋体"/>
          <w:color w:val="auto"/>
          <w:sz w:val="30"/>
          <w:szCs w:val="30"/>
        </w:rPr>
      </w:pPr>
      <w:r>
        <w:rPr>
          <w:rFonts w:hint="eastAsia" w:ascii="宋体" w:hAnsi="宋体" w:eastAsia="宋体" w:cs="宋体"/>
          <w:color w:val="auto"/>
          <w:sz w:val="30"/>
          <w:szCs w:val="30"/>
        </w:rPr>
        <w:t>二、授权委托书</w:t>
      </w:r>
    </w:p>
    <w:p>
      <w:pPr>
        <w:pageBreakBefore w:val="0"/>
        <w:kinsoku/>
        <w:overflowPunct/>
        <w:topLinePunct w:val="0"/>
        <w:autoSpaceDE/>
        <w:autoSpaceDN/>
        <w:bidi w:val="0"/>
        <w:snapToGrid/>
        <w:spacing w:line="360" w:lineRule="auto"/>
        <w:rPr>
          <w:rFonts w:hint="eastAsia" w:ascii="宋体" w:hAnsi="宋体" w:eastAsia="宋体" w:cs="宋体"/>
          <w:color w:val="auto"/>
          <w:sz w:val="30"/>
          <w:szCs w:val="30"/>
        </w:rPr>
      </w:pPr>
      <w:r>
        <w:rPr>
          <w:rFonts w:hint="eastAsia" w:ascii="宋体" w:hAnsi="宋体" w:eastAsia="宋体" w:cs="宋体"/>
          <w:color w:val="auto"/>
          <w:sz w:val="30"/>
          <w:szCs w:val="30"/>
        </w:rPr>
        <w:t>三、公司营业执照</w:t>
      </w:r>
    </w:p>
    <w:p>
      <w:pPr>
        <w:pageBreakBefore w:val="0"/>
        <w:kinsoku/>
        <w:overflowPunct/>
        <w:topLinePunct w:val="0"/>
        <w:autoSpaceDE/>
        <w:autoSpaceDN/>
        <w:bidi w:val="0"/>
        <w:snapToGrid/>
        <w:spacing w:line="360" w:lineRule="auto"/>
        <w:rPr>
          <w:rFonts w:hint="eastAsia" w:ascii="宋体" w:hAnsi="宋体" w:eastAsia="宋体" w:cs="宋体"/>
          <w:color w:val="auto"/>
          <w:sz w:val="30"/>
          <w:szCs w:val="30"/>
        </w:rPr>
      </w:pPr>
      <w:r>
        <w:rPr>
          <w:rFonts w:hint="eastAsia" w:ascii="宋体" w:hAnsi="宋体" w:eastAsia="宋体" w:cs="宋体"/>
          <w:color w:val="auto"/>
          <w:sz w:val="30"/>
          <w:szCs w:val="30"/>
        </w:rPr>
        <w:t>四、</w:t>
      </w:r>
      <w:r>
        <w:rPr>
          <w:rFonts w:hint="eastAsia" w:ascii="宋体" w:hAnsi="宋体" w:eastAsia="宋体" w:cs="宋体"/>
          <w:color w:val="auto"/>
          <w:sz w:val="30"/>
          <w:szCs w:val="30"/>
          <w:lang w:val="en-US" w:eastAsia="zh-CN"/>
        </w:rPr>
        <w:t>服务项目费用</w:t>
      </w:r>
      <w:r>
        <w:rPr>
          <w:rFonts w:hint="eastAsia" w:ascii="宋体" w:hAnsi="宋体" w:eastAsia="宋体" w:cs="宋体"/>
          <w:color w:val="auto"/>
          <w:sz w:val="30"/>
          <w:szCs w:val="30"/>
        </w:rPr>
        <w:t>报价清单</w:t>
      </w:r>
    </w:p>
    <w:p>
      <w:pPr>
        <w:pageBreakBefore w:val="0"/>
        <w:kinsoku/>
        <w:overflowPunct/>
        <w:topLinePunct w:val="0"/>
        <w:autoSpaceDE/>
        <w:autoSpaceDN/>
        <w:bidi w:val="0"/>
        <w:snapToGrid/>
        <w:spacing w:line="360" w:lineRule="auto"/>
        <w:rPr>
          <w:rFonts w:hint="eastAsia" w:ascii="宋体" w:hAnsi="宋体" w:cs="宋体"/>
          <w:color w:val="auto"/>
          <w:sz w:val="30"/>
          <w:szCs w:val="30"/>
          <w:lang w:eastAsia="zh-CN"/>
        </w:rPr>
      </w:pPr>
      <w:r>
        <w:rPr>
          <w:rFonts w:hint="eastAsia" w:ascii="宋体" w:hAnsi="宋体" w:eastAsia="宋体" w:cs="宋体"/>
          <w:color w:val="auto"/>
          <w:sz w:val="30"/>
          <w:szCs w:val="30"/>
        </w:rPr>
        <w:t>五、</w:t>
      </w:r>
      <w:r>
        <w:rPr>
          <w:rFonts w:hint="eastAsia" w:ascii="宋体" w:hAnsi="宋体" w:cs="宋体"/>
          <w:color w:val="auto"/>
          <w:sz w:val="30"/>
          <w:szCs w:val="30"/>
          <w:lang w:eastAsia="zh-CN"/>
        </w:rPr>
        <w:t>运行管理方案</w:t>
      </w:r>
    </w:p>
    <w:p>
      <w:pPr>
        <w:bidi w:val="0"/>
        <w:rPr>
          <w:rFonts w:hint="eastAsia" w:ascii="宋体" w:hAnsi="宋体" w:eastAsia="宋体" w:cs="宋体"/>
          <w:color w:val="auto"/>
        </w:rPr>
      </w:pPr>
    </w:p>
    <w:p>
      <w:pPr>
        <w:bidi w:val="0"/>
        <w:rPr>
          <w:rFonts w:hint="eastAsia" w:ascii="宋体" w:hAnsi="宋体" w:eastAsia="宋体" w:cs="宋体"/>
          <w:color w:val="auto"/>
        </w:rPr>
      </w:pPr>
    </w:p>
    <w:p>
      <w:pPr>
        <w:bidi w:val="0"/>
        <w:rPr>
          <w:rFonts w:hint="eastAsia" w:ascii="宋体" w:hAnsi="宋体" w:eastAsia="宋体" w:cs="宋体"/>
          <w:color w:val="auto"/>
        </w:rPr>
      </w:pPr>
    </w:p>
    <w:p>
      <w:pPr>
        <w:bidi w:val="0"/>
        <w:rPr>
          <w:rFonts w:hint="eastAsia" w:ascii="宋体" w:hAnsi="宋体" w:eastAsia="宋体" w:cs="宋体"/>
          <w:color w:val="auto"/>
        </w:rPr>
      </w:pPr>
    </w:p>
    <w:p>
      <w:pPr>
        <w:bidi w:val="0"/>
        <w:rPr>
          <w:rFonts w:hint="eastAsia" w:ascii="宋体" w:hAnsi="宋体" w:eastAsia="宋体" w:cs="宋体"/>
          <w:color w:val="auto"/>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44"/>
          <w:szCs w:val="44"/>
        </w:rPr>
      </w:pPr>
      <w:r>
        <w:rPr>
          <w:rFonts w:hint="eastAsia" w:ascii="宋体" w:hAnsi="宋体" w:eastAsia="宋体" w:cs="宋体"/>
          <w:color w:val="auto"/>
          <w:sz w:val="44"/>
          <w:szCs w:val="44"/>
        </w:rPr>
        <w:br w:type="page"/>
      </w: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44"/>
          <w:szCs w:val="44"/>
        </w:rPr>
      </w:pPr>
    </w:p>
    <w:p>
      <w:pPr>
        <w:pStyle w:val="4"/>
        <w:pageBreakBefore w:val="0"/>
        <w:kinsoku/>
        <w:overflowPunct/>
        <w:topLinePunct w:val="0"/>
        <w:autoSpaceDE/>
        <w:autoSpaceDN/>
        <w:bidi w:val="0"/>
        <w:snapToGrid/>
        <w:spacing w:line="360" w:lineRule="auto"/>
        <w:jc w:val="center"/>
        <w:rPr>
          <w:rFonts w:hint="eastAsia" w:ascii="宋体" w:hAnsi="宋体" w:eastAsia="宋体" w:cs="宋体"/>
          <w:bCs/>
          <w:color w:val="auto"/>
          <w:szCs w:val="32"/>
        </w:rPr>
      </w:pPr>
      <w:r>
        <w:rPr>
          <w:rFonts w:hint="eastAsia" w:ascii="宋体" w:hAnsi="宋体" w:eastAsia="宋体" w:cs="宋体"/>
          <w:bCs/>
          <w:color w:val="auto"/>
          <w:szCs w:val="32"/>
        </w:rPr>
        <w:t>一 、询价响应声明书</w:t>
      </w:r>
    </w:p>
    <w:p>
      <w:pPr>
        <w:keepNext w:val="0"/>
        <w:keepLines w:val="0"/>
        <w:pageBreakBefore w:val="0"/>
        <w:widowControl w:val="0"/>
        <w:kinsoku/>
        <w:overflowPunct/>
        <w:topLinePunct w:val="0"/>
        <w:autoSpaceDE/>
        <w:autoSpaceDN/>
        <w:bidi w:val="0"/>
        <w:adjustRightInd/>
        <w:snapToGrid w:val="0"/>
        <w:spacing w:line="288" w:lineRule="auto"/>
        <w:textAlignment w:val="auto"/>
        <w:rPr>
          <w:rFonts w:hint="eastAsia" w:ascii="宋体" w:hAnsi="宋体" w:eastAsia="宋体" w:cs="宋体"/>
          <w:color w:val="auto"/>
          <w:sz w:val="32"/>
          <w:szCs w:val="32"/>
          <w:lang w:eastAsia="zh-CN"/>
        </w:rPr>
      </w:pPr>
      <w:r>
        <w:rPr>
          <w:rFonts w:hint="eastAsia" w:ascii="宋体" w:hAnsi="宋体" w:eastAsia="宋体" w:cs="宋体"/>
          <w:color w:val="auto"/>
          <w:sz w:val="32"/>
          <w:szCs w:val="32"/>
        </w:rPr>
        <w:t>致：</w:t>
      </w:r>
      <w:r>
        <w:rPr>
          <w:rFonts w:hint="eastAsia" w:ascii="宋体" w:hAnsi="宋体" w:eastAsia="宋体" w:cs="宋体"/>
          <w:color w:val="auto"/>
          <w:sz w:val="32"/>
          <w:szCs w:val="32"/>
          <w:u w:val="single"/>
          <w:lang w:eastAsia="zh-CN"/>
        </w:rPr>
        <w:t>重庆高速公路股份有限公司</w:t>
      </w:r>
    </w:p>
    <w:p>
      <w:pPr>
        <w:keepNext w:val="0"/>
        <w:keepLines w:val="0"/>
        <w:pageBreakBefore w:val="0"/>
        <w:widowControl w:val="0"/>
        <w:kinsoku/>
        <w:overflowPunct/>
        <w:topLinePunct w:val="0"/>
        <w:autoSpaceDE/>
        <w:autoSpaceDN/>
        <w:bidi w:val="0"/>
        <w:adjustRightInd/>
        <w:snapToGrid w:val="0"/>
        <w:spacing w:line="288" w:lineRule="auto"/>
        <w:ind w:firstLine="600"/>
        <w:textAlignment w:val="auto"/>
        <w:rPr>
          <w:rFonts w:hint="eastAsia" w:ascii="宋体" w:hAnsi="宋体" w:eastAsia="宋体" w:cs="宋体"/>
          <w:color w:val="auto"/>
          <w:sz w:val="32"/>
          <w:szCs w:val="32"/>
        </w:rPr>
      </w:pPr>
      <w:r>
        <w:rPr>
          <w:rFonts w:hint="eastAsia" w:ascii="宋体" w:hAnsi="宋体" w:eastAsia="宋体" w:cs="宋体"/>
          <w:color w:val="auto"/>
          <w:sz w:val="32"/>
          <w:szCs w:val="32"/>
        </w:rPr>
        <w:t>根据贵方</w:t>
      </w:r>
      <w:r>
        <w:rPr>
          <w:rFonts w:hint="eastAsia" w:ascii="宋体" w:hAnsi="宋体" w:eastAsia="宋体" w:cs="宋体"/>
          <w:color w:val="auto"/>
          <w:sz w:val="32"/>
          <w:szCs w:val="32"/>
          <w:u w:val="single"/>
        </w:rPr>
        <w:t>重庆高速公路</w:t>
      </w:r>
      <w:r>
        <w:rPr>
          <w:rFonts w:hint="eastAsia" w:ascii="宋体" w:hAnsi="宋体" w:eastAsia="宋体" w:cs="宋体"/>
          <w:color w:val="auto"/>
          <w:sz w:val="32"/>
          <w:szCs w:val="32"/>
          <w:u w:val="single"/>
          <w:lang w:val="en-US" w:eastAsia="zh-CN"/>
        </w:rPr>
        <w:t>股份</w:t>
      </w:r>
      <w:r>
        <w:rPr>
          <w:rFonts w:hint="eastAsia" w:ascii="宋体" w:hAnsi="宋体" w:eastAsia="宋体" w:cs="宋体"/>
          <w:color w:val="auto"/>
          <w:sz w:val="32"/>
          <w:szCs w:val="32"/>
          <w:u w:val="single"/>
        </w:rPr>
        <w:t>有限公司</w:t>
      </w:r>
      <w:r>
        <w:rPr>
          <w:rFonts w:hint="eastAsia" w:ascii="宋体" w:hAnsi="宋体" w:eastAsia="宋体" w:cs="宋体"/>
          <w:color w:val="auto"/>
          <w:sz w:val="32"/>
          <w:szCs w:val="32"/>
          <w:u w:val="single"/>
          <w:lang w:eastAsia="zh-CN"/>
        </w:rPr>
        <w:t>石忠管理中心服务区20</w:t>
      </w:r>
      <w:r>
        <w:rPr>
          <w:rFonts w:hint="eastAsia" w:ascii="宋体" w:hAnsi="宋体" w:eastAsia="宋体" w:cs="宋体"/>
          <w:color w:val="auto"/>
          <w:sz w:val="32"/>
          <w:szCs w:val="32"/>
          <w:u w:val="single"/>
          <w:lang w:val="en-US" w:eastAsia="zh-CN"/>
        </w:rPr>
        <w:t>22</w:t>
      </w:r>
      <w:r>
        <w:rPr>
          <w:rFonts w:hint="eastAsia" w:ascii="宋体" w:hAnsi="宋体" w:eastAsia="宋体" w:cs="宋体"/>
          <w:color w:val="auto"/>
          <w:sz w:val="32"/>
          <w:szCs w:val="32"/>
          <w:u w:val="single"/>
          <w:lang w:eastAsia="zh-CN"/>
        </w:rPr>
        <w:t>年污水处理设备维保</w:t>
      </w:r>
      <w:r>
        <w:rPr>
          <w:rFonts w:hint="eastAsia" w:ascii="宋体" w:hAnsi="宋体" w:eastAsia="宋体" w:cs="宋体"/>
          <w:color w:val="auto"/>
          <w:sz w:val="32"/>
          <w:szCs w:val="32"/>
          <w:u w:val="single"/>
          <w:lang w:val="en-US" w:eastAsia="zh-CN"/>
        </w:rPr>
        <w:t>服务项目</w:t>
      </w:r>
      <w:r>
        <w:rPr>
          <w:rFonts w:hint="eastAsia" w:ascii="宋体" w:hAnsi="宋体" w:eastAsia="宋体" w:cs="宋体"/>
          <w:color w:val="auto"/>
          <w:sz w:val="32"/>
          <w:szCs w:val="32"/>
        </w:rPr>
        <w:t xml:space="preserve">的询价邀请，签字代表 </w:t>
      </w:r>
      <w:r>
        <w:rPr>
          <w:rFonts w:hint="eastAsia" w:ascii="宋体" w:hAnsi="宋体" w:eastAsia="宋体" w:cs="宋体"/>
          <w:color w:val="auto"/>
          <w:sz w:val="32"/>
          <w:szCs w:val="32"/>
          <w:u w:val="single"/>
        </w:rPr>
        <w:t xml:space="preserve">              </w:t>
      </w:r>
      <w:r>
        <w:rPr>
          <w:rFonts w:hint="eastAsia" w:ascii="宋体" w:hAnsi="宋体" w:eastAsia="宋体" w:cs="宋体"/>
          <w:color w:val="auto"/>
          <w:sz w:val="32"/>
          <w:szCs w:val="32"/>
        </w:rPr>
        <w:t>（全名、职务）经正式授权并代表询价响应单位</w:t>
      </w:r>
      <w:r>
        <w:rPr>
          <w:rFonts w:hint="eastAsia" w:ascii="宋体" w:hAnsi="宋体" w:eastAsia="宋体" w:cs="宋体"/>
          <w:color w:val="auto"/>
          <w:sz w:val="32"/>
          <w:szCs w:val="32"/>
          <w:u w:val="single"/>
        </w:rPr>
        <w:t xml:space="preserve">              </w:t>
      </w:r>
      <w:r>
        <w:rPr>
          <w:rFonts w:hint="eastAsia" w:ascii="宋体" w:hAnsi="宋体" w:eastAsia="宋体" w:cs="宋体"/>
          <w:color w:val="auto"/>
          <w:sz w:val="32"/>
          <w:szCs w:val="32"/>
        </w:rPr>
        <w:t>（询价响应单位名称、地址） 提交以下文件。</w:t>
      </w:r>
    </w:p>
    <w:p>
      <w:pPr>
        <w:keepNext w:val="0"/>
        <w:keepLines w:val="0"/>
        <w:pageBreakBefore w:val="0"/>
        <w:widowControl w:val="0"/>
        <w:kinsoku/>
        <w:overflowPunct/>
        <w:topLinePunct w:val="0"/>
        <w:autoSpaceDE/>
        <w:autoSpaceDN/>
        <w:bidi w:val="0"/>
        <w:adjustRightInd/>
        <w:snapToGrid w:val="0"/>
        <w:spacing w:line="288" w:lineRule="auto"/>
        <w:ind w:firstLine="600"/>
        <w:textAlignment w:val="auto"/>
        <w:rPr>
          <w:rFonts w:hint="eastAsia" w:ascii="宋体" w:hAnsi="宋体" w:eastAsia="宋体" w:cs="宋体"/>
          <w:color w:val="auto"/>
          <w:sz w:val="32"/>
          <w:szCs w:val="32"/>
        </w:rPr>
      </w:pPr>
      <w:r>
        <w:rPr>
          <w:rFonts w:hint="eastAsia" w:ascii="宋体" w:hAnsi="宋体" w:eastAsia="宋体" w:cs="宋体"/>
          <w:color w:val="auto"/>
          <w:sz w:val="32"/>
          <w:szCs w:val="32"/>
        </w:rPr>
        <w:t>我方愿以人民币：</w:t>
      </w:r>
      <w:r>
        <w:rPr>
          <w:rFonts w:hint="eastAsia" w:ascii="宋体" w:hAnsi="宋体" w:eastAsia="宋体" w:cs="宋体"/>
          <w:color w:val="auto"/>
          <w:sz w:val="32"/>
          <w:szCs w:val="32"/>
          <w:u w:val="single"/>
        </w:rPr>
        <w:t xml:space="preserve">        </w:t>
      </w:r>
      <w:r>
        <w:rPr>
          <w:rFonts w:hint="eastAsia" w:ascii="宋体" w:hAnsi="宋体" w:eastAsia="宋体" w:cs="宋体"/>
          <w:color w:val="auto"/>
          <w:sz w:val="32"/>
          <w:szCs w:val="32"/>
        </w:rPr>
        <w:t>元（大写：</w:t>
      </w:r>
      <w:r>
        <w:rPr>
          <w:rFonts w:hint="eastAsia" w:ascii="宋体" w:hAnsi="宋体" w:cs="宋体"/>
          <w:color w:val="auto"/>
          <w:sz w:val="32"/>
          <w:szCs w:val="32"/>
          <w:u w:val="single"/>
          <w:lang w:val="en-US" w:eastAsia="zh-CN"/>
        </w:rPr>
        <w:t xml:space="preserve">        </w:t>
      </w:r>
      <w:r>
        <w:rPr>
          <w:rFonts w:hint="eastAsia" w:ascii="宋体" w:hAnsi="宋体" w:eastAsia="宋体" w:cs="宋体"/>
          <w:color w:val="auto"/>
          <w:sz w:val="32"/>
          <w:szCs w:val="32"/>
        </w:rPr>
        <w:t>）的报价总价，其中：暂定金额</w:t>
      </w:r>
      <w:r>
        <w:rPr>
          <w:rFonts w:hint="eastAsia" w:ascii="宋体" w:hAnsi="宋体" w:cs="宋体"/>
          <w:color w:val="auto"/>
          <w:sz w:val="32"/>
          <w:szCs w:val="32"/>
          <w:lang w:eastAsia="zh-CN"/>
        </w:rPr>
        <w:t>（材料费）</w:t>
      </w:r>
      <w:r>
        <w:rPr>
          <w:rFonts w:hint="eastAsia" w:ascii="宋体" w:hAnsi="宋体" w:eastAsia="宋体" w:cs="宋体"/>
          <w:color w:val="auto"/>
          <w:sz w:val="32"/>
          <w:szCs w:val="32"/>
        </w:rPr>
        <w:t>为：</w:t>
      </w:r>
      <w:r>
        <w:rPr>
          <w:rFonts w:hint="eastAsia" w:ascii="宋体" w:hAnsi="宋体" w:eastAsia="宋体" w:cs="宋体"/>
          <w:color w:val="auto"/>
          <w:sz w:val="32"/>
          <w:szCs w:val="32"/>
          <w:u w:val="single"/>
        </w:rPr>
        <w:t xml:space="preserve">        </w:t>
      </w:r>
      <w:r>
        <w:rPr>
          <w:rFonts w:hint="eastAsia" w:ascii="宋体" w:hAnsi="宋体" w:eastAsia="宋体" w:cs="宋体"/>
          <w:color w:val="auto"/>
          <w:sz w:val="32"/>
          <w:szCs w:val="32"/>
        </w:rPr>
        <w:t>元，按照询价文件的要求，承担本次询价文件要求的工程。</w:t>
      </w:r>
    </w:p>
    <w:p>
      <w:pPr>
        <w:keepNext w:val="0"/>
        <w:keepLines w:val="0"/>
        <w:pageBreakBefore w:val="0"/>
        <w:widowControl w:val="0"/>
        <w:kinsoku/>
        <w:overflowPunct/>
        <w:topLinePunct w:val="0"/>
        <w:autoSpaceDE/>
        <w:autoSpaceDN/>
        <w:bidi w:val="0"/>
        <w:adjustRightInd/>
        <w:snapToGrid w:val="0"/>
        <w:spacing w:line="288" w:lineRule="auto"/>
        <w:ind w:firstLine="645"/>
        <w:textAlignment w:val="auto"/>
        <w:rPr>
          <w:rFonts w:hint="eastAsia" w:ascii="宋体" w:hAnsi="宋体" w:eastAsia="宋体" w:cs="宋体"/>
          <w:color w:val="auto"/>
          <w:sz w:val="32"/>
          <w:szCs w:val="32"/>
        </w:rPr>
      </w:pPr>
      <w:r>
        <w:rPr>
          <w:rFonts w:hint="eastAsia" w:ascii="宋体" w:hAnsi="宋体" w:eastAsia="宋体" w:cs="宋体"/>
          <w:color w:val="auto"/>
          <w:sz w:val="32"/>
          <w:szCs w:val="32"/>
        </w:rPr>
        <w:t>据此函，签字代表宣布同意如下：</w:t>
      </w:r>
    </w:p>
    <w:p>
      <w:pPr>
        <w:keepNext w:val="0"/>
        <w:keepLines w:val="0"/>
        <w:pageBreakBefore w:val="0"/>
        <w:widowControl w:val="0"/>
        <w:kinsoku/>
        <w:overflowPunct/>
        <w:topLinePunct w:val="0"/>
        <w:autoSpaceDE/>
        <w:autoSpaceDN/>
        <w:bidi w:val="0"/>
        <w:adjustRightInd/>
        <w:snapToGrid w:val="0"/>
        <w:spacing w:line="288" w:lineRule="auto"/>
        <w:ind w:firstLine="645"/>
        <w:textAlignment w:val="auto"/>
        <w:rPr>
          <w:rFonts w:hint="eastAsia" w:ascii="宋体" w:hAnsi="宋体" w:eastAsia="宋体" w:cs="宋体"/>
          <w:color w:val="auto"/>
          <w:sz w:val="32"/>
          <w:szCs w:val="32"/>
        </w:rPr>
      </w:pPr>
      <w:r>
        <w:rPr>
          <w:rFonts w:hint="eastAsia" w:ascii="宋体" w:hAnsi="宋体" w:eastAsia="宋体" w:cs="宋体"/>
          <w:color w:val="auto"/>
          <w:sz w:val="32"/>
          <w:szCs w:val="32"/>
        </w:rPr>
        <w:t>1、询价响应单位将按询价文件规定履行合同责任和义务。</w:t>
      </w:r>
    </w:p>
    <w:p>
      <w:pPr>
        <w:keepNext w:val="0"/>
        <w:keepLines w:val="0"/>
        <w:pageBreakBefore w:val="0"/>
        <w:widowControl w:val="0"/>
        <w:kinsoku/>
        <w:overflowPunct/>
        <w:topLinePunct w:val="0"/>
        <w:autoSpaceDE/>
        <w:autoSpaceDN/>
        <w:bidi w:val="0"/>
        <w:adjustRightInd/>
        <w:snapToGrid w:val="0"/>
        <w:spacing w:line="288" w:lineRule="auto"/>
        <w:ind w:firstLine="645"/>
        <w:textAlignment w:val="auto"/>
        <w:rPr>
          <w:rFonts w:hint="eastAsia" w:ascii="宋体" w:hAnsi="宋体" w:eastAsia="宋体" w:cs="宋体"/>
          <w:color w:val="auto"/>
          <w:sz w:val="32"/>
          <w:szCs w:val="32"/>
        </w:rPr>
      </w:pPr>
      <w:r>
        <w:rPr>
          <w:rFonts w:hint="eastAsia" w:ascii="宋体" w:hAnsi="宋体" w:eastAsia="宋体" w:cs="宋体"/>
          <w:color w:val="auto"/>
          <w:sz w:val="32"/>
          <w:szCs w:val="32"/>
        </w:rPr>
        <w:t>2、询价响应单位已详细审查全部询价文件，包括修改文件（若有）以及全部参考资料和相关附件。我们完全理解并同意放弃对这方面有不明及误解的权利。</w:t>
      </w:r>
    </w:p>
    <w:p>
      <w:pPr>
        <w:keepNext w:val="0"/>
        <w:keepLines w:val="0"/>
        <w:pageBreakBefore w:val="0"/>
        <w:widowControl w:val="0"/>
        <w:kinsoku/>
        <w:overflowPunct/>
        <w:topLinePunct w:val="0"/>
        <w:autoSpaceDE/>
        <w:autoSpaceDN/>
        <w:bidi w:val="0"/>
        <w:adjustRightInd/>
        <w:snapToGrid w:val="0"/>
        <w:spacing w:line="288" w:lineRule="auto"/>
        <w:ind w:firstLine="645"/>
        <w:textAlignment w:val="auto"/>
        <w:rPr>
          <w:rFonts w:hint="eastAsia" w:ascii="宋体" w:hAnsi="宋体" w:eastAsia="宋体" w:cs="宋体"/>
          <w:color w:val="auto"/>
          <w:sz w:val="32"/>
          <w:szCs w:val="32"/>
        </w:rPr>
      </w:pPr>
      <w:r>
        <w:rPr>
          <w:rFonts w:hint="eastAsia" w:ascii="宋体" w:hAnsi="宋体" w:eastAsia="宋体" w:cs="宋体"/>
          <w:color w:val="auto"/>
          <w:sz w:val="32"/>
          <w:szCs w:val="32"/>
        </w:rPr>
        <w:t>3、询价响应单位同意提供招标人可能要求的与其询价响应文件有关的一切数据或资料，完全理解招标人不一定要接受最低报价的询价响应或收到的任何投标。</w:t>
      </w:r>
    </w:p>
    <w:p>
      <w:pPr>
        <w:keepNext w:val="0"/>
        <w:keepLines w:val="0"/>
        <w:pageBreakBefore w:val="0"/>
        <w:widowControl w:val="0"/>
        <w:kinsoku/>
        <w:overflowPunct/>
        <w:topLinePunct w:val="0"/>
        <w:autoSpaceDE/>
        <w:autoSpaceDN/>
        <w:bidi w:val="0"/>
        <w:adjustRightInd/>
        <w:snapToGrid w:val="0"/>
        <w:spacing w:line="288" w:lineRule="auto"/>
        <w:ind w:firstLine="645"/>
        <w:textAlignment w:val="auto"/>
        <w:rPr>
          <w:rFonts w:hint="eastAsia" w:ascii="宋体" w:hAnsi="宋体" w:eastAsia="宋体" w:cs="宋体"/>
          <w:color w:val="auto"/>
          <w:sz w:val="32"/>
          <w:szCs w:val="32"/>
        </w:rPr>
      </w:pPr>
      <w:r>
        <w:rPr>
          <w:rFonts w:hint="eastAsia" w:ascii="宋体" w:hAnsi="宋体" w:eastAsia="宋体" w:cs="宋体"/>
          <w:color w:val="auto"/>
          <w:sz w:val="32"/>
          <w:szCs w:val="32"/>
        </w:rPr>
        <w:t>4、与本询价响应有关的一切正式往来通讯请寄：</w:t>
      </w:r>
    </w:p>
    <w:p>
      <w:pPr>
        <w:keepNext w:val="0"/>
        <w:keepLines w:val="0"/>
        <w:pageBreakBefore w:val="0"/>
        <w:widowControl w:val="0"/>
        <w:kinsoku/>
        <w:overflowPunct/>
        <w:topLinePunct w:val="0"/>
        <w:autoSpaceDE/>
        <w:autoSpaceDN/>
        <w:bidi w:val="0"/>
        <w:adjustRightInd/>
        <w:snapToGrid w:val="0"/>
        <w:spacing w:line="288" w:lineRule="auto"/>
        <w:ind w:firstLine="645"/>
        <w:textAlignment w:val="auto"/>
        <w:rPr>
          <w:rFonts w:hint="eastAsia" w:ascii="宋体" w:hAnsi="宋体" w:eastAsia="宋体" w:cs="宋体"/>
          <w:color w:val="auto"/>
          <w:sz w:val="32"/>
          <w:szCs w:val="32"/>
          <w:u w:val="single"/>
        </w:rPr>
      </w:pPr>
      <w:r>
        <w:rPr>
          <w:rFonts w:hint="eastAsia" w:ascii="宋体" w:hAnsi="宋体" w:eastAsia="宋体" w:cs="宋体"/>
          <w:color w:val="auto"/>
          <w:sz w:val="32"/>
          <w:szCs w:val="32"/>
        </w:rPr>
        <w:t>地址：                       邮编：</w:t>
      </w:r>
    </w:p>
    <w:p>
      <w:pPr>
        <w:keepNext w:val="0"/>
        <w:keepLines w:val="0"/>
        <w:pageBreakBefore w:val="0"/>
        <w:widowControl w:val="0"/>
        <w:kinsoku/>
        <w:overflowPunct/>
        <w:topLinePunct w:val="0"/>
        <w:autoSpaceDE/>
        <w:autoSpaceDN/>
        <w:bidi w:val="0"/>
        <w:adjustRightInd/>
        <w:snapToGrid w:val="0"/>
        <w:spacing w:line="288" w:lineRule="auto"/>
        <w:ind w:firstLine="645"/>
        <w:textAlignment w:val="auto"/>
        <w:rPr>
          <w:rFonts w:hint="eastAsia" w:ascii="宋体" w:hAnsi="宋体" w:eastAsia="宋体" w:cs="宋体"/>
          <w:color w:val="auto"/>
          <w:sz w:val="32"/>
          <w:szCs w:val="32"/>
          <w:u w:val="single"/>
        </w:rPr>
      </w:pPr>
      <w:r>
        <w:rPr>
          <w:rFonts w:hint="eastAsia" w:ascii="宋体" w:hAnsi="宋体" w:eastAsia="宋体" w:cs="宋体"/>
          <w:color w:val="auto"/>
          <w:sz w:val="32"/>
          <w:szCs w:val="32"/>
        </w:rPr>
        <w:t>电话：                       传真：</w:t>
      </w:r>
    </w:p>
    <w:p>
      <w:pPr>
        <w:keepNext w:val="0"/>
        <w:keepLines w:val="0"/>
        <w:pageBreakBefore w:val="0"/>
        <w:widowControl w:val="0"/>
        <w:kinsoku/>
        <w:overflowPunct/>
        <w:topLinePunct w:val="0"/>
        <w:autoSpaceDE/>
        <w:autoSpaceDN/>
        <w:bidi w:val="0"/>
        <w:adjustRightInd/>
        <w:snapToGrid w:val="0"/>
        <w:spacing w:line="288" w:lineRule="auto"/>
        <w:ind w:firstLine="645"/>
        <w:textAlignment w:val="auto"/>
        <w:rPr>
          <w:rFonts w:hint="eastAsia" w:ascii="宋体" w:hAnsi="宋体" w:eastAsia="宋体" w:cs="宋体"/>
          <w:color w:val="auto"/>
          <w:sz w:val="32"/>
          <w:szCs w:val="32"/>
          <w:u w:val="single"/>
        </w:rPr>
      </w:pPr>
      <w:r>
        <w:rPr>
          <w:rFonts w:hint="eastAsia" w:ascii="宋体" w:hAnsi="宋体" w:eastAsia="宋体" w:cs="宋体"/>
          <w:color w:val="auto"/>
          <w:sz w:val="32"/>
          <w:szCs w:val="32"/>
        </w:rPr>
        <w:t>询价响应单位的姓名、职务：</w:t>
      </w:r>
    </w:p>
    <w:p>
      <w:pPr>
        <w:keepNext w:val="0"/>
        <w:keepLines w:val="0"/>
        <w:pageBreakBefore w:val="0"/>
        <w:widowControl w:val="0"/>
        <w:kinsoku/>
        <w:overflowPunct/>
        <w:topLinePunct w:val="0"/>
        <w:autoSpaceDE/>
        <w:autoSpaceDN/>
        <w:bidi w:val="0"/>
        <w:adjustRightInd/>
        <w:snapToGrid w:val="0"/>
        <w:spacing w:line="288" w:lineRule="auto"/>
        <w:ind w:firstLine="645"/>
        <w:jc w:val="right"/>
        <w:textAlignment w:val="auto"/>
        <w:rPr>
          <w:rFonts w:hint="eastAsia" w:ascii="宋体" w:hAnsi="宋体" w:eastAsia="宋体" w:cs="宋体"/>
          <w:color w:val="auto"/>
          <w:sz w:val="32"/>
          <w:szCs w:val="32"/>
          <w:u w:val="single"/>
        </w:rPr>
      </w:pPr>
      <w:r>
        <w:rPr>
          <w:rFonts w:hint="eastAsia" w:ascii="宋体" w:hAnsi="宋体" w:eastAsia="宋体" w:cs="宋体"/>
          <w:color w:val="auto"/>
          <w:sz w:val="32"/>
          <w:szCs w:val="32"/>
        </w:rPr>
        <w:t>询价响应单位（加盖公章）：</w:t>
      </w:r>
    </w:p>
    <w:p>
      <w:pPr>
        <w:keepNext w:val="0"/>
        <w:keepLines w:val="0"/>
        <w:pageBreakBefore w:val="0"/>
        <w:widowControl w:val="0"/>
        <w:kinsoku/>
        <w:wordWrap w:val="0"/>
        <w:overflowPunct/>
        <w:topLinePunct w:val="0"/>
        <w:autoSpaceDE/>
        <w:autoSpaceDN/>
        <w:bidi w:val="0"/>
        <w:adjustRightInd/>
        <w:snapToGrid w:val="0"/>
        <w:spacing w:line="288" w:lineRule="auto"/>
        <w:ind w:firstLine="645"/>
        <w:jc w:val="right"/>
        <w:textAlignment w:val="auto"/>
        <w:rPr>
          <w:rFonts w:hint="eastAsia" w:ascii="宋体" w:hAnsi="宋体" w:eastAsia="宋体" w:cs="宋体"/>
          <w:color w:val="auto"/>
          <w:sz w:val="28"/>
          <w:szCs w:val="28"/>
          <w:lang w:val="en-US" w:eastAsia="zh-CN"/>
        </w:rPr>
        <w:sectPr>
          <w:pgSz w:w="11906" w:h="16838"/>
          <w:pgMar w:top="1440" w:right="1800" w:bottom="1440" w:left="1800" w:header="851" w:footer="992" w:gutter="0"/>
          <w:cols w:space="720" w:num="1"/>
          <w:docGrid w:type="lines" w:linePitch="312" w:charSpace="0"/>
        </w:sectPr>
      </w:pPr>
      <w:r>
        <w:rPr>
          <w:rFonts w:hint="eastAsia" w:ascii="宋体" w:hAnsi="宋体" w:eastAsia="宋体" w:cs="宋体"/>
          <w:color w:val="auto"/>
          <w:sz w:val="32"/>
          <w:szCs w:val="32"/>
        </w:rPr>
        <w:t>日期：   年   月   日</w:t>
      </w:r>
      <w:r>
        <w:rPr>
          <w:rFonts w:hint="eastAsia" w:ascii="宋体" w:hAnsi="宋体" w:eastAsia="宋体" w:cs="宋体"/>
          <w:color w:val="auto"/>
          <w:sz w:val="32"/>
          <w:szCs w:val="32"/>
          <w:lang w:val="en-US" w:eastAsia="zh-CN"/>
        </w:rPr>
        <w:t xml:space="preserve">   </w:t>
      </w:r>
      <w:r>
        <w:rPr>
          <w:rFonts w:hint="eastAsia" w:ascii="宋体" w:hAnsi="宋体" w:eastAsia="宋体" w:cs="宋体"/>
          <w:color w:val="auto"/>
          <w:sz w:val="28"/>
          <w:szCs w:val="28"/>
          <w:lang w:val="en-US" w:eastAsia="zh-CN"/>
        </w:rPr>
        <w:t xml:space="preserve">  </w:t>
      </w:r>
    </w:p>
    <w:p>
      <w:pPr>
        <w:pStyle w:val="4"/>
        <w:pageBreakBefore w:val="0"/>
        <w:kinsoku/>
        <w:overflowPunct/>
        <w:topLinePunct w:val="0"/>
        <w:autoSpaceDE/>
        <w:autoSpaceDN/>
        <w:bidi w:val="0"/>
        <w:snapToGrid/>
        <w:spacing w:line="360" w:lineRule="auto"/>
        <w:jc w:val="center"/>
        <w:rPr>
          <w:rFonts w:hint="eastAsia" w:ascii="宋体" w:hAnsi="宋体" w:eastAsia="宋体" w:cs="宋体"/>
          <w:bCs/>
          <w:color w:val="auto"/>
          <w:szCs w:val="32"/>
        </w:rPr>
      </w:pPr>
      <w:bookmarkStart w:id="5" w:name="_Toc262482378"/>
      <w:bookmarkStart w:id="6" w:name="_Toc183"/>
      <w:bookmarkStart w:id="7" w:name="_Toc258509718"/>
      <w:bookmarkStart w:id="8" w:name="_Toc354478455"/>
      <w:r>
        <w:rPr>
          <w:rFonts w:hint="eastAsia" w:ascii="宋体" w:hAnsi="宋体" w:eastAsia="宋体" w:cs="宋体"/>
          <w:bCs/>
          <w:color w:val="auto"/>
          <w:szCs w:val="32"/>
        </w:rPr>
        <w:t>二、授权委托书</w:t>
      </w:r>
      <w:bookmarkEnd w:id="5"/>
      <w:bookmarkEnd w:id="6"/>
      <w:bookmarkEnd w:id="7"/>
      <w:bookmarkEnd w:id="8"/>
    </w:p>
    <w:p>
      <w:pPr>
        <w:pageBreakBefore w:val="0"/>
        <w:kinsoku/>
        <w:overflowPunct/>
        <w:topLinePunct w:val="0"/>
        <w:autoSpaceDE/>
        <w:autoSpaceDN/>
        <w:bidi w:val="0"/>
        <w:snapToGrid/>
        <w:spacing w:line="360" w:lineRule="auto"/>
        <w:rPr>
          <w:rFonts w:hint="eastAsia" w:ascii="宋体" w:hAnsi="宋体" w:eastAsia="宋体" w:cs="宋体"/>
          <w:color w:val="auto"/>
          <w:sz w:val="32"/>
          <w:szCs w:val="32"/>
        </w:rPr>
      </w:pPr>
    </w:p>
    <w:p>
      <w:pPr>
        <w:pageBreakBefore w:val="0"/>
        <w:kinsoku/>
        <w:overflowPunct/>
        <w:topLinePunct w:val="0"/>
        <w:autoSpaceDE/>
        <w:autoSpaceDN/>
        <w:bidi w:val="0"/>
        <w:snapToGrid/>
        <w:spacing w:line="360" w:lineRule="auto"/>
        <w:ind w:firstLine="640" w:firstLineChars="200"/>
        <w:jc w:val="left"/>
        <w:rPr>
          <w:rFonts w:hint="eastAsia" w:ascii="宋体" w:hAnsi="宋体" w:eastAsia="宋体" w:cs="宋体"/>
          <w:color w:val="auto"/>
          <w:kern w:val="2"/>
          <w:sz w:val="32"/>
          <w:szCs w:val="32"/>
        </w:rPr>
      </w:pPr>
      <w:r>
        <w:rPr>
          <w:rFonts w:hint="eastAsia" w:ascii="宋体" w:hAnsi="宋体" w:eastAsia="宋体" w:cs="宋体"/>
          <w:color w:val="auto"/>
          <w:sz w:val="32"/>
          <w:szCs w:val="32"/>
        </w:rPr>
        <w:t>本人</w:t>
      </w:r>
      <w:r>
        <w:rPr>
          <w:rFonts w:hint="eastAsia" w:ascii="宋体" w:hAnsi="宋体" w:eastAsia="宋体" w:cs="宋体"/>
          <w:color w:val="auto"/>
          <w:sz w:val="32"/>
          <w:szCs w:val="32"/>
          <w:u w:val="single"/>
        </w:rPr>
        <w:t xml:space="preserve">       </w:t>
      </w:r>
      <w:r>
        <w:rPr>
          <w:rFonts w:hint="eastAsia" w:ascii="宋体" w:hAnsi="宋体" w:eastAsia="宋体" w:cs="宋体"/>
          <w:color w:val="auto"/>
          <w:sz w:val="32"/>
          <w:szCs w:val="32"/>
        </w:rPr>
        <w:t>（姓名）系</w:t>
      </w:r>
      <w:r>
        <w:rPr>
          <w:rFonts w:hint="eastAsia" w:ascii="宋体" w:hAnsi="宋体" w:eastAsia="宋体" w:cs="宋体"/>
          <w:color w:val="auto"/>
          <w:sz w:val="32"/>
          <w:szCs w:val="32"/>
          <w:u w:val="single"/>
        </w:rPr>
        <w:t xml:space="preserve">                </w:t>
      </w:r>
      <w:r>
        <w:rPr>
          <w:rFonts w:hint="eastAsia" w:ascii="宋体" w:hAnsi="宋体" w:eastAsia="宋体" w:cs="宋体"/>
          <w:color w:val="auto"/>
          <w:sz w:val="32"/>
          <w:szCs w:val="32"/>
        </w:rPr>
        <w:t>（询价响应单位）的法定代表人，现委托我公司的</w:t>
      </w:r>
      <w:r>
        <w:rPr>
          <w:rFonts w:hint="eastAsia" w:ascii="宋体" w:hAnsi="宋体" w:eastAsia="宋体" w:cs="宋体"/>
          <w:color w:val="auto"/>
          <w:sz w:val="32"/>
          <w:szCs w:val="32"/>
          <w:u w:val="single"/>
        </w:rPr>
        <w:t xml:space="preserve">            </w:t>
      </w:r>
      <w:r>
        <w:rPr>
          <w:rFonts w:hint="eastAsia" w:ascii="宋体" w:hAnsi="宋体" w:eastAsia="宋体" w:cs="宋体"/>
          <w:color w:val="auto"/>
          <w:sz w:val="32"/>
          <w:szCs w:val="32"/>
        </w:rPr>
        <w:t>（姓名）为我方代理人。代理人根据授权，以我方名义签署、澄清、说明、补正、递交、撤回、修改</w:t>
      </w:r>
      <w:r>
        <w:rPr>
          <w:rFonts w:hint="eastAsia" w:ascii="宋体" w:hAnsi="宋体" w:eastAsia="宋体" w:cs="宋体"/>
          <w:color w:val="auto"/>
          <w:sz w:val="32"/>
          <w:szCs w:val="32"/>
          <w:u w:val="single"/>
          <w:lang w:eastAsia="zh-CN"/>
        </w:rPr>
        <w:t>重庆高速公路股份有限公司石忠管理中心服务区20</w:t>
      </w:r>
      <w:r>
        <w:rPr>
          <w:rFonts w:hint="eastAsia" w:ascii="宋体" w:hAnsi="宋体" w:eastAsia="宋体" w:cs="宋体"/>
          <w:color w:val="auto"/>
          <w:sz w:val="32"/>
          <w:szCs w:val="32"/>
          <w:u w:val="single"/>
          <w:lang w:val="en-US" w:eastAsia="zh-CN"/>
        </w:rPr>
        <w:t>22</w:t>
      </w:r>
      <w:r>
        <w:rPr>
          <w:rFonts w:hint="eastAsia" w:ascii="宋体" w:hAnsi="宋体" w:eastAsia="宋体" w:cs="宋体"/>
          <w:color w:val="auto"/>
          <w:sz w:val="32"/>
          <w:szCs w:val="32"/>
          <w:u w:val="single"/>
          <w:lang w:eastAsia="zh-CN"/>
        </w:rPr>
        <w:t>年污水处理设备维保</w:t>
      </w:r>
      <w:r>
        <w:rPr>
          <w:rFonts w:hint="eastAsia" w:ascii="宋体" w:hAnsi="宋体" w:eastAsia="宋体" w:cs="宋体"/>
          <w:color w:val="auto"/>
          <w:sz w:val="32"/>
          <w:szCs w:val="32"/>
          <w:u w:val="single"/>
          <w:lang w:val="en-US" w:eastAsia="zh-CN"/>
        </w:rPr>
        <w:t>服务项目</w:t>
      </w:r>
      <w:r>
        <w:rPr>
          <w:rFonts w:hint="eastAsia" w:ascii="宋体" w:hAnsi="宋体" w:eastAsia="宋体" w:cs="宋体"/>
          <w:color w:val="auto"/>
          <w:sz w:val="32"/>
          <w:szCs w:val="32"/>
        </w:rPr>
        <w:t>询价文件、签</w:t>
      </w:r>
      <w:r>
        <w:rPr>
          <w:rFonts w:hint="eastAsia" w:ascii="宋体" w:hAnsi="宋体" w:eastAsia="宋体" w:cs="宋体"/>
          <w:color w:val="auto"/>
          <w:kern w:val="2"/>
          <w:sz w:val="32"/>
          <w:szCs w:val="32"/>
        </w:rPr>
        <w:t>订合同和处理有关事宜，其法律后果由我方承担。</w:t>
      </w:r>
    </w:p>
    <w:p>
      <w:pPr>
        <w:pStyle w:val="14"/>
        <w:pageBreakBefore w:val="0"/>
        <w:kinsoku/>
        <w:overflowPunct/>
        <w:topLinePunct w:val="0"/>
        <w:autoSpaceDE/>
        <w:autoSpaceDN/>
        <w:bidi w:val="0"/>
        <w:snapToGrid/>
        <w:spacing w:line="360" w:lineRule="auto"/>
        <w:ind w:firstLine="640" w:firstLineChars="200"/>
        <w:rPr>
          <w:rFonts w:hint="eastAsia" w:ascii="宋体" w:hAnsi="宋体" w:eastAsia="宋体" w:cs="宋体"/>
          <w:color w:val="auto"/>
          <w:kern w:val="2"/>
          <w:sz w:val="32"/>
          <w:szCs w:val="32"/>
        </w:rPr>
      </w:pPr>
      <w:r>
        <w:rPr>
          <w:rFonts w:hint="eastAsia" w:ascii="宋体" w:hAnsi="宋体" w:eastAsia="宋体" w:cs="宋体"/>
          <w:color w:val="auto"/>
          <w:kern w:val="2"/>
          <w:sz w:val="32"/>
          <w:szCs w:val="32"/>
        </w:rPr>
        <w:t>委托期限：  20   年  月  日至20   年  月  日 。</w:t>
      </w:r>
    </w:p>
    <w:p>
      <w:pPr>
        <w:pStyle w:val="14"/>
        <w:pageBreakBefore w:val="0"/>
        <w:kinsoku/>
        <w:overflowPunct/>
        <w:topLinePunct w:val="0"/>
        <w:autoSpaceDE/>
        <w:autoSpaceDN/>
        <w:bidi w:val="0"/>
        <w:snapToGrid/>
        <w:spacing w:line="360" w:lineRule="auto"/>
        <w:ind w:firstLine="640" w:firstLineChars="200"/>
        <w:rPr>
          <w:rFonts w:hint="eastAsia" w:ascii="宋体" w:hAnsi="宋体" w:eastAsia="宋体" w:cs="宋体"/>
          <w:color w:val="auto"/>
          <w:kern w:val="2"/>
          <w:sz w:val="32"/>
          <w:szCs w:val="32"/>
        </w:rPr>
      </w:pPr>
      <w:r>
        <w:rPr>
          <w:rFonts w:hint="eastAsia" w:ascii="宋体" w:hAnsi="宋体" w:eastAsia="宋体" w:cs="宋体"/>
          <w:color w:val="auto"/>
          <w:kern w:val="2"/>
          <w:sz w:val="32"/>
          <w:szCs w:val="32"/>
        </w:rPr>
        <w:t>代理人无转委托权。</w:t>
      </w:r>
    </w:p>
    <w:p>
      <w:pPr>
        <w:pageBreakBefore w:val="0"/>
        <w:kinsoku/>
        <w:overflowPunct/>
        <w:topLinePunct w:val="0"/>
        <w:autoSpaceDE/>
        <w:autoSpaceDN/>
        <w:bidi w:val="0"/>
        <w:snapToGrid/>
        <w:spacing w:line="360" w:lineRule="auto"/>
        <w:rPr>
          <w:rFonts w:hint="eastAsia" w:ascii="宋体" w:hAnsi="宋体" w:eastAsia="宋体" w:cs="宋体"/>
          <w:color w:val="auto"/>
          <w:sz w:val="32"/>
          <w:szCs w:val="32"/>
        </w:rPr>
      </w:pPr>
    </w:p>
    <w:p>
      <w:pPr>
        <w:pageBreakBefore w:val="0"/>
        <w:kinsoku/>
        <w:overflowPunct/>
        <w:topLinePunct w:val="0"/>
        <w:autoSpaceDE/>
        <w:autoSpaceDN/>
        <w:bidi w:val="0"/>
        <w:snapToGrid/>
        <w:spacing w:line="360" w:lineRule="auto"/>
        <w:rPr>
          <w:rFonts w:hint="eastAsia" w:ascii="宋体" w:hAnsi="宋体" w:eastAsia="宋体" w:cs="宋体"/>
          <w:color w:val="auto"/>
          <w:sz w:val="32"/>
          <w:szCs w:val="32"/>
        </w:rPr>
      </w:pPr>
    </w:p>
    <w:p>
      <w:pPr>
        <w:pStyle w:val="14"/>
        <w:pageBreakBefore w:val="0"/>
        <w:kinsoku/>
        <w:overflowPunct/>
        <w:topLinePunct w:val="0"/>
        <w:autoSpaceDE/>
        <w:autoSpaceDN/>
        <w:bidi w:val="0"/>
        <w:snapToGrid/>
        <w:spacing w:line="360" w:lineRule="auto"/>
        <w:jc w:val="right"/>
        <w:rPr>
          <w:rFonts w:hint="eastAsia" w:ascii="宋体" w:hAnsi="宋体" w:eastAsia="宋体" w:cs="宋体"/>
          <w:color w:val="auto"/>
          <w:kern w:val="2"/>
          <w:sz w:val="32"/>
          <w:szCs w:val="32"/>
        </w:rPr>
      </w:pPr>
      <w:r>
        <w:rPr>
          <w:rFonts w:hint="eastAsia" w:ascii="宋体" w:hAnsi="宋体" w:eastAsia="宋体" w:cs="宋体"/>
          <w:color w:val="auto"/>
          <w:kern w:val="2"/>
          <w:sz w:val="32"/>
          <w:szCs w:val="32"/>
        </w:rPr>
        <w:t>询价响应单位：</w:t>
      </w:r>
      <w:r>
        <w:rPr>
          <w:rFonts w:hint="eastAsia" w:ascii="宋体" w:hAnsi="宋体" w:eastAsia="宋体" w:cs="宋体"/>
          <w:color w:val="auto"/>
          <w:kern w:val="2"/>
          <w:sz w:val="32"/>
          <w:szCs w:val="32"/>
          <w:u w:val="single"/>
        </w:rPr>
        <w:t xml:space="preserve">               </w:t>
      </w:r>
      <w:r>
        <w:rPr>
          <w:rFonts w:hint="eastAsia" w:ascii="宋体" w:hAnsi="宋体" w:eastAsia="宋体" w:cs="宋体"/>
          <w:color w:val="auto"/>
          <w:kern w:val="2"/>
          <w:sz w:val="32"/>
          <w:szCs w:val="32"/>
        </w:rPr>
        <w:t>（</w:t>
      </w:r>
      <w:r>
        <w:rPr>
          <w:rFonts w:hint="eastAsia" w:ascii="宋体" w:hAnsi="宋体" w:eastAsia="宋体" w:cs="宋体"/>
          <w:color w:val="auto"/>
          <w:sz w:val="32"/>
          <w:szCs w:val="32"/>
        </w:rPr>
        <w:t>加盖公章</w:t>
      </w:r>
      <w:r>
        <w:rPr>
          <w:rFonts w:hint="eastAsia" w:ascii="宋体" w:hAnsi="宋体" w:eastAsia="宋体" w:cs="宋体"/>
          <w:color w:val="auto"/>
          <w:kern w:val="2"/>
          <w:sz w:val="32"/>
          <w:szCs w:val="32"/>
        </w:rPr>
        <w:t>）</w:t>
      </w:r>
    </w:p>
    <w:p>
      <w:pPr>
        <w:pStyle w:val="14"/>
        <w:pageBreakBefore w:val="0"/>
        <w:kinsoku/>
        <w:overflowPunct/>
        <w:topLinePunct w:val="0"/>
        <w:autoSpaceDE/>
        <w:autoSpaceDN/>
        <w:bidi w:val="0"/>
        <w:snapToGrid/>
        <w:spacing w:line="360" w:lineRule="auto"/>
        <w:jc w:val="right"/>
        <w:rPr>
          <w:rFonts w:hint="eastAsia" w:ascii="宋体" w:hAnsi="宋体" w:eastAsia="宋体" w:cs="宋体"/>
          <w:color w:val="auto"/>
          <w:kern w:val="2"/>
          <w:sz w:val="32"/>
          <w:szCs w:val="32"/>
        </w:rPr>
      </w:pPr>
      <w:r>
        <w:rPr>
          <w:rFonts w:hint="eastAsia" w:ascii="宋体" w:hAnsi="宋体" w:eastAsia="宋体" w:cs="宋体"/>
          <w:color w:val="auto"/>
          <w:kern w:val="2"/>
          <w:sz w:val="32"/>
          <w:szCs w:val="32"/>
        </w:rPr>
        <w:t>法定代表人：</w:t>
      </w:r>
      <w:r>
        <w:rPr>
          <w:rFonts w:hint="eastAsia" w:ascii="宋体" w:hAnsi="宋体" w:eastAsia="宋体" w:cs="宋体"/>
          <w:color w:val="auto"/>
          <w:kern w:val="2"/>
          <w:sz w:val="32"/>
          <w:szCs w:val="32"/>
          <w:u w:val="single"/>
        </w:rPr>
        <w:t xml:space="preserve">             </w:t>
      </w:r>
      <w:r>
        <w:rPr>
          <w:rFonts w:hint="eastAsia" w:ascii="宋体" w:hAnsi="宋体" w:eastAsia="宋体" w:cs="宋体"/>
          <w:color w:val="auto"/>
          <w:kern w:val="2"/>
          <w:sz w:val="32"/>
          <w:szCs w:val="32"/>
        </w:rPr>
        <w:t>（签字或盖章）</w:t>
      </w:r>
    </w:p>
    <w:p>
      <w:pPr>
        <w:pStyle w:val="14"/>
        <w:pageBreakBefore w:val="0"/>
        <w:kinsoku/>
        <w:overflowPunct/>
        <w:topLinePunct w:val="0"/>
        <w:autoSpaceDE/>
        <w:autoSpaceDN/>
        <w:bidi w:val="0"/>
        <w:snapToGrid/>
        <w:spacing w:line="360" w:lineRule="auto"/>
        <w:jc w:val="right"/>
        <w:rPr>
          <w:rFonts w:hint="eastAsia" w:ascii="宋体" w:hAnsi="宋体" w:eastAsia="宋体" w:cs="宋体"/>
          <w:color w:val="auto"/>
          <w:kern w:val="2"/>
          <w:sz w:val="32"/>
          <w:szCs w:val="32"/>
        </w:rPr>
      </w:pPr>
      <w:r>
        <w:rPr>
          <w:rFonts w:hint="eastAsia" w:ascii="宋体" w:hAnsi="宋体" w:eastAsia="宋体" w:cs="宋体"/>
          <w:color w:val="auto"/>
          <w:kern w:val="2"/>
          <w:sz w:val="32"/>
          <w:szCs w:val="32"/>
        </w:rPr>
        <w:t>委托代理人：</w:t>
      </w:r>
      <w:r>
        <w:rPr>
          <w:rFonts w:hint="eastAsia" w:ascii="宋体" w:hAnsi="宋体" w:eastAsia="宋体" w:cs="宋体"/>
          <w:color w:val="auto"/>
          <w:kern w:val="2"/>
          <w:sz w:val="32"/>
          <w:szCs w:val="32"/>
          <w:u w:val="single"/>
        </w:rPr>
        <w:t xml:space="preserve">             </w:t>
      </w:r>
      <w:r>
        <w:rPr>
          <w:rFonts w:hint="eastAsia" w:ascii="宋体" w:hAnsi="宋体" w:eastAsia="宋体" w:cs="宋体"/>
          <w:color w:val="auto"/>
          <w:kern w:val="2"/>
          <w:sz w:val="32"/>
          <w:szCs w:val="32"/>
        </w:rPr>
        <w:t>（签字或盖章）</w:t>
      </w:r>
    </w:p>
    <w:p>
      <w:pPr>
        <w:pStyle w:val="14"/>
        <w:pageBreakBefore w:val="0"/>
        <w:kinsoku/>
        <w:overflowPunct/>
        <w:topLinePunct w:val="0"/>
        <w:autoSpaceDE/>
        <w:autoSpaceDN/>
        <w:bidi w:val="0"/>
        <w:snapToGrid/>
        <w:spacing w:line="360" w:lineRule="auto"/>
        <w:jc w:val="right"/>
        <w:rPr>
          <w:rFonts w:hint="eastAsia" w:ascii="宋体" w:hAnsi="宋体" w:eastAsia="宋体" w:cs="宋体"/>
          <w:color w:val="auto"/>
          <w:kern w:val="2"/>
          <w:sz w:val="32"/>
          <w:szCs w:val="32"/>
        </w:rPr>
      </w:pPr>
      <w:r>
        <w:rPr>
          <w:rFonts w:hint="eastAsia" w:ascii="宋体" w:hAnsi="宋体" w:eastAsia="宋体" w:cs="宋体"/>
          <w:color w:val="auto"/>
          <w:kern w:val="2"/>
          <w:sz w:val="32"/>
          <w:szCs w:val="32"/>
        </w:rPr>
        <w:t>日期：       年     月     日</w:t>
      </w:r>
    </w:p>
    <w:p>
      <w:pPr>
        <w:pageBreakBefore w:val="0"/>
        <w:kinsoku/>
        <w:overflowPunct/>
        <w:topLinePunct w:val="0"/>
        <w:autoSpaceDE/>
        <w:autoSpaceDN/>
        <w:bidi w:val="0"/>
        <w:snapToGrid/>
        <w:spacing w:line="360" w:lineRule="auto"/>
        <w:rPr>
          <w:rFonts w:hint="eastAsia" w:ascii="宋体" w:hAnsi="宋体" w:eastAsia="宋体" w:cs="宋体"/>
          <w:color w:val="auto"/>
        </w:rPr>
      </w:pPr>
    </w:p>
    <w:p>
      <w:pPr>
        <w:pageBreakBefore w:val="0"/>
        <w:kinsoku/>
        <w:overflowPunct/>
        <w:topLinePunct w:val="0"/>
        <w:autoSpaceDE/>
        <w:autoSpaceDN/>
        <w:bidi w:val="0"/>
        <w:snapToGrid/>
        <w:spacing w:line="360" w:lineRule="auto"/>
        <w:rPr>
          <w:rFonts w:hint="eastAsia" w:ascii="宋体" w:hAnsi="宋体" w:eastAsia="宋体" w:cs="宋体"/>
          <w:color w:val="auto"/>
        </w:rPr>
      </w:pPr>
    </w:p>
    <w:p>
      <w:pPr>
        <w:pageBreakBefore w:val="0"/>
        <w:kinsoku/>
        <w:overflowPunct/>
        <w:topLinePunct w:val="0"/>
        <w:autoSpaceDE/>
        <w:autoSpaceDN/>
        <w:bidi w:val="0"/>
        <w:snapToGrid/>
        <w:spacing w:line="360" w:lineRule="auto"/>
        <w:rPr>
          <w:rFonts w:hint="eastAsia" w:ascii="宋体" w:hAnsi="宋体" w:eastAsia="宋体" w:cs="宋体"/>
          <w:color w:val="auto"/>
        </w:rPr>
      </w:pPr>
    </w:p>
    <w:p>
      <w:pPr>
        <w:pageBreakBefore w:val="0"/>
        <w:kinsoku/>
        <w:overflowPunct/>
        <w:topLinePunct w:val="0"/>
        <w:autoSpaceDE/>
        <w:autoSpaceDN/>
        <w:bidi w:val="0"/>
        <w:snapToGrid/>
        <w:spacing w:line="360" w:lineRule="auto"/>
        <w:rPr>
          <w:rFonts w:hint="eastAsia" w:ascii="宋体" w:hAnsi="宋体" w:eastAsia="宋体" w:cs="宋体"/>
          <w:color w:val="auto"/>
          <w:szCs w:val="21"/>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Cs w:val="21"/>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Cs w:val="21"/>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Cs w:val="21"/>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Cs w:val="21"/>
        </w:rPr>
      </w:pPr>
    </w:p>
    <w:p>
      <w:pPr>
        <w:pStyle w:val="4"/>
        <w:pageBreakBefore w:val="0"/>
        <w:kinsoku/>
        <w:overflowPunct/>
        <w:topLinePunct w:val="0"/>
        <w:autoSpaceDE/>
        <w:autoSpaceDN/>
        <w:bidi w:val="0"/>
        <w:snapToGrid/>
        <w:spacing w:line="360" w:lineRule="auto"/>
        <w:jc w:val="center"/>
        <w:rPr>
          <w:rFonts w:hint="eastAsia" w:ascii="宋体" w:hAnsi="宋体" w:eastAsia="宋体" w:cs="宋体"/>
          <w:bCs/>
          <w:color w:val="auto"/>
          <w:szCs w:val="32"/>
        </w:rPr>
      </w:pPr>
      <w:bookmarkStart w:id="9" w:name="_Toc26903"/>
      <w:r>
        <w:rPr>
          <w:rFonts w:hint="eastAsia" w:ascii="宋体" w:hAnsi="宋体" w:eastAsia="宋体" w:cs="宋体"/>
          <w:bCs/>
          <w:color w:val="auto"/>
          <w:szCs w:val="32"/>
        </w:rPr>
        <w:t>三、公司营业执照</w:t>
      </w:r>
    </w:p>
    <w:bookmarkEnd w:id="9"/>
    <w:p>
      <w:pPr>
        <w:pageBreakBefore w:val="0"/>
        <w:kinsoku/>
        <w:overflowPunct/>
        <w:topLinePunct w:val="0"/>
        <w:autoSpaceDE/>
        <w:autoSpaceDN/>
        <w:bidi w:val="0"/>
        <w:snapToGrid/>
        <w:spacing w:line="360" w:lineRule="auto"/>
        <w:rPr>
          <w:rFonts w:hint="eastAsia" w:ascii="宋体" w:hAnsi="宋体" w:eastAsia="宋体" w:cs="宋体"/>
          <w:color w:val="auto"/>
          <w:sz w:val="36"/>
          <w:szCs w:val="36"/>
        </w:rPr>
      </w:pPr>
      <w:r>
        <w:rPr>
          <w:rFonts w:hint="eastAsia" w:ascii="宋体" w:hAnsi="宋体" w:eastAsia="宋体" w:cs="宋体"/>
          <w:color w:val="auto"/>
          <w:sz w:val="36"/>
          <w:szCs w:val="36"/>
        </w:rPr>
        <w:t xml:space="preserve">                               </w:t>
      </w: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 xml:space="preserve"> （扫描、彩色打印，内容清晰可见）</w:t>
      </w: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jc w:val="center"/>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rPr>
          <w:rFonts w:hint="eastAsia" w:ascii="宋体" w:hAnsi="宋体" w:eastAsia="宋体" w:cs="宋体"/>
          <w:color w:val="auto"/>
          <w:sz w:val="28"/>
          <w:szCs w:val="28"/>
        </w:rPr>
      </w:pPr>
    </w:p>
    <w:p>
      <w:pPr>
        <w:pageBreakBefore w:val="0"/>
        <w:kinsoku/>
        <w:overflowPunct/>
        <w:topLinePunct w:val="0"/>
        <w:autoSpaceDE/>
        <w:autoSpaceDN/>
        <w:bidi w:val="0"/>
        <w:snapToGrid/>
        <w:spacing w:line="360" w:lineRule="auto"/>
        <w:rPr>
          <w:rFonts w:hint="eastAsia" w:ascii="宋体" w:hAnsi="宋体" w:eastAsia="宋体" w:cs="宋体"/>
          <w:color w:val="auto"/>
          <w:sz w:val="30"/>
          <w:szCs w:val="30"/>
        </w:rPr>
      </w:pPr>
    </w:p>
    <w:p>
      <w:pPr>
        <w:pStyle w:val="4"/>
        <w:pageBreakBefore w:val="0"/>
        <w:kinsoku/>
        <w:overflowPunct/>
        <w:topLinePunct w:val="0"/>
        <w:autoSpaceDE/>
        <w:autoSpaceDN/>
        <w:bidi w:val="0"/>
        <w:snapToGrid/>
        <w:spacing w:line="360" w:lineRule="auto"/>
        <w:jc w:val="center"/>
        <w:rPr>
          <w:rFonts w:hint="eastAsia" w:ascii="宋体" w:hAnsi="宋体" w:eastAsia="宋体" w:cs="宋体"/>
          <w:bCs/>
          <w:color w:val="auto"/>
          <w:szCs w:val="32"/>
        </w:rPr>
      </w:pPr>
      <w:r>
        <w:rPr>
          <w:rFonts w:hint="eastAsia" w:ascii="宋体" w:hAnsi="宋体" w:eastAsia="宋体" w:cs="宋体"/>
          <w:bCs/>
          <w:color w:val="auto"/>
          <w:szCs w:val="32"/>
          <w:lang w:val="en-US" w:eastAsia="zh-CN"/>
        </w:rPr>
        <w:t>四、服务项目费用</w:t>
      </w:r>
      <w:r>
        <w:rPr>
          <w:rFonts w:hint="eastAsia" w:ascii="宋体" w:hAnsi="宋体" w:eastAsia="宋体" w:cs="宋体"/>
          <w:bCs/>
          <w:color w:val="auto"/>
          <w:szCs w:val="32"/>
        </w:rPr>
        <w:t>报价清单</w:t>
      </w:r>
    </w:p>
    <w:p>
      <w:pPr>
        <w:pStyle w:val="8"/>
        <w:ind w:left="0" w:leftChars="0" w:firstLine="0" w:firstLineChars="0"/>
        <w:jc w:val="both"/>
        <w:rPr>
          <w:rStyle w:val="15"/>
          <w:rFonts w:hint="default" w:ascii="宋体" w:hAnsi="宋体" w:eastAsia="宋体" w:cs="宋体"/>
          <w:color w:val="auto"/>
          <w:lang w:val="en-US" w:eastAsia="zh-CN" w:bidi="ar-SA"/>
        </w:rPr>
      </w:pPr>
      <w:r>
        <w:rPr>
          <w:rStyle w:val="15"/>
          <w:rFonts w:hint="eastAsia" w:ascii="宋体" w:hAnsi="宋体" w:eastAsia="宋体" w:cs="宋体"/>
          <w:color w:val="auto"/>
          <w:lang w:val="en-US" w:eastAsia="zh-CN" w:bidi="ar-SA"/>
        </w:rPr>
        <w:t>1、石忠路（忠州服务区和三店服务区）</w:t>
      </w:r>
    </w:p>
    <w:p>
      <w:pPr>
        <w:pStyle w:val="8"/>
        <w:rPr>
          <w:rFonts w:hint="eastAsia" w:eastAsia="宋体"/>
          <w:color w:val="auto"/>
          <w:lang w:val="en-US" w:eastAsia="zh-CN"/>
        </w:rPr>
      </w:pPr>
    </w:p>
    <w:tbl>
      <w:tblPr>
        <w:tblStyle w:val="10"/>
        <w:tblW w:w="8777" w:type="dxa"/>
        <w:tblInd w:w="-10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42"/>
        <w:gridCol w:w="1299"/>
        <w:gridCol w:w="1299"/>
        <w:gridCol w:w="1299"/>
        <w:gridCol w:w="1425"/>
        <w:gridCol w:w="19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单价（元）</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总价（元）</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维保专业人员人工费</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3套设备全年（每月1次）计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维保车辆使用费</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3套设备全年（每月1次）计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风机润滑油（16L）</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桶</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MBR膜清洗</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3套设备，单套设备膜每年清洗2次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管理费</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月</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水质检测费</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1对半服务区3个单侧每年两次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7" w:hRule="atLeast"/>
        </w:trPr>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000000"/>
                <w:kern w:val="0"/>
                <w:sz w:val="28"/>
                <w:szCs w:val="28"/>
                <w:u w:val="none"/>
                <w:lang w:val="en-US" w:eastAsia="zh-CN" w:bidi="ar"/>
              </w:rPr>
              <w:t>暂列金额</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8"/>
                <w:szCs w:val="2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8"/>
                <w:szCs w:val="2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8"/>
                <w:szCs w:val="2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小计费用的30%作为暂列金，该费用于水泵更换、风机主机维修及更换、风机成套更换、加药泵更换、控制柜更换、设备箱体漏水维修、填料更换等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54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8"/>
                <w:szCs w:val="28"/>
                <w:u w:val="none"/>
              </w:rPr>
            </w:pPr>
            <w:r>
              <w:rPr>
                <w:rFonts w:hint="eastAsia" w:ascii="宋体" w:hAnsi="宋体" w:eastAsia="宋体" w:cs="宋体"/>
                <w:b/>
                <w:bCs/>
                <w:i w:val="0"/>
                <w:iCs w:val="0"/>
                <w:color w:val="000000"/>
                <w:kern w:val="0"/>
                <w:sz w:val="28"/>
                <w:szCs w:val="28"/>
                <w:u w:val="none"/>
                <w:lang w:val="en-US" w:eastAsia="zh-CN" w:bidi="ar"/>
              </w:rPr>
              <w:t>合计</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auto"/>
                <w:sz w:val="28"/>
                <w:szCs w:val="28"/>
                <w:u w:val="none"/>
                <w:lang w:val="en-US"/>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1对半服务区</w:t>
            </w:r>
            <w:r>
              <w:rPr>
                <w:rFonts w:hint="eastAsia" w:ascii="宋体" w:hAnsi="宋体" w:cs="宋体"/>
                <w:b/>
                <w:bCs/>
                <w:i w:val="0"/>
                <w:iCs w:val="0"/>
                <w:color w:val="000000"/>
                <w:kern w:val="0"/>
                <w:sz w:val="24"/>
                <w:szCs w:val="24"/>
                <w:u w:val="none"/>
                <w:lang w:val="en-US" w:eastAsia="zh-CN" w:bidi="ar"/>
              </w:rPr>
              <w:t>　(</w:t>
            </w:r>
            <w:r>
              <w:rPr>
                <w:rFonts w:hint="eastAsia" w:ascii="宋体" w:hAnsi="宋体" w:eastAsia="宋体" w:cs="宋体"/>
                <w:b/>
                <w:bCs/>
                <w:i w:val="0"/>
                <w:iCs w:val="0"/>
                <w:color w:val="000000"/>
                <w:kern w:val="0"/>
                <w:sz w:val="24"/>
                <w:szCs w:val="24"/>
                <w:u w:val="none"/>
                <w:lang w:val="en-US" w:eastAsia="zh-CN" w:bidi="ar"/>
              </w:rPr>
              <w:t>3个单侧</w:t>
            </w:r>
            <w:r>
              <w:rPr>
                <w:rFonts w:hint="eastAsia" w:ascii="宋体" w:hAnsi="宋体" w:cs="宋体"/>
                <w:b/>
                <w:bCs/>
                <w:i w:val="0"/>
                <w:iCs w:val="0"/>
                <w:color w:val="000000"/>
                <w:kern w:val="0"/>
                <w:sz w:val="24"/>
                <w:szCs w:val="24"/>
                <w:u w:val="none"/>
                <w:lang w:val="en-US" w:eastAsia="zh-CN" w:bidi="ar"/>
              </w:rPr>
              <w:t>)</w:t>
            </w:r>
          </w:p>
        </w:tc>
      </w:tr>
    </w:tbl>
    <w:p>
      <w:pPr>
        <w:pStyle w:val="8"/>
        <w:numPr>
          <w:ilvl w:val="0"/>
          <w:numId w:val="0"/>
        </w:numPr>
        <w:rPr>
          <w:rFonts w:hint="eastAsia"/>
          <w:color w:val="auto"/>
        </w:rPr>
      </w:pPr>
    </w:p>
    <w:p>
      <w:pPr>
        <w:pStyle w:val="8"/>
        <w:widowControl w:val="0"/>
        <w:numPr>
          <w:ilvl w:val="0"/>
          <w:numId w:val="0"/>
        </w:numPr>
        <w:snapToGrid w:val="0"/>
        <w:jc w:val="left"/>
        <w:rPr>
          <w:rFonts w:hint="eastAsia"/>
          <w:color w:val="auto"/>
          <w:lang w:val="en-US" w:eastAsia="zh-CN"/>
        </w:rPr>
      </w:pPr>
    </w:p>
    <w:p>
      <w:pPr>
        <w:pStyle w:val="8"/>
        <w:ind w:left="0" w:leftChars="0" w:firstLine="0" w:firstLineChars="0"/>
        <w:jc w:val="both"/>
        <w:rPr>
          <w:rFonts w:hint="eastAsia" w:ascii="宋体" w:hAnsi="宋体" w:cs="宋体"/>
          <w:b/>
          <w:color w:val="auto"/>
          <w:sz w:val="28"/>
          <w:szCs w:val="28"/>
          <w:lang w:val="en-US" w:eastAsia="zh-CN"/>
        </w:rPr>
      </w:pPr>
      <w:r>
        <w:rPr>
          <w:rFonts w:hint="eastAsia" w:ascii="宋体" w:hAnsi="宋体" w:cs="宋体"/>
          <w:b/>
          <w:color w:val="auto"/>
          <w:sz w:val="28"/>
          <w:szCs w:val="28"/>
          <w:lang w:val="en-US" w:eastAsia="zh-CN"/>
        </w:rPr>
        <w:t>2、丰忠路（曹家服务区）</w:t>
      </w:r>
    </w:p>
    <w:p>
      <w:pPr>
        <w:pStyle w:val="8"/>
        <w:numPr>
          <w:ilvl w:val="0"/>
          <w:numId w:val="0"/>
        </w:numPr>
        <w:rPr>
          <w:rFonts w:hint="eastAsia" w:eastAsia="宋体"/>
          <w:color w:val="auto"/>
          <w:lang w:val="en-US" w:eastAsia="zh-CN"/>
        </w:rPr>
      </w:pPr>
    </w:p>
    <w:tbl>
      <w:tblPr>
        <w:tblStyle w:val="10"/>
        <w:tblW w:w="877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49"/>
        <w:gridCol w:w="1260"/>
        <w:gridCol w:w="1260"/>
        <w:gridCol w:w="1260"/>
        <w:gridCol w:w="1382"/>
        <w:gridCol w:w="21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单价（元）</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总价（元）</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3" w:hRule="atLeast"/>
        </w:trPr>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维保专业人员人工费</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2套设备全年（每月1次）计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3" w:hRule="atLeast"/>
        </w:trPr>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维保车辆使用费</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2套设备全年（每月1次）计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管理费</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月</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3" w:hRule="atLeast"/>
        </w:trPr>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水质检测费</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1对服务区2个单侧每年两次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trPr>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000000"/>
                <w:kern w:val="0"/>
                <w:sz w:val="28"/>
                <w:szCs w:val="28"/>
                <w:u w:val="none"/>
                <w:lang w:val="en-US" w:eastAsia="zh-CN" w:bidi="ar"/>
              </w:rPr>
              <w:t>暂列金额</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8"/>
                <w:szCs w:val="28"/>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8"/>
                <w:szCs w:val="28"/>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8"/>
                <w:szCs w:val="28"/>
                <w:u w:val="none"/>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小计费用的50%作为暂列金，该费用于水泵更换、风机主机维修及更换、风机成套更换、控制柜更换、污泥泵及曝提机、设备箱体漏水维修等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2" w:hRule="atLeast"/>
        </w:trPr>
        <w:tc>
          <w:tcPr>
            <w:tcW w:w="522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8"/>
                <w:szCs w:val="28"/>
                <w:u w:val="none"/>
              </w:rPr>
            </w:pPr>
            <w:r>
              <w:rPr>
                <w:rFonts w:hint="eastAsia" w:ascii="宋体" w:hAnsi="宋体" w:eastAsia="宋体" w:cs="宋体"/>
                <w:b/>
                <w:bCs/>
                <w:i w:val="0"/>
                <w:iCs w:val="0"/>
                <w:color w:val="000000"/>
                <w:kern w:val="0"/>
                <w:sz w:val="28"/>
                <w:szCs w:val="28"/>
                <w:u w:val="none"/>
                <w:lang w:val="en-US" w:eastAsia="zh-CN" w:bidi="ar"/>
              </w:rPr>
              <w:t>合计</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auto"/>
                <w:sz w:val="28"/>
                <w:szCs w:val="28"/>
                <w:u w:val="none"/>
                <w:lang w:val="en-US"/>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000000"/>
                <w:kern w:val="0"/>
                <w:sz w:val="24"/>
                <w:szCs w:val="24"/>
                <w:u w:val="none"/>
                <w:lang w:val="en-US" w:eastAsia="zh-CN" w:bidi="ar"/>
              </w:rPr>
              <w:t>1对服务区</w:t>
            </w:r>
            <w:r>
              <w:rPr>
                <w:rFonts w:hint="eastAsia" w:ascii="宋体" w:hAnsi="宋体" w:cs="宋体"/>
                <w:b/>
                <w:bCs/>
                <w:i w:val="0"/>
                <w:iCs w:val="0"/>
                <w:color w:val="000000"/>
                <w:kern w:val="0"/>
                <w:sz w:val="24"/>
                <w:szCs w:val="24"/>
                <w:u w:val="none"/>
                <w:lang w:val="en-US" w:eastAsia="zh-CN" w:bidi="ar"/>
              </w:rPr>
              <w:t>　　　(</w:t>
            </w:r>
            <w:r>
              <w:rPr>
                <w:rFonts w:hint="eastAsia" w:ascii="宋体" w:hAnsi="宋体" w:eastAsia="宋体" w:cs="宋体"/>
                <w:b/>
                <w:bCs/>
                <w:i w:val="0"/>
                <w:iCs w:val="0"/>
                <w:color w:val="000000"/>
                <w:kern w:val="0"/>
                <w:sz w:val="24"/>
                <w:szCs w:val="24"/>
                <w:u w:val="none"/>
                <w:lang w:val="en-US" w:eastAsia="zh-CN" w:bidi="ar"/>
              </w:rPr>
              <w:t>2个单侧及</w:t>
            </w:r>
            <w:r>
              <w:rPr>
                <w:rFonts w:hint="eastAsia" w:ascii="宋体" w:hAnsi="宋体" w:cs="宋体"/>
                <w:b/>
                <w:bCs/>
                <w:i w:val="0"/>
                <w:iCs w:val="0"/>
                <w:color w:val="000000"/>
                <w:kern w:val="0"/>
                <w:sz w:val="24"/>
                <w:szCs w:val="24"/>
                <w:u w:val="none"/>
                <w:lang w:val="en-US" w:eastAsia="zh-CN" w:bidi="ar"/>
              </w:rPr>
              <w:t>)</w:t>
            </w:r>
          </w:p>
        </w:tc>
      </w:tr>
    </w:tbl>
    <w:p>
      <w:pPr>
        <w:pStyle w:val="8"/>
        <w:numPr>
          <w:ilvl w:val="0"/>
          <w:numId w:val="0"/>
        </w:numPr>
        <w:rPr>
          <w:rFonts w:hint="eastAsia"/>
          <w:color w:val="auto"/>
        </w:rPr>
      </w:pPr>
    </w:p>
    <w:p>
      <w:pPr>
        <w:pStyle w:val="8"/>
        <w:numPr>
          <w:ilvl w:val="0"/>
          <w:numId w:val="0"/>
        </w:numPr>
        <w:rPr>
          <w:rFonts w:hint="eastAsia"/>
          <w:color w:val="auto"/>
        </w:rPr>
      </w:pPr>
    </w:p>
    <w:p>
      <w:pPr>
        <w:pStyle w:val="8"/>
        <w:numPr>
          <w:ilvl w:val="0"/>
          <w:numId w:val="0"/>
        </w:numPr>
        <w:rPr>
          <w:rFonts w:hint="eastAsia"/>
          <w:color w:val="auto"/>
        </w:rPr>
      </w:pPr>
    </w:p>
    <w:p>
      <w:pPr>
        <w:pStyle w:val="8"/>
        <w:numPr>
          <w:ilvl w:val="0"/>
          <w:numId w:val="0"/>
        </w:numPr>
        <w:rPr>
          <w:rFonts w:hint="eastAsia"/>
          <w:color w:val="auto"/>
        </w:rPr>
      </w:pPr>
    </w:p>
    <w:p>
      <w:pPr>
        <w:pStyle w:val="8"/>
        <w:numPr>
          <w:ilvl w:val="0"/>
          <w:numId w:val="0"/>
        </w:numPr>
        <w:rPr>
          <w:rFonts w:hint="eastAsia"/>
          <w:color w:val="auto"/>
        </w:rPr>
      </w:pPr>
    </w:p>
    <w:p>
      <w:pPr>
        <w:pStyle w:val="8"/>
        <w:numPr>
          <w:ilvl w:val="0"/>
          <w:numId w:val="0"/>
        </w:numPr>
        <w:ind w:left="600" w:leftChars="0"/>
        <w:rPr>
          <w:rFonts w:hint="eastAsia" w:ascii="宋体" w:hAnsi="宋体" w:eastAsia="宋体" w:cs="宋体"/>
          <w:color w:val="auto"/>
        </w:rPr>
      </w:pPr>
    </w:p>
    <w:p>
      <w:pPr>
        <w:pageBreakBefore w:val="0"/>
        <w:kinsoku/>
        <w:overflowPunct/>
        <w:topLinePunct w:val="0"/>
        <w:autoSpaceDE/>
        <w:autoSpaceDN/>
        <w:bidi w:val="0"/>
        <w:snapToGrid/>
        <w:spacing w:line="360" w:lineRule="auto"/>
        <w:ind w:left="562" w:hanging="562" w:hangingChars="200"/>
        <w:rPr>
          <w:rFonts w:hint="eastAsia" w:ascii="宋体" w:hAnsi="宋体" w:cs="宋体"/>
          <w:b/>
          <w:color w:val="auto"/>
          <w:sz w:val="28"/>
          <w:szCs w:val="28"/>
          <w:lang w:val="en-US" w:eastAsia="zh-CN"/>
        </w:rPr>
      </w:pPr>
      <w:r>
        <w:rPr>
          <w:rFonts w:hint="eastAsia" w:ascii="宋体" w:hAnsi="宋体" w:cs="宋体"/>
          <w:b/>
          <w:bCs/>
          <w:color w:val="auto"/>
          <w:sz w:val="28"/>
          <w:szCs w:val="28"/>
          <w:lang w:eastAsia="zh-CN"/>
        </w:rPr>
        <w:t>注：报价人填报单价且合计总价均不能高于业主方提供的</w:t>
      </w:r>
      <w:r>
        <w:rPr>
          <w:rFonts w:hint="eastAsia" w:ascii="宋体" w:hAnsi="宋体" w:cs="宋体"/>
          <w:b/>
          <w:color w:val="auto"/>
          <w:sz w:val="28"/>
          <w:szCs w:val="28"/>
          <w:lang w:val="en-US" w:eastAsia="zh-CN"/>
        </w:rPr>
        <w:t>服务项目费用清单价</w:t>
      </w:r>
    </w:p>
    <w:p>
      <w:pPr>
        <w:pStyle w:val="8"/>
        <w:rPr>
          <w:rFonts w:hint="eastAsia" w:ascii="宋体" w:hAnsi="宋体" w:cs="宋体"/>
          <w:b/>
          <w:color w:val="auto"/>
          <w:sz w:val="28"/>
          <w:szCs w:val="28"/>
          <w:lang w:val="en-US" w:eastAsia="zh-CN"/>
        </w:rPr>
      </w:pPr>
    </w:p>
    <w:p>
      <w:pPr>
        <w:pStyle w:val="8"/>
        <w:rPr>
          <w:rFonts w:hint="eastAsia" w:ascii="宋体" w:hAnsi="宋体" w:cs="宋体"/>
          <w:b/>
          <w:color w:val="auto"/>
          <w:sz w:val="28"/>
          <w:szCs w:val="28"/>
          <w:lang w:val="en-US" w:eastAsia="zh-CN"/>
        </w:rPr>
      </w:pPr>
    </w:p>
    <w:p>
      <w:pPr>
        <w:pStyle w:val="14"/>
        <w:pageBreakBefore w:val="0"/>
        <w:kinsoku/>
        <w:overflowPunct/>
        <w:topLinePunct w:val="0"/>
        <w:autoSpaceDE/>
        <w:autoSpaceDN/>
        <w:bidi w:val="0"/>
        <w:snapToGrid/>
        <w:spacing w:line="360" w:lineRule="auto"/>
        <w:jc w:val="right"/>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询价响应单位：</w:t>
      </w:r>
      <w:r>
        <w:rPr>
          <w:rFonts w:hint="eastAsia" w:ascii="宋体" w:hAnsi="宋体" w:eastAsia="宋体" w:cs="宋体"/>
          <w:color w:val="auto"/>
          <w:kern w:val="2"/>
          <w:sz w:val="21"/>
          <w:szCs w:val="21"/>
          <w:u w:val="single"/>
        </w:rPr>
        <w:t xml:space="preserve">               </w:t>
      </w:r>
      <w:r>
        <w:rPr>
          <w:rFonts w:hint="eastAsia" w:ascii="宋体" w:hAnsi="宋体" w:eastAsia="宋体" w:cs="宋体"/>
          <w:color w:val="auto"/>
          <w:kern w:val="2"/>
          <w:sz w:val="21"/>
          <w:szCs w:val="21"/>
        </w:rPr>
        <w:t>（</w:t>
      </w:r>
      <w:r>
        <w:rPr>
          <w:rFonts w:hint="eastAsia" w:ascii="宋体" w:hAnsi="宋体" w:eastAsia="宋体" w:cs="宋体"/>
          <w:color w:val="auto"/>
          <w:sz w:val="21"/>
          <w:szCs w:val="21"/>
        </w:rPr>
        <w:t>加盖公章</w:t>
      </w:r>
      <w:r>
        <w:rPr>
          <w:rFonts w:hint="eastAsia" w:ascii="宋体" w:hAnsi="宋体" w:eastAsia="宋体" w:cs="宋体"/>
          <w:color w:val="auto"/>
          <w:kern w:val="2"/>
          <w:sz w:val="21"/>
          <w:szCs w:val="21"/>
        </w:rPr>
        <w:t>）</w:t>
      </w:r>
    </w:p>
    <w:p>
      <w:pPr>
        <w:pStyle w:val="14"/>
        <w:pageBreakBefore w:val="0"/>
        <w:kinsoku/>
        <w:overflowPunct/>
        <w:topLinePunct w:val="0"/>
        <w:autoSpaceDE/>
        <w:autoSpaceDN/>
        <w:bidi w:val="0"/>
        <w:snapToGrid/>
        <w:spacing w:line="360" w:lineRule="auto"/>
        <w:jc w:val="right"/>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法定代表人：</w:t>
      </w:r>
      <w:r>
        <w:rPr>
          <w:rFonts w:hint="eastAsia" w:ascii="宋体" w:hAnsi="宋体" w:eastAsia="宋体" w:cs="宋体"/>
          <w:color w:val="auto"/>
          <w:kern w:val="2"/>
          <w:sz w:val="21"/>
          <w:szCs w:val="21"/>
          <w:u w:val="single"/>
        </w:rPr>
        <w:t xml:space="preserve">             </w:t>
      </w:r>
      <w:r>
        <w:rPr>
          <w:rFonts w:hint="eastAsia" w:ascii="宋体" w:hAnsi="宋体" w:eastAsia="宋体" w:cs="宋体"/>
          <w:color w:val="auto"/>
          <w:kern w:val="2"/>
          <w:sz w:val="21"/>
          <w:szCs w:val="21"/>
        </w:rPr>
        <w:t>（签字或盖章）</w:t>
      </w:r>
    </w:p>
    <w:p>
      <w:pPr>
        <w:pStyle w:val="14"/>
        <w:pageBreakBefore w:val="0"/>
        <w:kinsoku/>
        <w:overflowPunct/>
        <w:topLinePunct w:val="0"/>
        <w:autoSpaceDE/>
        <w:autoSpaceDN/>
        <w:bidi w:val="0"/>
        <w:snapToGrid/>
        <w:spacing w:line="360" w:lineRule="auto"/>
        <w:jc w:val="right"/>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委托代理人：</w:t>
      </w:r>
      <w:r>
        <w:rPr>
          <w:rFonts w:hint="eastAsia" w:ascii="宋体" w:hAnsi="宋体" w:eastAsia="宋体" w:cs="宋体"/>
          <w:color w:val="auto"/>
          <w:kern w:val="2"/>
          <w:sz w:val="21"/>
          <w:szCs w:val="21"/>
          <w:u w:val="single"/>
        </w:rPr>
        <w:t xml:space="preserve">             </w:t>
      </w:r>
      <w:r>
        <w:rPr>
          <w:rFonts w:hint="eastAsia" w:ascii="宋体" w:hAnsi="宋体" w:eastAsia="宋体" w:cs="宋体"/>
          <w:color w:val="auto"/>
          <w:kern w:val="2"/>
          <w:sz w:val="21"/>
          <w:szCs w:val="21"/>
        </w:rPr>
        <w:t>（签字或盖章）</w:t>
      </w:r>
    </w:p>
    <w:p>
      <w:pPr>
        <w:pStyle w:val="14"/>
        <w:pageBreakBefore w:val="0"/>
        <w:kinsoku/>
        <w:overflowPunct/>
        <w:topLinePunct w:val="0"/>
        <w:autoSpaceDE/>
        <w:autoSpaceDN/>
        <w:bidi w:val="0"/>
        <w:snapToGrid/>
        <w:spacing w:line="360" w:lineRule="auto"/>
        <w:jc w:val="right"/>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日期：       年     月     日</w:t>
      </w:r>
    </w:p>
    <w:p>
      <w:pPr>
        <w:pageBreakBefore w:val="0"/>
        <w:kinsoku/>
        <w:overflowPunct/>
        <w:topLinePunct w:val="0"/>
        <w:autoSpaceDE/>
        <w:autoSpaceDN/>
        <w:bidi w:val="0"/>
        <w:snapToGrid/>
        <w:spacing w:line="360" w:lineRule="auto"/>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ageBreakBefore w:val="0"/>
        <w:numPr>
          <w:ilvl w:val="0"/>
          <w:numId w:val="0"/>
        </w:numPr>
        <w:kinsoku/>
        <w:overflowPunct/>
        <w:topLinePunct w:val="0"/>
        <w:autoSpaceDE/>
        <w:autoSpaceDN/>
        <w:bidi w:val="0"/>
        <w:snapToGrid/>
        <w:spacing w:line="360" w:lineRule="auto"/>
        <w:ind w:left="600" w:leftChars="0"/>
        <w:jc w:val="center"/>
        <w:rPr>
          <w:rStyle w:val="15"/>
          <w:rFonts w:hint="eastAsia" w:ascii="宋体" w:hAnsi="宋体" w:cs="宋体"/>
          <w:color w:val="auto"/>
          <w:lang w:val="en-US" w:eastAsia="zh-CN"/>
        </w:rPr>
      </w:pPr>
      <w:r>
        <w:rPr>
          <w:rStyle w:val="15"/>
          <w:rFonts w:hint="eastAsia" w:ascii="宋体" w:hAnsi="宋体" w:cs="宋体"/>
          <w:color w:val="auto"/>
          <w:lang w:val="en-US" w:eastAsia="zh-CN"/>
        </w:rPr>
        <w:t>五、运行管理方案</w:t>
      </w: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pStyle w:val="8"/>
        <w:rPr>
          <w:rFonts w:hint="eastAsia" w:ascii="宋体" w:hAnsi="宋体" w:eastAsia="宋体" w:cs="宋体"/>
          <w:color w:val="auto"/>
        </w:rPr>
      </w:pPr>
    </w:p>
    <w:p>
      <w:pPr>
        <w:spacing w:line="360" w:lineRule="auto"/>
        <w:ind w:left="0" w:leftChars="0" w:firstLine="218" w:firstLineChars="78"/>
        <w:jc w:val="left"/>
        <w:rPr>
          <w:rFonts w:hint="eastAsia" w:ascii="宋体" w:hAnsi="宋体" w:eastAsia="宋体" w:cs="宋体"/>
          <w:color w:val="auto"/>
          <w:sz w:val="28"/>
          <w:szCs w:val="28"/>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B3B06C2-20A9-4D35-8B85-1DB2BC54BA7D}"/>
  </w:font>
  <w:font w:name="Arial">
    <w:panose1 w:val="020B0604020202020204"/>
    <w:charset w:val="01"/>
    <w:family w:val="swiss"/>
    <w:pitch w:val="default"/>
    <w:sig w:usb0="E0002AFF" w:usb1="C0007843" w:usb2="00000009" w:usb3="00000000" w:csb0="400001FF" w:csb1="FFFF0000"/>
    <w:embedRegular r:id="rId2" w:fontKey="{77E9E913-479E-42E2-A07D-714958B7275A}"/>
  </w:font>
  <w:font w:name="黑体">
    <w:panose1 w:val="02010609060101010101"/>
    <w:charset w:val="86"/>
    <w:family w:val="auto"/>
    <w:pitch w:val="default"/>
    <w:sig w:usb0="800002BF" w:usb1="38CF7CFA" w:usb2="00000016" w:usb3="00000000" w:csb0="00040001" w:csb1="00000000"/>
    <w:embedRegular r:id="rId3" w:fontKey="{6DB4C533-C6A9-4567-ACB8-7309EA134DB4}"/>
  </w:font>
  <w:font w:name="Courier New">
    <w:panose1 w:val="02070309020205020404"/>
    <w:charset w:val="01"/>
    <w:family w:val="modern"/>
    <w:pitch w:val="default"/>
    <w:sig w:usb0="E0002AFF" w:usb1="C0007843" w:usb2="00000009" w:usb3="00000000" w:csb0="400001FF" w:csb1="FFFF0000"/>
    <w:embedRegular r:id="rId4" w:fontKey="{4B5A5581-3003-48D0-B59F-A6EF3ECA0057}"/>
  </w:font>
  <w:font w:name="Symbol">
    <w:panose1 w:val="05050102010706020507"/>
    <w:charset w:val="02"/>
    <w:family w:val="roman"/>
    <w:pitch w:val="default"/>
    <w:sig w:usb0="00000000" w:usb1="00000000" w:usb2="00000000" w:usb3="00000000" w:csb0="80000000" w:csb1="00000000"/>
    <w:embedRegular r:id="rId5" w:fontKey="{2BDBF80F-3C32-4A4C-9051-FCE59D477CF9}"/>
  </w:font>
  <w:font w:name="Calibri">
    <w:panose1 w:val="020F0502020204030204"/>
    <w:charset w:val="00"/>
    <w:family w:val="swiss"/>
    <w:pitch w:val="default"/>
    <w:sig w:usb0="E10002FF" w:usb1="4000ACFF" w:usb2="00000009" w:usb3="00000000" w:csb0="2000019F" w:csb1="00000000"/>
    <w:embedRegular r:id="rId6" w:fontKey="{BC221B32-2EB4-4B86-9E67-7CC95D728B79}"/>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7" w:fontKey="{DBFE351A-F0AC-4E55-AD0C-89717A8B506C}"/>
  </w:font>
  <w:font w:name="方正小标宋_GBK">
    <w:altName w:val="微软雅黑"/>
    <w:panose1 w:val="03000509000000000000"/>
    <w:charset w:val="86"/>
    <w:family w:val="auto"/>
    <w:pitch w:val="default"/>
    <w:sig w:usb0="00000000" w:usb1="00000000" w:usb2="00000000" w:usb3="00000000" w:csb0="00040000" w:csb1="00000000"/>
    <w:embedRegular r:id="rId8" w:fontKey="{0F158115-E90C-4052-8D95-F946DF6E01C2}"/>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3000509000000000000"/>
    <w:charset w:val="86"/>
    <w:family w:val="script"/>
    <w:pitch w:val="default"/>
    <w:sig w:usb0="00000000" w:usb1="00000000" w:usb2="00000000" w:usb3="00000000" w:csb0="00040000" w:csb1="00000000"/>
    <w:embedRegular r:id="rId9" w:fontKey="{EAF769D5-8045-4A09-B6F6-B38E7FAAE4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9FBB8D"/>
    <w:multiLevelType w:val="singleLevel"/>
    <w:tmpl w:val="5E9FBB8D"/>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3ZWY0ZjNkZGZkYjRmZGE5Y2I5M2I2NGI4YjIwN2UifQ=="/>
  </w:docVars>
  <w:rsids>
    <w:rsidRoot w:val="00172A27"/>
    <w:rsid w:val="00384421"/>
    <w:rsid w:val="01DF1FB5"/>
    <w:rsid w:val="02315D47"/>
    <w:rsid w:val="02630F0A"/>
    <w:rsid w:val="04693C04"/>
    <w:rsid w:val="05720B50"/>
    <w:rsid w:val="05834722"/>
    <w:rsid w:val="05CA208D"/>
    <w:rsid w:val="067526A6"/>
    <w:rsid w:val="06C41E54"/>
    <w:rsid w:val="07997E61"/>
    <w:rsid w:val="0958005D"/>
    <w:rsid w:val="097A6225"/>
    <w:rsid w:val="09846322"/>
    <w:rsid w:val="0A360B2B"/>
    <w:rsid w:val="0ACB4CA4"/>
    <w:rsid w:val="0AFA71D7"/>
    <w:rsid w:val="0BBA0888"/>
    <w:rsid w:val="0BE16C64"/>
    <w:rsid w:val="0C6C62F9"/>
    <w:rsid w:val="0D7270DF"/>
    <w:rsid w:val="0F1032B9"/>
    <w:rsid w:val="150C02FE"/>
    <w:rsid w:val="15A96F18"/>
    <w:rsid w:val="162B7B2B"/>
    <w:rsid w:val="16C56589"/>
    <w:rsid w:val="177B2942"/>
    <w:rsid w:val="17FB01E2"/>
    <w:rsid w:val="1A635D36"/>
    <w:rsid w:val="1A7769F4"/>
    <w:rsid w:val="1E1D1855"/>
    <w:rsid w:val="1F2A588D"/>
    <w:rsid w:val="1F311DB5"/>
    <w:rsid w:val="20364B3A"/>
    <w:rsid w:val="212C12A8"/>
    <w:rsid w:val="21C01028"/>
    <w:rsid w:val="222343E5"/>
    <w:rsid w:val="266B71CA"/>
    <w:rsid w:val="27EF4D30"/>
    <w:rsid w:val="297A2AEE"/>
    <w:rsid w:val="2B2F117C"/>
    <w:rsid w:val="2C394E5E"/>
    <w:rsid w:val="2DEC5D5C"/>
    <w:rsid w:val="2E5E0013"/>
    <w:rsid w:val="2E994780"/>
    <w:rsid w:val="30B66D9E"/>
    <w:rsid w:val="31CA6ECB"/>
    <w:rsid w:val="31E00BD8"/>
    <w:rsid w:val="320D48C2"/>
    <w:rsid w:val="35521B89"/>
    <w:rsid w:val="36062E1E"/>
    <w:rsid w:val="39B51F2B"/>
    <w:rsid w:val="3C3B6738"/>
    <w:rsid w:val="3E0E6961"/>
    <w:rsid w:val="41BE604A"/>
    <w:rsid w:val="42215FA1"/>
    <w:rsid w:val="452B7DF8"/>
    <w:rsid w:val="4C81240B"/>
    <w:rsid w:val="4D774011"/>
    <w:rsid w:val="4DBC324C"/>
    <w:rsid w:val="4EBA09BC"/>
    <w:rsid w:val="4F595629"/>
    <w:rsid w:val="55BC3945"/>
    <w:rsid w:val="56BC2FA6"/>
    <w:rsid w:val="5AF37EC4"/>
    <w:rsid w:val="5BD575CE"/>
    <w:rsid w:val="5DEF1EB3"/>
    <w:rsid w:val="5E57741B"/>
    <w:rsid w:val="603A003B"/>
    <w:rsid w:val="64B27796"/>
    <w:rsid w:val="66C52604"/>
    <w:rsid w:val="684B0F6F"/>
    <w:rsid w:val="688B0A2A"/>
    <w:rsid w:val="6A6F7EB2"/>
    <w:rsid w:val="6AA97641"/>
    <w:rsid w:val="6BE44018"/>
    <w:rsid w:val="6D045388"/>
    <w:rsid w:val="6E973D90"/>
    <w:rsid w:val="727C0C29"/>
    <w:rsid w:val="72B844DA"/>
    <w:rsid w:val="754C7AF4"/>
    <w:rsid w:val="75891911"/>
    <w:rsid w:val="75CC5C38"/>
    <w:rsid w:val="763E35F9"/>
    <w:rsid w:val="77144946"/>
    <w:rsid w:val="79E1049E"/>
    <w:rsid w:val="7A293BFF"/>
    <w:rsid w:val="7C8068B0"/>
    <w:rsid w:val="7DD10BAB"/>
    <w:rsid w:val="7E7A2C52"/>
    <w:rsid w:val="7FA0456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300" w:lineRule="auto"/>
      <w:ind w:left="100" w:right="100"/>
      <w:outlineLvl w:val="0"/>
    </w:pPr>
    <w:rPr>
      <w:b/>
      <w:bCs/>
      <w:kern w:val="44"/>
      <w:sz w:val="44"/>
      <w:szCs w:val="44"/>
    </w:rPr>
  </w:style>
  <w:style w:type="paragraph" w:styleId="4">
    <w:name w:val="heading 2"/>
    <w:basedOn w:val="1"/>
    <w:next w:val="5"/>
    <w:link w:val="15"/>
    <w:qFormat/>
    <w:uiPriority w:val="0"/>
    <w:pPr>
      <w:keepNext/>
      <w:keepLines/>
      <w:spacing w:before="260" w:after="260" w:line="413" w:lineRule="auto"/>
      <w:outlineLvl w:val="1"/>
    </w:pPr>
    <w:rPr>
      <w:rFonts w:ascii="Arial" w:hAnsi="Arial" w:eastAsia="黑体"/>
      <w:b/>
      <w:kern w:val="0"/>
      <w:sz w:val="32"/>
      <w:szCs w:val="20"/>
    </w:rPr>
  </w:style>
  <w:style w:type="paragraph" w:styleId="6">
    <w:name w:val="heading 3"/>
    <w:basedOn w:val="1"/>
    <w:next w:val="1"/>
    <w:qFormat/>
    <w:uiPriority w:val="0"/>
    <w:pPr>
      <w:keepNext/>
      <w:keepLines/>
      <w:widowControl w:val="0"/>
      <w:spacing w:after="120" w:line="480" w:lineRule="auto"/>
      <w:ind w:left="50" w:leftChars="50" w:firstLine="0" w:firstLineChars="0"/>
      <w:jc w:val="both"/>
      <w:outlineLvl w:val="2"/>
    </w:pPr>
    <w:rPr>
      <w:rFonts w:ascii="Times New Roman" w:hAnsi="Times New Roman" w:eastAsia="宋体" w:cs="Times New Roman"/>
      <w:b/>
      <w:bCs/>
      <w:kern w:val="2"/>
      <w:sz w:val="32"/>
      <w:szCs w:val="32"/>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39"/>
    <w:pPr>
      <w:spacing w:before="120" w:after="120"/>
      <w:jc w:val="left"/>
    </w:pPr>
    <w:rPr>
      <w:rFonts w:ascii="Calibri" w:hAnsi="Calibri"/>
      <w:b/>
      <w:bCs/>
      <w:caps/>
      <w:sz w:val="20"/>
      <w:szCs w:val="20"/>
    </w:rPr>
  </w:style>
  <w:style w:type="paragraph" w:styleId="5">
    <w:name w:val="Normal Indent"/>
    <w:basedOn w:val="1"/>
    <w:qFormat/>
    <w:uiPriority w:val="0"/>
    <w:pPr>
      <w:ind w:firstLine="420" w:firstLineChars="200"/>
    </w:pPr>
  </w:style>
  <w:style w:type="paragraph" w:styleId="7">
    <w:name w:val="annotation text"/>
    <w:basedOn w:val="1"/>
    <w:unhideWhenUsed/>
    <w:qFormat/>
    <w:uiPriority w:val="0"/>
    <w:pPr>
      <w:spacing w:beforeLines="0" w:afterLines="0"/>
      <w:jc w:val="left"/>
    </w:pPr>
    <w:rPr>
      <w:rFonts w:hint="default"/>
      <w:sz w:val="21"/>
    </w:rPr>
  </w:style>
  <w:style w:type="paragraph" w:styleId="8">
    <w:name w:val="footer"/>
    <w:basedOn w:val="1"/>
    <w:qFormat/>
    <w:uiPriority w:val="0"/>
    <w:pPr>
      <w:widowControl w:val="0"/>
      <w:tabs>
        <w:tab w:val="center" w:pos="4153"/>
        <w:tab w:val="right" w:pos="8306"/>
      </w:tabs>
      <w:snapToGrid w:val="0"/>
      <w:jc w:val="left"/>
    </w:pPr>
    <w:rPr>
      <w:rFonts w:ascii="Calibri" w:hAnsi="Calibri" w:eastAsia="宋体" w:cs="Times New Roman"/>
      <w:kern w:val="2"/>
      <w:sz w:val="18"/>
      <w:szCs w:val="24"/>
      <w:lang w:val="en-US" w:eastAsia="zh-CN" w:bidi="ar-SA"/>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11">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paragraph" w:customStyle="1" w:styleId="14">
    <w:name w:val="正文2"/>
    <w:basedOn w:val="1"/>
    <w:qFormat/>
    <w:uiPriority w:val="0"/>
    <w:pPr>
      <w:adjustRightInd w:val="0"/>
      <w:spacing w:line="460" w:lineRule="exact"/>
      <w:textAlignment w:val="baseline"/>
    </w:pPr>
    <w:rPr>
      <w:rFonts w:ascii="宋体" w:hAnsi="宋体" w:eastAsia="仿宋_GB2312"/>
      <w:kern w:val="0"/>
      <w:sz w:val="28"/>
    </w:rPr>
  </w:style>
  <w:style w:type="character" w:customStyle="1" w:styleId="15">
    <w:name w:val="标题 2 Char"/>
    <w:link w:val="4"/>
    <w:qFormat/>
    <w:uiPriority w:val="0"/>
    <w:rPr>
      <w:rFonts w:ascii="Arial" w:hAnsi="Arial" w:eastAsia="黑体"/>
      <w:b/>
      <w:kern w:val="0"/>
      <w:sz w:val="32"/>
      <w:szCs w:val="20"/>
    </w:rPr>
  </w:style>
  <w:style w:type="paragraph" w:customStyle="1" w:styleId="16">
    <w:name w:val="Blockquote"/>
    <w:basedOn w:val="1"/>
    <w:unhideWhenUsed/>
    <w:qFormat/>
    <w:uiPriority w:val="0"/>
    <w:pPr>
      <w:autoSpaceDE w:val="0"/>
      <w:autoSpaceDN w:val="0"/>
      <w:adjustRightInd w:val="0"/>
      <w:spacing w:before="100" w:beforeLines="0" w:after="100" w:afterLines="0"/>
      <w:ind w:left="360" w:right="360"/>
      <w:jc w:val="left"/>
    </w:pPr>
    <w:rPr>
      <w:rFonts w:hint="default"/>
      <w:kern w:val="0"/>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5681</Words>
  <Characters>5976</Characters>
  <Lines>0</Lines>
  <Paragraphs>0</Paragraphs>
  <TotalTime>5</TotalTime>
  <ScaleCrop>false</ScaleCrop>
  <LinksUpToDate>false</LinksUpToDate>
  <CharactersWithSpaces>6353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2021-06-23T05:54:00Z</dcterms:created>
  <dc:creator>Z＆Z</dc:creator>
  <cp:lastModifiedBy>Administrator</cp:lastModifiedBy>
  <cp:lastPrinted>2022-04-19T02:34:00Z</cp:lastPrinted>
  <dcterms:modified xsi:type="dcterms:W3CDTF">2022-10-17T06:28:11Z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KSOSaveFontToCloudKey">
    <vt:lpwstr>219886384_embed</vt:lpwstr>
  </property>
  <property fmtid="{D5CDD505-2E9C-101B-9397-08002B2CF9AE}" pid="4" name="ICV">
    <vt:lpwstr>D548847791CC43BB9C783733D299680B</vt:lpwstr>
  </property>
  <property fmtid="{D5CDD505-2E9C-101B-9397-08002B2CF9AE}" pid="5" name="commondata">
    <vt:lpwstr>eyJoZGlkIjoiYmUzMjcxMjNjOGMzM2Y1MmExYTA1ZjIzNzIxOGI3YTgifQ==</vt:lpwstr>
  </property>
</Properties>
</file>