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rPr>
        <w:t>重庆航运建设发展（集团）有限公司</w:t>
      </w:r>
    </w:p>
    <w:p>
      <w:pPr>
        <w:jc w:val="center"/>
        <w:rPr>
          <w:rFonts w:ascii="方正小标宋_GBK" w:hAnsi="方正小标宋_GBK" w:eastAsia="方正小标宋_GBK" w:cs="方正小标宋_GBK"/>
          <w:color w:val="333333"/>
          <w:sz w:val="40"/>
          <w:szCs w:val="40"/>
        </w:rPr>
      </w:pPr>
      <w:r>
        <w:rPr>
          <w:rFonts w:hint="eastAsia" w:ascii="方正小标宋_GBK" w:hAnsi="方正小标宋_GBK" w:eastAsia="方正小标宋_GBK" w:cs="方正小标宋_GBK"/>
          <w:color w:val="333333"/>
          <w:sz w:val="40"/>
          <w:szCs w:val="40"/>
        </w:rPr>
        <w:t>本部办公网络硬件设施设备升级改造及维护</w:t>
      </w:r>
    </w:p>
    <w:p>
      <w:pPr>
        <w:jc w:val="center"/>
        <w:rPr>
          <w:rFonts w:ascii="方正小标宋_GBK" w:hAnsi="方正小标宋_GBK" w:eastAsia="方正小标宋_GBK" w:cs="方正小标宋_GBK"/>
          <w:color w:val="333333"/>
          <w:sz w:val="44"/>
          <w:szCs w:val="44"/>
        </w:rPr>
      </w:pPr>
    </w:p>
    <w:p>
      <w:pPr>
        <w:jc w:val="center"/>
        <w:rPr>
          <w:rFonts w:ascii="方正小标宋_GBK" w:hAnsi="方正小标宋_GBK" w:eastAsia="方正小标宋_GBK" w:cs="方正小标宋_GBK"/>
          <w:color w:val="333333"/>
          <w:sz w:val="44"/>
          <w:szCs w:val="44"/>
        </w:rPr>
      </w:pPr>
    </w:p>
    <w:p>
      <w:pPr>
        <w:pStyle w:val="2"/>
        <w:ind w:firstLine="210"/>
      </w:pPr>
    </w:p>
    <w:p>
      <w:pPr>
        <w:pStyle w:val="2"/>
        <w:ind w:firstLine="210"/>
      </w:pPr>
    </w:p>
    <w:p>
      <w:pPr>
        <w:jc w:val="center"/>
        <w:rPr>
          <w:rFonts w:ascii="方正小标宋_GBK" w:hAnsi="方正小标宋_GBK" w:eastAsia="方正小标宋_GBK" w:cs="方正小标宋_GBK"/>
          <w:sz w:val="120"/>
          <w:szCs w:val="120"/>
        </w:rPr>
      </w:pPr>
      <w:r>
        <w:rPr>
          <w:rFonts w:hint="eastAsia" w:ascii="方正小标宋_GBK" w:hAnsi="方正小标宋_GBK" w:eastAsia="方正小标宋_GBK" w:cs="方正小标宋_GBK"/>
          <w:sz w:val="120"/>
          <w:szCs w:val="120"/>
        </w:rPr>
        <w:t>询价文件</w:t>
      </w:r>
    </w:p>
    <w:p>
      <w:pPr>
        <w:jc w:val="center"/>
        <w:rPr>
          <w:rFonts w:ascii="方正小标宋_GBK" w:hAnsi="方正小标宋_GBK" w:eastAsia="方正小标宋_GBK" w:cs="方正小标宋_GBK"/>
          <w:sz w:val="32"/>
          <w:szCs w:val="32"/>
        </w:rPr>
      </w:pPr>
    </w:p>
    <w:p>
      <w:pPr>
        <w:pStyle w:val="2"/>
        <w:ind w:firstLine="320"/>
        <w:rPr>
          <w:rFonts w:ascii="方正小标宋_GBK" w:hAnsi="方正小标宋_GBK" w:eastAsia="方正小标宋_GBK" w:cs="方正小标宋_GBK"/>
          <w:sz w:val="32"/>
          <w:szCs w:val="32"/>
        </w:rPr>
      </w:pPr>
    </w:p>
    <w:p>
      <w:pPr>
        <w:pStyle w:val="2"/>
        <w:ind w:firstLine="320"/>
        <w:rPr>
          <w:rFonts w:ascii="方正小标宋_GBK" w:hAnsi="方正小标宋_GBK" w:eastAsia="方正小标宋_GBK" w:cs="方正小标宋_GBK"/>
          <w:sz w:val="32"/>
          <w:szCs w:val="32"/>
        </w:rPr>
      </w:pPr>
    </w:p>
    <w:p>
      <w:pPr>
        <w:pStyle w:val="2"/>
        <w:ind w:firstLine="320"/>
        <w:rPr>
          <w:rFonts w:ascii="方正小标宋_GBK" w:hAnsi="方正小标宋_GBK" w:eastAsia="方正小标宋_GBK" w:cs="方正小标宋_GBK"/>
          <w:sz w:val="32"/>
          <w:szCs w:val="32"/>
        </w:rPr>
      </w:pPr>
    </w:p>
    <w:p>
      <w:pPr>
        <w:pStyle w:val="2"/>
        <w:ind w:firstLine="320"/>
        <w:rPr>
          <w:rFonts w:ascii="方正小标宋_GBK" w:hAnsi="方正小标宋_GBK" w:eastAsia="方正小标宋_GBK" w:cs="方正小标宋_GBK"/>
          <w:sz w:val="32"/>
          <w:szCs w:val="32"/>
        </w:rPr>
      </w:pPr>
    </w:p>
    <w:p>
      <w:pPr>
        <w:spacing w:line="360" w:lineRule="auto"/>
        <w:ind w:firstLine="948" w:firstLineChars="295"/>
        <w:textAlignment w:val="baseline"/>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询   价   人：重庆航运建设发展（集团）有限公司</w:t>
      </w: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二○二一年九月</w:t>
      </w:r>
    </w:p>
    <w:p>
      <w:pPr>
        <w:jc w:val="center"/>
        <w:rPr>
          <w:rFonts w:ascii="方正小标宋_GBK" w:hAnsi="方正小标宋_GBK" w:eastAsia="方正小标宋_GBK" w:cs="方正小标宋_GBK"/>
          <w:sz w:val="120"/>
          <w:szCs w:val="120"/>
        </w:rPr>
      </w:pPr>
    </w:p>
    <w:p>
      <w:pPr>
        <w:pStyle w:val="4"/>
        <w:rPr>
          <w:rFonts w:ascii="方正仿宋_GBK" w:hAnsi="方正仿宋_GBK" w:eastAsia="方正仿宋_GBK" w:cs="方正仿宋_GBK"/>
          <w:sz w:val="44"/>
        </w:rPr>
      </w:pPr>
      <w:bookmarkStart w:id="0" w:name="_Toc5716900"/>
      <w:r>
        <w:rPr>
          <w:rFonts w:hint="eastAsia" w:ascii="方正仿宋_GBK" w:hAnsi="方正仿宋_GBK" w:eastAsia="方正仿宋_GBK" w:cs="方正仿宋_GBK"/>
          <w:sz w:val="44"/>
        </w:rPr>
        <w:t>询价邀请书</w:t>
      </w:r>
      <w:bookmarkEnd w:id="0"/>
    </w:p>
    <w:p>
      <w:pPr>
        <w:pStyle w:val="6"/>
        <w:spacing w:line="50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各单位  </w:t>
      </w:r>
      <w:r>
        <w:rPr>
          <w:rFonts w:hint="eastAsia" w:ascii="方正仿宋_GBK" w:hAnsi="方正仿宋_GBK" w:eastAsia="方正仿宋_GBK" w:cs="方正仿宋_GBK"/>
          <w:color w:val="auto"/>
          <w:sz w:val="32"/>
          <w:szCs w:val="32"/>
        </w:rPr>
        <w:t>:</w:t>
      </w:r>
    </w:p>
    <w:p>
      <w:pP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 xml:space="preserve">   重庆航运建设发展（集团）有限公司（以下简称“重庆航发集团”）关于</w:t>
      </w:r>
      <w:r>
        <w:rPr>
          <w:rFonts w:hint="eastAsia" w:ascii="方正仿宋_GBK" w:hAnsi="方正仿宋_GBK" w:eastAsia="方正仿宋_GBK" w:cs="方正仿宋_GBK"/>
          <w:color w:val="auto"/>
          <w:sz w:val="32"/>
          <w:szCs w:val="32"/>
        </w:rPr>
        <w:t>本部办公网络硬件设施设备升级改造及维护</w:t>
      </w:r>
      <w:r>
        <w:rPr>
          <w:rFonts w:hint="eastAsia" w:ascii="方正仿宋_GBK" w:hAnsi="方正仿宋_GBK" w:eastAsia="方正仿宋_GBK" w:cs="方正仿宋_GBK"/>
          <w:color w:val="auto"/>
          <w:sz w:val="32"/>
          <w:szCs w:val="32"/>
          <w:lang w:val="en-US" w:eastAsia="zh-CN"/>
        </w:rPr>
        <w:t>项目</w:t>
      </w:r>
      <w:r>
        <w:rPr>
          <w:rFonts w:hint="eastAsia" w:ascii="方正仿宋_GBK" w:hAnsi="方正仿宋_GBK" w:eastAsia="方正仿宋_GBK" w:cs="方正仿宋_GBK"/>
          <w:color w:val="auto"/>
          <w:sz w:val="32"/>
          <w:szCs w:val="32"/>
        </w:rPr>
        <w:t>，特向贵单位发出报价邀请，欢迎贵方参加。</w:t>
      </w:r>
    </w:p>
    <w:p>
      <w:pPr>
        <w:pStyle w:val="2"/>
        <w:ind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b/>
          <w:bCs/>
          <w:sz w:val="32"/>
          <w:szCs w:val="32"/>
        </w:rPr>
        <w:t>一、项目概况</w:t>
      </w:r>
    </w:p>
    <w:p>
      <w:pPr>
        <w:pStyle w:val="2"/>
        <w:ind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kern w:val="0"/>
          <w:sz w:val="32"/>
          <w:szCs w:val="32"/>
        </w:rPr>
        <w:t>重庆航发集团本部</w:t>
      </w:r>
      <w:r>
        <w:rPr>
          <w:rFonts w:hint="eastAsia" w:ascii="方正仿宋_GBK" w:hAnsi="方正仿宋_GBK" w:eastAsia="方正仿宋_GBK" w:cs="方正仿宋_GBK"/>
          <w:sz w:val="32"/>
          <w:szCs w:val="32"/>
        </w:rPr>
        <w:t>办公网络硬件设施设备已超过使用年限，并且外接无线网络无法统一管理。近年来办公网络多次出现掉线、设备死机等故障，严重影响正常办公；同时，原有网线和路由器等设备已经不能满足网络降资提速要求。现需对本部办公网络设备升级整改。</w:t>
      </w:r>
    </w:p>
    <w:p>
      <w:pPr>
        <w:pStyle w:val="2"/>
        <w:ind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b/>
          <w:bCs/>
          <w:sz w:val="32"/>
          <w:szCs w:val="32"/>
        </w:rPr>
        <w:t>二、询价及工作范围</w:t>
      </w:r>
    </w:p>
    <w:p>
      <w:pPr>
        <w:pStyle w:val="2"/>
        <w:ind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（一）工程地点：</w:t>
      </w:r>
    </w:p>
    <w:p>
      <w:pPr>
        <w:pStyle w:val="2"/>
        <w:ind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重庆航运建设发展（集团）有限公司本部 </w:t>
      </w:r>
    </w:p>
    <w:p>
      <w:pPr>
        <w:pStyle w:val="2"/>
        <w:ind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（二）工期：</w:t>
      </w:r>
    </w:p>
    <w:p>
      <w:pPr>
        <w:pStyle w:val="2"/>
        <w:ind w:firstLine="64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设计、施工时限：6个月</w:t>
      </w:r>
    </w:p>
    <w:p>
      <w:pPr>
        <w:pStyle w:val="2"/>
        <w:ind w:firstLine="64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维护期限：施工结束通过验收起，两年。</w:t>
      </w:r>
    </w:p>
    <w:p>
      <w:pPr>
        <w:pStyle w:val="2"/>
        <w:ind w:firstLine="0" w:firstLineChars="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   三、本项目的工作内容包括如下：</w:t>
      </w:r>
    </w:p>
    <w:p>
      <w:pPr>
        <w:pStyle w:val="2"/>
        <w:ind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（一）主要工作内容</w:t>
      </w:r>
    </w:p>
    <w:p>
      <w:pPr>
        <w:pStyle w:val="2"/>
        <w:ind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1、完成重庆航发集团本部</w:t>
      </w:r>
      <w:r>
        <w:rPr>
          <w:rFonts w:hint="eastAsia" w:ascii="方正仿宋_GBK" w:hAnsi="方正仿宋_GBK" w:eastAsia="方正仿宋_GBK" w:cs="方正仿宋_GBK"/>
          <w:color w:val="333333"/>
          <w:sz w:val="32"/>
          <w:szCs w:val="32"/>
        </w:rPr>
        <w:t>网络硬件设施设备升级改造设计安装。其中包括三部分：一是点位、布线设计图纸。二是</w:t>
      </w:r>
      <w:r>
        <w:rPr>
          <w:rFonts w:hint="eastAsia" w:ascii="方正仿宋_GBK" w:hAnsi="方正仿宋_GBK" w:eastAsia="方正仿宋_GBK" w:cs="方正仿宋_GBK"/>
          <w:color w:val="333333"/>
          <w:sz w:val="32"/>
          <w:szCs w:val="32"/>
          <w:lang w:val="en-US" w:eastAsia="zh-CN"/>
        </w:rPr>
        <w:t>所需</w:t>
      </w:r>
      <w:r>
        <w:rPr>
          <w:rFonts w:hint="eastAsia" w:ascii="方正仿宋_GBK" w:hAnsi="方正仿宋_GBK" w:eastAsia="方正仿宋_GBK" w:cs="方正仿宋_GBK"/>
          <w:color w:val="333333"/>
          <w:sz w:val="32"/>
          <w:szCs w:val="32"/>
        </w:rPr>
        <w:t>更换、新增、利旧硬件设施设备（标明型号）清单。三是所需设备采购工作，且新增设备、网线应为锐捷、绿联等同档次及以上品牌（设备</w:t>
      </w:r>
      <w:r>
        <w:rPr>
          <w:rFonts w:hint="eastAsia" w:ascii="方正仿宋_GBK" w:hAnsi="方正仿宋_GBK" w:eastAsia="方正仿宋_GBK" w:cs="方正仿宋_GBK"/>
          <w:color w:val="333333"/>
          <w:sz w:val="32"/>
          <w:szCs w:val="32"/>
          <w:lang w:val="en-US" w:eastAsia="zh-CN"/>
        </w:rPr>
        <w:t>参数</w:t>
      </w:r>
      <w:r>
        <w:rPr>
          <w:rFonts w:hint="eastAsia" w:ascii="方正仿宋_GBK" w:hAnsi="方正仿宋_GBK" w:eastAsia="方正仿宋_GBK" w:cs="方正仿宋_GBK"/>
          <w:color w:val="333333"/>
          <w:sz w:val="32"/>
          <w:szCs w:val="32"/>
        </w:rPr>
        <w:t>要求见附件）。</w:t>
      </w:r>
      <w:r>
        <w:rPr>
          <w:rFonts w:hint="eastAsia" w:ascii="方正仿宋_GBK" w:hAnsi="方正仿宋_GBK" w:eastAsia="方正仿宋_GBK" w:cs="方正仿宋_GBK"/>
          <w:sz w:val="32"/>
          <w:szCs w:val="32"/>
        </w:rPr>
        <w:t xml:space="preserve">   </w:t>
      </w:r>
    </w:p>
    <w:p>
      <w:pPr>
        <w:pStyle w:val="2"/>
        <w:ind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2、完成新</w:t>
      </w:r>
      <w:r>
        <w:rPr>
          <w:rFonts w:hint="eastAsia" w:ascii="方正仿宋_GBK" w:hAnsi="方正仿宋_GBK" w:eastAsia="方正仿宋_GBK" w:cs="方正仿宋_GBK"/>
          <w:sz w:val="32"/>
          <w:szCs w:val="32"/>
          <w:lang w:val="en-US" w:eastAsia="zh-CN"/>
        </w:rPr>
        <w:t>购</w:t>
      </w:r>
      <w:r>
        <w:rPr>
          <w:rFonts w:hint="eastAsia" w:ascii="方正仿宋_GBK" w:hAnsi="方正仿宋_GBK" w:eastAsia="方正仿宋_GBK" w:cs="方正仿宋_GBK"/>
          <w:color w:val="333333"/>
          <w:sz w:val="32"/>
          <w:szCs w:val="32"/>
        </w:rPr>
        <w:t>及利旧设施设备的安装调试工作；</w:t>
      </w:r>
      <w:r>
        <w:rPr>
          <w:rFonts w:hint="eastAsia" w:ascii="方正仿宋_GBK" w:hAnsi="方正仿宋_GBK" w:eastAsia="方正仿宋_GBK" w:cs="方正仿宋_GBK"/>
          <w:color w:val="333333"/>
          <w:sz w:val="32"/>
          <w:szCs w:val="32"/>
          <w:lang w:val="en-US" w:eastAsia="zh-CN"/>
        </w:rPr>
        <w:t>并</w:t>
      </w:r>
      <w:r>
        <w:rPr>
          <w:rFonts w:hint="eastAsia" w:ascii="方正仿宋_GBK" w:hAnsi="方正仿宋_GBK" w:eastAsia="方正仿宋_GBK" w:cs="方正仿宋_GBK"/>
          <w:color w:val="333333"/>
          <w:sz w:val="32"/>
          <w:szCs w:val="32"/>
        </w:rPr>
        <w:t>保留原内网正常使用。</w:t>
      </w:r>
    </w:p>
    <w:p>
      <w:pPr>
        <w:pStyle w:val="2"/>
        <w:ind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3、完成陈旧</w:t>
      </w:r>
      <w:r>
        <w:rPr>
          <w:rFonts w:hint="eastAsia" w:ascii="方正仿宋_GBK" w:hAnsi="方正仿宋_GBK" w:eastAsia="方正仿宋_GBK" w:cs="方正仿宋_GBK"/>
          <w:color w:val="333333"/>
          <w:sz w:val="32"/>
          <w:szCs w:val="32"/>
        </w:rPr>
        <w:t>网络硬件设施设备拆除及回收工作。</w:t>
      </w:r>
    </w:p>
    <w:p>
      <w:pPr>
        <w:pStyle w:val="2"/>
        <w:ind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维护工作：一是两年内定期对新升级改造后的办公网络硬件设施设备及网络进行检查维护，并做好维护记录。二是保障重要时期的网络设备正常运行。例如汛期、网络攻防演练期间、重大节假日期间。三是办公电脑系统恢复及升级、本部楼宇视频监控系统、必要的技术性支持（正版软件、系统登记等）及计算机、打印设备运行等非零部件更换日常维护。</w:t>
      </w:r>
    </w:p>
    <w:p>
      <w:pPr>
        <w:pStyle w:val="2"/>
        <w:ind w:firstLine="0" w:firstLineChars="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   四、承包单位资格及其他要求</w:t>
      </w:r>
    </w:p>
    <w:p>
      <w:pPr>
        <w:pStyle w:val="2"/>
        <w:ind w:firstLine="0" w:firstLineChars="0"/>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 xml:space="preserve">   （一）</w:t>
      </w:r>
      <w:r>
        <w:rPr>
          <w:rFonts w:hint="eastAsia" w:ascii="方正仿宋_GBK" w:hAnsi="方正仿宋_GBK" w:eastAsia="方正仿宋_GBK" w:cs="方正仿宋_GBK"/>
          <w:kern w:val="0"/>
          <w:sz w:val="32"/>
          <w:szCs w:val="32"/>
        </w:rPr>
        <w:t>供应商须是中华人民共和国境内注册的企业法人或事业法人单位。</w:t>
      </w:r>
    </w:p>
    <w:p>
      <w:pPr>
        <w:pStyle w:val="2"/>
        <w:ind w:firstLine="0" w:firstLineChars="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sz w:val="32"/>
          <w:szCs w:val="32"/>
        </w:rPr>
        <w:t>（二）供应商应具备：</w:t>
      </w:r>
      <w:r>
        <w:rPr>
          <w:rFonts w:hint="eastAsia" w:ascii="方正仿宋_GBK" w:hAnsi="方正仿宋_GBK" w:eastAsia="方正仿宋_GBK" w:cs="方正仿宋_GBK"/>
          <w:color w:val="000000"/>
          <w:sz w:val="32"/>
          <w:szCs w:val="32"/>
        </w:rPr>
        <w:t xml:space="preserve">供应商具备质量管理体系认证证书ISO9001、信息安全管理体系认证证书ISO27001、信息技术服务管理体系认证证书ISO20000。   </w:t>
      </w:r>
    </w:p>
    <w:p>
      <w:pPr>
        <w:pStyle w:val="2"/>
        <w:ind w:firstLine="0" w:firstLineChars="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（三）项目负责人：具有项目管理专业人士资格认证证书（PMP ）</w:t>
      </w:r>
    </w:p>
    <w:p>
      <w:pPr>
        <w:pStyle w:val="2"/>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（四）应提供2</w:t>
      </w:r>
      <w:r>
        <w:rPr>
          <w:rFonts w:ascii="方正仿宋_GBK" w:hAnsi="方正仿宋_GBK" w:eastAsia="方正仿宋_GBK" w:cs="方正仿宋_GBK"/>
          <w:color w:val="000000"/>
          <w:sz w:val="32"/>
          <w:szCs w:val="32"/>
        </w:rPr>
        <w:t>019</w:t>
      </w:r>
      <w:r>
        <w:rPr>
          <w:rFonts w:hint="eastAsia" w:ascii="方正仿宋_GBK" w:hAnsi="方正仿宋_GBK" w:eastAsia="方正仿宋_GBK" w:cs="方正仿宋_GBK"/>
          <w:color w:val="000000"/>
          <w:sz w:val="32"/>
          <w:szCs w:val="32"/>
        </w:rPr>
        <w:t>年1月1日至报价截止日</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合同时间为准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，实施的信息化项目或中心机房建设项目业绩证明材料</w:t>
      </w:r>
      <w:r>
        <w:rPr>
          <w:rFonts w:hint="eastAsia" w:ascii="宋体" w:hAnsi="宋体" w:eastAsia="宋体" w:cs="宋体"/>
          <w:color w:val="000000"/>
          <w:szCs w:val="21"/>
        </w:rPr>
        <w:t>。</w:t>
      </w:r>
    </w:p>
    <w:p>
      <w:pPr>
        <w:pStyle w:val="2"/>
        <w:ind w:firstLine="0" w:firstLineChars="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五</w:t>
      </w:r>
      <w:r>
        <w:rPr>
          <w:rFonts w:hint="eastAsia" w:ascii="方正仿宋_GBK" w:hAnsi="方正仿宋_GBK" w:eastAsia="方正仿宋_GBK" w:cs="方正仿宋_GBK"/>
          <w:color w:val="000000"/>
          <w:sz w:val="32"/>
          <w:szCs w:val="32"/>
        </w:rPr>
        <w:t>）其他要求：本次询价工作不接受联合报价。</w:t>
      </w:r>
    </w:p>
    <w:p>
      <w:pPr>
        <w:pStyle w:val="5"/>
        <w:numPr>
          <w:ilvl w:val="0"/>
          <w:numId w:val="1"/>
        </w:numPr>
        <w:ind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报价文件要求</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本次报价为包干价，须实地勘验后进行报价，以下核心部件需单独报价</w:t>
      </w:r>
    </w:p>
    <w:tbl>
      <w:tblPr>
        <w:tblStyle w:val="12"/>
        <w:tblpPr w:leftFromText="180" w:rightFromText="180" w:vertAnchor="text" w:horzAnchor="page" w:tblpX="1971" w:tblpY="418"/>
        <w:tblOverlap w:val="never"/>
        <w:tblW w:w="7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3"/>
        <w:gridCol w:w="2259"/>
        <w:gridCol w:w="794"/>
        <w:gridCol w:w="750"/>
        <w:gridCol w:w="980"/>
        <w:gridCol w:w="1297"/>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序号</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设备名称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98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单价</w:t>
            </w:r>
          </w:p>
        </w:tc>
        <w:tc>
          <w:tcPr>
            <w:tcW w:w="129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总价</w:t>
            </w:r>
          </w:p>
        </w:tc>
        <w:tc>
          <w:tcPr>
            <w:tcW w:w="96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会议室AP（高密）</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8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9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6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公区AP</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98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9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6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AC</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8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9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6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POE交换机</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8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9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6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办公网交换机</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8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9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6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汇聚交换机</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8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9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6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bl>
    <w:p>
      <w:pPr>
        <w:pStyle w:val="5"/>
        <w:ind w:firstLine="0" w:firstLineChars="0"/>
        <w:rPr>
          <w:rFonts w:hint="eastAsia" w:ascii="方正仿宋_GBK" w:hAnsi="方正仿宋_GBK" w:eastAsia="方正仿宋_GBK" w:cs="方正仿宋_GBK"/>
          <w:sz w:val="32"/>
          <w:szCs w:val="32"/>
          <w:lang w:val="en-US" w:eastAsia="zh-CN"/>
        </w:rPr>
      </w:pPr>
    </w:p>
    <w:p>
      <w:pPr>
        <w:pStyle w:val="5"/>
        <w:ind w:firstLine="0" w:firstLineChars="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bCs/>
          <w:kern w:val="0"/>
          <w:sz w:val="32"/>
          <w:szCs w:val="32"/>
        </w:rPr>
        <w:t>询价文件的获取及比选方式</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（一）询价文件获取时间为：2021年9月</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日</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（二）询价文件获取地点：重庆高速集团官网http://www.cegc.com.cn/gw</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（三）本次上限价编制费用不超过人民币554817.54（伍拾伍万肆仟捌佰壹拾柒元五角肆分）。</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（四）本次比选以最低价为第一候选人。</w:t>
      </w:r>
      <w:bookmarkStart w:id="3" w:name="_GoBack"/>
      <w:bookmarkEnd w:id="3"/>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（五）报价文件应由贰份正副文本组成。</w:t>
      </w:r>
    </w:p>
    <w:p>
      <w:pPr>
        <w:pStyle w:val="2"/>
        <w:rPr>
          <w:rFonts w:hint="eastAsia" w:eastAsiaTheme="minorEastAsia"/>
          <w:lang w:eastAsia="zh-CN"/>
        </w:rPr>
      </w:pPr>
      <w:r>
        <w:rPr>
          <w:rFonts w:hint="eastAsia"/>
          <w:lang w:val="en-US" w:eastAsia="zh-CN"/>
        </w:rPr>
        <w:t xml:space="preserve">    </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本次报价不足三家，将进行第二次询价。</w:t>
      </w:r>
    </w:p>
    <w:p>
      <w:pPr>
        <w:pStyle w:val="5"/>
        <w:ind w:firstLine="643"/>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lang w:val="en-US" w:eastAsia="zh-CN"/>
        </w:rPr>
        <w:t>七</w:t>
      </w:r>
      <w:r>
        <w:rPr>
          <w:rFonts w:hint="eastAsia" w:ascii="方正仿宋_GBK" w:hAnsi="方正仿宋_GBK" w:eastAsia="方正仿宋_GBK" w:cs="方正仿宋_GBK"/>
          <w:bCs/>
          <w:kern w:val="0"/>
          <w:sz w:val="32"/>
          <w:szCs w:val="32"/>
        </w:rPr>
        <w:t>、报价文件递交时间、方式</w:t>
      </w:r>
    </w:p>
    <w:p>
      <w:pPr>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（一）报价文件递交截止时间：2021年9月1</w:t>
      </w:r>
      <w:r>
        <w:rPr>
          <w:rFonts w:hint="eastAsia" w:ascii="方正仿宋_GBK" w:hAnsi="方正仿宋_GBK" w:eastAsia="方正仿宋_GBK" w:cs="方正仿宋_GBK"/>
          <w:kern w:val="0"/>
          <w:sz w:val="32"/>
          <w:szCs w:val="32"/>
          <w:lang w:val="en-US" w:eastAsia="zh-CN"/>
        </w:rPr>
        <w:t>8</w:t>
      </w:r>
      <w:r>
        <w:rPr>
          <w:rFonts w:hint="eastAsia" w:ascii="方正仿宋_GBK" w:hAnsi="方正仿宋_GBK" w:eastAsia="方正仿宋_GBK" w:cs="方正仿宋_GBK"/>
          <w:kern w:val="0"/>
          <w:sz w:val="32"/>
          <w:szCs w:val="32"/>
        </w:rPr>
        <w:t>日15：00分。</w:t>
      </w:r>
    </w:p>
    <w:p>
      <w:pPr>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（二）报价文件递交地点：重庆航运建设发展（集团）有限公司科技环保部(重庆市北部新区高新园星光大道76号天王星商务大厦B座22楼)。</w:t>
      </w:r>
    </w:p>
    <w:p>
      <w:pPr>
        <w:spacing w:line="360" w:lineRule="auto"/>
        <w:ind w:firstLine="640" w:firstLineChars="200"/>
        <w:rPr>
          <w:rFonts w:ascii="方正仿宋_GBK" w:hAnsi="方正仿宋_GBK" w:eastAsia="方正仿宋_GBK" w:cs="方正仿宋_GBK"/>
          <w:kern w:val="0"/>
          <w:sz w:val="32"/>
          <w:szCs w:val="32"/>
        </w:rPr>
      </w:pPr>
      <w:bookmarkStart w:id="1" w:name="_Toc444604180"/>
      <w:r>
        <w:rPr>
          <w:rFonts w:hint="eastAsia" w:ascii="方正仿宋_GBK" w:hAnsi="方正仿宋_GBK" w:eastAsia="方正仿宋_GBK" w:cs="方正仿宋_GBK"/>
          <w:kern w:val="0"/>
          <w:sz w:val="32"/>
          <w:szCs w:val="32"/>
        </w:rPr>
        <w:t>（三）逾期送达或者不按询价文件要求密封的报价文件，采购人将拒收。</w:t>
      </w:r>
    </w:p>
    <w:p>
      <w:pPr>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 采用邮寄方式递交报价文件的报价人，应将报价文件用文件袋或信封密封，报价人自行考虑邮寄时间风险，确保在报价截止时间前送达。</w:t>
      </w:r>
    </w:p>
    <w:p>
      <w:pPr>
        <w:pStyle w:val="5"/>
        <w:ind w:firstLine="643"/>
        <w:rPr>
          <w:rFonts w:ascii="方正仿宋_GBK" w:hAnsi="方正仿宋_GBK" w:eastAsia="方正仿宋_GBK" w:cs="方正仿宋_GBK"/>
          <w:bCs/>
          <w:kern w:val="0"/>
          <w:sz w:val="32"/>
          <w:szCs w:val="32"/>
        </w:rPr>
      </w:pPr>
      <w:bookmarkStart w:id="2" w:name="_Toc5716906"/>
      <w:r>
        <w:rPr>
          <w:rFonts w:hint="eastAsia" w:ascii="方正仿宋_GBK" w:hAnsi="方正仿宋_GBK" w:eastAsia="方正仿宋_GBK" w:cs="方正仿宋_GBK"/>
          <w:bCs/>
          <w:kern w:val="0"/>
          <w:sz w:val="32"/>
          <w:szCs w:val="32"/>
          <w:lang w:val="en-US" w:eastAsia="zh-CN"/>
        </w:rPr>
        <w:t>八</w:t>
      </w:r>
      <w:r>
        <w:rPr>
          <w:rFonts w:hint="eastAsia" w:ascii="方正仿宋_GBK" w:hAnsi="方正仿宋_GBK" w:eastAsia="方正仿宋_GBK" w:cs="方正仿宋_GBK"/>
          <w:bCs/>
          <w:kern w:val="0"/>
          <w:sz w:val="32"/>
          <w:szCs w:val="32"/>
        </w:rPr>
        <w:t>、联系方式</w:t>
      </w:r>
      <w:bookmarkEnd w:id="1"/>
      <w:bookmarkEnd w:id="2"/>
    </w:p>
    <w:p>
      <w:pPr>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采购人：重庆航运建设发展（集团）有限公司</w:t>
      </w:r>
    </w:p>
    <w:p>
      <w:pPr>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地址：重庆市北部新区高新园星光大道76号天王星商务大厦B座22楼</w:t>
      </w:r>
    </w:p>
    <w:p>
      <w:pPr>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联系人：陶先生   电话：023-89139872</w:t>
      </w:r>
    </w:p>
    <w:p>
      <w:pPr>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传真：023-89139872</w:t>
      </w:r>
    </w:p>
    <w:p>
      <w:pPr>
        <w:spacing w:line="360" w:lineRule="auto"/>
        <w:ind w:firstLine="6400" w:firstLineChars="2000"/>
        <w:rPr>
          <w:rFonts w:ascii="方正仿宋_GBK" w:hAnsi="方正仿宋_GBK" w:eastAsia="方正仿宋_GBK" w:cs="方正仿宋_GBK"/>
          <w:kern w:val="0"/>
          <w:sz w:val="32"/>
          <w:szCs w:val="32"/>
        </w:rPr>
      </w:pPr>
    </w:p>
    <w:p>
      <w:pPr>
        <w:spacing w:line="360" w:lineRule="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2021年9月</w:t>
      </w:r>
      <w:r>
        <w:rPr>
          <w:rFonts w:hint="eastAsia" w:ascii="方正仿宋_GBK" w:hAnsi="方正仿宋_GBK" w:eastAsia="方正仿宋_GBK" w:cs="方正仿宋_GBK"/>
          <w:kern w:val="0"/>
          <w:sz w:val="32"/>
          <w:szCs w:val="32"/>
          <w:lang w:val="en-US" w:eastAsia="zh-CN"/>
        </w:rPr>
        <w:t>14</w:t>
      </w:r>
      <w:r>
        <w:rPr>
          <w:rFonts w:hint="eastAsia" w:ascii="方正仿宋_GBK" w:hAnsi="方正仿宋_GBK" w:eastAsia="方正仿宋_GBK" w:cs="方正仿宋_GBK"/>
          <w:kern w:val="0"/>
          <w:sz w:val="32"/>
          <w:szCs w:val="32"/>
        </w:rPr>
        <w:t xml:space="preserve">日 </w:t>
      </w:r>
    </w:p>
    <w:p>
      <w:pPr>
        <w:pStyle w:val="2"/>
        <w:ind w:left="0" w:leftChars="0" w:firstLine="0" w:firstLineChars="0"/>
        <w:rPr>
          <w:rFonts w:ascii="方正仿宋_GBK" w:hAnsi="方正仿宋_GBK" w:eastAsia="方正仿宋_GBK" w:cs="方正仿宋_GBK"/>
          <w:kern w:val="0"/>
          <w:sz w:val="32"/>
          <w:szCs w:val="32"/>
        </w:rPr>
      </w:pPr>
    </w:p>
    <w:p>
      <w:pPr>
        <w:pStyle w:val="2"/>
        <w:ind w:left="0" w:leftChars="0" w:firstLine="0" w:firstLineChars="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附件：</w:t>
      </w:r>
    </w:p>
    <w:p>
      <w:pPr>
        <w:pStyle w:val="2"/>
        <w:ind w:firstLine="32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需设备参数至少满足以下要求：</w:t>
      </w:r>
    </w:p>
    <w:tbl>
      <w:tblPr>
        <w:tblStyle w:val="12"/>
        <w:tblpPr w:leftFromText="180" w:rightFromText="180" w:vertAnchor="text" w:horzAnchor="page" w:tblpX="221" w:tblpY="739"/>
        <w:tblOverlap w:val="never"/>
        <w:tblW w:w="10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2055"/>
        <w:gridCol w:w="5577"/>
        <w:gridCol w:w="627"/>
        <w:gridCol w:w="1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设备名称</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设备参数</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会议室AP（高密）</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室内高密型无线接入点，内置天线，三路三频，支持802.11ac Wave2特性，支持MU-MIMO，2.4G最大400Mbps，整机最大支持6条空间流，双千兆电口，支持PoE+供电，</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公区AP</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室内无线接入点，双路双频，支持2条空间流，整机最大接入速率1167Mbps，可支持802.11a/b/g/n和802.11ac同时工作，支持802.11ac Wave2特性，支持MU-MIMO，胖/瘦模式切换，千兆上联、PoE和本地供电</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AC</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下一代无线控制器，自带8个千兆电口，2个SFP复用口，可管理64个AP以上 激活48个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POE交换机</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24口10/100/1000M自适应电口，支持PoE/PoE+远程供电，2个1G/ SFP+光口，交流供电</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办公网交换机</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48口10/100/1000M自适应电口，4个1G/10G SFP+光口，交流供电</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汇聚交换机</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28口SFP接口，8个复用的10/100/1000M自适应电口，</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光纤跳纤</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1米 LC-LC</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光纤ODF配线盒</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24口LC接口 含熔纤盘 法兰盘等配件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千兆光模块</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1000BASE-LX 光模块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单模光缆</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12芯单模束装光缆</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光纤尾纤</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单模LC</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网线</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非屏蔽 6类千兆</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水晶头</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6类水晶头 100个装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成品跳线</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1米 黑色 6类非屏蔽成品跳线</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数字配线架</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24口机架式配线架 含理线架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86底盒</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双口面板</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6类模块</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42U机架</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42U标准机架，含1个8位10A PDU</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检修孔</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400*400铝合金</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其他辅材</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电源线、PVC槽板、PVC管、轧带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05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信息发布终端</w:t>
            </w:r>
          </w:p>
        </w:tc>
        <w:tc>
          <w:tcPr>
            <w:tcW w:w="557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四核CPU\安卓4.4\4G内存\32G 本地存储，支持音画同步</w:t>
            </w:r>
          </w:p>
        </w:tc>
        <w:tc>
          <w:tcPr>
            <w:tcW w:w="62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5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2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信息发布管理软件</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信息发布后端管理软件，支持多种播放方式、支持字幕、定时播放、素材编辑、局域网播放、远程操控、横竖屏播放、多终端统一管理、无限制内容布局</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bl>
    <w:p>
      <w:pPr>
        <w:pStyle w:val="2"/>
        <w:ind w:firstLine="0" w:firstLineChars="0"/>
        <w:rPr>
          <w:rFonts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95E30"/>
    <w:multiLevelType w:val="singleLevel"/>
    <w:tmpl w:val="61395E30"/>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318C0"/>
    <w:rsid w:val="00054643"/>
    <w:rsid w:val="003678DE"/>
    <w:rsid w:val="00D44A1A"/>
    <w:rsid w:val="0FE8773D"/>
    <w:rsid w:val="2AF95657"/>
    <w:rsid w:val="2D2C0D06"/>
    <w:rsid w:val="3A3D1949"/>
    <w:rsid w:val="3C4E1C1A"/>
    <w:rsid w:val="47C60DA3"/>
    <w:rsid w:val="49975336"/>
    <w:rsid w:val="49E90A43"/>
    <w:rsid w:val="4F79008F"/>
    <w:rsid w:val="5A8D4AE0"/>
    <w:rsid w:val="65086E6A"/>
    <w:rsid w:val="654318C0"/>
    <w:rsid w:val="6F7A7867"/>
    <w:rsid w:val="72170ABB"/>
    <w:rsid w:val="73FA6EE9"/>
    <w:rsid w:val="794C1145"/>
    <w:rsid w:val="7ECC6AC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360" w:lineRule="auto"/>
      <w:jc w:val="center"/>
      <w:outlineLvl w:val="0"/>
    </w:pPr>
    <w:rPr>
      <w:b/>
      <w:bCs/>
      <w:kern w:val="44"/>
      <w:sz w:val="32"/>
      <w:szCs w:val="44"/>
    </w:rPr>
  </w:style>
  <w:style w:type="paragraph" w:styleId="5">
    <w:name w:val="heading 2"/>
    <w:basedOn w:val="1"/>
    <w:next w:val="1"/>
    <w:unhideWhenUsed/>
    <w:qFormat/>
    <w:uiPriority w:val="0"/>
    <w:pPr>
      <w:keepNext/>
      <w:keepLines/>
      <w:spacing w:line="360" w:lineRule="auto"/>
      <w:ind w:firstLine="200" w:firstLineChars="200"/>
      <w:outlineLvl w:val="1"/>
    </w:pPr>
    <w:rPr>
      <w:rFonts w:ascii="Arial" w:hAnsi="Arial"/>
      <w:b/>
      <w:sz w:val="24"/>
      <w:szCs w:val="20"/>
    </w:rPr>
  </w:style>
  <w:style w:type="character" w:default="1" w:styleId="8">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tabs>
        <w:tab w:val="left" w:leader="dot" w:pos="480"/>
      </w:tabs>
      <w:ind w:firstLine="420" w:firstLineChars="100"/>
    </w:pPr>
  </w:style>
  <w:style w:type="paragraph" w:styleId="3">
    <w:name w:val="Body Text"/>
    <w:basedOn w:val="1"/>
    <w:qFormat/>
    <w:uiPriority w:val="0"/>
    <w:pPr>
      <w:spacing w:after="120"/>
    </w:pPr>
  </w:style>
  <w:style w:type="paragraph" w:styleId="6">
    <w:name w:val="Plain Text"/>
    <w:basedOn w:val="1"/>
    <w:qFormat/>
    <w:uiPriority w:val="0"/>
    <w:rPr>
      <w:rFonts w:ascii="宋体"/>
      <w:kern w:val="0"/>
      <w:sz w:val="20"/>
      <w:szCs w:val="20"/>
    </w:rPr>
  </w:style>
  <w:style w:type="paragraph" w:styleId="7">
    <w:name w:val="footer"/>
    <w:basedOn w:val="1"/>
    <w:qFormat/>
    <w:uiPriority w:val="0"/>
    <w:pPr>
      <w:tabs>
        <w:tab w:val="center" w:pos="4153"/>
        <w:tab w:val="right" w:pos="8306"/>
      </w:tabs>
      <w:snapToGrid w:val="0"/>
      <w:jc w:val="left"/>
    </w:pPr>
    <w:rPr>
      <w:kern w:val="0"/>
      <w:sz w:val="18"/>
      <w:szCs w:val="18"/>
    </w:rPr>
  </w:style>
  <w:style w:type="character" w:styleId="9">
    <w:name w:val="page number"/>
    <w:basedOn w:val="8"/>
    <w:qFormat/>
    <w:uiPriority w:val="0"/>
  </w:style>
  <w:style w:type="character" w:styleId="10">
    <w:name w:val="FollowedHyperlink"/>
    <w:basedOn w:val="8"/>
    <w:qFormat/>
    <w:uiPriority w:val="0"/>
    <w:rPr>
      <w:rFonts w:hint="default" w:ascii="PingFang SC" w:hAnsi="PingFang SC" w:eastAsia="PingFang SC" w:cs="PingFang SC"/>
      <w:color w:val="333333"/>
      <w:sz w:val="21"/>
      <w:szCs w:val="21"/>
      <w:u w:val="none"/>
    </w:rPr>
  </w:style>
  <w:style w:type="character" w:styleId="11">
    <w:name w:val="Hyperlink"/>
    <w:basedOn w:val="8"/>
    <w:qFormat/>
    <w:uiPriority w:val="0"/>
    <w:rPr>
      <w:rFonts w:ascii="PingFang SC" w:hAnsi="PingFang SC" w:eastAsia="PingFang SC" w:cs="PingFang SC"/>
      <w:color w:val="333333"/>
      <w:sz w:val="21"/>
      <w:szCs w:val="21"/>
      <w:u w:val="none"/>
    </w:rPr>
  </w:style>
  <w:style w:type="character" w:customStyle="1" w:styleId="13">
    <w:name w:val="hover"/>
    <w:basedOn w:val="8"/>
    <w:qFormat/>
    <w:uiPriority w:val="0"/>
    <w:rPr>
      <w:shd w:val="clear" w:color="auto" w:fill="346AC3"/>
    </w:rPr>
  </w:style>
  <w:style w:type="character" w:customStyle="1" w:styleId="14">
    <w:name w:val="hover1"/>
    <w:basedOn w:val="8"/>
    <w:qFormat/>
    <w:uiPriority w:val="0"/>
    <w:rPr>
      <w:color w:val="1A85D7"/>
    </w:rPr>
  </w:style>
  <w:style w:type="character" w:customStyle="1" w:styleId="15">
    <w:name w:val="hover2"/>
    <w:basedOn w:val="8"/>
    <w:qFormat/>
    <w:uiPriority w:val="0"/>
    <w:rPr>
      <w:color w:val="4285F4"/>
      <w:u w:val="none"/>
    </w:rPr>
  </w:style>
  <w:style w:type="character" w:customStyle="1" w:styleId="16">
    <w:name w:val="hover3"/>
    <w:basedOn w:val="8"/>
    <w:qFormat/>
    <w:uiPriority w:val="0"/>
    <w:rPr>
      <w:color w:val="4285F4"/>
    </w:rPr>
  </w:style>
  <w:style w:type="character" w:customStyle="1" w:styleId="17">
    <w:name w:val="hover4"/>
    <w:basedOn w:val="8"/>
    <w:qFormat/>
    <w:uiPriority w:val="0"/>
  </w:style>
  <w:style w:type="character" w:customStyle="1" w:styleId="18">
    <w:name w:val="credit"/>
    <w:basedOn w:val="8"/>
    <w:qFormat/>
    <w:uiPriority w:val="0"/>
    <w:rPr>
      <w:sz w:val="18"/>
      <w:szCs w:val="18"/>
    </w:rPr>
  </w:style>
  <w:style w:type="character" w:customStyle="1" w:styleId="19">
    <w:name w:val="after"/>
    <w:basedOn w:val="8"/>
    <w:qFormat/>
    <w:uiPriority w:val="0"/>
    <w:rPr>
      <w:bdr w:val="dashed" w:color="auto" w:sz="48" w:space="0"/>
    </w:rPr>
  </w:style>
  <w:style w:type="character" w:customStyle="1" w:styleId="20">
    <w:name w:val="before"/>
    <w:basedOn w:val="8"/>
    <w:qFormat/>
    <w:uiPriority w:val="0"/>
    <w:rPr>
      <w:bdr w:val="single" w:color="auto" w:sz="48" w:space="0"/>
    </w:rPr>
  </w:style>
  <w:style w:type="character" w:customStyle="1" w:styleId="21">
    <w:name w:val="first-child"/>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371</Words>
  <Characters>2115</Characters>
  <Lines>17</Lines>
  <Paragraphs>4</Paragraphs>
  <ScaleCrop>false</ScaleCrop>
  <LinksUpToDate>false</LinksUpToDate>
  <CharactersWithSpaces>2482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2021-07-19T07:05:00Z</dcterms:created>
  <dc:creator>陶又铭</dc:creator>
  <cp:lastModifiedBy>陶又铭</cp:lastModifiedBy>
  <cp:lastPrinted>2021-09-07T01:49:00Z</cp:lastPrinted>
  <dcterms:modified xsi:type="dcterms:W3CDTF">2021-09-14T10:17:59Z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