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r>
        <w:rPr>
          <w:rFonts w:hint="eastAsia" w:ascii="宋体" w:hAnsi="宋体" w:cs="宋体"/>
          <w:b/>
          <w:sz w:val="32"/>
          <w:szCs w:val="32"/>
        </w:rPr>
        <w:t>项目名称：首讯公司人脸活体识别工具包采购服务</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2021</w:t>
      </w:r>
      <w:r>
        <w:rPr>
          <w:rFonts w:hint="eastAsia" w:ascii="宋体" w:hAnsi="宋体" w:cs="宋体"/>
          <w:b/>
          <w:sz w:val="28"/>
          <w:szCs w:val="28"/>
        </w:rPr>
        <w:t>年</w:t>
      </w:r>
      <w:r>
        <w:rPr>
          <w:rFonts w:hint="eastAsia" w:ascii="宋体" w:hAnsi="宋体" w:cs="宋体"/>
          <w:b/>
          <w:sz w:val="28"/>
          <w:szCs w:val="28"/>
          <w:u w:val="single"/>
        </w:rPr>
        <w:t xml:space="preserve"> 7 </w:t>
      </w:r>
      <w:r>
        <w:rPr>
          <w:rFonts w:hint="eastAsia" w:ascii="宋体" w:hAnsi="宋体" w:cs="宋体"/>
          <w:b/>
          <w:sz w:val="28"/>
          <w:szCs w:val="28"/>
        </w:rPr>
        <w:t>月</w:t>
      </w:r>
    </w:p>
    <w:p>
      <w:pPr>
        <w:pStyle w:val="2"/>
        <w:jc w:val="center"/>
        <w:rPr>
          <w:rFonts w:ascii="宋体" w:hAnsi="宋体" w:cs="宋体"/>
          <w:szCs w:val="21"/>
        </w:rPr>
      </w:pPr>
      <w:r>
        <w:br w:type="page"/>
      </w:r>
      <w:bookmarkStart w:id="0" w:name="_Toc507319889"/>
      <w:bookmarkStart w:id="1" w:name="_Toc247085669"/>
      <w:bookmarkStart w:id="2" w:name="_Toc246996898"/>
      <w:bookmarkStart w:id="3" w:name="_Toc296602400"/>
      <w:bookmarkStart w:id="4" w:name="_Toc507428442"/>
      <w:r>
        <w:rPr>
          <w:rFonts w:hint="eastAsia" w:ascii="宋体" w:hAnsi="宋体" w:cs="宋体"/>
          <w:b w:val="0"/>
          <w:sz w:val="32"/>
        </w:rPr>
        <w:t>目   录</w:t>
      </w:r>
      <w:bookmarkEnd w:id="0"/>
      <w:bookmarkEnd w:id="1"/>
      <w:bookmarkEnd w:id="2"/>
      <w:bookmarkEnd w:id="3"/>
      <w:bookmarkEnd w:id="4"/>
    </w:p>
    <w:p>
      <w:pPr>
        <w:pStyle w:val="2"/>
        <w:tabs>
          <w:tab w:val="right" w:leader="dot" w:pos="9638"/>
        </w:tabs>
      </w:pPr>
      <w:r>
        <w:rPr>
          <w:rFonts w:hint="eastAsia" w:ascii="宋体" w:hAnsi="宋体" w:cs="宋体"/>
        </w:rPr>
        <w:fldChar w:fldCharType="begin"/>
      </w:r>
      <w:r>
        <w:rPr>
          <w:rFonts w:hint="eastAsia" w:ascii="宋体" w:hAnsi="宋体" w:cs="宋体"/>
        </w:rPr>
        <w:instrText xml:space="preserve"> TOC \o "1-2" \h \z \u </w:instrText>
      </w:r>
      <w:r>
        <w:rPr>
          <w:rFonts w:hint="eastAsia" w:ascii="宋体" w:hAnsi="宋体" w:cs="宋体"/>
        </w:rPr>
        <w:fldChar w:fldCharType="separate"/>
      </w:r>
      <w:r>
        <w:fldChar w:fldCharType="begin"/>
      </w:r>
      <w:r>
        <w:instrText xml:space="preserve"> HYPERLINK \l "_Toc2331" </w:instrText>
      </w:r>
      <w:r>
        <w:fldChar w:fldCharType="separate"/>
      </w:r>
      <w:r>
        <w:rPr>
          <w:rFonts w:hint="eastAsia" w:ascii="宋体" w:hAnsi="宋体" w:cs="宋体"/>
        </w:rPr>
        <w:t>第一章 比选公告</w:t>
      </w:r>
      <w:r>
        <w:tab/>
      </w:r>
      <w:r>
        <w:fldChar w:fldCharType="begin"/>
      </w:r>
      <w:r>
        <w:instrText xml:space="preserve"> PAGEREF _Toc2331 \h </w:instrText>
      </w:r>
      <w:r>
        <w:fldChar w:fldCharType="separate"/>
      </w:r>
      <w:r>
        <w:t>1</w:t>
      </w:r>
      <w:r>
        <w:fldChar w:fldCharType="end"/>
      </w:r>
      <w:r>
        <w:fldChar w:fldCharType="end"/>
      </w:r>
    </w:p>
    <w:p>
      <w:pPr>
        <w:pStyle w:val="2"/>
        <w:tabs>
          <w:tab w:val="right" w:leader="dot" w:pos="9638"/>
        </w:tabs>
      </w:pPr>
      <w:r>
        <w:fldChar w:fldCharType="begin"/>
      </w:r>
      <w:r>
        <w:instrText xml:space="preserve"> HYPERLINK \l "_Toc14597" </w:instrText>
      </w:r>
      <w:r>
        <w:fldChar w:fldCharType="separate"/>
      </w:r>
      <w:r>
        <w:rPr>
          <w:rFonts w:hint="eastAsia" w:ascii="宋体" w:hAnsi="宋体" w:cs="宋体"/>
        </w:rPr>
        <w:t>第二章 报价人须知</w:t>
      </w:r>
      <w:r>
        <w:tab/>
      </w:r>
      <w:r>
        <w:fldChar w:fldCharType="begin"/>
      </w:r>
      <w:r>
        <w:instrText xml:space="preserve"> PAGEREF _Toc14597 \h </w:instrText>
      </w:r>
      <w:r>
        <w:fldChar w:fldCharType="separate"/>
      </w:r>
      <w:r>
        <w:t>3</w:t>
      </w:r>
      <w:r>
        <w:fldChar w:fldCharType="end"/>
      </w:r>
      <w:r>
        <w:fldChar w:fldCharType="end"/>
      </w:r>
    </w:p>
    <w:p>
      <w:pPr>
        <w:pStyle w:val="2"/>
        <w:tabs>
          <w:tab w:val="right" w:leader="dot" w:pos="9638"/>
        </w:tabs>
      </w:pPr>
      <w:r>
        <w:fldChar w:fldCharType="begin"/>
      </w:r>
      <w:r>
        <w:instrText xml:space="preserve"> HYPERLINK \l "_Toc20774" </w:instrText>
      </w:r>
      <w:r>
        <w:fldChar w:fldCharType="separate"/>
      </w:r>
      <w:r>
        <w:rPr>
          <w:rFonts w:hint="eastAsia" w:ascii="宋体" w:hAnsi="宋体" w:cs="宋体"/>
        </w:rPr>
        <w:t>第三章 评标办法</w:t>
      </w:r>
      <w:r>
        <w:tab/>
      </w:r>
      <w:r>
        <w:fldChar w:fldCharType="begin"/>
      </w:r>
      <w:r>
        <w:instrText xml:space="preserve"> PAGEREF _Toc20774 \h </w:instrText>
      </w:r>
      <w:r>
        <w:fldChar w:fldCharType="separate"/>
      </w:r>
      <w:r>
        <w:t>8</w:t>
      </w:r>
      <w:r>
        <w:fldChar w:fldCharType="end"/>
      </w:r>
      <w:r>
        <w:fldChar w:fldCharType="end"/>
      </w:r>
    </w:p>
    <w:p>
      <w:pPr>
        <w:pStyle w:val="2"/>
        <w:tabs>
          <w:tab w:val="right" w:leader="dot" w:pos="9638"/>
        </w:tabs>
      </w:pPr>
      <w:r>
        <w:fldChar w:fldCharType="begin"/>
      </w:r>
      <w:r>
        <w:instrText xml:space="preserve"> HYPERLINK \l "_Toc9938" </w:instrText>
      </w:r>
      <w:r>
        <w:fldChar w:fldCharType="separate"/>
      </w:r>
      <w:r>
        <w:rPr>
          <w:rFonts w:hint="eastAsia"/>
        </w:rPr>
        <w:t>第四章 报价说明</w:t>
      </w:r>
      <w:r>
        <w:tab/>
      </w:r>
      <w:r>
        <w:fldChar w:fldCharType="begin"/>
      </w:r>
      <w:r>
        <w:instrText xml:space="preserve"> PAGEREF _Toc9938 \h </w:instrText>
      </w:r>
      <w:r>
        <w:fldChar w:fldCharType="separate"/>
      </w:r>
      <w:r>
        <w:t>10</w:t>
      </w:r>
      <w:r>
        <w:fldChar w:fldCharType="end"/>
      </w:r>
      <w:r>
        <w:fldChar w:fldCharType="end"/>
      </w:r>
    </w:p>
    <w:p>
      <w:pPr>
        <w:pStyle w:val="2"/>
        <w:tabs>
          <w:tab w:val="right" w:leader="dot" w:pos="9638"/>
        </w:tabs>
      </w:pPr>
      <w:r>
        <w:fldChar w:fldCharType="begin"/>
      </w:r>
      <w:r>
        <w:instrText xml:space="preserve"> HYPERLINK \l "_Toc8745" </w:instrText>
      </w:r>
      <w:r>
        <w:fldChar w:fldCharType="separate"/>
      </w:r>
      <w:r>
        <w:rPr>
          <w:rFonts w:hint="eastAsia" w:ascii="宋体" w:hAnsi="宋体" w:cs="宋体"/>
        </w:rPr>
        <w:t>第五章  工程量清单</w:t>
      </w:r>
      <w:r>
        <w:tab/>
      </w:r>
      <w:r>
        <w:fldChar w:fldCharType="begin"/>
      </w:r>
      <w:r>
        <w:instrText xml:space="preserve"> PAGEREF _Toc8745 \h </w:instrText>
      </w:r>
      <w:r>
        <w:fldChar w:fldCharType="separate"/>
      </w:r>
      <w:r>
        <w:t>12</w:t>
      </w:r>
      <w:r>
        <w:fldChar w:fldCharType="end"/>
      </w:r>
      <w:r>
        <w:fldChar w:fldCharType="end"/>
      </w:r>
    </w:p>
    <w:p>
      <w:pPr>
        <w:pStyle w:val="2"/>
        <w:tabs>
          <w:tab w:val="right" w:leader="dot" w:pos="9638"/>
        </w:tabs>
      </w:pPr>
      <w:r>
        <w:fldChar w:fldCharType="begin"/>
      </w:r>
      <w:r>
        <w:instrText xml:space="preserve"> HYPERLINK \l "_Toc3008" </w:instrText>
      </w:r>
      <w:r>
        <w:fldChar w:fldCharType="separate"/>
      </w:r>
      <w:r>
        <w:rPr>
          <w:rFonts w:hint="eastAsia" w:ascii="宋体" w:hAnsi="宋体" w:cs="宋体"/>
        </w:rPr>
        <w:t>第六章  图  纸</w:t>
      </w:r>
      <w:r>
        <w:tab/>
      </w:r>
      <w:r>
        <w:fldChar w:fldCharType="begin"/>
      </w:r>
      <w:r>
        <w:instrText xml:space="preserve"> PAGEREF _Toc3008 \h </w:instrText>
      </w:r>
      <w:r>
        <w:fldChar w:fldCharType="separate"/>
      </w:r>
      <w:r>
        <w:t>13</w:t>
      </w:r>
      <w:r>
        <w:fldChar w:fldCharType="end"/>
      </w:r>
      <w:r>
        <w:fldChar w:fldCharType="end"/>
      </w:r>
    </w:p>
    <w:p>
      <w:pPr>
        <w:pStyle w:val="2"/>
        <w:tabs>
          <w:tab w:val="right" w:leader="dot" w:pos="9638"/>
        </w:tabs>
      </w:pPr>
      <w:r>
        <w:fldChar w:fldCharType="begin"/>
      </w:r>
      <w:r>
        <w:instrText xml:space="preserve"> HYPERLINK \l "_Toc2585" </w:instrText>
      </w:r>
      <w:r>
        <w:fldChar w:fldCharType="separate"/>
      </w:r>
      <w:r>
        <w:rPr>
          <w:rFonts w:hint="eastAsia" w:ascii="宋体" w:hAnsi="宋体" w:cs="宋体"/>
        </w:rPr>
        <w:t>第七章  技术标准和工作要求</w:t>
      </w:r>
      <w:r>
        <w:tab/>
      </w:r>
      <w:r>
        <w:fldChar w:fldCharType="begin"/>
      </w:r>
      <w:r>
        <w:instrText xml:space="preserve"> PAGEREF _Toc2585 \h </w:instrText>
      </w:r>
      <w:r>
        <w:fldChar w:fldCharType="separate"/>
      </w:r>
      <w:r>
        <w:t>14</w:t>
      </w:r>
      <w:r>
        <w:fldChar w:fldCharType="end"/>
      </w:r>
      <w:r>
        <w:fldChar w:fldCharType="end"/>
      </w:r>
    </w:p>
    <w:p>
      <w:pPr>
        <w:pStyle w:val="2"/>
        <w:tabs>
          <w:tab w:val="right" w:leader="dot" w:pos="9638"/>
        </w:tabs>
      </w:pPr>
      <w:r>
        <w:fldChar w:fldCharType="begin"/>
      </w:r>
      <w:r>
        <w:instrText xml:space="preserve"> HYPERLINK \l "_Toc1416" </w:instrText>
      </w:r>
      <w:r>
        <w:fldChar w:fldCharType="separate"/>
      </w:r>
      <w:r>
        <w:rPr>
          <w:rFonts w:hint="eastAsia" w:ascii="宋体" w:hAnsi="宋体" w:cs="宋体"/>
        </w:rPr>
        <w:t>第九章  竞争性比选响应文件格式</w:t>
      </w:r>
      <w:r>
        <w:tab/>
      </w:r>
      <w:r>
        <w:fldChar w:fldCharType="begin"/>
      </w:r>
      <w:r>
        <w:instrText xml:space="preserve"> PAGEREF _Toc1416 \h </w:instrText>
      </w:r>
      <w:r>
        <w:fldChar w:fldCharType="separate"/>
      </w:r>
      <w:r>
        <w:t>16</w:t>
      </w:r>
      <w:r>
        <w:fldChar w:fldCharType="end"/>
      </w:r>
      <w:r>
        <w:fldChar w:fldCharType="end"/>
      </w:r>
    </w:p>
    <w:p>
      <w:pPr>
        <w:pStyle w:val="34"/>
        <w:tabs>
          <w:tab w:val="right" w:leader="dot" w:pos="9628"/>
        </w:tabs>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152045511"/>
      <w:bookmarkStart w:id="6" w:name="_Toc2000404"/>
      <w:bookmarkStart w:id="7" w:name="_Toc247085671"/>
      <w:bookmarkStart w:id="8" w:name="_Toc507319890"/>
      <w:bookmarkStart w:id="9" w:name="_Toc144974479"/>
      <w:bookmarkStart w:id="10" w:name="_Toc247096243"/>
      <w:bookmarkStart w:id="11" w:name="_Toc246996900"/>
      <w:bookmarkStart w:id="12" w:name="_Toc152042287"/>
      <w:bookmarkStart w:id="13" w:name="_Toc246996157"/>
      <w:bookmarkStart w:id="14" w:name="_Toc179632527"/>
      <w:bookmarkStart w:id="15" w:name="_Toc2331"/>
      <w:bookmarkStart w:id="16" w:name="_Toc10533"/>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bookmarkEnd w:id="16"/>
    </w:p>
    <w:p>
      <w:pPr>
        <w:spacing w:line="440" w:lineRule="exact"/>
        <w:jc w:val="center"/>
        <w:rPr>
          <w:rFonts w:ascii="宋体" w:hAnsi="宋体" w:cs="宋体"/>
          <w:b/>
          <w:sz w:val="28"/>
          <w:szCs w:val="28"/>
        </w:rPr>
      </w:pPr>
      <w:bookmarkStart w:id="17" w:name="OLE_LINK2"/>
      <w:bookmarkStart w:id="18" w:name="OLE_LINK3"/>
      <w:r>
        <w:rPr>
          <w:rFonts w:hint="eastAsia" w:ascii="宋体" w:hAnsi="宋体" w:cs="宋体"/>
          <w:b/>
          <w:sz w:val="28"/>
          <w:szCs w:val="28"/>
        </w:rPr>
        <w:t>首讯公司人脸活体识别工具包采购服务</w:t>
      </w:r>
    </w:p>
    <w:p>
      <w:pPr>
        <w:spacing w:line="440" w:lineRule="exact"/>
        <w:jc w:val="center"/>
        <w:rPr>
          <w:rFonts w:ascii="宋体" w:hAnsi="宋体" w:cs="宋体"/>
          <w:b/>
          <w:sz w:val="28"/>
          <w:szCs w:val="28"/>
        </w:rPr>
      </w:pPr>
      <w:r>
        <w:rPr>
          <w:rFonts w:hint="eastAsia" w:ascii="宋体" w:hAnsi="宋体" w:cs="宋体"/>
          <w:b/>
          <w:sz w:val="28"/>
          <w:szCs w:val="28"/>
        </w:rPr>
        <w:t>竞争性比选公告</w:t>
      </w:r>
    </w:p>
    <w:p>
      <w:pPr>
        <w:spacing w:line="440" w:lineRule="exact"/>
        <w:jc w:val="center"/>
        <w:rPr>
          <w:rFonts w:ascii="宋体" w:hAnsi="宋体" w:cs="宋体"/>
          <w:b/>
          <w:sz w:val="28"/>
          <w:szCs w:val="28"/>
        </w:rPr>
      </w:pPr>
    </w:p>
    <w:p>
      <w:pPr>
        <w:pStyle w:val="4"/>
        <w:spacing w:before="0" w:after="0" w:line="360" w:lineRule="auto"/>
        <w:rPr>
          <w:rFonts w:ascii="宋体" w:hAnsi="宋体" w:eastAsia="宋体" w:cs="宋体"/>
        </w:rPr>
      </w:pPr>
      <w:bookmarkStart w:id="19" w:name="_Toc246996901"/>
      <w:bookmarkStart w:id="20" w:name="_Toc179632528"/>
      <w:bookmarkStart w:id="21" w:name="_Toc144974480"/>
      <w:bookmarkStart w:id="22" w:name="_Toc247085672"/>
      <w:bookmarkStart w:id="23" w:name="_Toc152042288"/>
      <w:bookmarkStart w:id="24" w:name="_Toc11329213"/>
      <w:bookmarkStart w:id="25" w:name="_Toc246996158"/>
      <w:bookmarkStart w:id="26" w:name="_Toc507319891"/>
      <w:bookmarkStart w:id="27" w:name="_Toc19148"/>
      <w:bookmarkStart w:id="28" w:name="_Toc152045512"/>
      <w:bookmarkStart w:id="29" w:name="_Toc10076"/>
      <w:bookmarkStart w:id="30" w:name="_Toc24874"/>
      <w:bookmarkStart w:id="31" w:name="_Toc6549"/>
      <w:r>
        <w:rPr>
          <w:rFonts w:hint="eastAsia" w:ascii="宋体" w:hAnsi="宋体" w:eastAsia="宋体" w:cs="宋体"/>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jc w:val="left"/>
        <w:rPr>
          <w:rFonts w:ascii="宋体" w:hAnsi="宋体" w:cs="宋体"/>
          <w:szCs w:val="21"/>
        </w:rPr>
      </w:pPr>
      <w:r>
        <w:rPr>
          <w:rFonts w:hint="eastAsia" w:ascii="宋体" w:hAnsi="宋体" w:cs="宋体"/>
          <w:szCs w:val="21"/>
        </w:rPr>
        <w:t>　　本竞争性比选项目首讯公司人脸活体识别工具包采购服务，采购人为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2" w:name="_Toc21343"/>
      <w:bookmarkStart w:id="33" w:name="_Toc507319892"/>
      <w:bookmarkStart w:id="34" w:name="_Toc10321"/>
      <w:bookmarkStart w:id="35" w:name="_Toc247085673"/>
      <w:bookmarkStart w:id="36" w:name="_Toc246996159"/>
      <w:bookmarkStart w:id="37" w:name="_Toc152045513"/>
      <w:bookmarkStart w:id="38" w:name="_Toc152042289"/>
      <w:bookmarkStart w:id="39" w:name="_Toc18109"/>
      <w:bookmarkStart w:id="40" w:name="_Toc144974481"/>
      <w:bookmarkStart w:id="41" w:name="_Toc11329214"/>
      <w:bookmarkStart w:id="42" w:name="_Toc10952"/>
      <w:bookmarkStart w:id="43" w:name="_Toc246996902"/>
      <w:bookmarkStart w:id="44" w:name="_Toc179632529"/>
      <w:r>
        <w:rPr>
          <w:rFonts w:hint="eastAsia" w:ascii="宋体" w:hAnsi="宋体" w:eastAsia="宋体" w:cs="宋体"/>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pPr>
        <w:spacing w:line="360" w:lineRule="auto"/>
        <w:ind w:firstLine="420" w:firstLineChars="200"/>
        <w:rPr>
          <w:rFonts w:ascii="宋体" w:hAnsi="宋体" w:cs="宋体"/>
        </w:rPr>
      </w:pPr>
      <w:bookmarkStart w:id="45" w:name="_Toc446247226"/>
      <w:r>
        <w:rPr>
          <w:rFonts w:hint="eastAsia" w:ascii="宋体" w:hAnsi="宋体" w:cs="宋体"/>
        </w:rPr>
        <w:t>2.1 项目地点：</w:t>
      </w:r>
      <w:bookmarkEnd w:id="45"/>
      <w:r>
        <w:rPr>
          <w:rFonts w:hint="eastAsia" w:ascii="宋体" w:hAnsi="宋体" w:cs="宋体"/>
        </w:rPr>
        <w:t>重庆首讯科技股份有限公司。</w:t>
      </w:r>
    </w:p>
    <w:p>
      <w:pPr>
        <w:pStyle w:val="14"/>
        <w:adjustRightInd w:val="0"/>
        <w:spacing w:line="400" w:lineRule="exact"/>
        <w:rPr>
          <w:rFonts w:ascii="宋体" w:hAnsi="宋体" w:cs="宋体"/>
          <w:szCs w:val="21"/>
        </w:rPr>
      </w:pPr>
      <w:r>
        <w:rPr>
          <w:rFonts w:hint="eastAsia" w:ascii="宋体" w:hAnsi="宋体" w:cs="宋体"/>
          <w:szCs w:val="21"/>
        </w:rPr>
        <w:t>2.2 服务内容：本项目为首讯公司人脸活体识别工具包采购服务，</w:t>
      </w:r>
    </w:p>
    <w:p>
      <w:pPr>
        <w:pStyle w:val="14"/>
        <w:adjustRightIn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 xml:space="preserve">.3 </w:t>
      </w:r>
      <w:r>
        <w:rPr>
          <w:rFonts w:hint="eastAsia" w:ascii="宋体" w:hAnsi="宋体" w:cs="宋体"/>
          <w:color w:val="000000" w:themeColor="text1"/>
          <w:szCs w:val="21"/>
          <w14:textFill>
            <w14:solidFill>
              <w14:schemeClr w14:val="tx1"/>
            </w14:solidFill>
          </w14:textFill>
        </w:rPr>
        <w:t>服务要求：采购的工具包应支持T4显卡，支持生物活体人脸识别技术，并支持不少于40的并发访问数。</w:t>
      </w:r>
    </w:p>
    <w:p>
      <w:pPr>
        <w:pStyle w:val="4"/>
        <w:spacing w:before="120" w:after="0" w:line="360" w:lineRule="auto"/>
        <w:rPr>
          <w:rFonts w:ascii="宋体" w:hAnsi="宋体" w:eastAsia="宋体" w:cs="宋体"/>
        </w:rPr>
      </w:pPr>
      <w:bookmarkStart w:id="46" w:name="_Toc152042290"/>
      <w:bookmarkStart w:id="47" w:name="_Toc247085674"/>
      <w:bookmarkStart w:id="48" w:name="_Toc179632530"/>
      <w:bookmarkStart w:id="49" w:name="_Toc7065"/>
      <w:bookmarkStart w:id="50" w:name="_Toc246996903"/>
      <w:bookmarkStart w:id="51" w:name="_Toc11329215"/>
      <w:bookmarkStart w:id="52" w:name="_Toc8744"/>
      <w:bookmarkStart w:id="53" w:name="_Toc144974482"/>
      <w:bookmarkStart w:id="54" w:name="_Toc30356"/>
      <w:bookmarkStart w:id="55" w:name="_Toc246996160"/>
      <w:bookmarkStart w:id="56" w:name="_Toc10171"/>
      <w:bookmarkStart w:id="57" w:name="_Toc507319893"/>
      <w:bookmarkStart w:id="58" w:name="_Toc152045514"/>
      <w:r>
        <w:rPr>
          <w:rFonts w:hint="eastAsia" w:ascii="宋体" w:hAnsi="宋体" w:eastAsia="宋体" w:cs="宋体"/>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pPr>
        <w:spacing w:line="400" w:lineRule="exact"/>
        <w:ind w:firstLine="420" w:firstLineChars="200"/>
        <w:rPr>
          <w:rFonts w:ascii="宋体" w:hAnsi="宋体" w:cs="宋体"/>
          <w:szCs w:val="21"/>
          <w:shd w:val="clear" w:color="auto" w:fill="FFFFFF"/>
        </w:rPr>
      </w:pPr>
      <w:bookmarkStart w:id="59" w:name="_Toc179632531"/>
      <w:bookmarkStart w:id="60" w:name="_Toc144974483"/>
      <w:bookmarkStart w:id="61" w:name="_Toc246996161"/>
      <w:bookmarkStart w:id="62" w:name="_Toc152042291"/>
      <w:bookmarkStart w:id="63" w:name="_Toc246996904"/>
      <w:bookmarkStart w:id="64" w:name="_Toc247085675"/>
      <w:bookmarkStart w:id="65" w:name="_Toc152045515"/>
      <w:r>
        <w:rPr>
          <w:rFonts w:hint="eastAsia" w:ascii="宋体" w:hAnsi="宋体" w:cs="宋体"/>
          <w:szCs w:val="21"/>
          <w:shd w:val="clear" w:color="auto" w:fill="FFFFFF"/>
        </w:rPr>
        <w:t>3.1 资质要求：</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（1）具有独立法人资格；</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（2）具有有效的营业执照；</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rPr>
        <w:t>供应商必须具有一般纳税人资格（以税务机关网站查询结果截图或税务机关盖章的《增值税一般纳税人资格登记表》或《增值税一般纳税人资格认定书》为准）</w:t>
      </w:r>
      <w:r>
        <w:rPr>
          <w:rFonts w:hint="eastAsia" w:ascii="宋体" w:hAnsi="宋体" w:cs="宋体"/>
          <w:szCs w:val="21"/>
          <w:shd w:val="clear" w:color="auto" w:fill="FFFFFF"/>
        </w:rPr>
        <w:t>；</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3.2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rPr>
      </w:pPr>
      <w:bookmarkStart w:id="66" w:name="_Toc507319894"/>
      <w:bookmarkStart w:id="67" w:name="_Toc20193"/>
      <w:bookmarkStart w:id="68" w:name="_Toc12460"/>
      <w:bookmarkStart w:id="69" w:name="_Toc25619"/>
      <w:bookmarkStart w:id="70" w:name="_Toc11329216"/>
      <w:bookmarkStart w:id="71" w:name="_Toc14361"/>
      <w:r>
        <w:rPr>
          <w:rFonts w:hint="eastAsia" w:ascii="宋体" w:hAnsi="宋体" w:eastAsia="宋体" w:cs="宋体"/>
        </w:rPr>
        <w:t>4. 比选文件的获取</w:t>
      </w:r>
      <w:bookmarkEnd w:id="59"/>
      <w:bookmarkEnd w:id="60"/>
      <w:bookmarkEnd w:id="61"/>
      <w:bookmarkEnd w:id="62"/>
      <w:bookmarkEnd w:id="63"/>
      <w:bookmarkEnd w:id="64"/>
      <w:bookmarkEnd w:id="65"/>
      <w:bookmarkEnd w:id="66"/>
      <w:bookmarkEnd w:id="67"/>
      <w:bookmarkEnd w:id="68"/>
      <w:bookmarkEnd w:id="69"/>
      <w:bookmarkEnd w:id="70"/>
      <w:bookmarkEnd w:id="71"/>
    </w:p>
    <w:p>
      <w:pPr>
        <w:spacing w:line="360" w:lineRule="auto"/>
        <w:ind w:firstLine="420" w:firstLineChars="200"/>
        <w:rPr>
          <w:rFonts w:ascii="宋体" w:hAnsi="宋体"/>
          <w:szCs w:val="21"/>
        </w:rPr>
      </w:pPr>
      <w:bookmarkStart w:id="72" w:name="_Toc152042292"/>
      <w:bookmarkStart w:id="73" w:name="_Toc246996162"/>
      <w:bookmarkStart w:id="74" w:name="_Toc144974484"/>
      <w:bookmarkStart w:id="75" w:name="_Toc247085676"/>
      <w:bookmarkStart w:id="76" w:name="_Toc11329217"/>
      <w:bookmarkStart w:id="77" w:name="_Toc507319895"/>
      <w:bookmarkStart w:id="78" w:name="_Toc179632532"/>
      <w:bookmarkStart w:id="79" w:name="_Toc246996905"/>
      <w:bookmarkStart w:id="80" w:name="_Toc152045516"/>
      <w:r>
        <w:rPr>
          <w:rFonts w:ascii="宋体" w:hAnsi="宋体"/>
          <w:szCs w:val="21"/>
        </w:rPr>
        <w:t>凡愿意参加的潜在</w:t>
      </w:r>
      <w:r>
        <w:rPr>
          <w:rFonts w:hint="eastAsia" w:ascii="宋体" w:hAnsi="宋体"/>
          <w:szCs w:val="21"/>
        </w:rPr>
        <w:t>报价</w:t>
      </w:r>
      <w:r>
        <w:rPr>
          <w:rFonts w:ascii="宋体" w:hAnsi="宋体"/>
          <w:szCs w:val="21"/>
        </w:rPr>
        <w:t>人，</w:t>
      </w:r>
      <w:r>
        <w:rPr>
          <w:rFonts w:hint="eastAsia" w:ascii="宋体" w:hAnsi="宋体"/>
          <w:szCs w:val="21"/>
        </w:rPr>
        <w:t>在</w:t>
      </w:r>
      <w:r>
        <w:rPr>
          <w:rFonts w:hint="eastAsia" w:ascii="宋体" w:hAnsi="宋体"/>
          <w:szCs w:val="21"/>
          <w:u w:val="single"/>
        </w:rPr>
        <w:t>2021</w:t>
      </w:r>
      <w:r>
        <w:rPr>
          <w:rFonts w:hint="eastAsia" w:ascii="宋体" w:hAnsi="宋体"/>
          <w:szCs w:val="21"/>
        </w:rPr>
        <w:t>年</w:t>
      </w:r>
      <w:r>
        <w:rPr>
          <w:rFonts w:hint="eastAsia" w:ascii="宋体" w:hAnsi="宋体"/>
          <w:szCs w:val="21"/>
          <w:u w:val="single"/>
        </w:rPr>
        <w:t xml:space="preserve"> 7</w:t>
      </w:r>
      <w:r>
        <w:rPr>
          <w:rFonts w:hint="eastAsia" w:ascii="宋体" w:hAnsi="宋体"/>
          <w:szCs w:val="21"/>
        </w:rPr>
        <w:t>月</w:t>
      </w:r>
      <w:r>
        <w:rPr>
          <w:rFonts w:hint="eastAsia" w:ascii="宋体" w:hAnsi="宋体"/>
          <w:szCs w:val="21"/>
          <w:u w:val="single"/>
        </w:rPr>
        <w:t xml:space="preserve"> 21</w:t>
      </w:r>
      <w:r>
        <w:rPr>
          <w:rFonts w:ascii="宋体" w:hAnsi="宋体"/>
          <w:szCs w:val="21"/>
          <w:u w:val="single"/>
        </w:rPr>
        <w:t xml:space="preserve"> </w:t>
      </w:r>
      <w:r>
        <w:rPr>
          <w:rFonts w:hint="eastAsia" w:ascii="宋体" w:hAnsi="宋体"/>
          <w:szCs w:val="21"/>
        </w:rPr>
        <w:t>日下午</w:t>
      </w:r>
      <w:r>
        <w:rPr>
          <w:rFonts w:hint="eastAsia" w:ascii="宋体" w:hAnsi="宋体"/>
          <w:szCs w:val="21"/>
          <w:u w:val="single"/>
        </w:rPr>
        <w:t>15:00</w:t>
      </w:r>
      <w:r>
        <w:rPr>
          <w:rFonts w:hint="eastAsia" w:ascii="宋体" w:hAnsi="宋体"/>
          <w:szCs w:val="21"/>
        </w:rPr>
        <w:t>前在重庆高速集团官网平台获取竞争性比选文件，各报价人应随时关注网上发布的竞争性比选文件答疑、补遗、澄清等文件内容，不管报价人是否下载，均视为已知晓竞争性比选文件的全部内容和有关事宜。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81" w:name="_Toc31493"/>
      <w:bookmarkStart w:id="82" w:name="_Toc17832"/>
      <w:bookmarkStart w:id="83" w:name="_Toc9131"/>
      <w:bookmarkStart w:id="84" w:name="_Toc16686"/>
      <w:r>
        <w:rPr>
          <w:rFonts w:hint="eastAsia" w:ascii="宋体" w:hAnsi="宋体" w:eastAsia="宋体" w:cs="宋体"/>
        </w:rPr>
        <w:t>5. 竞争性比选响应文件的递交</w:t>
      </w:r>
      <w:bookmarkEnd w:id="72"/>
      <w:bookmarkEnd w:id="73"/>
      <w:bookmarkEnd w:id="74"/>
      <w:bookmarkEnd w:id="75"/>
      <w:bookmarkEnd w:id="76"/>
      <w:bookmarkEnd w:id="77"/>
      <w:bookmarkEnd w:id="78"/>
      <w:bookmarkEnd w:id="79"/>
      <w:bookmarkEnd w:id="80"/>
      <w:r>
        <w:rPr>
          <w:rFonts w:hint="eastAsia" w:ascii="宋体" w:hAnsi="宋体" w:eastAsia="宋体" w:cs="宋体"/>
        </w:rPr>
        <w:t>及相关事宜</w:t>
      </w:r>
      <w:bookmarkEnd w:id="81"/>
      <w:bookmarkEnd w:id="82"/>
      <w:bookmarkEnd w:id="83"/>
      <w:bookmarkEnd w:id="84"/>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cs="宋体"/>
          <w:szCs w:val="21"/>
          <w:u w:val="single"/>
        </w:rPr>
        <w:t>2021</w:t>
      </w:r>
      <w:r>
        <w:rPr>
          <w:rFonts w:hint="eastAsia" w:ascii="宋体" w:hAnsi="宋体" w:cs="宋体"/>
          <w:szCs w:val="21"/>
        </w:rPr>
        <w:t>年</w:t>
      </w:r>
      <w:r>
        <w:rPr>
          <w:rFonts w:hint="eastAsia" w:ascii="宋体" w:hAnsi="宋体" w:cs="宋体"/>
          <w:szCs w:val="21"/>
          <w:u w:val="single"/>
        </w:rPr>
        <w:t xml:space="preserve"> 7</w:t>
      </w:r>
      <w:r>
        <w:rPr>
          <w:rFonts w:hint="eastAsia" w:ascii="宋体" w:hAnsi="宋体" w:cs="宋体"/>
          <w:szCs w:val="21"/>
        </w:rPr>
        <w:t>月</w:t>
      </w:r>
      <w:r>
        <w:rPr>
          <w:rFonts w:hint="eastAsia" w:ascii="宋体" w:hAnsi="宋体" w:cs="宋体"/>
          <w:szCs w:val="21"/>
          <w:u w:val="single"/>
        </w:rPr>
        <w:t xml:space="preserve"> 21</w:t>
      </w:r>
      <w:r>
        <w:rPr>
          <w:rFonts w:ascii="宋体" w:hAnsi="宋体" w:cs="宋体"/>
          <w:szCs w:val="21"/>
          <w:u w:val="single"/>
        </w:rPr>
        <w:t xml:space="preserve"> </w:t>
      </w:r>
      <w:r>
        <w:rPr>
          <w:rFonts w:hint="eastAsia" w:ascii="宋体" w:hAnsi="宋体" w:cs="宋体"/>
          <w:szCs w:val="21"/>
        </w:rPr>
        <w:t>日下午</w:t>
      </w:r>
      <w:r>
        <w:rPr>
          <w:rFonts w:hint="eastAsia" w:ascii="宋体" w:hAnsi="宋体" w:cs="宋体"/>
          <w:szCs w:val="21"/>
          <w:u w:val="single"/>
        </w:rPr>
        <w:t xml:space="preserve"> 15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分（北京时间）。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5.2报价的递交：重庆市南岸区四公里内环入口200米处重庆首讯科技大楼。</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w:t>
      </w:r>
      <w:r>
        <w:rPr>
          <w:rFonts w:hint="eastAsia" w:ascii="宋体" w:hAnsi="宋体" w:cs="宋体"/>
          <w:szCs w:val="21"/>
        </w:rPr>
        <w:tab/>
      </w:r>
      <w:r>
        <w:rPr>
          <w:rFonts w:ascii="宋体" w:hAnsi="宋体" w:cs="宋体"/>
          <w:szCs w:val="21"/>
        </w:rPr>
        <w:t>人不召开报价预备会。</w:t>
      </w:r>
    </w:p>
    <w:p>
      <w:pPr>
        <w:pStyle w:val="4"/>
        <w:spacing w:before="120" w:after="0" w:line="400" w:lineRule="exact"/>
        <w:rPr>
          <w:rFonts w:ascii="宋体" w:hAnsi="宋体" w:eastAsia="宋体" w:cs="宋体"/>
        </w:rPr>
      </w:pPr>
      <w:bookmarkStart w:id="85" w:name="_Toc18284"/>
      <w:bookmarkStart w:id="86" w:name="_Toc152045517"/>
      <w:bookmarkStart w:id="87" w:name="_Toc246996164"/>
      <w:bookmarkStart w:id="88" w:name="_Toc152042293"/>
      <w:bookmarkStart w:id="89" w:name="_Toc247085678"/>
      <w:bookmarkStart w:id="90" w:name="_Toc144974485"/>
      <w:bookmarkStart w:id="91" w:name="_Toc21615"/>
      <w:bookmarkStart w:id="92" w:name="_Toc393"/>
      <w:bookmarkStart w:id="93" w:name="_Toc246996907"/>
      <w:bookmarkStart w:id="94" w:name="_Toc179632534"/>
      <w:bookmarkStart w:id="95" w:name="_Toc507319897"/>
      <w:bookmarkStart w:id="96" w:name="_Toc11329219"/>
      <w:bookmarkStart w:id="97" w:name="_Toc18402"/>
      <w:r>
        <w:rPr>
          <w:rFonts w:hint="eastAsia" w:ascii="宋体" w:hAnsi="宋体" w:eastAsia="宋体" w:cs="宋体"/>
        </w:rPr>
        <w:t>6. 联系方式</w:t>
      </w:r>
      <w:bookmarkEnd w:id="85"/>
      <w:bookmarkEnd w:id="86"/>
      <w:bookmarkEnd w:id="87"/>
      <w:bookmarkEnd w:id="88"/>
      <w:bookmarkEnd w:id="89"/>
      <w:bookmarkEnd w:id="90"/>
      <w:bookmarkEnd w:id="91"/>
      <w:bookmarkEnd w:id="92"/>
      <w:bookmarkEnd w:id="93"/>
      <w:bookmarkEnd w:id="94"/>
      <w:bookmarkEnd w:id="95"/>
      <w:bookmarkEnd w:id="96"/>
      <w:bookmarkEnd w:id="97"/>
    </w:p>
    <w:tbl>
      <w:tblPr>
        <w:tblStyle w:val="47"/>
        <w:tblW w:w="9628" w:type="dxa"/>
        <w:tblInd w:w="0" w:type="dxa"/>
        <w:tblLayout w:type="fixed"/>
        <w:tblCellMar>
          <w:top w:w="0" w:type="dxa"/>
          <w:left w:w="108" w:type="dxa"/>
          <w:bottom w:w="0" w:type="dxa"/>
          <w:right w:w="108" w:type="dxa"/>
        </w:tblCellMar>
      </w:tblPr>
      <w:tblGrid>
        <w:gridCol w:w="8213"/>
        <w:gridCol w:w="1415"/>
      </w:tblGrid>
      <w:tr>
        <w:tblPrEx>
          <w:tblLayout w:type="fixed"/>
          <w:tblCellMar>
            <w:top w:w="0" w:type="dxa"/>
            <w:left w:w="108" w:type="dxa"/>
            <w:bottom w:w="0" w:type="dxa"/>
            <w:right w:w="108" w:type="dxa"/>
          </w:tblCellMar>
        </w:tblPrEx>
        <w:trPr>
          <w:trHeight w:val="470" w:hRule="atLeast"/>
        </w:trPr>
        <w:tc>
          <w:tcPr>
            <w:tcW w:w="8213"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rPr>
            </w:pPr>
          </w:p>
        </w:tc>
      </w:tr>
      <w:tr>
        <w:tblPrEx>
          <w:tblLayout w:type="fixed"/>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地址：重庆市南岸区四公里内环入口高速集团首讯科技大楼</w:t>
            </w:r>
          </w:p>
        </w:tc>
        <w:tc>
          <w:tcPr>
            <w:tcW w:w="1415" w:type="dxa"/>
            <w:vAlign w:val="center"/>
          </w:tcPr>
          <w:p>
            <w:pPr>
              <w:spacing w:line="400" w:lineRule="exact"/>
              <w:ind w:firstLine="420" w:firstLineChars="200"/>
              <w:rPr>
                <w:rFonts w:ascii="宋体" w:hAnsi="宋体" w:cs="宋体"/>
                <w:szCs w:val="21"/>
              </w:rPr>
            </w:pPr>
          </w:p>
        </w:tc>
      </w:tr>
      <w:tr>
        <w:tblPrEx>
          <w:tblLayout w:type="fixed"/>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rPr>
            </w:pPr>
            <w:r>
              <w:rPr>
                <w:rFonts w:hint="eastAsia" w:ascii="宋体" w:hAnsi="宋体" w:cs="宋体"/>
                <w:szCs w:val="21"/>
              </w:rPr>
              <w:t>技术联系人：杨老师</w:t>
            </w:r>
          </w:p>
        </w:tc>
        <w:tc>
          <w:tcPr>
            <w:tcW w:w="1415" w:type="dxa"/>
            <w:vAlign w:val="center"/>
          </w:tcPr>
          <w:p>
            <w:pPr>
              <w:spacing w:line="400" w:lineRule="exact"/>
              <w:ind w:firstLine="420" w:firstLineChars="200"/>
              <w:rPr>
                <w:rFonts w:ascii="宋体" w:hAnsi="宋体" w:cs="宋体"/>
                <w:szCs w:val="21"/>
              </w:rPr>
            </w:pPr>
          </w:p>
        </w:tc>
      </w:tr>
      <w:tr>
        <w:tblPrEx>
          <w:tblLayout w:type="fixed"/>
          <w:tblCellMar>
            <w:top w:w="0" w:type="dxa"/>
            <w:left w:w="108" w:type="dxa"/>
            <w:bottom w:w="0" w:type="dxa"/>
            <w:right w:w="108" w:type="dxa"/>
          </w:tblCellMar>
        </w:tblPrEx>
        <w:trPr>
          <w:trHeight w:val="368" w:hRule="atLeast"/>
        </w:trPr>
        <w:tc>
          <w:tcPr>
            <w:tcW w:w="8213" w:type="dxa"/>
            <w:vAlign w:val="center"/>
          </w:tcPr>
          <w:p>
            <w:pPr>
              <w:topLinePunct/>
              <w:spacing w:line="420" w:lineRule="exact"/>
              <w:ind w:firstLine="420" w:firstLineChars="200"/>
            </w:pPr>
            <w:r>
              <w:rPr>
                <w:rFonts w:hint="eastAsia" w:ascii="宋体" w:hAnsi="宋体" w:cs="宋体"/>
                <w:szCs w:val="21"/>
              </w:rPr>
              <w:t>电 话：18716248706</w:t>
            </w:r>
          </w:p>
        </w:tc>
        <w:tc>
          <w:tcPr>
            <w:tcW w:w="1415" w:type="dxa"/>
            <w:vAlign w:val="center"/>
          </w:tcPr>
          <w:p>
            <w:pPr>
              <w:spacing w:line="400" w:lineRule="exact"/>
              <w:ind w:firstLine="420" w:firstLineChars="200"/>
              <w:rPr>
                <w:rFonts w:ascii="宋体" w:hAnsi="宋体" w:cs="宋体"/>
                <w:szCs w:val="21"/>
              </w:rPr>
            </w:pPr>
          </w:p>
        </w:tc>
      </w:tr>
      <w:tr>
        <w:tblPrEx>
          <w:tblLayout w:type="fixed"/>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rPr>
            </w:pPr>
            <w:r>
              <w:rPr>
                <w:rFonts w:hint="eastAsia" w:ascii="宋体" w:hAnsi="宋体" w:cs="宋体"/>
                <w:szCs w:val="21"/>
              </w:rPr>
              <w:t>商务联系人：蒋老师</w:t>
            </w:r>
          </w:p>
        </w:tc>
        <w:tc>
          <w:tcPr>
            <w:tcW w:w="1415" w:type="dxa"/>
            <w:vAlign w:val="center"/>
          </w:tcPr>
          <w:p>
            <w:pPr>
              <w:spacing w:line="400" w:lineRule="exact"/>
              <w:ind w:firstLine="420" w:firstLineChars="200"/>
              <w:rPr>
                <w:rFonts w:ascii="宋体" w:hAnsi="宋体" w:cs="宋体"/>
                <w:szCs w:val="21"/>
              </w:rPr>
            </w:pPr>
          </w:p>
        </w:tc>
      </w:tr>
      <w:tr>
        <w:tblPrEx>
          <w:tblLayout w:type="fixed"/>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rFonts w:ascii="宋体" w:hAnsi="宋体" w:cs="宋体"/>
                <w:szCs w:val="21"/>
              </w:rPr>
            </w:pPr>
            <w:r>
              <w:rPr>
                <w:rFonts w:hint="eastAsia" w:ascii="宋体" w:hAnsi="宋体" w:cs="宋体"/>
                <w:szCs w:val="21"/>
              </w:rPr>
              <w:t>电 话：18523055172</w:t>
            </w:r>
          </w:p>
        </w:tc>
        <w:tc>
          <w:tcPr>
            <w:tcW w:w="1415" w:type="dxa"/>
            <w:vAlign w:val="center"/>
          </w:tcPr>
          <w:p>
            <w:pPr>
              <w:spacing w:line="400" w:lineRule="exact"/>
              <w:ind w:firstLine="420" w:firstLineChars="200"/>
              <w:rPr>
                <w:rFonts w:ascii="宋体" w:hAnsi="宋体" w:cs="宋体"/>
                <w:szCs w:val="21"/>
              </w:rPr>
            </w:pPr>
          </w:p>
        </w:tc>
      </w:tr>
    </w:tbl>
    <w:p/>
    <w:p>
      <w:pPr>
        <w:pStyle w:val="2"/>
      </w:pPr>
    </w:p>
    <w:p/>
    <w:p>
      <w:pPr>
        <w:pStyle w:val="2"/>
      </w:pPr>
    </w:p>
    <w:p/>
    <w:p>
      <w:pPr>
        <w:pStyle w:val="2"/>
      </w:pPr>
    </w:p>
    <w:p/>
    <w:p>
      <w:pPr>
        <w:pStyle w:val="2"/>
      </w:pPr>
    </w:p>
    <w:p/>
    <w:p>
      <w:pPr>
        <w:pStyle w:val="2"/>
      </w:pPr>
    </w:p>
    <w:p/>
    <w:p>
      <w:pPr>
        <w:pStyle w:val="2"/>
      </w:pPr>
    </w:p>
    <w:p/>
    <w:p>
      <w:pPr>
        <w:pStyle w:val="2"/>
      </w:pPr>
    </w:p>
    <w:bookmarkEnd w:id="17"/>
    <w:bookmarkEnd w:id="18"/>
    <w:p>
      <w:pPr>
        <w:pStyle w:val="3"/>
        <w:spacing w:before="0" w:after="0" w:line="360" w:lineRule="auto"/>
        <w:jc w:val="center"/>
        <w:rPr>
          <w:rFonts w:ascii="宋体" w:hAnsi="宋体" w:cs="宋体"/>
        </w:rPr>
      </w:pPr>
      <w:bookmarkStart w:id="98" w:name="_Toc507319898"/>
      <w:bookmarkStart w:id="99" w:name="_Toc246996916"/>
      <w:bookmarkStart w:id="100" w:name="_Toc21719"/>
      <w:bookmarkStart w:id="101" w:name="_Toc2000405"/>
      <w:bookmarkStart w:id="102" w:name="_Toc152045527"/>
      <w:bookmarkStart w:id="103" w:name="_Toc179632544"/>
      <w:bookmarkStart w:id="104" w:name="_Toc152042303"/>
      <w:bookmarkStart w:id="105" w:name="_Toc247085687"/>
      <w:bookmarkStart w:id="106" w:name="_Toc144974495"/>
      <w:bookmarkStart w:id="107" w:name="_Toc246996173"/>
      <w:r>
        <w:rPr>
          <w:rFonts w:hint="eastAsia" w:ascii="宋体" w:hAnsi="宋体" w:cs="宋体"/>
        </w:rPr>
        <w:br w:type="page"/>
      </w:r>
      <w:bookmarkStart w:id="108" w:name="_Toc14597"/>
      <w:r>
        <w:rPr>
          <w:rFonts w:hint="eastAsia" w:ascii="宋体" w:hAnsi="宋体" w:cs="宋体"/>
        </w:rPr>
        <w:t>第二章 报价人须知</w:t>
      </w:r>
      <w:bookmarkEnd w:id="98"/>
      <w:bookmarkEnd w:id="99"/>
      <w:bookmarkEnd w:id="100"/>
      <w:bookmarkEnd w:id="101"/>
      <w:bookmarkEnd w:id="102"/>
      <w:bookmarkEnd w:id="103"/>
      <w:bookmarkEnd w:id="104"/>
      <w:bookmarkEnd w:id="105"/>
      <w:bookmarkEnd w:id="106"/>
      <w:bookmarkEnd w:id="107"/>
      <w:bookmarkEnd w:id="108"/>
    </w:p>
    <w:p/>
    <w:tbl>
      <w:tblPr>
        <w:tblStyle w:val="47"/>
        <w:tblW w:w="9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9"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址：重庆市南岸区四公里内环入口高速集团首讯科技大楼</w:t>
            </w:r>
          </w:p>
          <w:p>
            <w:pPr>
              <w:spacing w:line="400" w:lineRule="exact"/>
              <w:ind w:firstLine="420" w:firstLineChars="200"/>
              <w:rPr>
                <w:rFonts w:ascii="宋体" w:hAnsi="宋体" w:cs="宋体"/>
                <w:szCs w:val="21"/>
              </w:rPr>
            </w:pPr>
            <w:r>
              <w:rPr>
                <w:rFonts w:hint="eastAsia" w:ascii="宋体" w:hAnsi="宋体" w:cs="宋体"/>
                <w:szCs w:val="21"/>
              </w:rPr>
              <w:t>联系人：蒋老师</w:t>
            </w:r>
          </w:p>
          <w:p>
            <w:pPr>
              <w:topLinePunct/>
              <w:spacing w:line="420" w:lineRule="exact"/>
              <w:ind w:firstLine="420" w:firstLineChars="200"/>
            </w:pPr>
            <w:r>
              <w:rPr>
                <w:rFonts w:hint="eastAsia" w:ascii="宋体" w:hAnsi="宋体" w:cs="宋体"/>
                <w:szCs w:val="21"/>
              </w:rPr>
              <w:t>电  话：18523055172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首讯公司人脸活体识别工具包采购服务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资金来源</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出资比例</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业主100%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资金落实情况</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计划工期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（1）资质条件：见附录1</w:t>
            </w:r>
          </w:p>
          <w:p>
            <w:pPr>
              <w:spacing w:line="400" w:lineRule="exact"/>
              <w:ind w:firstLine="420" w:firstLineChars="200"/>
              <w:rPr>
                <w:rFonts w:ascii="宋体" w:hAnsi="宋体" w:cs="宋体"/>
                <w:szCs w:val="21"/>
              </w:rPr>
            </w:pPr>
            <w:r>
              <w:rPr>
                <w:rFonts w:hint="eastAsia" w:ascii="宋体" w:hAnsi="宋体" w:cs="宋体"/>
                <w:szCs w:val="21"/>
              </w:rPr>
              <w:t>（2）财务要求：见附录2</w:t>
            </w:r>
          </w:p>
          <w:p>
            <w:pPr>
              <w:spacing w:line="400" w:lineRule="exact"/>
              <w:ind w:firstLine="420" w:firstLineChars="200"/>
              <w:rPr>
                <w:rFonts w:ascii="宋体" w:hAnsi="宋体" w:cs="宋体"/>
                <w:szCs w:val="21"/>
              </w:rPr>
            </w:pPr>
            <w:r>
              <w:rPr>
                <w:rFonts w:hint="eastAsia" w:ascii="宋体" w:hAnsi="宋体" w:cs="宋体"/>
                <w:szCs w:val="21"/>
              </w:rPr>
              <w:t>（3）业绩要求：见附录3</w:t>
            </w:r>
          </w:p>
          <w:p>
            <w:pPr>
              <w:spacing w:line="400" w:lineRule="exact"/>
              <w:ind w:firstLine="420" w:firstLineChars="200"/>
              <w:rPr>
                <w:rFonts w:ascii="宋体" w:hAnsi="宋体" w:cs="宋体"/>
                <w:szCs w:val="21"/>
              </w:rPr>
            </w:pPr>
            <w:r>
              <w:rPr>
                <w:rFonts w:hint="eastAsia" w:ascii="宋体" w:hAnsi="宋体" w:cs="宋体"/>
                <w:szCs w:val="21"/>
              </w:rPr>
              <w:t>（4）信誉要求：见附录4</w:t>
            </w:r>
          </w:p>
          <w:p>
            <w:pPr>
              <w:spacing w:line="400" w:lineRule="exact"/>
              <w:ind w:firstLine="420" w:firstLineChars="200"/>
              <w:rPr>
                <w:rFonts w:ascii="宋体" w:hAnsi="宋体" w:cs="宋体"/>
                <w:szCs w:val="21"/>
              </w:rPr>
            </w:pPr>
            <w:r>
              <w:rPr>
                <w:rFonts w:hint="eastAsia" w:ascii="宋体" w:hAnsi="宋体" w:cs="宋体"/>
                <w:szCs w:val="21"/>
              </w:rPr>
              <w:t>（5）项目主要人员要求：见附录5</w:t>
            </w:r>
          </w:p>
          <w:p>
            <w:pPr>
              <w:spacing w:line="400" w:lineRule="exact"/>
              <w:ind w:firstLine="420" w:firstLineChars="200"/>
              <w:rPr>
                <w:rFonts w:ascii="宋体" w:hAnsi="宋体" w:cs="宋体"/>
                <w:szCs w:val="21"/>
              </w:rPr>
            </w:pPr>
            <w:r>
              <w:rPr>
                <w:rFonts w:hint="eastAsia" w:ascii="宋体" w:hAnsi="宋体" w:cs="宋体"/>
                <w:szCs w:val="21"/>
              </w:rPr>
              <w:t>（6）其他要求：见附录6、见附录7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14</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采购人发布的工程量清单、补遗书、答疑、澄清、最高限价通知等附件。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10" w:name="_Hlt227984024"/>
            <w:bookmarkEnd w:id="110"/>
            <w:r>
              <w:rPr>
                <w:rFonts w:hint="eastAsia" w:ascii="宋体" w:hAnsi="宋体" w:cs="宋体"/>
                <w:kern w:val="0"/>
                <w:szCs w:val="21"/>
              </w:rPr>
              <w:t>17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146"/>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19</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szCs w:val="21"/>
              </w:rPr>
            </w:pPr>
            <w:r>
              <w:rPr>
                <w:rFonts w:hint="eastAsia" w:ascii="宋体" w:hAnsi="宋体"/>
                <w:b/>
                <w:bCs/>
                <w:szCs w:val="21"/>
              </w:rPr>
              <w:t>本项目最高限价</w:t>
            </w:r>
            <w:r>
              <w:rPr>
                <w:rFonts w:hint="eastAsia" w:ascii="宋体" w:hAnsi="宋体"/>
                <w:b/>
                <w:bCs/>
                <w:szCs w:val="21"/>
                <w:u w:val="single"/>
              </w:rPr>
              <w:t>64</w:t>
            </w:r>
            <w:r>
              <w:rPr>
                <w:rFonts w:ascii="宋体" w:hAnsi="宋体"/>
                <w:b/>
                <w:bCs/>
                <w:szCs w:val="21"/>
                <w:u w:val="single"/>
              </w:rPr>
              <w:t>000</w:t>
            </w:r>
            <w:r>
              <w:rPr>
                <w:rFonts w:hint="eastAsia" w:ascii="宋体" w:hAnsi="宋体"/>
                <w:b/>
                <w:bCs/>
                <w:szCs w:val="21"/>
                <w:u w:val="single"/>
              </w:rPr>
              <w:t>.00</w:t>
            </w:r>
            <w:r>
              <w:rPr>
                <w:rFonts w:hint="eastAsia" w:ascii="宋体" w:hAnsi="宋体"/>
                <w:b/>
                <w:bCs/>
                <w:szCs w:val="21"/>
              </w:rPr>
              <w:t>元。</w:t>
            </w:r>
          </w:p>
          <w:p>
            <w:pPr>
              <w:spacing w:line="400" w:lineRule="exact"/>
              <w:ind w:firstLine="422" w:firstLineChars="200"/>
              <w:rPr>
                <w:rFonts w:ascii="宋体" w:hAnsi="宋体" w:cs="宋体"/>
                <w:b/>
                <w:bCs/>
                <w:kern w:val="0"/>
                <w:szCs w:val="21"/>
              </w:rPr>
            </w:pPr>
            <w:r>
              <w:rPr>
                <w:rFonts w:hint="eastAsia" w:ascii="宋体" w:hAnsi="宋体" w:cs="宋体"/>
                <w:b/>
                <w:szCs w:val="21"/>
              </w:rPr>
              <w:t>报价人总价及单项目报价均不得高于采购人发布的最高限价和单项目限价，否则其竞争性比选响应文件视为重大偏差，竞争性比选响应文件将按否决报价处理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20</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spacing w:line="276" w:lineRule="auto"/>
              <w:rPr>
                <w:rFonts w:ascii="宋体" w:hAnsi="宋体" w:cs="宋体"/>
              </w:rPr>
            </w:pPr>
            <w:r>
              <w:rPr>
                <w:rFonts w:hint="eastAsia" w:ascii="宋体" w:hAnsi="宋体" w:cs="宋体"/>
              </w:rPr>
              <w:t>（1）合同签订后两周内支付至合同金额的95%；</w:t>
            </w:r>
          </w:p>
          <w:p>
            <w:pPr>
              <w:spacing w:line="276" w:lineRule="auto"/>
            </w:pPr>
            <w:r>
              <w:rPr>
                <w:rFonts w:hint="eastAsia" w:ascii="宋体" w:hAnsi="宋体" w:cs="宋体"/>
              </w:rPr>
              <w:t>（2）缺陷责任期满10个工作日内支付至合同金额的100%。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21</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乙方人员的管理</w:t>
            </w:r>
          </w:p>
        </w:tc>
        <w:tc>
          <w:tcPr>
            <w:tcW w:w="7104" w:type="dxa"/>
            <w:tcBorders>
              <w:bottom w:val="single" w:color="auto" w:sz="4" w:space="0"/>
            </w:tcBorders>
          </w:tcPr>
          <w:p>
            <w:pPr>
              <w:spacing w:line="400" w:lineRule="exact"/>
              <w:ind w:firstLine="420" w:firstLineChars="200"/>
            </w:pPr>
            <w:r>
              <w:rPr>
                <w:rFonts w:hint="eastAsia" w:ascii="宋体" w:hAnsi="宋体" w:cs="宋体"/>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22</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乙方人员违约的处理</w:t>
            </w:r>
          </w:p>
        </w:tc>
        <w:tc>
          <w:tcPr>
            <w:tcW w:w="7104" w:type="dxa"/>
            <w:tcBorders>
              <w:bottom w:val="single" w:color="auto" w:sz="4" w:space="0"/>
            </w:tcBorders>
          </w:tcPr>
          <w:p>
            <w:pPr>
              <w:spacing w:line="400" w:lineRule="exact"/>
            </w:pPr>
            <w:r>
              <w:rPr>
                <w:rFonts w:hint="eastAsia"/>
              </w:rPr>
              <w:t>1. 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22</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Ansi="宋体"/>
                <w:color w:val="auto"/>
                <w:sz w:val="21"/>
                <w:szCs w:val="21"/>
              </w:rPr>
            </w:pPr>
            <w:r>
              <w:rPr>
                <w:rFonts w:hint="eastAsia" w:hAnsi="宋体"/>
                <w:color w:val="auto"/>
                <w:kern w:val="2"/>
                <w:sz w:val="21"/>
                <w:szCs w:val="21"/>
              </w:rPr>
              <w:t>23</w:t>
            </w:r>
          </w:p>
        </w:tc>
        <w:tc>
          <w:tcPr>
            <w:tcW w:w="2106" w:type="dxa"/>
            <w:vAlign w:val="center"/>
          </w:tcPr>
          <w:p>
            <w:pPr>
              <w:pStyle w:val="146"/>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监督部门：重庆首讯科技股份有限公司党群人力部</w:t>
            </w:r>
          </w:p>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rPr>
              <w:t>地    址：重庆市南岸区四公里内环入口高速集团首讯科技大楼</w:t>
            </w:r>
          </w:p>
          <w:p>
            <w:pPr>
              <w:pStyle w:val="146"/>
              <w:spacing w:line="400" w:lineRule="exact"/>
              <w:ind w:firstLine="420" w:firstLineChars="200"/>
              <w:rPr>
                <w:rFonts w:hAnsi="宋体"/>
                <w:color w:val="auto"/>
                <w:sz w:val="21"/>
                <w:szCs w:val="21"/>
              </w:rPr>
            </w:pPr>
            <w:r>
              <w:rPr>
                <w:rFonts w:hint="eastAsia" w:hAnsi="宋体"/>
                <w:color w:val="auto"/>
                <w:kern w:val="2"/>
                <w:sz w:val="21"/>
                <w:szCs w:val="21"/>
              </w:rPr>
              <w:t>电    话：023-89021335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Ansi="宋体"/>
                <w:color w:val="auto"/>
                <w:kern w:val="2"/>
                <w:sz w:val="21"/>
                <w:szCs w:val="21"/>
              </w:rPr>
            </w:pPr>
            <w:r>
              <w:rPr>
                <w:rFonts w:hint="eastAsia" w:hAnsi="宋体"/>
                <w:color w:val="auto"/>
                <w:kern w:val="2"/>
                <w:sz w:val="21"/>
                <w:szCs w:val="21"/>
              </w:rPr>
              <w:t>24</w:t>
            </w:r>
          </w:p>
        </w:tc>
        <w:tc>
          <w:tcPr>
            <w:tcW w:w="2106" w:type="dxa"/>
            <w:vAlign w:val="center"/>
          </w:tcPr>
          <w:p>
            <w:pPr>
              <w:pStyle w:val="146"/>
              <w:spacing w:line="400" w:lineRule="exact"/>
              <w:jc w:val="center"/>
              <w:rPr>
                <w:rFonts w:hAnsi="宋体"/>
                <w:color w:val="auto"/>
                <w:kern w:val="2"/>
                <w:sz w:val="21"/>
                <w:szCs w:val="21"/>
              </w:rPr>
            </w:pPr>
            <w:r>
              <w:rPr>
                <w:rFonts w:hint="eastAsia" w:hAnsi="宋体"/>
                <w:color w:val="auto"/>
                <w:kern w:val="2"/>
                <w:sz w:val="21"/>
                <w:szCs w:val="21"/>
              </w:rPr>
              <w:t>竞争性比选响应文件的递交</w:t>
            </w:r>
          </w:p>
        </w:tc>
        <w:tc>
          <w:tcPr>
            <w:tcW w:w="7104" w:type="dxa"/>
            <w:vAlign w:val="center"/>
          </w:tcPr>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rPr>
              <w:t>1.报价截止时间和开标时间：2021年7月21日下午15时 00分（北京时间）。</w:t>
            </w:r>
          </w:p>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rPr>
              <w:t>2.报价地点和开标地点：重庆首讯科技股份有限公司（重庆市南岸区四公里内环入口高速集团首讯科技大楼307室）。</w:t>
            </w:r>
          </w:p>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rPr>
              <w:t>3.逾期送达，或未送达指定地点，或未密封的竞争性比选响应文件，采购人不予受理。</w:t>
            </w:r>
          </w:p>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rPr>
              <w:t>4.文件递交方式：现场递交或邮寄，若采用现场递交方式需在投标截止当天将文件送达并参与现场开标；若采用邮寄方式需用EMS邮寄至重庆市南岸区四公里重庆首讯科技股份有限公司，否则采购人有权拒收，采用邮寄方式的报价人默认认可采购人的开标结果，不得由此提出任何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Ansi="宋体"/>
                <w:color w:val="auto"/>
                <w:kern w:val="2"/>
                <w:sz w:val="21"/>
                <w:szCs w:val="21"/>
              </w:rPr>
            </w:pPr>
            <w:r>
              <w:rPr>
                <w:rFonts w:hint="eastAsia" w:hAnsi="宋体"/>
                <w:color w:val="auto"/>
                <w:kern w:val="2"/>
                <w:sz w:val="21"/>
                <w:szCs w:val="21"/>
              </w:rPr>
              <w:t>25</w:t>
            </w:r>
          </w:p>
        </w:tc>
        <w:tc>
          <w:tcPr>
            <w:tcW w:w="2106" w:type="dxa"/>
            <w:vAlign w:val="center"/>
          </w:tcPr>
          <w:p>
            <w:pPr>
              <w:pStyle w:val="146"/>
              <w:spacing w:line="400" w:lineRule="exact"/>
              <w:jc w:val="center"/>
              <w:rPr>
                <w:rFonts w:hAnsi="宋体"/>
                <w:color w:val="auto"/>
                <w:kern w:val="2"/>
                <w:sz w:val="21"/>
                <w:szCs w:val="21"/>
              </w:rPr>
            </w:pPr>
            <w:r>
              <w:rPr>
                <w:rFonts w:hint="eastAsia" w:hAnsi="宋体"/>
                <w:color w:val="auto"/>
                <w:kern w:val="2"/>
                <w:sz w:val="21"/>
                <w:szCs w:val="21"/>
              </w:rPr>
              <w:t>本次竞争性比选响应文件的组成</w:t>
            </w:r>
          </w:p>
        </w:tc>
        <w:tc>
          <w:tcPr>
            <w:tcW w:w="7104" w:type="dxa"/>
            <w:vAlign w:val="center"/>
          </w:tcPr>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rPr>
              <w:t>1.竞争性比选文件需加盖报价人的公章，竞争性比选响应文件提交正本1份，副本1份，副本可为正本的复印件，竞争性比选响应文件需装订成册；报价人应提供竞争性比选响应文件扫描版PDF电子文件1份（U盘1份，电子文件内容须包括竞争性比选响应文件全部内容）。当电子文件与纸质版竞争性比选响应文件不一致时，以纸质版竞争性比选响应文件为准，当正本与副本不一致时，以正本为准。</w:t>
            </w:r>
          </w:p>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rPr>
              <w:t>2.竞争性比选响应声明书、报价函、资格要求材料、报价人认为需要提供的其他相关文件（注：以上所有文件均须逐页加盖报价人的公章）。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Ansi="宋体"/>
                <w:color w:val="auto"/>
                <w:kern w:val="2"/>
                <w:sz w:val="21"/>
                <w:szCs w:val="21"/>
              </w:rPr>
            </w:pPr>
            <w:r>
              <w:rPr>
                <w:rFonts w:hint="eastAsia" w:hAnsi="宋体"/>
                <w:color w:val="auto"/>
                <w:kern w:val="2"/>
                <w:sz w:val="21"/>
                <w:szCs w:val="21"/>
              </w:rPr>
              <w:t>26</w:t>
            </w:r>
          </w:p>
        </w:tc>
        <w:tc>
          <w:tcPr>
            <w:tcW w:w="2106" w:type="dxa"/>
            <w:vAlign w:val="center"/>
          </w:tcPr>
          <w:p>
            <w:pPr>
              <w:pStyle w:val="146"/>
              <w:spacing w:line="400" w:lineRule="exact"/>
              <w:jc w:val="center"/>
              <w:rPr>
                <w:rFonts w:hAnsi="宋体"/>
                <w:color w:val="auto"/>
                <w:kern w:val="2"/>
                <w:sz w:val="21"/>
                <w:szCs w:val="21"/>
              </w:rPr>
            </w:pPr>
            <w:r>
              <w:rPr>
                <w:rFonts w:hint="eastAsia" w:hAnsi="宋体"/>
                <w:color w:val="auto"/>
                <w:kern w:val="2"/>
                <w:sz w:val="21"/>
                <w:szCs w:val="21"/>
              </w:rPr>
              <w:t>密封要求</w:t>
            </w:r>
          </w:p>
        </w:tc>
        <w:tc>
          <w:tcPr>
            <w:tcW w:w="7104" w:type="dxa"/>
            <w:vAlign w:val="center"/>
          </w:tcPr>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rPr>
              <w:t>首讯公司人脸活体识别工具包采购服务竞争性比选响应文件</w:t>
            </w:r>
          </w:p>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rPr>
              <w:t>在2021年7月21日下午15：00时前不得开启（加盖报价人的公章）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97" w:type="dxa"/>
            <w:vAlign w:val="center"/>
          </w:tcPr>
          <w:p>
            <w:pPr>
              <w:pStyle w:val="146"/>
              <w:spacing w:line="400" w:lineRule="exact"/>
              <w:jc w:val="center"/>
              <w:rPr>
                <w:rFonts w:hAnsi="宋体"/>
                <w:color w:val="auto"/>
                <w:kern w:val="2"/>
                <w:sz w:val="21"/>
                <w:szCs w:val="21"/>
              </w:rPr>
            </w:pPr>
            <w:r>
              <w:rPr>
                <w:rFonts w:hint="eastAsia" w:hAnsi="宋体"/>
                <w:color w:val="auto"/>
                <w:kern w:val="2"/>
                <w:sz w:val="21"/>
                <w:szCs w:val="21"/>
              </w:rPr>
              <w:t>27</w:t>
            </w:r>
          </w:p>
        </w:tc>
        <w:tc>
          <w:tcPr>
            <w:tcW w:w="9210" w:type="dxa"/>
            <w:gridSpan w:val="2"/>
            <w:vAlign w:val="center"/>
          </w:tcPr>
          <w:p>
            <w:pPr>
              <w:pStyle w:val="146"/>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97" w:type="dxa"/>
            <w:vAlign w:val="center"/>
          </w:tcPr>
          <w:p>
            <w:pPr>
              <w:pStyle w:val="146"/>
              <w:spacing w:line="400" w:lineRule="exact"/>
              <w:jc w:val="center"/>
              <w:rPr>
                <w:rFonts w:hAnsi="宋体"/>
                <w:color w:val="auto"/>
                <w:kern w:val="2"/>
                <w:sz w:val="21"/>
                <w:szCs w:val="21"/>
              </w:rPr>
            </w:pPr>
            <w:r>
              <w:rPr>
                <w:rFonts w:hint="eastAsia" w:hAnsi="宋体"/>
                <w:color w:val="auto"/>
                <w:kern w:val="2"/>
                <w:sz w:val="21"/>
                <w:szCs w:val="21"/>
              </w:rPr>
              <w:t>27.1</w:t>
            </w:r>
          </w:p>
        </w:tc>
        <w:tc>
          <w:tcPr>
            <w:tcW w:w="9210" w:type="dxa"/>
            <w:gridSpan w:val="2"/>
            <w:vAlign w:val="center"/>
          </w:tcPr>
          <w:p>
            <w:pPr>
              <w:pStyle w:val="146"/>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w:t>
            </w:r>
          </w:p>
        </w:tc>
      </w:tr>
      <w:bookmarkEnd w:id="109"/>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rPr>
      </w:pPr>
      <w:bookmarkStart w:id="111" w:name="_Toc11329222"/>
      <w:bookmarkStart w:id="112" w:name="_Toc17399"/>
      <w:bookmarkStart w:id="113" w:name="_Toc17532"/>
      <w:bookmarkStart w:id="114" w:name="_Toc11284"/>
      <w:bookmarkStart w:id="115" w:name="_Toc30198"/>
      <w:r>
        <w:rPr>
          <w:rFonts w:hint="eastAsia" w:ascii="宋体" w:hAnsi="宋体" w:eastAsia="宋体" w:cs="宋体"/>
          <w:sz w:val="28"/>
          <w:szCs w:val="28"/>
        </w:rPr>
        <w:t>附录1  资格审查条件（资质最低要求）</w:t>
      </w:r>
      <w:bookmarkEnd w:id="111"/>
      <w:bookmarkEnd w:id="112"/>
      <w:bookmarkEnd w:id="113"/>
      <w:bookmarkEnd w:id="114"/>
      <w:bookmarkEnd w:id="115"/>
    </w:p>
    <w:tbl>
      <w:tblPr>
        <w:tblStyle w:val="47"/>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rPr>
            </w:pPr>
            <w:r>
              <w:rPr>
                <w:rFonts w:hint="eastAsia" w:ascii="宋体" w:hAnsi="宋体" w:cs="宋体"/>
                <w:szCs w:val="21"/>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jc w:val="center"/>
        </w:trPr>
        <w:tc>
          <w:tcPr>
            <w:tcW w:w="9108" w:type="dxa"/>
          </w:tcPr>
          <w:p>
            <w:pPr>
              <w:spacing w:line="360" w:lineRule="auto"/>
            </w:pPr>
            <w:r>
              <w:rPr>
                <w:rFonts w:hint="eastAsia"/>
              </w:rPr>
              <w:t>1.具有独立法人资格；</w:t>
            </w:r>
          </w:p>
          <w:p>
            <w:pPr>
              <w:spacing w:line="360" w:lineRule="auto"/>
            </w:pPr>
            <w:r>
              <w:rPr>
                <w:rFonts w:hint="eastAsia"/>
              </w:rPr>
              <w:t>2.具有有效的营业执照；</w:t>
            </w:r>
          </w:p>
          <w:p>
            <w:pPr>
              <w:spacing w:line="360" w:lineRule="auto"/>
            </w:pPr>
            <w:r>
              <w:rPr>
                <w:rFonts w:hint="eastAsia"/>
              </w:rPr>
              <w:t>3.供应商必须具有一般纳税人资格（以税务机关网站查询结果截图或税务机关盖章的《增值税一般纳税人资格登记表》或《增值税一般纳税人资格认定书》为准）；</w:t>
            </w:r>
          </w:p>
          <w:p>
            <w:pPr>
              <w:pStyle w:val="2"/>
            </w:pPr>
          </w:p>
        </w:tc>
      </w:tr>
    </w:tbl>
    <w:p>
      <w:pPr>
        <w:spacing w:line="440" w:lineRule="exact"/>
        <w:ind w:firstLine="420" w:firstLineChars="200"/>
        <w:rPr>
          <w:rFonts w:ascii="宋体" w:hAnsi="宋体" w:cs="宋体"/>
        </w:rPr>
      </w:pPr>
      <w:r>
        <w:rPr>
          <w:rFonts w:hint="eastAsia" w:ascii="宋体" w:hAnsi="宋体" w:cs="宋体"/>
        </w:rPr>
        <w:t>注：须提供报价人营业执照、资质证书等复印件,并加盖单位鲜公章。</w:t>
      </w:r>
    </w:p>
    <w:p>
      <w:pPr>
        <w:spacing w:line="440" w:lineRule="exact"/>
        <w:ind w:firstLine="413" w:firstLineChars="147"/>
        <w:jc w:val="center"/>
        <w:rPr>
          <w:rFonts w:ascii="宋体" w:hAnsi="宋体" w:cs="宋体"/>
          <w:b/>
          <w:sz w:val="28"/>
          <w:szCs w:val="28"/>
        </w:rPr>
      </w:pPr>
    </w:p>
    <w:p>
      <w:pPr>
        <w:pStyle w:val="4"/>
        <w:jc w:val="center"/>
        <w:rPr>
          <w:rFonts w:ascii="宋体" w:hAnsi="宋体" w:eastAsia="宋体" w:cs="宋体"/>
          <w:bCs w:val="0"/>
        </w:rPr>
      </w:pPr>
      <w:bookmarkStart w:id="116" w:name="_Toc1778"/>
      <w:bookmarkStart w:id="117" w:name="_Toc11329223"/>
      <w:bookmarkStart w:id="118" w:name="_Toc30995"/>
      <w:bookmarkStart w:id="119" w:name="_Toc30363"/>
      <w:bookmarkStart w:id="120" w:name="_Toc17235"/>
      <w:r>
        <w:rPr>
          <w:rFonts w:hint="eastAsia" w:ascii="宋体" w:hAnsi="宋体" w:eastAsia="宋体" w:cs="宋体"/>
          <w:bCs w:val="0"/>
          <w:sz w:val="28"/>
          <w:szCs w:val="28"/>
        </w:rPr>
        <w:t>附录2  资格审查条件（财务最低要求）</w:t>
      </w:r>
      <w:bookmarkEnd w:id="116"/>
      <w:bookmarkEnd w:id="117"/>
      <w:bookmarkEnd w:id="118"/>
      <w:bookmarkEnd w:id="119"/>
      <w:bookmarkEnd w:id="120"/>
    </w:p>
    <w:tbl>
      <w:tblPr>
        <w:tblStyle w:val="47"/>
        <w:tblW w:w="9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9484" w:type="dxa"/>
            <w:vAlign w:val="center"/>
          </w:tcPr>
          <w:p>
            <w:pPr>
              <w:spacing w:line="400" w:lineRule="exact"/>
              <w:jc w:val="center"/>
              <w:rPr>
                <w:rFonts w:ascii="宋体" w:hAnsi="宋体" w:cs="宋体"/>
                <w:szCs w:val="21"/>
              </w:rPr>
            </w:pPr>
            <w:r>
              <w:rPr>
                <w:rFonts w:hint="eastAsia" w:ascii="宋体" w:hAnsi="宋体" w:cs="宋体"/>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9484" w:type="dxa"/>
          </w:tcPr>
          <w:p>
            <w:pPr>
              <w:spacing w:line="400" w:lineRule="exact"/>
            </w:pPr>
            <w:r>
              <w:rPr>
                <w:rFonts w:hint="eastAsia"/>
              </w:rPr>
              <w:t>无要求</w:t>
            </w:r>
          </w:p>
        </w:tc>
      </w:tr>
    </w:tbl>
    <w:p>
      <w:pPr>
        <w:pStyle w:val="4"/>
        <w:jc w:val="center"/>
        <w:rPr>
          <w:rFonts w:ascii="宋体" w:hAnsi="宋体" w:eastAsia="宋体" w:cs="宋体"/>
          <w:bCs w:val="0"/>
          <w:sz w:val="28"/>
          <w:szCs w:val="28"/>
        </w:rPr>
      </w:pPr>
      <w:bookmarkStart w:id="121" w:name="_Toc11329224"/>
    </w:p>
    <w:p>
      <w:pPr>
        <w:pStyle w:val="4"/>
        <w:jc w:val="center"/>
        <w:rPr>
          <w:rFonts w:ascii="宋体" w:hAnsi="宋体" w:eastAsia="宋体" w:cs="宋体"/>
          <w:bCs w:val="0"/>
          <w:sz w:val="28"/>
          <w:szCs w:val="28"/>
        </w:rPr>
      </w:pPr>
      <w:bookmarkStart w:id="122" w:name="_Toc28315"/>
      <w:bookmarkStart w:id="123" w:name="_Toc6263"/>
      <w:bookmarkStart w:id="124" w:name="_Toc19507"/>
      <w:bookmarkStart w:id="125" w:name="_Toc16638"/>
      <w:r>
        <w:rPr>
          <w:rFonts w:hint="eastAsia" w:ascii="宋体" w:hAnsi="宋体" w:eastAsia="宋体" w:cs="宋体"/>
          <w:bCs w:val="0"/>
          <w:sz w:val="28"/>
          <w:szCs w:val="28"/>
        </w:rPr>
        <w:t>附录3  资格审查条件（业绩最低要求）</w:t>
      </w:r>
      <w:bookmarkEnd w:id="121"/>
      <w:bookmarkEnd w:id="122"/>
      <w:bookmarkEnd w:id="123"/>
      <w:bookmarkEnd w:id="124"/>
      <w:bookmarkEnd w:id="125"/>
    </w:p>
    <w:tbl>
      <w:tblPr>
        <w:tblStyle w:val="4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2" w:hRule="atLeast"/>
          <w:jc w:val="center"/>
        </w:trPr>
        <w:tc>
          <w:tcPr>
            <w:tcW w:w="9322" w:type="dxa"/>
            <w:vAlign w:val="center"/>
          </w:tcPr>
          <w:p>
            <w:pPr>
              <w:spacing w:line="400" w:lineRule="exact"/>
              <w:jc w:val="center"/>
              <w:rPr>
                <w:rFonts w:ascii="宋体" w:hAnsi="宋体" w:cs="宋体"/>
                <w:szCs w:val="21"/>
              </w:rPr>
            </w:pPr>
            <w:r>
              <w:rPr>
                <w:rFonts w:hint="eastAsia" w:ascii="宋体" w:hAnsi="宋体" w:cs="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6" w:hRule="atLeast"/>
          <w:jc w:val="center"/>
        </w:trPr>
        <w:tc>
          <w:tcPr>
            <w:tcW w:w="9322" w:type="dxa"/>
          </w:tcPr>
          <w:p>
            <w:pPr>
              <w:spacing w:line="400" w:lineRule="exact"/>
            </w:pPr>
            <w:r>
              <w:rPr>
                <w:rFonts w:hint="eastAsia"/>
              </w:rPr>
              <w:t>1个类似咨询服务项目</w:t>
            </w:r>
          </w:p>
        </w:tc>
      </w:tr>
    </w:tbl>
    <w:p>
      <w:pPr>
        <w:pStyle w:val="4"/>
        <w:jc w:val="left"/>
        <w:rPr>
          <w:rFonts w:ascii="Times New Roman" w:hAnsi="宋体" w:eastAsia="宋体"/>
          <w:kern w:val="2"/>
          <w:sz w:val="21"/>
          <w:szCs w:val="21"/>
        </w:rPr>
      </w:pPr>
      <w:bookmarkStart w:id="126" w:name="_Toc11329225"/>
      <w:r>
        <w:rPr>
          <w:rFonts w:hint="eastAsia" w:ascii="Times New Roman" w:hAnsi="宋体" w:eastAsia="宋体"/>
          <w:kern w:val="2"/>
          <w:sz w:val="21"/>
          <w:szCs w:val="21"/>
        </w:rPr>
        <w:t xml:space="preserve">  注：提供合同复印件，并加盖单位鲜公章。</w:t>
      </w:r>
    </w:p>
    <w:p>
      <w:pPr>
        <w:pStyle w:val="4"/>
        <w:jc w:val="center"/>
        <w:rPr>
          <w:rFonts w:ascii="宋体" w:hAnsi="宋体" w:cs="宋体"/>
          <w:b w:val="0"/>
          <w:sz w:val="28"/>
          <w:szCs w:val="28"/>
        </w:rPr>
      </w:pPr>
      <w:bookmarkStart w:id="127" w:name="_Toc2830"/>
      <w:bookmarkStart w:id="128" w:name="_Toc26749"/>
      <w:bookmarkStart w:id="129" w:name="_Toc12296"/>
      <w:bookmarkStart w:id="130" w:name="_Toc10083"/>
      <w:r>
        <w:rPr>
          <w:rFonts w:hint="eastAsia" w:ascii="宋体" w:hAnsi="宋体" w:eastAsia="宋体" w:cs="宋体"/>
          <w:bCs w:val="0"/>
          <w:sz w:val="28"/>
          <w:szCs w:val="28"/>
        </w:rPr>
        <w:t>附录4 资格审查条件（信誉最低要求）</w:t>
      </w:r>
      <w:bookmarkEnd w:id="126"/>
      <w:bookmarkEnd w:id="127"/>
      <w:bookmarkEnd w:id="128"/>
      <w:bookmarkEnd w:id="129"/>
      <w:bookmarkEnd w:id="130"/>
    </w:p>
    <w:tbl>
      <w:tblPr>
        <w:tblStyle w:val="47"/>
        <w:tblW w:w="92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rPr>
            </w:pPr>
            <w:r>
              <w:rPr>
                <w:rFonts w:hint="eastAsia" w:ascii="宋体" w:hAnsi="宋体" w:cs="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213" w:type="dxa"/>
          </w:tcPr>
          <w:p>
            <w:pPr>
              <w:spacing w:line="400" w:lineRule="exact"/>
              <w:rPr>
                <w:rFonts w:ascii="宋体" w:hAnsi="宋体" w:cs="宋体"/>
                <w:szCs w:val="21"/>
                <w:shd w:val="clear" w:color="auto" w:fill="FFFFFF"/>
              </w:rPr>
            </w:pPr>
            <w:r>
              <w:rPr>
                <w:rFonts w:hint="eastAsia" w:ascii="宋体" w:hAnsi="宋体" w:cs="宋体"/>
                <w:szCs w:val="21"/>
              </w:rPr>
              <w:t>信誉良好：在国家企业信用信息公示系统（http://www.gsxt.gov.cn/）中未被列入严重违法失信企业名单（黑名单）信息；在“信用中国”网站（http://www.creditchina.gov.cn/）中未被列入失信惩戒执行人名单。</w:t>
            </w:r>
          </w:p>
        </w:tc>
      </w:tr>
    </w:tbl>
    <w:p>
      <w:pPr>
        <w:pStyle w:val="2"/>
        <w:ind w:firstLine="402" w:firstLineChars="200"/>
        <w:rPr>
          <w:rFonts w:ascii="Times New Roman" w:hAnsi="宋体"/>
          <w:sz w:val="21"/>
          <w:szCs w:val="21"/>
        </w:rPr>
      </w:pPr>
      <w:r>
        <w:rPr>
          <w:rFonts w:hint="eastAsia"/>
        </w:rPr>
        <w:t>注：</w:t>
      </w:r>
      <w:r>
        <w:rPr>
          <w:rFonts w:hint="eastAsia" w:ascii="Times New Roman" w:hAnsi="宋体"/>
          <w:sz w:val="21"/>
          <w:szCs w:val="21"/>
        </w:rPr>
        <w:t>须提供信誉网站查询结果截图,并加盖单位鲜公章。</w:t>
      </w:r>
    </w:p>
    <w:p>
      <w:pPr>
        <w:pStyle w:val="4"/>
        <w:jc w:val="center"/>
        <w:rPr>
          <w:rFonts w:ascii="宋体" w:hAnsi="宋体" w:eastAsia="宋体" w:cs="宋体"/>
          <w:bCs w:val="0"/>
          <w:sz w:val="28"/>
          <w:szCs w:val="28"/>
        </w:rPr>
      </w:pPr>
      <w:bookmarkStart w:id="131" w:name="_Toc12773"/>
      <w:bookmarkStart w:id="132" w:name="_Toc27096"/>
      <w:bookmarkStart w:id="133" w:name="_Toc25591"/>
      <w:bookmarkStart w:id="134" w:name="_Toc11329226"/>
      <w:bookmarkStart w:id="135" w:name="_Toc14083"/>
      <w:r>
        <w:rPr>
          <w:rFonts w:hint="eastAsia" w:ascii="宋体" w:hAnsi="宋体" w:eastAsia="宋体" w:cs="宋体"/>
          <w:bCs w:val="0"/>
          <w:sz w:val="28"/>
          <w:szCs w:val="28"/>
        </w:rPr>
        <w:t>附录5 资格审查文件（项目主要管理人员最低要求）</w:t>
      </w:r>
      <w:bookmarkEnd w:id="131"/>
      <w:bookmarkEnd w:id="132"/>
      <w:bookmarkEnd w:id="133"/>
      <w:bookmarkEnd w:id="134"/>
      <w:bookmarkEnd w:id="135"/>
    </w:p>
    <w:p>
      <w:pPr>
        <w:spacing w:line="400" w:lineRule="exact"/>
        <w:jc w:val="center"/>
      </w:pPr>
      <w:r>
        <w:rPr>
          <w:rFonts w:hint="eastAsia" w:ascii="宋体" w:hAnsi="宋体" w:cs="宋体"/>
          <w:b/>
          <w:szCs w:val="21"/>
        </w:rPr>
        <w:t>主要管理人员最低要求</w:t>
      </w:r>
    </w:p>
    <w:tbl>
      <w:tblPr>
        <w:tblStyle w:val="47"/>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136" w:name="_Toc388534043"/>
            <w:bookmarkStart w:id="137" w:name="_Toc387234996"/>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rPr>
              <w:t>无</w:t>
            </w:r>
          </w:p>
        </w:tc>
      </w:tr>
    </w:tbl>
    <w:p>
      <w:pPr>
        <w:spacing w:line="400" w:lineRule="exact"/>
        <w:jc w:val="left"/>
        <w:rPr>
          <w:rFonts w:ascii="宋体" w:hAnsi="宋体" w:cs="宋体"/>
          <w:szCs w:val="21"/>
        </w:rPr>
      </w:pPr>
      <w:r>
        <w:rPr>
          <w:rFonts w:hint="eastAsia" w:hAnsi="宋体"/>
          <w:b/>
          <w:bCs/>
          <w:szCs w:val="21"/>
        </w:rPr>
        <w:t>注：以上人员不得重复任职。需提供相关证明材料，并加盖单位鲜公章。</w:t>
      </w:r>
    </w:p>
    <w:p>
      <w:pPr>
        <w:pStyle w:val="2"/>
      </w:pPr>
    </w:p>
    <w:p>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pPr>
        <w:pStyle w:val="4"/>
        <w:rPr>
          <w:rFonts w:hAnsi="宋体"/>
          <w:b w:val="0"/>
          <w:sz w:val="28"/>
          <w:szCs w:val="28"/>
        </w:rPr>
      </w:pPr>
      <w:bookmarkStart w:id="138" w:name="_Toc17384"/>
      <w:bookmarkStart w:id="139" w:name="_Toc17216"/>
      <w:bookmarkStart w:id="140" w:name="_Toc6096"/>
      <w:bookmarkStart w:id="141" w:name="_Toc4169"/>
      <w:r>
        <w:rPr>
          <w:rFonts w:hint="eastAsia" w:ascii="宋体" w:hAnsi="宋体" w:cs="宋体"/>
          <w:b w:val="0"/>
          <w:sz w:val="28"/>
          <w:szCs w:val="28"/>
        </w:rPr>
        <w:t>附录6 资格审查文件（主要机械设备和试验检测设备最低要求）</w:t>
      </w:r>
      <w:bookmarkEnd w:id="138"/>
      <w:bookmarkEnd w:id="139"/>
      <w:bookmarkEnd w:id="140"/>
      <w:bookmarkEnd w:id="141"/>
    </w:p>
    <w:tbl>
      <w:tblPr>
        <w:tblStyle w:val="47"/>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ascii="宋体" w:hAnsi="宋体" w:cs="宋体"/>
                <w:caps/>
                <w:szCs w:val="21"/>
              </w:rPr>
              <w:t xml:space="preserve">无。 </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p>
    <w:p>
      <w:pPr>
        <w:pStyle w:val="146"/>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以上（附录1-附录7中的资格审查）的要求均为强制性条件，其中任何一条不满足要求，则按否决报价处理。</w:t>
      </w:r>
    </w:p>
    <w:p>
      <w:pPr>
        <w:pStyle w:val="146"/>
        <w:adjustRightInd/>
        <w:spacing w:line="360" w:lineRule="auto"/>
        <w:jc w:val="both"/>
        <w:rPr>
          <w:rFonts w:hAnsi="宋体"/>
          <w:bCs/>
          <w:color w:val="auto"/>
          <w:sz w:val="21"/>
          <w:szCs w:val="21"/>
        </w:rPr>
      </w:pPr>
    </w:p>
    <w:bookmarkEnd w:id="136"/>
    <w:bookmarkEnd w:id="137"/>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rPr>
      </w:pPr>
    </w:p>
    <w:p>
      <w:pPr>
        <w:pStyle w:val="3"/>
        <w:spacing w:before="0" w:after="0" w:line="360" w:lineRule="auto"/>
        <w:jc w:val="center"/>
        <w:rPr>
          <w:rFonts w:ascii="宋体" w:hAnsi="宋体" w:cs="宋体"/>
        </w:rPr>
      </w:pPr>
      <w:bookmarkStart w:id="142" w:name="_Toc7682"/>
      <w:bookmarkStart w:id="143" w:name="_Toc247085745"/>
      <w:bookmarkStart w:id="144" w:name="_Toc246996973"/>
      <w:bookmarkStart w:id="145" w:name="_Toc179632605"/>
      <w:bookmarkStart w:id="146" w:name="_Toc246996230"/>
      <w:bookmarkStart w:id="147" w:name="_Toc144974554"/>
      <w:bookmarkStart w:id="148" w:name="_Toc152042364"/>
      <w:bookmarkStart w:id="149" w:name="_Toc20774"/>
      <w:bookmarkStart w:id="150" w:name="_Toc2000406"/>
      <w:bookmarkStart w:id="151" w:name="_Toc152045587"/>
      <w:bookmarkStart w:id="152" w:name="_Toc507319957"/>
      <w:r>
        <w:rPr>
          <w:rFonts w:hint="eastAsia" w:ascii="宋体" w:hAnsi="宋体" w:cs="宋体"/>
        </w:rPr>
        <w:t>第三章 评标办法（经评审的最低投标价法）</w:t>
      </w:r>
      <w:bookmarkEnd w:id="142"/>
      <w:bookmarkEnd w:id="143"/>
      <w:bookmarkEnd w:id="144"/>
      <w:bookmarkEnd w:id="145"/>
      <w:bookmarkEnd w:id="146"/>
      <w:bookmarkEnd w:id="147"/>
      <w:bookmarkEnd w:id="148"/>
      <w:bookmarkEnd w:id="149"/>
      <w:bookmarkEnd w:id="150"/>
      <w:bookmarkEnd w:id="151"/>
      <w:bookmarkEnd w:id="152"/>
    </w:p>
    <w:p/>
    <w:tbl>
      <w:tblPr>
        <w:tblStyle w:val="47"/>
        <w:tblW w:w="914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pPr>
            <w:r>
              <w:t>1</w:t>
            </w:r>
          </w:p>
        </w:tc>
        <w:tc>
          <w:tcPr>
            <w:tcW w:w="112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004" w:type="dxa"/>
            <w:tcBorders>
              <w:top w:val="single" w:color="auto" w:sz="4" w:space="0"/>
              <w:left w:val="single" w:color="auto" w:sz="4" w:space="0"/>
              <w:bottom w:val="single" w:color="auto" w:sz="4" w:space="0"/>
            </w:tcBorders>
          </w:tcPr>
          <w:p>
            <w:pPr>
              <w:spacing w:line="360" w:lineRule="auto"/>
            </w:pPr>
            <w:r>
              <w:t>如出现报价相等时，评审小组按以下原则确定第一中标候选人：</w:t>
            </w:r>
          </w:p>
          <w:p>
            <w:pPr>
              <w:spacing w:line="360" w:lineRule="auto"/>
              <w:ind w:firstLine="210" w:firstLineChars="100"/>
            </w:pPr>
            <w:r>
              <w:rPr>
                <w:rFonts w:hint="eastAsia"/>
              </w:rPr>
              <w:t>以最早提交报价文件的投标人为第一中标候选人</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004" w:type="dxa"/>
            <w:tcBorders>
              <w:top w:val="single" w:color="auto" w:sz="4" w:space="0"/>
              <w:left w:val="single" w:color="auto" w:sz="4" w:space="0"/>
              <w:bottom w:val="single" w:color="auto" w:sz="4" w:space="0"/>
            </w:tcBorders>
            <w:vAlign w:val="center"/>
          </w:tcPr>
          <w:p>
            <w:pPr>
              <w:spacing w:line="400" w:lineRule="exact"/>
            </w:pPr>
            <w: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004"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pPr>
            <w:r>
              <w:t>符合第九章“</w:t>
            </w:r>
            <w:r>
              <w:rPr>
                <w:rFonts w:hint="eastAsia"/>
              </w:rPr>
              <w:t>竞争性</w:t>
            </w:r>
            <w:r>
              <w:t>比选响应文件格式”的要求，字迹清晰可辨。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004"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004" w:type="dxa"/>
            <w:tcBorders>
              <w:top w:val="single" w:color="auto" w:sz="4" w:space="0"/>
              <w:left w:val="single" w:color="auto" w:sz="4" w:space="0"/>
            </w:tcBorders>
            <w:vAlign w:val="center"/>
          </w:tcPr>
          <w:p>
            <w:pPr>
              <w:spacing w:line="400" w:lineRule="exact"/>
            </w:pPr>
            <w:r>
              <w:t>与</w:t>
            </w:r>
            <w:r>
              <w:rPr>
                <w:rFonts w:hint="eastAsia"/>
              </w:rPr>
              <w:t>采购人</w:t>
            </w:r>
            <w:r>
              <w:t>存在利害关系可能影响</w:t>
            </w:r>
            <w:r>
              <w:rPr>
                <w:rFonts w:hint="eastAsia"/>
              </w:rPr>
              <w:t>比选</w:t>
            </w:r>
            <w:r>
              <w:t>公正性的法人、其他组织或者个人，不得参加</w:t>
            </w:r>
            <w:r>
              <w:rPr>
                <w:rFonts w:hint="eastAsia"/>
              </w:rPr>
              <w:t>报价</w:t>
            </w:r>
            <w:r>
              <w:t>；单位负责人为同一人或者存在控股、管理关系的不同单位，不得同时参加</w:t>
            </w:r>
            <w:r>
              <w:rPr>
                <w:rFonts w:hint="eastAsia"/>
              </w:rPr>
              <w:t>报价</w:t>
            </w:r>
            <w:r>
              <w:t>，否则相关</w:t>
            </w:r>
            <w:r>
              <w:rPr>
                <w:rFonts w:hint="eastAsia"/>
              </w:rPr>
              <w:t>报价</w:t>
            </w:r>
            <w: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11</w:t>
            </w:r>
            <w:r>
              <w:t>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财务要求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rPr>
            </w:pPr>
            <w:r>
              <w:rPr>
                <w:kern w:val="1"/>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人须知”前附表附录7的规定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7</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004"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施工地点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3</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9</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10</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w:t>
            </w:r>
            <w:r>
              <w:rPr>
                <w:rFonts w:hint="eastAsia"/>
              </w:rPr>
              <w:t>报价</w:t>
            </w:r>
            <w:r>
              <w:t>法，对通过初步评审、详细评审的</w:t>
            </w:r>
            <w:r>
              <w:rPr>
                <w:rFonts w:hint="eastAsia"/>
              </w:rPr>
              <w:t>报价</w:t>
            </w:r>
            <w:r>
              <w:t>人按照</w:t>
            </w:r>
            <w:r>
              <w:rPr>
                <w:rFonts w:hint="eastAsia"/>
              </w:rPr>
              <w:t>报</w:t>
            </w:r>
            <w:r>
              <w:t>价从低到高的先后顺序，推荐</w:t>
            </w:r>
            <w:r>
              <w:rPr>
                <w:rFonts w:hint="eastAsia"/>
              </w:rPr>
              <w:t>1</w:t>
            </w:r>
            <w:r>
              <w:t>名中标候选人。</w:t>
            </w:r>
          </w:p>
        </w:tc>
      </w:tr>
    </w:tbl>
    <w:p>
      <w:pPr>
        <w:rPr>
          <w:rFonts w:ascii="宋体" w:hAnsi="宋体" w:cs="宋体"/>
        </w:rPr>
      </w:pPr>
    </w:p>
    <w:p>
      <w:pPr>
        <w:pStyle w:val="2"/>
        <w:jc w:val="center"/>
      </w:pPr>
      <w:r>
        <w:rPr>
          <w:rFonts w:hint="eastAsia"/>
        </w:rPr>
        <w:br w:type="page"/>
      </w:r>
      <w:bookmarkStart w:id="153" w:name="_Toc9938"/>
      <w:bookmarkStart w:id="154" w:name="_Toc13787"/>
      <w:r>
        <w:rPr>
          <w:rStyle w:val="79"/>
          <w:rFonts w:hint="eastAsia"/>
          <w:b/>
          <w:bCs/>
        </w:rPr>
        <w:t>第四章 报价说明</w:t>
      </w:r>
      <w:bookmarkEnd w:id="153"/>
      <w:bookmarkEnd w:id="154"/>
    </w:p>
    <w:p>
      <w:pPr>
        <w:pStyle w:val="2"/>
        <w:rPr>
          <w:rFonts w:ascii="宋体" w:hAnsi="宋体" w:cs="宋体"/>
          <w:b w:val="0"/>
          <w:bCs w:val="0"/>
          <w:sz w:val="21"/>
          <w:szCs w:val="21"/>
        </w:rPr>
      </w:pPr>
      <w:r>
        <w:rPr>
          <w:rFonts w:hint="eastAsia" w:ascii="宋体" w:hAnsi="宋体" w:cs="宋体"/>
          <w:b w:val="0"/>
          <w:bCs w:val="0"/>
          <w:sz w:val="21"/>
          <w:szCs w:val="21"/>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pStyle w:val="2"/>
        <w:rPr>
          <w:rFonts w:ascii="宋体" w:hAnsi="宋体" w:cs="宋体"/>
          <w:b w:val="0"/>
          <w:bCs w:val="0"/>
          <w:sz w:val="21"/>
          <w:szCs w:val="21"/>
        </w:rPr>
      </w:pPr>
      <w:r>
        <w:rPr>
          <w:rFonts w:hint="eastAsia" w:ascii="宋体" w:hAnsi="宋体" w:cs="宋体"/>
          <w:b w:val="0"/>
          <w:bCs w:val="0"/>
          <w:sz w:val="21"/>
          <w:szCs w:val="21"/>
        </w:rPr>
        <w:t>（2）报价人在分项报价表中填报的综合单价承包到现场所产生的路费、差旅费等。</w:t>
      </w:r>
    </w:p>
    <w:p>
      <w:pPr>
        <w:pStyle w:val="2"/>
        <w:rPr>
          <w:rFonts w:ascii="宋体" w:hAnsi="宋体" w:cs="宋体"/>
          <w:b w:val="0"/>
          <w:bCs w:val="0"/>
          <w:sz w:val="21"/>
          <w:szCs w:val="21"/>
        </w:rPr>
      </w:pPr>
      <w:r>
        <w:rPr>
          <w:rFonts w:hint="eastAsia" w:ascii="宋体" w:hAnsi="宋体" w:cs="宋体"/>
          <w:b w:val="0"/>
          <w:bCs w:val="0"/>
          <w:sz w:val="21"/>
          <w:szCs w:val="21"/>
        </w:rPr>
        <w:t>（3）报价有算术错误的，评审小组按以下原则对报价进行修正，修正的价格经报价人书面确认后具有约束力。报价人不接受修正价格的，其报价应当予以否决。</w:t>
      </w:r>
    </w:p>
    <w:p>
      <w:pPr>
        <w:pStyle w:val="2"/>
        <w:rPr>
          <w:rFonts w:ascii="宋体" w:hAnsi="宋体" w:cs="宋体"/>
          <w:b w:val="0"/>
          <w:bCs w:val="0"/>
          <w:sz w:val="21"/>
          <w:szCs w:val="21"/>
        </w:rPr>
      </w:pPr>
      <w:r>
        <w:rPr>
          <w:rFonts w:hint="eastAsia" w:ascii="宋体" w:hAnsi="宋体" w:cs="宋体"/>
          <w:b w:val="0"/>
          <w:bCs w:val="0"/>
          <w:sz w:val="21"/>
          <w:szCs w:val="21"/>
        </w:rPr>
        <w:t>①竞争性比选响应文件中的大写金额与小写金额不一致的，以大写金额为准；</w:t>
      </w:r>
    </w:p>
    <w:p>
      <w:pPr>
        <w:pStyle w:val="2"/>
        <w:rPr>
          <w:rFonts w:ascii="宋体" w:hAnsi="宋体" w:cs="宋体"/>
          <w:b w:val="0"/>
          <w:bCs w:val="0"/>
          <w:sz w:val="21"/>
          <w:szCs w:val="21"/>
        </w:rPr>
      </w:pPr>
      <w:r>
        <w:rPr>
          <w:rFonts w:hint="eastAsia" w:ascii="宋体" w:hAnsi="宋体" w:cs="宋体"/>
          <w:b w:val="0"/>
          <w:bCs w:val="0"/>
          <w:sz w:val="21"/>
          <w:szCs w:val="21"/>
        </w:rPr>
        <w:t>②总价金额与依据单价计算出的结果不一致的，以单价金额为准修正总价，但单价金额小数点有明显错误的除外。</w:t>
      </w:r>
    </w:p>
    <w:p>
      <w:pPr>
        <w:pStyle w:val="2"/>
        <w:rPr>
          <w:rFonts w:ascii="宋体" w:hAnsi="宋体" w:cs="宋体"/>
          <w:b w:val="0"/>
          <w:bCs w:val="0"/>
          <w:sz w:val="21"/>
          <w:szCs w:val="21"/>
        </w:rPr>
      </w:pPr>
      <w:r>
        <w:rPr>
          <w:rFonts w:hint="eastAsia" w:ascii="宋体" w:hAnsi="宋体" w:cs="宋体"/>
          <w:b w:val="0"/>
          <w:bCs w:val="0"/>
          <w:sz w:val="21"/>
          <w:szCs w:val="21"/>
        </w:rPr>
        <w:t>（4）实际采购数量以采购人最终需求数量为准，报价清单中单价在合同执行过程中保持固定不变，报价人不得以实际采购数量的变化提出调整合同单价。</w:t>
      </w:r>
    </w:p>
    <w:p>
      <w:pPr>
        <w:pStyle w:val="2"/>
        <w:rPr>
          <w:rFonts w:ascii="宋体" w:hAnsi="宋体" w:cs="宋体"/>
          <w:b w:val="0"/>
          <w:bCs w:val="0"/>
          <w:sz w:val="21"/>
          <w:szCs w:val="21"/>
        </w:rPr>
      </w:pPr>
      <w:r>
        <w:rPr>
          <w:rFonts w:hint="eastAsia" w:ascii="宋体" w:hAnsi="宋体" w:cs="宋体"/>
          <w:b w:val="0"/>
          <w:bCs w:val="0"/>
          <w:sz w:val="21"/>
          <w:szCs w:val="21"/>
        </w:rPr>
        <w:t>（5）报价清单中各项金额均以人民币（元）结算。</w:t>
      </w:r>
    </w:p>
    <w:p>
      <w:pPr>
        <w:pStyle w:val="2"/>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rPr>
        <w:t>（6）需缴纳的一切税费均由报价单位承担，所有税费均由服务单位自行缴纳；</w:t>
      </w:r>
    </w:p>
    <w:p>
      <w:pPr>
        <w:spacing w:line="400" w:lineRule="exact"/>
        <w:rPr>
          <w:rFonts w:ascii="宋体" w:hAnsi="宋体" w:cs="宋体"/>
          <w:szCs w:val="21"/>
        </w:rPr>
      </w:pPr>
      <w:bookmarkStart w:id="155" w:name="_Toc246997097"/>
      <w:bookmarkStart w:id="156" w:name="_Toc152042575"/>
      <w:bookmarkStart w:id="157" w:name="_Toc152045786"/>
      <w:bookmarkStart w:id="158" w:name="_Toc179632806"/>
      <w:bookmarkStart w:id="159" w:name="_Toc247085872"/>
      <w:bookmarkStart w:id="160" w:name="_Toc144974855"/>
      <w:bookmarkStart w:id="161" w:name="_Toc246996354"/>
    </w:p>
    <w:p>
      <w:pPr>
        <w:pStyle w:val="3"/>
        <w:spacing w:before="0" w:after="0" w:line="360" w:lineRule="auto"/>
        <w:jc w:val="center"/>
        <w:rPr>
          <w:rFonts w:ascii="宋体" w:hAnsi="宋体" w:cs="宋体"/>
        </w:rPr>
      </w:pPr>
      <w:bookmarkStart w:id="162" w:name="_Toc2000409"/>
      <w:bookmarkStart w:id="163" w:name="_Toc152042554"/>
      <w:bookmarkStart w:id="164" w:name="_Toc144974834"/>
      <w:bookmarkStart w:id="165" w:name="_Toc246996340"/>
      <w:bookmarkStart w:id="166" w:name="_Toc8745"/>
      <w:bookmarkStart w:id="167" w:name="_Toc24503"/>
      <w:bookmarkStart w:id="168" w:name="_Toc514858705"/>
      <w:bookmarkStart w:id="169" w:name="_Toc179632789"/>
      <w:bookmarkStart w:id="170" w:name="_Toc152045772"/>
      <w:bookmarkStart w:id="171" w:name="_Toc247085855"/>
      <w:bookmarkStart w:id="172" w:name="_Toc246997083"/>
      <w:r>
        <w:rPr>
          <w:rFonts w:hint="eastAsia" w:ascii="宋体" w:hAnsi="宋体" w:cs="宋体"/>
        </w:rPr>
        <w:t>第五章  工程量清单</w:t>
      </w:r>
      <w:bookmarkEnd w:id="162"/>
      <w:bookmarkEnd w:id="163"/>
      <w:bookmarkEnd w:id="164"/>
      <w:bookmarkEnd w:id="165"/>
      <w:bookmarkEnd w:id="166"/>
      <w:bookmarkEnd w:id="167"/>
      <w:bookmarkEnd w:id="168"/>
      <w:bookmarkEnd w:id="169"/>
      <w:bookmarkEnd w:id="170"/>
      <w:bookmarkEnd w:id="171"/>
      <w:bookmarkEnd w:id="172"/>
    </w:p>
    <w:p>
      <w:pPr>
        <w:ind w:firstLine="420"/>
        <w:jc w:val="left"/>
        <w:rPr>
          <w:rFonts w:ascii="宋体" w:hAnsi="宋体" w:cs="宋体"/>
          <w:b/>
        </w:rPr>
      </w:pPr>
      <w:bookmarkStart w:id="173" w:name="_Toc246996350"/>
      <w:bookmarkStart w:id="174" w:name="_Toc152042571"/>
      <w:bookmarkStart w:id="175" w:name="_Toc152045782"/>
      <w:bookmarkStart w:id="176" w:name="_Toc144974851"/>
      <w:bookmarkStart w:id="177" w:name="_Toc247085866"/>
      <w:bookmarkStart w:id="178" w:name="_Toc179632800"/>
      <w:bookmarkStart w:id="179" w:name="_Toc247096438"/>
      <w:bookmarkStart w:id="180" w:name="_Toc246997093"/>
    </w:p>
    <w:p>
      <w:pPr>
        <w:jc w:val="center"/>
        <w:rPr>
          <w:rFonts w:ascii="宋体" w:hAnsi="宋体" w:cs="宋体"/>
          <w:b/>
        </w:rPr>
      </w:pPr>
      <w:r>
        <w:rPr>
          <w:rFonts w:hint="eastAsia" w:ascii="宋体" w:hAnsi="宋体" w:cs="宋体"/>
          <w:b/>
          <w:kern w:val="0"/>
          <w:sz w:val="24"/>
        </w:rPr>
        <w:t>无。</w:t>
      </w: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rPr>
          <w:rFonts w:ascii="宋体" w:hAnsi="宋体" w:cs="宋体"/>
          <w:b/>
        </w:rPr>
      </w:pPr>
    </w:p>
    <w:p>
      <w:pPr>
        <w:jc w:val="center"/>
        <w:rPr>
          <w:rFonts w:ascii="宋体" w:hAnsi="宋体" w:cs="宋体"/>
          <w:b/>
        </w:rPr>
        <w:sectPr>
          <w:pgSz w:w="11906" w:h="16838"/>
          <w:pgMar w:top="1440" w:right="1800" w:bottom="1440" w:left="1800" w:header="851" w:footer="992" w:gutter="0"/>
          <w:cols w:space="720" w:num="1"/>
          <w:titlePg/>
          <w:docGrid w:type="lines" w:linePitch="312" w:charSpace="0"/>
        </w:sectPr>
      </w:pPr>
    </w:p>
    <w:p>
      <w:pPr>
        <w:rPr>
          <w:rFonts w:ascii="宋体" w:hAnsi="宋体" w:cs="宋体"/>
          <w:b/>
        </w:rPr>
      </w:pPr>
    </w:p>
    <w:p>
      <w:pPr>
        <w:jc w:val="center"/>
        <w:rPr>
          <w:rFonts w:ascii="宋体" w:hAnsi="宋体" w:cs="宋体"/>
          <w:b/>
        </w:rPr>
      </w:pPr>
    </w:p>
    <w:p>
      <w:pPr>
        <w:pStyle w:val="3"/>
        <w:spacing w:before="0" w:after="0" w:line="360" w:lineRule="auto"/>
        <w:jc w:val="center"/>
        <w:rPr>
          <w:rFonts w:ascii="宋体" w:hAnsi="宋体" w:cs="宋体"/>
        </w:rPr>
      </w:pPr>
      <w:bookmarkStart w:id="181" w:name="_Toc447827048"/>
      <w:bookmarkStart w:id="182" w:name="_Toc12440"/>
      <w:bookmarkStart w:id="183" w:name="_Toc503951042"/>
      <w:bookmarkStart w:id="184" w:name="_Toc3008"/>
      <w:bookmarkStart w:id="185" w:name="_Toc2000410"/>
      <w:bookmarkStart w:id="186" w:name="_Toc514858706"/>
      <w:bookmarkStart w:id="187" w:name="_Toc513633963"/>
      <w:r>
        <w:rPr>
          <w:rFonts w:hint="eastAsia" w:ascii="宋体" w:hAnsi="宋体" w:cs="宋体"/>
        </w:rPr>
        <w:t>第六章  图  纸</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jc w:val="center"/>
        <w:rPr>
          <w:rFonts w:ascii="宋体" w:hAnsi="宋体" w:cs="宋体"/>
          <w:b/>
        </w:rPr>
      </w:pPr>
      <w:r>
        <w:rPr>
          <w:rFonts w:hint="eastAsia" w:ascii="宋体" w:hAnsi="宋体" w:cs="宋体"/>
          <w:b/>
          <w:kern w:val="0"/>
          <w:sz w:val="24"/>
        </w:rPr>
        <w:t>无。</w:t>
      </w:r>
    </w:p>
    <w:p>
      <w:pPr>
        <w:spacing w:line="400" w:lineRule="exact"/>
        <w:rPr>
          <w:rFonts w:ascii="宋体" w:hAnsi="宋体" w:cs="宋体"/>
        </w:rPr>
      </w:pPr>
      <w:r>
        <w:rPr>
          <w:rFonts w:hint="eastAsia" w:ascii="宋体" w:hAnsi="宋体" w:cs="宋体"/>
        </w:rPr>
        <w:br w:type="page"/>
      </w:r>
      <w:bookmarkStart w:id="188" w:name="_Toc144974854"/>
      <w:bookmarkStart w:id="189" w:name="_Toc152042574"/>
      <w:bookmarkStart w:id="190" w:name="_Toc152045785"/>
    </w:p>
    <w:p>
      <w:pPr>
        <w:pStyle w:val="3"/>
        <w:spacing w:before="0" w:after="0" w:line="360" w:lineRule="auto"/>
        <w:jc w:val="center"/>
        <w:rPr>
          <w:rFonts w:ascii="宋体" w:hAnsi="宋体" w:cs="宋体"/>
        </w:rPr>
      </w:pPr>
      <w:bookmarkStart w:id="191" w:name="_Toc247085870"/>
      <w:bookmarkStart w:id="192" w:name="_Toc246996353"/>
      <w:bookmarkStart w:id="193" w:name="_Toc179632804"/>
      <w:bookmarkStart w:id="194" w:name="_Toc246997096"/>
      <w:bookmarkStart w:id="195" w:name="_Toc503951043"/>
      <w:bookmarkStart w:id="196" w:name="_Toc447827049"/>
      <w:bookmarkStart w:id="197" w:name="_Toc10887"/>
      <w:bookmarkStart w:id="198" w:name="_Toc514858707"/>
      <w:bookmarkStart w:id="199" w:name="_Toc2000411"/>
      <w:bookmarkStart w:id="200" w:name="_Toc513633964"/>
      <w:bookmarkStart w:id="201" w:name="_Toc2585"/>
      <w:r>
        <w:rPr>
          <w:rFonts w:hint="eastAsia" w:ascii="宋体" w:hAnsi="宋体" w:cs="宋体"/>
        </w:rPr>
        <w:t>第七章  技术标准和工作要求</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bookmarkEnd w:id="155"/>
    <w:bookmarkEnd w:id="156"/>
    <w:bookmarkEnd w:id="157"/>
    <w:bookmarkEnd w:id="158"/>
    <w:bookmarkEnd w:id="159"/>
    <w:bookmarkEnd w:id="160"/>
    <w:bookmarkEnd w:id="161"/>
    <w:p>
      <w:pPr>
        <w:pStyle w:val="3"/>
        <w:spacing w:before="0" w:after="0" w:line="360" w:lineRule="auto"/>
        <w:jc w:val="center"/>
        <w:rPr>
          <w:rFonts w:ascii="宋体" w:hAnsi="宋体" w:cs="宋体"/>
        </w:rPr>
      </w:pPr>
      <w:bookmarkStart w:id="202" w:name="_Toc2000412"/>
      <w:bookmarkStart w:id="203" w:name="_Toc13280"/>
      <w:bookmarkStart w:id="204" w:name="_Toc12089"/>
      <w:bookmarkStart w:id="205" w:name="_Toc514858708"/>
      <w:bookmarkStart w:id="206" w:name="_Toc514430114"/>
      <w:bookmarkStart w:id="207" w:name="_Toc247085873"/>
      <w:bookmarkStart w:id="208" w:name="_Toc152042576"/>
      <w:bookmarkStart w:id="209" w:name="_Toc152045787"/>
      <w:bookmarkStart w:id="210" w:name="_Toc246997098"/>
      <w:bookmarkStart w:id="211" w:name="_Toc144974856"/>
      <w:bookmarkStart w:id="212" w:name="_Toc507320039"/>
      <w:bookmarkStart w:id="213" w:name="_Toc179632807"/>
      <w:bookmarkStart w:id="214" w:name="_Toc246996355"/>
      <w:r>
        <w:rPr>
          <w:rFonts w:hint="eastAsia"/>
          <w:sz w:val="24"/>
          <w:szCs w:val="24"/>
        </w:rPr>
        <w:t>无</w:t>
      </w:r>
      <w:r>
        <w:rPr>
          <w:rFonts w:hint="eastAsia" w:ascii="宋体" w:hAnsi="宋体" w:cs="宋体"/>
          <w:sz w:val="24"/>
          <w:szCs w:val="24"/>
        </w:rPr>
        <w:t>。</w:t>
      </w:r>
      <w:r>
        <w:rPr>
          <w:rFonts w:hint="eastAsia" w:ascii="宋体" w:hAnsi="宋体" w:cs="宋体"/>
        </w:rPr>
        <w:br w:type="page"/>
      </w:r>
      <w:r>
        <w:rPr>
          <w:rFonts w:hint="eastAsia" w:ascii="宋体" w:hAnsi="宋体" w:cs="宋体"/>
        </w:rPr>
        <w:t>第八章  工程量清单计量规则</w:t>
      </w:r>
      <w:bookmarkEnd w:id="202"/>
      <w:bookmarkEnd w:id="203"/>
      <w:bookmarkEnd w:id="204"/>
      <w:bookmarkEnd w:id="205"/>
      <w:bookmarkEnd w:id="206"/>
    </w:p>
    <w:p>
      <w:pPr>
        <w:spacing w:line="360" w:lineRule="auto"/>
        <w:ind w:firstLine="420" w:firstLineChars="200"/>
        <w:rPr>
          <w:rFonts w:ascii="宋体" w:hAnsi="宋体" w:cs="宋体"/>
          <w:szCs w:val="21"/>
        </w:rPr>
      </w:pPr>
    </w:p>
    <w:p>
      <w:pPr>
        <w:pStyle w:val="3"/>
        <w:spacing w:before="0" w:after="0" w:line="360" w:lineRule="auto"/>
        <w:jc w:val="center"/>
        <w:rPr>
          <w:rFonts w:ascii="宋体" w:hAnsi="宋体" w:cs="宋体"/>
          <w:sz w:val="24"/>
          <w:szCs w:val="24"/>
        </w:rPr>
      </w:pPr>
      <w:r>
        <w:rPr>
          <w:rFonts w:hint="eastAsia" w:ascii="宋体" w:hAnsi="宋体" w:cs="宋体"/>
          <w:sz w:val="24"/>
          <w:szCs w:val="24"/>
        </w:rPr>
        <w:t>无。</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bookmarkStart w:id="215" w:name="_Toc513633965"/>
    </w:p>
    <w:p>
      <w:pPr>
        <w:rPr>
          <w:rFonts w:ascii="宋体" w:hAnsi="宋体" w:cs="宋体"/>
        </w:rPr>
      </w:pPr>
    </w:p>
    <w:p>
      <w:pPr>
        <w:pStyle w:val="3"/>
        <w:spacing w:before="0" w:after="0" w:line="360" w:lineRule="auto"/>
        <w:jc w:val="center"/>
        <w:rPr>
          <w:rFonts w:ascii="宋体" w:hAnsi="宋体" w:cs="宋体"/>
        </w:rPr>
      </w:pPr>
      <w:bookmarkStart w:id="216" w:name="_Toc24853"/>
      <w:bookmarkStart w:id="217" w:name="_Toc514858709"/>
      <w:bookmarkStart w:id="218" w:name="_Toc2000413"/>
      <w:bookmarkStart w:id="219" w:name="_Toc1416"/>
      <w:r>
        <w:rPr>
          <w:rFonts w:hint="eastAsia" w:ascii="宋体" w:hAnsi="宋体" w:cs="宋体"/>
        </w:rPr>
        <w:t>第九章  竞争性比选响应文件格式</w:t>
      </w:r>
      <w:bookmarkEnd w:id="215"/>
      <w:bookmarkEnd w:id="216"/>
      <w:bookmarkEnd w:id="217"/>
      <w:bookmarkEnd w:id="218"/>
      <w:bookmarkEnd w:id="219"/>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220" w:name="_Toc503951046"/>
      <w:bookmarkStart w:id="221" w:name="_Toc503971829"/>
      <w:bookmarkStart w:id="222" w:name="_Toc513646738"/>
      <w:bookmarkStart w:id="223" w:name="_Toc513633967"/>
      <w:bookmarkStart w:id="224" w:name="_Toc514858710"/>
      <w:r>
        <w:rPr>
          <w:rFonts w:hint="eastAsia" w:ascii="宋体" w:hAnsi="宋体" w:cs="宋体"/>
          <w:u w:val="single"/>
        </w:rPr>
        <w:t xml:space="preserve">                           </w:t>
      </w:r>
      <w:r>
        <w:rPr>
          <w:rFonts w:hint="eastAsia" w:ascii="宋体" w:hAnsi="宋体" w:cs="宋体"/>
          <w:sz w:val="52"/>
          <w:szCs w:val="52"/>
          <w:u w:val="single"/>
        </w:rPr>
        <w:t>（项目名称）</w:t>
      </w:r>
      <w:bookmarkEnd w:id="220"/>
      <w:bookmarkEnd w:id="221"/>
      <w:bookmarkEnd w:id="222"/>
      <w:bookmarkEnd w:id="223"/>
      <w:bookmarkEnd w:id="224"/>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
      </w:pPr>
    </w:p>
    <w:p/>
    <w:p>
      <w:pPr>
        <w:pStyle w:val="2"/>
      </w:pPr>
    </w:p>
    <w:p/>
    <w:p>
      <w:pPr>
        <w:pStyle w:val="2"/>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225" w:name="_Toc11329273"/>
      <w:bookmarkStart w:id="226" w:name="_Toc5459"/>
      <w:bookmarkStart w:id="227" w:name="_Toc28780"/>
      <w:bookmarkStart w:id="228" w:name="_Toc1368"/>
      <w:bookmarkStart w:id="229" w:name="_Toc11078"/>
      <w:r>
        <w:rPr>
          <w:rFonts w:hint="eastAsia" w:ascii="宋体" w:hAnsi="宋体" w:eastAsia="宋体" w:cs="宋体"/>
        </w:rPr>
        <w:t>目    录</w:t>
      </w:r>
      <w:bookmarkEnd w:id="207"/>
      <w:bookmarkEnd w:id="208"/>
      <w:bookmarkEnd w:id="209"/>
      <w:bookmarkEnd w:id="210"/>
      <w:bookmarkEnd w:id="211"/>
      <w:bookmarkEnd w:id="212"/>
      <w:bookmarkEnd w:id="213"/>
      <w:bookmarkEnd w:id="214"/>
      <w:bookmarkEnd w:id="225"/>
      <w:bookmarkEnd w:id="226"/>
      <w:bookmarkEnd w:id="227"/>
      <w:bookmarkEnd w:id="228"/>
      <w:bookmarkEnd w:id="229"/>
    </w:p>
    <w:p>
      <w:pPr>
        <w:spacing w:line="400" w:lineRule="exact"/>
        <w:rPr>
          <w:rFonts w:ascii="宋体" w:hAnsi="宋体" w:cs="宋体"/>
        </w:rPr>
      </w:pPr>
      <w:r>
        <w:rPr>
          <w:rFonts w:hint="eastAsia" w:ascii="宋体" w:hAnsi="宋体" w:cs="宋体"/>
        </w:rPr>
        <w:t>一、竞争性响应声明书</w:t>
      </w:r>
    </w:p>
    <w:p>
      <w:pPr>
        <w:spacing w:line="400" w:lineRule="exact"/>
        <w:rPr>
          <w:rFonts w:ascii="宋体" w:hAnsi="宋体" w:cs="宋体"/>
        </w:rPr>
      </w:pPr>
      <w:r>
        <w:rPr>
          <w:rFonts w:hint="eastAsia" w:ascii="宋体" w:hAnsi="宋体" w:cs="宋体"/>
        </w:rPr>
        <w:t>二、报价一览表</w:t>
      </w:r>
    </w:p>
    <w:p>
      <w:pPr>
        <w:spacing w:line="400" w:lineRule="exact"/>
        <w:rPr>
          <w:rFonts w:ascii="宋体" w:hAnsi="宋体" w:cs="宋体"/>
        </w:rPr>
      </w:pPr>
      <w:r>
        <w:rPr>
          <w:rFonts w:hint="eastAsia" w:ascii="宋体" w:hAnsi="宋体" w:cs="宋体"/>
        </w:rPr>
        <w:t>三、资格审查资料</w:t>
      </w:r>
    </w:p>
    <w:p>
      <w:pPr>
        <w:spacing w:line="400" w:lineRule="exact"/>
        <w:rPr>
          <w:rFonts w:ascii="宋体" w:hAnsi="宋体" w:cs="宋体"/>
          <w:szCs w:val="21"/>
        </w:rPr>
      </w:pPr>
      <w:r>
        <w:rPr>
          <w:rFonts w:hint="eastAsia" w:ascii="宋体" w:hAnsi="宋体" w:cs="宋体"/>
        </w:rPr>
        <w:t>四、</w:t>
      </w:r>
      <w:r>
        <w:rPr>
          <w:rFonts w:hint="eastAsia" w:ascii="宋体" w:hAnsi="宋体" w:cs="宋体"/>
          <w:szCs w:val="21"/>
        </w:rPr>
        <w:t>报价人须知前附表规定的其他材料</w:t>
      </w:r>
    </w:p>
    <w:p>
      <w:pPr>
        <w:pStyle w:val="2"/>
        <w:rPr>
          <w:rFonts w:ascii="宋体" w:hAnsi="宋体" w:cs="宋体"/>
          <w:b w:val="0"/>
          <w:bCs w:val="0"/>
          <w:caps w:val="0"/>
          <w:sz w:val="21"/>
          <w:szCs w:val="21"/>
        </w:rPr>
      </w:pPr>
      <w:r>
        <w:rPr>
          <w:rFonts w:hint="eastAsia" w:ascii="宋体" w:hAnsi="宋体" w:cs="宋体"/>
          <w:b w:val="0"/>
          <w:bCs w:val="0"/>
          <w:caps w:val="0"/>
          <w:sz w:val="21"/>
          <w:szCs w:val="21"/>
        </w:rPr>
        <w:t>五、现场安全负责人承诺书</w:t>
      </w:r>
    </w:p>
    <w:p>
      <w:pPr>
        <w:spacing w:line="400" w:lineRule="exact"/>
        <w:rPr>
          <w:rFonts w:ascii="宋体" w:hAnsi="宋体" w:cs="宋体"/>
        </w:rPr>
      </w:pP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230" w:name="_Toc11329274"/>
      <w:bookmarkStart w:id="231" w:name="_Toc8870"/>
      <w:bookmarkStart w:id="232" w:name="_Toc15863"/>
      <w:bookmarkStart w:id="233" w:name="_Toc25874"/>
      <w:bookmarkStart w:id="234" w:name="_Toc4828"/>
      <w:bookmarkStart w:id="235" w:name="_Toc29547"/>
      <w:bookmarkStart w:id="236" w:name="_Toc447827053"/>
      <w:bookmarkStart w:id="237" w:name="_Toc513633969"/>
      <w:bookmarkStart w:id="238" w:name="_Toc503951048"/>
      <w:r>
        <w:rPr>
          <w:rFonts w:hint="eastAsia" w:ascii="宋体" w:hAnsi="宋体" w:eastAsia="宋体" w:cs="宋体"/>
          <w:sz w:val="28"/>
        </w:rPr>
        <w:t>一、</w:t>
      </w:r>
      <w:bookmarkEnd w:id="230"/>
      <w:bookmarkEnd w:id="231"/>
      <w:r>
        <w:rPr>
          <w:rFonts w:hint="eastAsia" w:ascii="宋体" w:hAnsi="宋体" w:eastAsia="宋体" w:cs="宋体"/>
          <w:sz w:val="28"/>
        </w:rPr>
        <w:t>竞争比选响应声明书</w:t>
      </w:r>
      <w:bookmarkEnd w:id="232"/>
      <w:bookmarkEnd w:id="233"/>
      <w:bookmarkEnd w:id="234"/>
      <w:bookmarkEnd w:id="235"/>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color w:val="000000"/>
          <w:sz w:val="24"/>
          <w:u w:val="single"/>
        </w:rPr>
        <w:t xml:space="preserve">首讯公司人脸活体识别工具包采购服务 </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元）的报价总价，按照竞争比选文件的要求，承担本次竞争比选文件要求的安装工程。</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bookmarkStart w:id="239" w:name="_Toc318"/>
      <w:bookmarkStart w:id="240" w:name="_Toc5852"/>
      <w:bookmarkStart w:id="241" w:name="_Toc27412"/>
      <w:bookmarkStart w:id="242" w:name="_Toc15924"/>
      <w:r>
        <w:rPr>
          <w:rFonts w:hint="eastAsia"/>
          <w:b/>
          <w:sz w:val="24"/>
        </w:rPr>
        <w:t>附报价单位法定代表人或授权代表人身份证复印件（正、反面）</w:t>
      </w:r>
      <w:bookmarkEnd w:id="239"/>
      <w:bookmarkEnd w:id="240"/>
      <w:bookmarkEnd w:id="241"/>
      <w:bookmarkEnd w:id="242"/>
    </w:p>
    <w:p>
      <w:pPr>
        <w:outlineLvl w:val="0"/>
        <w:rPr>
          <w:b/>
          <w:sz w:val="24"/>
        </w:rPr>
      </w:pPr>
    </w:p>
    <w:p>
      <w:pPr>
        <w:rPr>
          <w:rFonts w:ascii="宋体" w:hAnsi="宋体" w:cs="宋体"/>
          <w:snapToGrid w:val="0"/>
          <w:kern w:val="0"/>
          <w:szCs w:val="21"/>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jc w:val="center"/>
        <w:rPr>
          <w:rFonts w:ascii="宋体" w:hAnsi="宋体" w:cs="宋体"/>
          <w:b/>
        </w:rPr>
      </w:pPr>
      <w:bookmarkStart w:id="243" w:name="_Toc11329275"/>
      <w:r>
        <w:rPr>
          <w:rFonts w:hint="eastAsia" w:ascii="宋体" w:hAnsi="宋体" w:cs="宋体"/>
          <w:b/>
          <w:bCs/>
          <w:kern w:val="0"/>
          <w:sz w:val="28"/>
          <w:szCs w:val="32"/>
        </w:rPr>
        <w:t>二、</w:t>
      </w:r>
      <w:bookmarkEnd w:id="236"/>
      <w:bookmarkEnd w:id="237"/>
      <w:bookmarkEnd w:id="238"/>
      <w:bookmarkEnd w:id="243"/>
      <w:r>
        <w:rPr>
          <w:rFonts w:hint="eastAsia" w:ascii="宋体" w:hAnsi="宋体" w:cs="宋体"/>
          <w:b/>
          <w:bCs/>
          <w:kern w:val="0"/>
          <w:sz w:val="28"/>
          <w:szCs w:val="32"/>
        </w:rPr>
        <w:t>报价一览表</w:t>
      </w:r>
    </w:p>
    <w:p>
      <w:pPr>
        <w:ind w:left="765"/>
        <w:jc w:val="center"/>
        <w:rPr>
          <w:rFonts w:ascii="宋体" w:hAnsi="宋体" w:cs="宋体"/>
          <w:szCs w:val="21"/>
        </w:rPr>
      </w:pPr>
    </w:p>
    <w:p>
      <w:pPr>
        <w:pStyle w:val="38"/>
        <w:jc w:val="both"/>
        <w:rPr>
          <w:rFonts w:hAnsi="宋体"/>
        </w:rPr>
      </w:pPr>
      <w:r>
        <w:rPr>
          <w:rFonts w:hint="eastAsia" w:hAnsi="宋体"/>
        </w:rPr>
        <w:t>重庆首讯科技股份有限公司：</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rPr>
        <w:t xml:space="preserve">首讯公司人脸活体识别工具包采购服务 </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tbl>
      <w:tblPr>
        <w:tblStyle w:val="48"/>
        <w:tblW w:w="96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465"/>
        <w:gridCol w:w="1539"/>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序号</w:t>
            </w:r>
          </w:p>
        </w:tc>
        <w:tc>
          <w:tcPr>
            <w:tcW w:w="3465"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项目名称</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报价（元）</w:t>
            </w: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w:t>
            </w:r>
          </w:p>
        </w:tc>
        <w:tc>
          <w:tcPr>
            <w:tcW w:w="3465"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eastAsia="Times New Roman"/>
                <w:color w:val="000000" w:themeColor="text1"/>
                <w:sz w:val="24"/>
                <w:szCs w:val="28"/>
                <w14:textFill>
                  <w14:solidFill>
                    <w14:schemeClr w14:val="tx1"/>
                  </w14:solidFill>
                </w14:textFill>
              </w:rPr>
              <w:t>首讯公司人脸活体识别工具包采购服务</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sz w:val="24"/>
                <w:szCs w:val="28"/>
              </w:rPr>
              <w:t>详见第</w:t>
            </w:r>
            <w:r>
              <w:rPr>
                <w:rFonts w:hint="eastAsia" w:asciiTheme="minorEastAsia" w:hAnsiTheme="minorEastAsia" w:eastAsiaTheme="minorEastAsia" w:cstheme="minorEastAsia"/>
                <w:sz w:val="24"/>
                <w:szCs w:val="28"/>
                <w:lang w:val="en-US" w:eastAsia="zh-CN"/>
              </w:rPr>
              <w:t>一</w:t>
            </w:r>
            <w:r>
              <w:rPr>
                <w:rFonts w:hint="eastAsia" w:asciiTheme="minorEastAsia" w:hAnsiTheme="minorEastAsia" w:eastAsiaTheme="minorEastAsia" w:cstheme="minorEastAsia"/>
                <w:sz w:val="24"/>
                <w:szCs w:val="28"/>
              </w:rPr>
              <w:t>章</w:t>
            </w:r>
            <w:r>
              <w:rPr>
                <w:rFonts w:hint="eastAsia" w:asciiTheme="minorEastAsia" w:hAnsiTheme="minorEastAsia" w:eastAsiaTheme="minorEastAsia" w:cstheme="minorEastAsia"/>
                <w:sz w:val="24"/>
                <w:szCs w:val="28"/>
                <w:lang w:val="en-US" w:eastAsia="zh-CN"/>
              </w:rPr>
              <w:t>2.</w:t>
            </w:r>
            <w:bookmarkStart w:id="277" w:name="_GoBack"/>
            <w:bookmarkEnd w:id="277"/>
            <w:r>
              <w:rPr>
                <w:rFonts w:hint="eastAsia" w:asciiTheme="minorEastAsia" w:hAnsiTheme="minorEastAsia" w:eastAsiaTheme="minorEastAsia" w:cstheme="minorEastAsia"/>
                <w:sz w:val="24"/>
                <w:szCs w:val="28"/>
              </w:rPr>
              <w:t>项目概况与比选范围。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w:t>
            </w:r>
          </w:p>
        </w:tc>
        <w:tc>
          <w:tcPr>
            <w:tcW w:w="3465" w:type="dxa"/>
            <w:vAlign w:val="center"/>
          </w:tcPr>
          <w:p>
            <w:pPr>
              <w:spacing w:line="360" w:lineRule="auto"/>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合计（元）</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r>
    </w:tbl>
    <w:p>
      <w:pPr>
        <w:tabs>
          <w:tab w:val="left" w:pos="1680"/>
          <w:tab w:val="left" w:pos="4215"/>
          <w:tab w:val="left" w:pos="4305"/>
          <w:tab w:val="left" w:pos="8000"/>
        </w:tabs>
        <w:autoSpaceDE w:val="0"/>
        <w:autoSpaceDN w:val="0"/>
        <w:adjustRightInd w:val="0"/>
        <w:snapToGrid w:val="0"/>
        <w:spacing w:line="360" w:lineRule="auto"/>
        <w:ind w:firstLine="562" w:firstLineChars="200"/>
        <w:rPr>
          <w:rFonts w:ascii="宋体" w:hAnsi="宋体" w:cs="宋体"/>
          <w:b/>
          <w:kern w:val="0"/>
          <w:sz w:val="28"/>
          <w:szCs w:val="28"/>
        </w:rPr>
      </w:pPr>
      <w:r>
        <w:rPr>
          <w:rFonts w:hint="eastAsia" w:ascii="宋体" w:hAnsi="宋体" w:cs="宋体"/>
          <w:b/>
          <w:kern w:val="0"/>
          <w:sz w:val="28"/>
          <w:szCs w:val="28"/>
        </w:rPr>
        <w:t xml:space="preserve"> </w:t>
      </w:r>
    </w:p>
    <w:p>
      <w:pPr>
        <w:spacing w:line="400" w:lineRule="exact"/>
        <w:rPr>
          <w:rFonts w:ascii="宋体" w:hAnsi="宋体" w:cs="宋体"/>
          <w:kern w:val="0"/>
          <w:szCs w:val="21"/>
        </w:rPr>
      </w:pPr>
    </w:p>
    <w:p>
      <w:pPr>
        <w:pStyle w:val="4"/>
        <w:spacing w:before="0" w:after="0" w:line="360" w:lineRule="auto"/>
        <w:jc w:val="center"/>
        <w:rPr>
          <w:rFonts w:ascii="宋体" w:hAnsi="宋体" w:eastAsia="宋体" w:cs="宋体"/>
          <w:sz w:val="28"/>
        </w:rPr>
      </w:pPr>
      <w:bookmarkStart w:id="244" w:name="_Toc503951050"/>
      <w:bookmarkStart w:id="245" w:name="_Toc513633971"/>
      <w:bookmarkStart w:id="246" w:name="_Toc11329278"/>
      <w:bookmarkStart w:id="247" w:name="_Toc179632823"/>
      <w:bookmarkStart w:id="248" w:name="_Toc152042592"/>
      <w:bookmarkStart w:id="249" w:name="_Toc152045803"/>
      <w:bookmarkStart w:id="250" w:name="_Toc246996369"/>
      <w:bookmarkStart w:id="251" w:name="_Toc447827058"/>
      <w:bookmarkStart w:id="252" w:name="_Toc246997112"/>
      <w:bookmarkStart w:id="253" w:name="_Toc247085887"/>
      <w:bookmarkStart w:id="254" w:name="_Toc144974871"/>
      <w:r>
        <w:rPr>
          <w:rFonts w:hint="eastAsia" w:ascii="宋体" w:hAnsi="宋体" w:eastAsia="宋体" w:cs="宋体"/>
          <w:sz w:val="28"/>
        </w:rPr>
        <w:br w:type="page"/>
      </w:r>
      <w:bookmarkStart w:id="255" w:name="_Toc18757"/>
      <w:bookmarkStart w:id="256" w:name="_Toc19207"/>
      <w:bookmarkStart w:id="257" w:name="_Toc11961"/>
      <w:bookmarkStart w:id="258" w:name="_Toc12910"/>
      <w:r>
        <w:rPr>
          <w:rFonts w:hint="eastAsia" w:ascii="宋体" w:hAnsi="宋体" w:eastAsia="宋体" w:cs="宋体"/>
          <w:sz w:val="28"/>
        </w:rPr>
        <w:t>三、资格审查资料</w:t>
      </w:r>
      <w:bookmarkEnd w:id="244"/>
      <w:bookmarkEnd w:id="245"/>
      <w:bookmarkEnd w:id="246"/>
      <w:bookmarkEnd w:id="255"/>
      <w:bookmarkEnd w:id="256"/>
      <w:bookmarkEnd w:id="257"/>
      <w:bookmarkEnd w:id="258"/>
    </w:p>
    <w:p>
      <w:pPr>
        <w:pStyle w:val="4"/>
        <w:spacing w:before="0" w:after="0" w:line="360" w:lineRule="auto"/>
        <w:jc w:val="center"/>
        <w:rPr>
          <w:rFonts w:ascii="宋体" w:hAnsi="宋体" w:eastAsia="宋体" w:cs="宋体"/>
          <w:sz w:val="28"/>
        </w:rPr>
      </w:pPr>
      <w:bookmarkStart w:id="259" w:name="_Toc22003"/>
      <w:bookmarkStart w:id="260" w:name="_Toc23731"/>
      <w:bookmarkStart w:id="261" w:name="_Toc32456"/>
      <w:bookmarkStart w:id="262" w:name="_Toc17915"/>
      <w:r>
        <w:rPr>
          <w:rFonts w:hint="eastAsia" w:ascii="宋体" w:hAnsi="宋体" w:eastAsia="宋体" w:cs="宋体"/>
          <w:sz w:val="28"/>
        </w:rPr>
        <w:t>（营业执照、资质证书等）</w:t>
      </w:r>
      <w:bookmarkEnd w:id="259"/>
      <w:bookmarkEnd w:id="260"/>
      <w:bookmarkEnd w:id="261"/>
      <w:bookmarkEnd w:id="262"/>
    </w:p>
    <w:bookmarkEnd w:id="247"/>
    <w:bookmarkEnd w:id="248"/>
    <w:bookmarkEnd w:id="249"/>
    <w:bookmarkEnd w:id="250"/>
    <w:bookmarkEnd w:id="251"/>
    <w:bookmarkEnd w:id="252"/>
    <w:bookmarkEnd w:id="253"/>
    <w:bookmarkEnd w:id="254"/>
    <w:p>
      <w:bookmarkStart w:id="263" w:name="_Toc513633973"/>
      <w:bookmarkStart w:id="264" w:name="_Toc447827068"/>
      <w:bookmarkStart w:id="265" w:name="_Toc503951055"/>
    </w:p>
    <w:p>
      <w:pPr>
        <w:pStyle w:val="4"/>
        <w:spacing w:before="0" w:after="0" w:line="360" w:lineRule="auto"/>
        <w:jc w:val="center"/>
        <w:rPr>
          <w:rFonts w:ascii="宋体" w:hAnsi="宋体" w:eastAsia="宋体" w:cs="宋体"/>
          <w:sz w:val="28"/>
        </w:rPr>
      </w:pPr>
      <w:bookmarkStart w:id="266" w:name="_Toc11329281"/>
      <w:bookmarkStart w:id="267" w:name="_Toc11672"/>
      <w:r>
        <w:rPr>
          <w:rFonts w:hint="eastAsia" w:ascii="宋体" w:hAnsi="宋体" w:eastAsia="宋体" w:cs="宋体"/>
          <w:sz w:val="28"/>
        </w:rPr>
        <w:br w:type="page"/>
      </w:r>
      <w:bookmarkStart w:id="268" w:name="_Toc11243"/>
      <w:bookmarkStart w:id="269" w:name="_Toc29559"/>
      <w:bookmarkStart w:id="270" w:name="_Toc4378"/>
      <w:r>
        <w:rPr>
          <w:rFonts w:hint="eastAsia" w:ascii="宋体" w:hAnsi="宋体" w:eastAsia="宋体" w:cs="宋体"/>
          <w:sz w:val="28"/>
        </w:rPr>
        <w:t>四、</w:t>
      </w:r>
      <w:bookmarkEnd w:id="263"/>
      <w:bookmarkEnd w:id="264"/>
      <w:bookmarkEnd w:id="265"/>
      <w:r>
        <w:rPr>
          <w:rFonts w:hint="eastAsia" w:ascii="宋体" w:hAnsi="宋体" w:eastAsia="宋体" w:cs="宋体"/>
          <w:sz w:val="28"/>
        </w:rPr>
        <w:t>报价人须知前附表规定的其他材料</w:t>
      </w:r>
      <w:bookmarkEnd w:id="266"/>
      <w:bookmarkEnd w:id="267"/>
      <w:bookmarkEnd w:id="268"/>
      <w:bookmarkEnd w:id="269"/>
      <w:bookmarkEnd w:id="270"/>
    </w:p>
    <w:p>
      <w:pPr>
        <w:pStyle w:val="5"/>
        <w:jc w:val="center"/>
        <w:rPr>
          <w:rFonts w:ascii="宋体" w:hAnsi="宋体" w:cs="宋体"/>
          <w:sz w:val="28"/>
        </w:rPr>
      </w:pPr>
      <w:bookmarkStart w:id="271" w:name="bookmark81"/>
      <w:bookmarkStart w:id="272" w:name="_Toc503951058"/>
      <w:bookmarkStart w:id="273" w:name="_Toc513633974"/>
      <w:r>
        <w:rPr>
          <w:rFonts w:hint="eastAsia" w:ascii="宋体" w:hAnsi="宋体" w:cs="宋体"/>
          <w:sz w:val="28"/>
        </w:rPr>
        <w:t>（一）</w:t>
      </w:r>
      <w:bookmarkStart w:id="274" w:name="_Toc504639215"/>
      <w:bookmarkStart w:id="275" w:name="_Toc507681700"/>
      <w:bookmarkStart w:id="276" w:name="_Toc507681488"/>
      <w:bookmarkEnd w:id="271"/>
      <w:r>
        <w:rPr>
          <w:rFonts w:hint="eastAsia" w:ascii="宋体" w:hAnsi="宋体" w:cs="宋体"/>
          <w:sz w:val="28"/>
        </w:rPr>
        <w:t>报价人自行承诺部分</w:t>
      </w:r>
      <w:bookmarkEnd w:id="274"/>
      <w:bookmarkEnd w:id="275"/>
      <w:bookmarkEnd w:id="276"/>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pPr>
        <w:pStyle w:val="5"/>
        <w:jc w:val="center"/>
        <w:rPr>
          <w:rFonts w:ascii="宋体" w:hAnsi="宋体" w:cs="宋体"/>
          <w:sz w:val="28"/>
        </w:rPr>
      </w:pPr>
    </w:p>
    <w:p>
      <w:pPr>
        <w:pStyle w:val="5"/>
        <w:jc w:val="center"/>
        <w:rPr>
          <w:rFonts w:ascii="宋体" w:hAnsi="宋体" w:cs="宋体"/>
          <w:sz w:val="28"/>
        </w:rPr>
      </w:pPr>
    </w:p>
    <w:p>
      <w:pPr>
        <w:pStyle w:val="5"/>
        <w:jc w:val="center"/>
        <w:rPr>
          <w:rFonts w:ascii="宋体" w:hAnsi="宋体" w:cs="宋体"/>
          <w:sz w:val="28"/>
        </w:rPr>
      </w:pPr>
      <w:r>
        <w:rPr>
          <w:rFonts w:hint="eastAsia" w:ascii="宋体" w:hAnsi="宋体" w:cs="宋体"/>
          <w:sz w:val="28"/>
        </w:rPr>
        <w:t>（二）其他材料（如有）</w:t>
      </w:r>
    </w:p>
    <w:p>
      <w:pPr>
        <w:outlineLvl w:val="0"/>
        <w:rPr>
          <w:b/>
          <w:sz w:val="24"/>
        </w:rPr>
      </w:pPr>
    </w:p>
    <w:p>
      <w:pPr>
        <w:pStyle w:val="5"/>
        <w:jc w:val="center"/>
      </w:pPr>
    </w:p>
    <w:p>
      <w:pPr>
        <w:rPr>
          <w:rFonts w:ascii="宋体" w:hAnsi="宋体" w:cs="宋体"/>
        </w:rPr>
      </w:pPr>
    </w:p>
    <w:p>
      <w:pPr>
        <w:pStyle w:val="2"/>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272"/>
    <w:bookmarkEnd w:id="273"/>
    <w:p>
      <w:pPr>
        <w:pStyle w:val="2"/>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embedRegular r:id="rId1" w:fontKey="{51FDAFEB-DC3F-4AC7-A9B5-FEBCA1F6CE6F}"/>
  </w:font>
  <w:font w:name="Arial">
    <w:panose1 w:val="020B0604020202020204"/>
    <w:charset w:val="00"/>
    <w:family w:val="swiss"/>
    <w:pitch w:val="default"/>
    <w:sig w:usb0="E0002EFF" w:usb1="C0007843" w:usb2="00000009" w:usb3="00000000" w:csb0="400001FF" w:csb1="FFFF0000"/>
    <w:embedRegular r:id="rId2" w:fontKey="{466D0F9B-5386-48E1-AA83-AC87B4FCB55F}"/>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2"/>
      </w:rPr>
    </w:pPr>
    <w:r>
      <w:fldChar w:fldCharType="begin"/>
    </w:r>
    <w:r>
      <w:rPr>
        <w:rStyle w:val="42"/>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17</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6</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2"/>
      </w:rPr>
    </w:pPr>
    <w:r>
      <w:fldChar w:fldCharType="begin"/>
    </w:r>
    <w:r>
      <w:rPr>
        <w:rStyle w:val="42"/>
      </w:rPr>
      <w:instrText xml:space="preserve">PAGE  </w:instrText>
    </w:r>
    <w:r>
      <w:fldChar w:fldCharType="separate"/>
    </w:r>
    <w:r>
      <w:rPr>
        <w:rStyle w:val="42"/>
      </w:rPr>
      <w:t>73</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2"/>
      </w:rPr>
    </w:pPr>
    <w:r>
      <w:fldChar w:fldCharType="begin"/>
    </w:r>
    <w:r>
      <w:rPr>
        <w:rStyle w:val="42"/>
      </w:rPr>
      <w:instrText xml:space="preserve">PAGE  </w:instrText>
    </w:r>
    <w:r>
      <w:fldChar w:fldCharType="separate"/>
    </w:r>
    <w:r>
      <w:rPr>
        <w:rStyle w:val="42"/>
      </w:rPr>
      <w:t>19</w:t>
    </w:r>
    <w:r>
      <w:fldChar w:fldCharType="end"/>
    </w:r>
  </w:p>
  <w:p>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7"/>
                            <w:rPr>
                              <w:rStyle w:val="42"/>
                            </w:rPr>
                          </w:pPr>
                          <w:r>
                            <w:fldChar w:fldCharType="begin"/>
                          </w:r>
                          <w:r>
                            <w:rPr>
                              <w:rStyle w:val="42"/>
                            </w:rPr>
                            <w:instrText xml:space="preserve">PAGE  </w:instrText>
                          </w:r>
                          <w:r>
                            <w:fldChar w:fldCharType="separate"/>
                          </w:r>
                          <w:r>
                            <w:rPr>
                              <w:rStyle w:val="42"/>
                            </w:rP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v:fill on="f" focussize="0,0"/>
              <v:stroke on="f"/>
              <v:imagedata o:title=""/>
              <o:lock v:ext="edit" aspectratio="f"/>
              <v:textbox inset="0mm,0mm,0mm,0mm" style="mso-fit-shape-to-text:t;">
                <w:txbxContent>
                  <w:p>
                    <w:pPr>
                      <w:pStyle w:val="27"/>
                      <w:rPr>
                        <w:rStyle w:val="42"/>
                      </w:rPr>
                    </w:pPr>
                    <w:r>
                      <w:fldChar w:fldCharType="begin"/>
                    </w:r>
                    <w:r>
                      <w:rPr>
                        <w:rStyle w:val="42"/>
                      </w:rPr>
                      <w:instrText xml:space="preserve">PAGE  </w:instrText>
                    </w:r>
                    <w:r>
                      <w:fldChar w:fldCharType="separate"/>
                    </w:r>
                    <w:r>
                      <w:rPr>
                        <w:rStyle w:val="42"/>
                      </w:rP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3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TrueTypeFonts/>
  <w:saveSubsetFonts/>
  <w:bordersDoNotSurroundHeader w:val="1"/>
  <w:bordersDoNotSurroundFooter w:val="1"/>
  <w:doNotTrackMove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4F29"/>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0AB0"/>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C99"/>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A8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29E0ABC"/>
    <w:rsid w:val="02A800C5"/>
    <w:rsid w:val="02C540E4"/>
    <w:rsid w:val="037D0CD2"/>
    <w:rsid w:val="038B3366"/>
    <w:rsid w:val="03981B5E"/>
    <w:rsid w:val="03996EAD"/>
    <w:rsid w:val="03F60BFA"/>
    <w:rsid w:val="04023CC8"/>
    <w:rsid w:val="042674F4"/>
    <w:rsid w:val="04C12ED8"/>
    <w:rsid w:val="04DC5749"/>
    <w:rsid w:val="04E26FED"/>
    <w:rsid w:val="04FD6633"/>
    <w:rsid w:val="05871A0A"/>
    <w:rsid w:val="05A70EA9"/>
    <w:rsid w:val="05D55D36"/>
    <w:rsid w:val="060C2525"/>
    <w:rsid w:val="062756FD"/>
    <w:rsid w:val="06360F35"/>
    <w:rsid w:val="067C53E7"/>
    <w:rsid w:val="06820F5E"/>
    <w:rsid w:val="06AE2ABA"/>
    <w:rsid w:val="06DD02BB"/>
    <w:rsid w:val="06E71F51"/>
    <w:rsid w:val="07050666"/>
    <w:rsid w:val="07362674"/>
    <w:rsid w:val="073B54B2"/>
    <w:rsid w:val="077B3234"/>
    <w:rsid w:val="081748AE"/>
    <w:rsid w:val="0834530C"/>
    <w:rsid w:val="08635851"/>
    <w:rsid w:val="08C2359B"/>
    <w:rsid w:val="09041814"/>
    <w:rsid w:val="092D7BDC"/>
    <w:rsid w:val="09332D2B"/>
    <w:rsid w:val="093E2D64"/>
    <w:rsid w:val="098B1DA7"/>
    <w:rsid w:val="09A31A61"/>
    <w:rsid w:val="09B81915"/>
    <w:rsid w:val="09DE1094"/>
    <w:rsid w:val="09E2475B"/>
    <w:rsid w:val="0A3F34B7"/>
    <w:rsid w:val="0A4B11BE"/>
    <w:rsid w:val="0A8E5B8D"/>
    <w:rsid w:val="0AA240FA"/>
    <w:rsid w:val="0AAC0CBB"/>
    <w:rsid w:val="0AD84BD3"/>
    <w:rsid w:val="0B1061C6"/>
    <w:rsid w:val="0B2B08D5"/>
    <w:rsid w:val="0BB825ED"/>
    <w:rsid w:val="0BC0647C"/>
    <w:rsid w:val="0BF26817"/>
    <w:rsid w:val="0C22464A"/>
    <w:rsid w:val="0C623EAC"/>
    <w:rsid w:val="0CAD24AF"/>
    <w:rsid w:val="0D662EE5"/>
    <w:rsid w:val="0D9339BE"/>
    <w:rsid w:val="0D9F0DC4"/>
    <w:rsid w:val="0DDE695A"/>
    <w:rsid w:val="0E2D072E"/>
    <w:rsid w:val="0E3B295D"/>
    <w:rsid w:val="0E47249B"/>
    <w:rsid w:val="0E551882"/>
    <w:rsid w:val="0F4C19DA"/>
    <w:rsid w:val="0F4C7D05"/>
    <w:rsid w:val="0F5F17BD"/>
    <w:rsid w:val="0F90531D"/>
    <w:rsid w:val="0FAD64B5"/>
    <w:rsid w:val="0FEB1B4B"/>
    <w:rsid w:val="0FFF5930"/>
    <w:rsid w:val="101056CD"/>
    <w:rsid w:val="10A265EF"/>
    <w:rsid w:val="11485B0D"/>
    <w:rsid w:val="117076B2"/>
    <w:rsid w:val="11D56D08"/>
    <w:rsid w:val="125E1A9C"/>
    <w:rsid w:val="1276289F"/>
    <w:rsid w:val="1288522D"/>
    <w:rsid w:val="129D6A95"/>
    <w:rsid w:val="12AF4046"/>
    <w:rsid w:val="12CE506D"/>
    <w:rsid w:val="12F65490"/>
    <w:rsid w:val="12F73D2A"/>
    <w:rsid w:val="13112273"/>
    <w:rsid w:val="13511DF6"/>
    <w:rsid w:val="138B4634"/>
    <w:rsid w:val="138F1214"/>
    <w:rsid w:val="13D101C7"/>
    <w:rsid w:val="13D65F2A"/>
    <w:rsid w:val="1400440E"/>
    <w:rsid w:val="144729D8"/>
    <w:rsid w:val="14AB614D"/>
    <w:rsid w:val="15507C7E"/>
    <w:rsid w:val="15664AEF"/>
    <w:rsid w:val="158E23E1"/>
    <w:rsid w:val="159D7EA6"/>
    <w:rsid w:val="159F1BF9"/>
    <w:rsid w:val="160B0227"/>
    <w:rsid w:val="17081A7A"/>
    <w:rsid w:val="17292C0C"/>
    <w:rsid w:val="176F50FE"/>
    <w:rsid w:val="17945686"/>
    <w:rsid w:val="17DD0B49"/>
    <w:rsid w:val="181C1400"/>
    <w:rsid w:val="18223BBF"/>
    <w:rsid w:val="18D435BC"/>
    <w:rsid w:val="19BA69A5"/>
    <w:rsid w:val="19DF6D3F"/>
    <w:rsid w:val="19E24459"/>
    <w:rsid w:val="19FB72C6"/>
    <w:rsid w:val="1A233645"/>
    <w:rsid w:val="1A3D7EBE"/>
    <w:rsid w:val="1A4353A0"/>
    <w:rsid w:val="1B075A0C"/>
    <w:rsid w:val="1B67066F"/>
    <w:rsid w:val="1B7229E4"/>
    <w:rsid w:val="1B7A5EC7"/>
    <w:rsid w:val="1BA3250F"/>
    <w:rsid w:val="1BA35EDC"/>
    <w:rsid w:val="1CF6260F"/>
    <w:rsid w:val="1CF83AEA"/>
    <w:rsid w:val="1D6914D5"/>
    <w:rsid w:val="1D7E09CF"/>
    <w:rsid w:val="1E7F32B0"/>
    <w:rsid w:val="1EBB622E"/>
    <w:rsid w:val="1EEA13A6"/>
    <w:rsid w:val="1EFE64E9"/>
    <w:rsid w:val="1F6207D0"/>
    <w:rsid w:val="1FE1627D"/>
    <w:rsid w:val="1FEA603B"/>
    <w:rsid w:val="20293E2F"/>
    <w:rsid w:val="206E3E8E"/>
    <w:rsid w:val="208247DE"/>
    <w:rsid w:val="2093114F"/>
    <w:rsid w:val="209B57AA"/>
    <w:rsid w:val="20A87B06"/>
    <w:rsid w:val="20D83D6E"/>
    <w:rsid w:val="20EA6084"/>
    <w:rsid w:val="20EC3504"/>
    <w:rsid w:val="20F01139"/>
    <w:rsid w:val="20F1461D"/>
    <w:rsid w:val="212B522B"/>
    <w:rsid w:val="21736537"/>
    <w:rsid w:val="21977807"/>
    <w:rsid w:val="219D77BC"/>
    <w:rsid w:val="226827C0"/>
    <w:rsid w:val="227C6EFF"/>
    <w:rsid w:val="22942795"/>
    <w:rsid w:val="22A10D06"/>
    <w:rsid w:val="22E46F4A"/>
    <w:rsid w:val="22F20159"/>
    <w:rsid w:val="230329AD"/>
    <w:rsid w:val="23486890"/>
    <w:rsid w:val="23AB4CDF"/>
    <w:rsid w:val="23C37A75"/>
    <w:rsid w:val="23D964C1"/>
    <w:rsid w:val="23EB6BB8"/>
    <w:rsid w:val="24436391"/>
    <w:rsid w:val="24AD6D9A"/>
    <w:rsid w:val="26154215"/>
    <w:rsid w:val="26666FDC"/>
    <w:rsid w:val="26B267E7"/>
    <w:rsid w:val="26C80CCF"/>
    <w:rsid w:val="26F65310"/>
    <w:rsid w:val="27352534"/>
    <w:rsid w:val="27357F9F"/>
    <w:rsid w:val="27EF1935"/>
    <w:rsid w:val="280A1B75"/>
    <w:rsid w:val="283962F8"/>
    <w:rsid w:val="284011D6"/>
    <w:rsid w:val="290212C1"/>
    <w:rsid w:val="29403128"/>
    <w:rsid w:val="29656DCE"/>
    <w:rsid w:val="298B4B23"/>
    <w:rsid w:val="29D875FE"/>
    <w:rsid w:val="2A194E5D"/>
    <w:rsid w:val="2A594BC2"/>
    <w:rsid w:val="2AA90FA0"/>
    <w:rsid w:val="2AB53836"/>
    <w:rsid w:val="2B552F60"/>
    <w:rsid w:val="2BB367B9"/>
    <w:rsid w:val="2C184D47"/>
    <w:rsid w:val="2C796A89"/>
    <w:rsid w:val="2CBD3A96"/>
    <w:rsid w:val="2CC74339"/>
    <w:rsid w:val="2CCE1414"/>
    <w:rsid w:val="2CF93ABF"/>
    <w:rsid w:val="2D1E27A3"/>
    <w:rsid w:val="2D766528"/>
    <w:rsid w:val="2E6A704D"/>
    <w:rsid w:val="2E8A6255"/>
    <w:rsid w:val="2F0B1048"/>
    <w:rsid w:val="2F141AAA"/>
    <w:rsid w:val="2FF23F99"/>
    <w:rsid w:val="30236367"/>
    <w:rsid w:val="30331BC6"/>
    <w:rsid w:val="303E7E03"/>
    <w:rsid w:val="304A182B"/>
    <w:rsid w:val="30757C00"/>
    <w:rsid w:val="307D5D65"/>
    <w:rsid w:val="30B34CE3"/>
    <w:rsid w:val="30CB1C83"/>
    <w:rsid w:val="31832D29"/>
    <w:rsid w:val="31D20CDE"/>
    <w:rsid w:val="31F37E23"/>
    <w:rsid w:val="32223DC6"/>
    <w:rsid w:val="329032EF"/>
    <w:rsid w:val="329970EF"/>
    <w:rsid w:val="32B35AAA"/>
    <w:rsid w:val="32C1283A"/>
    <w:rsid w:val="334459AC"/>
    <w:rsid w:val="33705A64"/>
    <w:rsid w:val="342645AD"/>
    <w:rsid w:val="34335C8F"/>
    <w:rsid w:val="34617CD8"/>
    <w:rsid w:val="34731A2E"/>
    <w:rsid w:val="34A61339"/>
    <w:rsid w:val="34F3793E"/>
    <w:rsid w:val="35185DCE"/>
    <w:rsid w:val="35574E9C"/>
    <w:rsid w:val="35712E34"/>
    <w:rsid w:val="35ED793B"/>
    <w:rsid w:val="366C082D"/>
    <w:rsid w:val="36C90DD1"/>
    <w:rsid w:val="3703397C"/>
    <w:rsid w:val="37704489"/>
    <w:rsid w:val="37925427"/>
    <w:rsid w:val="37A55DCC"/>
    <w:rsid w:val="37CA04FF"/>
    <w:rsid w:val="394C68A5"/>
    <w:rsid w:val="395E479A"/>
    <w:rsid w:val="39A36C2D"/>
    <w:rsid w:val="39AA29B9"/>
    <w:rsid w:val="39C9079C"/>
    <w:rsid w:val="39E71AEC"/>
    <w:rsid w:val="39F60058"/>
    <w:rsid w:val="3A104089"/>
    <w:rsid w:val="3AB8426E"/>
    <w:rsid w:val="3ACF765C"/>
    <w:rsid w:val="3AD278CD"/>
    <w:rsid w:val="3AFA4BE5"/>
    <w:rsid w:val="3B144639"/>
    <w:rsid w:val="3B2A44B8"/>
    <w:rsid w:val="3B2B6476"/>
    <w:rsid w:val="3B302A0E"/>
    <w:rsid w:val="3BBC038E"/>
    <w:rsid w:val="3C852047"/>
    <w:rsid w:val="3CA13116"/>
    <w:rsid w:val="3CA925AE"/>
    <w:rsid w:val="3CF877AB"/>
    <w:rsid w:val="3D306CB2"/>
    <w:rsid w:val="3D667959"/>
    <w:rsid w:val="3D8230F2"/>
    <w:rsid w:val="3D886E2C"/>
    <w:rsid w:val="3DD83D60"/>
    <w:rsid w:val="3E044CAE"/>
    <w:rsid w:val="3EAD4174"/>
    <w:rsid w:val="3EAD7F9C"/>
    <w:rsid w:val="3EB32892"/>
    <w:rsid w:val="3EBC3336"/>
    <w:rsid w:val="3F064AE9"/>
    <w:rsid w:val="3F3B0C43"/>
    <w:rsid w:val="3F4C62B0"/>
    <w:rsid w:val="3F5160C2"/>
    <w:rsid w:val="3F722D17"/>
    <w:rsid w:val="402A34B8"/>
    <w:rsid w:val="40360CD1"/>
    <w:rsid w:val="40613E30"/>
    <w:rsid w:val="40736573"/>
    <w:rsid w:val="409B4A07"/>
    <w:rsid w:val="40F66678"/>
    <w:rsid w:val="4120577A"/>
    <w:rsid w:val="4167053C"/>
    <w:rsid w:val="41FD121E"/>
    <w:rsid w:val="421A7627"/>
    <w:rsid w:val="4233112B"/>
    <w:rsid w:val="43702851"/>
    <w:rsid w:val="4424604A"/>
    <w:rsid w:val="445014AB"/>
    <w:rsid w:val="454F0B76"/>
    <w:rsid w:val="457E2BBE"/>
    <w:rsid w:val="45E076C0"/>
    <w:rsid w:val="4662498C"/>
    <w:rsid w:val="46A022D9"/>
    <w:rsid w:val="46A9554B"/>
    <w:rsid w:val="46BE1A6C"/>
    <w:rsid w:val="471B3499"/>
    <w:rsid w:val="48037A8A"/>
    <w:rsid w:val="48377D23"/>
    <w:rsid w:val="486634EE"/>
    <w:rsid w:val="48807890"/>
    <w:rsid w:val="48A64B98"/>
    <w:rsid w:val="48AD485C"/>
    <w:rsid w:val="48BC156D"/>
    <w:rsid w:val="48F765BE"/>
    <w:rsid w:val="49320F23"/>
    <w:rsid w:val="49DD73AE"/>
    <w:rsid w:val="49F95BD6"/>
    <w:rsid w:val="4A2D058F"/>
    <w:rsid w:val="4AD703A4"/>
    <w:rsid w:val="4B86504E"/>
    <w:rsid w:val="4BD07B58"/>
    <w:rsid w:val="4C3176AB"/>
    <w:rsid w:val="4C6E278E"/>
    <w:rsid w:val="4CF73C3A"/>
    <w:rsid w:val="4D7251FF"/>
    <w:rsid w:val="4E472C92"/>
    <w:rsid w:val="4E9D5C2D"/>
    <w:rsid w:val="4EBA57C1"/>
    <w:rsid w:val="4EEF6CFA"/>
    <w:rsid w:val="4F924637"/>
    <w:rsid w:val="4FA91AAC"/>
    <w:rsid w:val="4FBD0FF5"/>
    <w:rsid w:val="4FC854D7"/>
    <w:rsid w:val="50142DE1"/>
    <w:rsid w:val="5015687B"/>
    <w:rsid w:val="501926CA"/>
    <w:rsid w:val="505E3D68"/>
    <w:rsid w:val="5094143C"/>
    <w:rsid w:val="509C7E88"/>
    <w:rsid w:val="516A440A"/>
    <w:rsid w:val="51791341"/>
    <w:rsid w:val="519828A5"/>
    <w:rsid w:val="51C42E16"/>
    <w:rsid w:val="525351F4"/>
    <w:rsid w:val="525A6FBC"/>
    <w:rsid w:val="526C0997"/>
    <w:rsid w:val="533D33D1"/>
    <w:rsid w:val="53670B33"/>
    <w:rsid w:val="53775B6A"/>
    <w:rsid w:val="53D43855"/>
    <w:rsid w:val="53EE1101"/>
    <w:rsid w:val="53FC4E8E"/>
    <w:rsid w:val="541717DC"/>
    <w:rsid w:val="546A6D9B"/>
    <w:rsid w:val="553C46BA"/>
    <w:rsid w:val="55494082"/>
    <w:rsid w:val="557D5B60"/>
    <w:rsid w:val="55834A19"/>
    <w:rsid w:val="55F526C6"/>
    <w:rsid w:val="56066DC9"/>
    <w:rsid w:val="564E1228"/>
    <w:rsid w:val="56A6131D"/>
    <w:rsid w:val="56A82B00"/>
    <w:rsid w:val="56BC5AD0"/>
    <w:rsid w:val="56D00C68"/>
    <w:rsid w:val="57895A45"/>
    <w:rsid w:val="57C5313B"/>
    <w:rsid w:val="57D807D4"/>
    <w:rsid w:val="57E67852"/>
    <w:rsid w:val="57EA7969"/>
    <w:rsid w:val="58750691"/>
    <w:rsid w:val="58AB575D"/>
    <w:rsid w:val="59445F91"/>
    <w:rsid w:val="59815208"/>
    <w:rsid w:val="59F001A4"/>
    <w:rsid w:val="5A1E2DE7"/>
    <w:rsid w:val="5B123FA7"/>
    <w:rsid w:val="5B613C0E"/>
    <w:rsid w:val="5BCA6564"/>
    <w:rsid w:val="5C1E3775"/>
    <w:rsid w:val="5C381264"/>
    <w:rsid w:val="5C672644"/>
    <w:rsid w:val="5C8132C7"/>
    <w:rsid w:val="5CA23A25"/>
    <w:rsid w:val="5CC26330"/>
    <w:rsid w:val="5CD67F41"/>
    <w:rsid w:val="5D017C51"/>
    <w:rsid w:val="5D463591"/>
    <w:rsid w:val="5D4F2A78"/>
    <w:rsid w:val="5D792AE4"/>
    <w:rsid w:val="5E2F58D3"/>
    <w:rsid w:val="5E5A06FD"/>
    <w:rsid w:val="5E9342EC"/>
    <w:rsid w:val="5EC777C7"/>
    <w:rsid w:val="5F1E4EC5"/>
    <w:rsid w:val="5F3815EE"/>
    <w:rsid w:val="5F5C32D6"/>
    <w:rsid w:val="5F8475BF"/>
    <w:rsid w:val="600E788A"/>
    <w:rsid w:val="604130CF"/>
    <w:rsid w:val="60794FD4"/>
    <w:rsid w:val="60814FEF"/>
    <w:rsid w:val="60D32F5A"/>
    <w:rsid w:val="610E2B4C"/>
    <w:rsid w:val="61DE43D4"/>
    <w:rsid w:val="61E06967"/>
    <w:rsid w:val="624216A0"/>
    <w:rsid w:val="626736F9"/>
    <w:rsid w:val="628E1BE9"/>
    <w:rsid w:val="62D06FF9"/>
    <w:rsid w:val="62D765EB"/>
    <w:rsid w:val="636B22CC"/>
    <w:rsid w:val="63B65AC7"/>
    <w:rsid w:val="63D7428B"/>
    <w:rsid w:val="640C4C0D"/>
    <w:rsid w:val="645830D7"/>
    <w:rsid w:val="647258C3"/>
    <w:rsid w:val="64AA2E73"/>
    <w:rsid w:val="64E8446E"/>
    <w:rsid w:val="65376B47"/>
    <w:rsid w:val="654042F5"/>
    <w:rsid w:val="660447CA"/>
    <w:rsid w:val="665622BC"/>
    <w:rsid w:val="665E5759"/>
    <w:rsid w:val="666C4EE6"/>
    <w:rsid w:val="66FB0FDC"/>
    <w:rsid w:val="66FC5AFF"/>
    <w:rsid w:val="67BA7741"/>
    <w:rsid w:val="680D0CA5"/>
    <w:rsid w:val="68A45648"/>
    <w:rsid w:val="68A5668C"/>
    <w:rsid w:val="6911241F"/>
    <w:rsid w:val="69145B6D"/>
    <w:rsid w:val="69B67115"/>
    <w:rsid w:val="69EF53B4"/>
    <w:rsid w:val="6A126DD2"/>
    <w:rsid w:val="6A420E56"/>
    <w:rsid w:val="6A924E32"/>
    <w:rsid w:val="6A94008C"/>
    <w:rsid w:val="6AE60947"/>
    <w:rsid w:val="6B0B374F"/>
    <w:rsid w:val="6B1F0CCB"/>
    <w:rsid w:val="6B4232C5"/>
    <w:rsid w:val="6B6234E5"/>
    <w:rsid w:val="6BBD11F5"/>
    <w:rsid w:val="6BD12800"/>
    <w:rsid w:val="6C5E02FC"/>
    <w:rsid w:val="6C721812"/>
    <w:rsid w:val="6C8B0F52"/>
    <w:rsid w:val="6C967106"/>
    <w:rsid w:val="6CDD0DD0"/>
    <w:rsid w:val="6D0127E4"/>
    <w:rsid w:val="6D19028F"/>
    <w:rsid w:val="6D1C168A"/>
    <w:rsid w:val="6D3668DD"/>
    <w:rsid w:val="6DB941BD"/>
    <w:rsid w:val="6E5F1098"/>
    <w:rsid w:val="6EA41FA2"/>
    <w:rsid w:val="6F381CAC"/>
    <w:rsid w:val="6F9C6902"/>
    <w:rsid w:val="6FA0729C"/>
    <w:rsid w:val="70100CA2"/>
    <w:rsid w:val="70393572"/>
    <w:rsid w:val="70A24D48"/>
    <w:rsid w:val="70BA64EF"/>
    <w:rsid w:val="70C900DF"/>
    <w:rsid w:val="71326D32"/>
    <w:rsid w:val="713623DF"/>
    <w:rsid w:val="715A596A"/>
    <w:rsid w:val="717C247D"/>
    <w:rsid w:val="71816B8E"/>
    <w:rsid w:val="71832D29"/>
    <w:rsid w:val="71907818"/>
    <w:rsid w:val="71E95916"/>
    <w:rsid w:val="7250588C"/>
    <w:rsid w:val="726F5278"/>
    <w:rsid w:val="727E786A"/>
    <w:rsid w:val="72BD0544"/>
    <w:rsid w:val="72C0472D"/>
    <w:rsid w:val="72D11D5C"/>
    <w:rsid w:val="72E85DAD"/>
    <w:rsid w:val="730B14BE"/>
    <w:rsid w:val="732303D9"/>
    <w:rsid w:val="73532CC9"/>
    <w:rsid w:val="744975DD"/>
    <w:rsid w:val="746920A5"/>
    <w:rsid w:val="74DE73F5"/>
    <w:rsid w:val="754A3CED"/>
    <w:rsid w:val="755169C7"/>
    <w:rsid w:val="75D07F8B"/>
    <w:rsid w:val="75EE5669"/>
    <w:rsid w:val="76957051"/>
    <w:rsid w:val="76CD63E4"/>
    <w:rsid w:val="773E064E"/>
    <w:rsid w:val="774E1211"/>
    <w:rsid w:val="777B71D8"/>
    <w:rsid w:val="77A54D53"/>
    <w:rsid w:val="77FC6767"/>
    <w:rsid w:val="781A0BEC"/>
    <w:rsid w:val="78202415"/>
    <w:rsid w:val="78213FC9"/>
    <w:rsid w:val="78701D9C"/>
    <w:rsid w:val="7A0C1011"/>
    <w:rsid w:val="7A0E7A81"/>
    <w:rsid w:val="7A321CDB"/>
    <w:rsid w:val="7A6E32C8"/>
    <w:rsid w:val="7AC900CF"/>
    <w:rsid w:val="7B052FBD"/>
    <w:rsid w:val="7B5A5A6C"/>
    <w:rsid w:val="7B5C250E"/>
    <w:rsid w:val="7B6D0F87"/>
    <w:rsid w:val="7B783FD8"/>
    <w:rsid w:val="7B9A3DB8"/>
    <w:rsid w:val="7BF20E1E"/>
    <w:rsid w:val="7C9408F4"/>
    <w:rsid w:val="7CB90CC2"/>
    <w:rsid w:val="7CFB2CE9"/>
    <w:rsid w:val="7D0A2A45"/>
    <w:rsid w:val="7D212CA5"/>
    <w:rsid w:val="7D255EE2"/>
    <w:rsid w:val="7D293184"/>
    <w:rsid w:val="7D69777E"/>
    <w:rsid w:val="7DB34706"/>
    <w:rsid w:val="7E1A0A9F"/>
    <w:rsid w:val="7E3C401A"/>
    <w:rsid w:val="7E641213"/>
    <w:rsid w:val="7EF34773"/>
    <w:rsid w:val="7F0D08DC"/>
    <w:rsid w:val="7F4029E3"/>
    <w:rsid w:val="7F714EE5"/>
    <w:rsid w:val="7F7F2734"/>
    <w:rsid w:val="7FA63F96"/>
    <w:rsid w:val="7FB9287C"/>
    <w:rsid w:val="7FCC47FD"/>
    <w:rsid w:val="7FFB1B6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4"/>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3"/>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8"/>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5"/>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5"/>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7"/>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9"/>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0">
    <w:name w:val="Default Paragraph Font"/>
    <w:unhideWhenUsed/>
    <w:qFormat/>
    <w:uiPriority w:val="1"/>
  </w:style>
  <w:style w:type="table" w:default="1" w:styleId="47">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annotation subject"/>
    <w:basedOn w:val="12"/>
    <w:next w:val="12"/>
    <w:link w:val="64"/>
    <w:qFormat/>
    <w:uiPriority w:val="0"/>
    <w:rPr>
      <w:b/>
      <w:bCs/>
    </w:rPr>
  </w:style>
  <w:style w:type="paragraph" w:styleId="12">
    <w:name w:val="annotation text"/>
    <w:basedOn w:val="1"/>
    <w:link w:val="54"/>
    <w:unhideWhenUsed/>
    <w:qFormat/>
    <w:uiPriority w:val="99"/>
    <w:pPr>
      <w:jc w:val="left"/>
    </w:pPr>
    <w:rPr>
      <w:kern w:val="0"/>
      <w:sz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Normal Indent"/>
    <w:basedOn w:val="1"/>
    <w:link w:val="65"/>
    <w:qFormat/>
    <w:uiPriority w:val="0"/>
    <w:pPr>
      <w:ind w:firstLine="420" w:firstLineChars="200"/>
    </w:pPr>
  </w:style>
  <w:style w:type="paragraph" w:styleId="15">
    <w:name w:val="Document Map"/>
    <w:basedOn w:val="1"/>
    <w:link w:val="72"/>
    <w:qFormat/>
    <w:uiPriority w:val="0"/>
    <w:pPr>
      <w:shd w:val="clear" w:color="auto" w:fill="000080"/>
    </w:pPr>
    <w:rPr>
      <w:kern w:val="0"/>
      <w:sz w:val="20"/>
    </w:rPr>
  </w:style>
  <w:style w:type="paragraph" w:styleId="16">
    <w:name w:val="Body Text 3"/>
    <w:basedOn w:val="1"/>
    <w:link w:val="58"/>
    <w:qFormat/>
    <w:uiPriority w:val="0"/>
    <w:rPr>
      <w:rFonts w:ascii="宋体"/>
      <w:kern w:val="0"/>
      <w:sz w:val="24"/>
      <w:szCs w:val="20"/>
    </w:rPr>
  </w:style>
  <w:style w:type="paragraph" w:styleId="17">
    <w:name w:val="Body Text"/>
    <w:basedOn w:val="1"/>
    <w:link w:val="61"/>
    <w:qFormat/>
    <w:uiPriority w:val="0"/>
    <w:pPr>
      <w:spacing w:after="120"/>
    </w:pPr>
    <w:rPr>
      <w:kern w:val="0"/>
      <w:sz w:val="20"/>
    </w:rPr>
  </w:style>
  <w:style w:type="paragraph" w:styleId="18">
    <w:name w:val="Body Text Indent"/>
    <w:basedOn w:val="1"/>
    <w:link w:val="71"/>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4"/>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78"/>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6"/>
    <w:qFormat/>
    <w:uiPriority w:val="0"/>
    <w:rPr>
      <w:kern w:val="0"/>
      <w:sz w:val="18"/>
      <w:szCs w:val="18"/>
    </w:rPr>
  </w:style>
  <w:style w:type="paragraph" w:styleId="27">
    <w:name w:val="footer"/>
    <w:basedOn w:val="1"/>
    <w:link w:val="90"/>
    <w:qFormat/>
    <w:uiPriority w:val="99"/>
    <w:pPr>
      <w:tabs>
        <w:tab w:val="center" w:pos="4153"/>
        <w:tab w:val="right" w:pos="8306"/>
      </w:tabs>
      <w:snapToGrid w:val="0"/>
      <w:jc w:val="left"/>
    </w:pPr>
    <w:rPr>
      <w:kern w:val="0"/>
      <w:sz w:val="18"/>
      <w:szCs w:val="18"/>
    </w:rPr>
  </w:style>
  <w:style w:type="paragraph" w:styleId="28">
    <w:name w:val="header"/>
    <w:basedOn w:val="1"/>
    <w:link w:val="68"/>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2"/>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2"/>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5"/>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41">
    <w:name w:val="Strong"/>
    <w:qFormat/>
    <w:uiPriority w:val="0"/>
    <w:rPr>
      <w:b/>
      <w:bCs/>
    </w:rPr>
  </w:style>
  <w:style w:type="character" w:styleId="42">
    <w:name w:val="page number"/>
    <w:qFormat/>
    <w:uiPriority w:val="0"/>
  </w:style>
  <w:style w:type="character" w:styleId="43">
    <w:name w:val="FollowedHyperlink"/>
    <w:qFormat/>
    <w:uiPriority w:val="0"/>
    <w:rPr>
      <w:rFonts w:hint="default" w:ascii="Arial" w:hAnsi="Arial" w:eastAsia="Arial" w:cs="Arial"/>
      <w:color w:val="333333"/>
      <w:sz w:val="21"/>
      <w:szCs w:val="21"/>
      <w:u w:val="none"/>
    </w:rPr>
  </w:style>
  <w:style w:type="character" w:styleId="44">
    <w:name w:val="Hyperlink"/>
    <w:qFormat/>
    <w:uiPriority w:val="99"/>
    <w:rPr>
      <w:rFonts w:ascii="Arial" w:hAnsi="Arial" w:eastAsia="Arial" w:cs="Arial"/>
      <w:color w:val="333333"/>
      <w:sz w:val="21"/>
      <w:szCs w:val="21"/>
      <w:u w:val="non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table" w:styleId="48">
    <w:name w:val="Table Grid"/>
    <w:basedOn w:val="47"/>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9">
    <w:name w:val="apple-style-span"/>
    <w:qFormat/>
    <w:uiPriority w:val="0"/>
    <w:rPr>
      <w:rFonts w:ascii="Verdana" w:hAnsi="Verdana" w:eastAsia="宋体"/>
      <w:sz w:val="21"/>
      <w:lang w:val="en-US" w:eastAsia="en-US" w:bidi="ar-SA"/>
    </w:rPr>
  </w:style>
  <w:style w:type="character" w:customStyle="1" w:styleId="50">
    <w:name w:val="正文文本 3 Char1"/>
    <w:semiHidden/>
    <w:qFormat/>
    <w:uiPriority w:val="99"/>
    <w:rPr>
      <w:rFonts w:ascii="Times New Roman" w:hAnsi="Times New Roman" w:eastAsia="宋体" w:cs="Times New Roman"/>
      <w:sz w:val="16"/>
      <w:szCs w:val="16"/>
    </w:rPr>
  </w:style>
  <w:style w:type="character" w:customStyle="1" w:styleId="51">
    <w:name w:val="样式 宋体"/>
    <w:qFormat/>
    <w:uiPriority w:val="0"/>
    <w:rPr>
      <w:rFonts w:ascii="Times New Roman" w:hAnsi="Times New Roman" w:eastAsia="宋体"/>
      <w:sz w:val="21"/>
    </w:rPr>
  </w:style>
  <w:style w:type="character" w:customStyle="1" w:styleId="52">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3">
    <w:name w:val="标题 3 字符"/>
    <w:link w:val="5"/>
    <w:qFormat/>
    <w:uiPriority w:val="0"/>
    <w:rPr>
      <w:rFonts w:ascii="Times New Roman" w:hAnsi="Times New Roman" w:eastAsia="宋体" w:cs="Times New Roman"/>
      <w:b/>
      <w:bCs/>
      <w:sz w:val="32"/>
      <w:szCs w:val="32"/>
    </w:rPr>
  </w:style>
  <w:style w:type="character" w:customStyle="1" w:styleId="54">
    <w:name w:val="批注文字 字符"/>
    <w:link w:val="12"/>
    <w:semiHidden/>
    <w:qFormat/>
    <w:uiPriority w:val="99"/>
    <w:rPr>
      <w:rFonts w:ascii="Times New Roman" w:hAnsi="Times New Roman" w:eastAsia="宋体" w:cs="Times New Roman"/>
      <w:szCs w:val="24"/>
    </w:rPr>
  </w:style>
  <w:style w:type="character" w:customStyle="1" w:styleId="55">
    <w:name w:val="标题 6 字符"/>
    <w:link w:val="7"/>
    <w:qFormat/>
    <w:uiPriority w:val="0"/>
    <w:rPr>
      <w:rFonts w:ascii="Arial" w:hAnsi="Arial" w:eastAsia="黑体" w:cs="Times New Roman"/>
      <w:b/>
      <w:bCs/>
      <w:kern w:val="0"/>
      <w:sz w:val="24"/>
      <w:szCs w:val="24"/>
    </w:rPr>
  </w:style>
  <w:style w:type="character" w:customStyle="1" w:styleId="56">
    <w:name w:val="Char Char8"/>
    <w:qFormat/>
    <w:uiPriority w:val="0"/>
    <w:rPr>
      <w:rFonts w:ascii="Arial" w:hAnsi="Arial" w:eastAsia="黑体"/>
      <w:b/>
      <w:bCs/>
      <w:kern w:val="2"/>
      <w:sz w:val="32"/>
      <w:szCs w:val="32"/>
      <w:lang w:val="en-US" w:eastAsia="zh-CN" w:bidi="ar-SA"/>
    </w:rPr>
  </w:style>
  <w:style w:type="character" w:customStyle="1" w:styleId="57">
    <w:name w:val="脚注文本 Char1"/>
    <w:semiHidden/>
    <w:qFormat/>
    <w:uiPriority w:val="99"/>
    <w:rPr>
      <w:rFonts w:ascii="Times New Roman" w:hAnsi="Times New Roman" w:eastAsia="宋体" w:cs="Times New Roman"/>
      <w:sz w:val="18"/>
      <w:szCs w:val="18"/>
    </w:rPr>
  </w:style>
  <w:style w:type="character" w:customStyle="1" w:styleId="58">
    <w:name w:val="正文文本 3 字符"/>
    <w:link w:val="16"/>
    <w:qFormat/>
    <w:uiPriority w:val="0"/>
    <w:rPr>
      <w:rFonts w:ascii="宋体"/>
      <w:sz w:val="24"/>
    </w:rPr>
  </w:style>
  <w:style w:type="character" w:customStyle="1" w:styleId="59">
    <w:name w:val="页脚 Char1"/>
    <w:semiHidden/>
    <w:qFormat/>
    <w:uiPriority w:val="99"/>
    <w:rPr>
      <w:rFonts w:ascii="Times New Roman" w:hAnsi="Times New Roman" w:eastAsia="宋体" w:cs="Times New Roman"/>
      <w:sz w:val="18"/>
      <w:szCs w:val="18"/>
    </w:rPr>
  </w:style>
  <w:style w:type="character" w:customStyle="1" w:styleId="60">
    <w:name w:val="标题 Char1"/>
    <w:qFormat/>
    <w:uiPriority w:val="10"/>
    <w:rPr>
      <w:rFonts w:ascii="Calibri Light" w:hAnsi="Calibri Light" w:eastAsia="宋体" w:cs="Times New Roman"/>
      <w:b/>
      <w:bCs/>
      <w:sz w:val="32"/>
      <w:szCs w:val="32"/>
    </w:rPr>
  </w:style>
  <w:style w:type="character" w:customStyle="1" w:styleId="61">
    <w:name w:val="正文文本 字符"/>
    <w:link w:val="17"/>
    <w:qFormat/>
    <w:uiPriority w:val="0"/>
    <w:rPr>
      <w:rFonts w:eastAsia="宋体"/>
      <w:szCs w:val="24"/>
    </w:rPr>
  </w:style>
  <w:style w:type="character" w:customStyle="1" w:styleId="62">
    <w:name w:val="脚注文本 字符"/>
    <w:link w:val="30"/>
    <w:qFormat/>
    <w:uiPriority w:val="0"/>
    <w:rPr>
      <w:rFonts w:eastAsia="宋体"/>
    </w:rPr>
  </w:style>
  <w:style w:type="character" w:customStyle="1" w:styleId="63">
    <w:name w:val="纯文本 Char1"/>
    <w:semiHidden/>
    <w:qFormat/>
    <w:uiPriority w:val="99"/>
    <w:rPr>
      <w:rFonts w:ascii="宋体" w:hAnsi="Courier New" w:eastAsia="宋体" w:cs="Courier New"/>
      <w:szCs w:val="21"/>
    </w:rPr>
  </w:style>
  <w:style w:type="character" w:customStyle="1" w:styleId="64">
    <w:name w:val="批注主题 字符"/>
    <w:link w:val="11"/>
    <w:qFormat/>
    <w:uiPriority w:val="0"/>
    <w:rPr>
      <w:rFonts w:ascii="Times New Roman" w:hAnsi="Times New Roman" w:eastAsia="宋体" w:cs="Times New Roman"/>
      <w:b/>
      <w:bCs/>
      <w:szCs w:val="24"/>
    </w:rPr>
  </w:style>
  <w:style w:type="character" w:customStyle="1" w:styleId="65">
    <w:name w:val="正文缩进 字符"/>
    <w:link w:val="14"/>
    <w:qFormat/>
    <w:locked/>
    <w:uiPriority w:val="0"/>
    <w:rPr>
      <w:kern w:val="2"/>
      <w:sz w:val="21"/>
      <w:szCs w:val="24"/>
    </w:rPr>
  </w:style>
  <w:style w:type="character" w:customStyle="1" w:styleId="66">
    <w:name w:val="font11"/>
    <w:qFormat/>
    <w:uiPriority w:val="0"/>
    <w:rPr>
      <w:rFonts w:hint="default" w:ascii="Times New Roman" w:hAnsi="Times New Roman" w:cs="Times New Roman"/>
      <w:color w:val="000000"/>
      <w:sz w:val="22"/>
      <w:szCs w:val="22"/>
      <w:u w:val="none"/>
    </w:rPr>
  </w:style>
  <w:style w:type="character" w:customStyle="1" w:styleId="67">
    <w:name w:val="font01"/>
    <w:qFormat/>
    <w:uiPriority w:val="0"/>
    <w:rPr>
      <w:rFonts w:hint="eastAsia" w:ascii="宋体" w:hAnsi="宋体" w:eastAsia="宋体" w:cs="宋体"/>
      <w:color w:val="000000"/>
      <w:sz w:val="22"/>
      <w:szCs w:val="22"/>
      <w:u w:val="none"/>
    </w:rPr>
  </w:style>
  <w:style w:type="character" w:customStyle="1" w:styleId="68">
    <w:name w:val="页眉 字符"/>
    <w:link w:val="28"/>
    <w:qFormat/>
    <w:uiPriority w:val="0"/>
    <w:rPr>
      <w:rFonts w:ascii="Times New Roman" w:hAnsi="Times New Roman" w:eastAsia="宋体" w:cs="Times New Roman"/>
      <w:sz w:val="18"/>
      <w:szCs w:val="18"/>
    </w:rPr>
  </w:style>
  <w:style w:type="character" w:customStyle="1" w:styleId="69">
    <w:name w:val="标题 9 字符"/>
    <w:link w:val="10"/>
    <w:qFormat/>
    <w:uiPriority w:val="0"/>
    <w:rPr>
      <w:rFonts w:ascii="Arial" w:hAnsi="Arial" w:eastAsia="黑体" w:cs="Times New Roman"/>
      <w:kern w:val="0"/>
      <w:szCs w:val="21"/>
    </w:rPr>
  </w:style>
  <w:style w:type="character" w:customStyle="1" w:styleId="70">
    <w:name w:val="标题 2 Char1"/>
    <w:qFormat/>
    <w:uiPriority w:val="0"/>
    <w:rPr>
      <w:rFonts w:ascii="Arial" w:hAnsi="Arial" w:eastAsia="黑体" w:cs="Times New Roman"/>
      <w:b/>
      <w:bCs/>
      <w:sz w:val="32"/>
      <w:szCs w:val="32"/>
      <w:lang w:val="en-US" w:eastAsia="en-US" w:bidi="ar-SA"/>
    </w:rPr>
  </w:style>
  <w:style w:type="character" w:customStyle="1" w:styleId="71">
    <w:name w:val="正文文本缩进 字符"/>
    <w:link w:val="18"/>
    <w:qFormat/>
    <w:uiPriority w:val="0"/>
    <w:rPr>
      <w:szCs w:val="24"/>
    </w:rPr>
  </w:style>
  <w:style w:type="character" w:customStyle="1" w:styleId="72">
    <w:name w:val="文档结构图 字符"/>
    <w:link w:val="15"/>
    <w:qFormat/>
    <w:uiPriority w:val="0"/>
    <w:rPr>
      <w:rFonts w:ascii="Times New Roman" w:hAnsi="Times New Roman" w:eastAsia="宋体" w:cs="Times New Roman"/>
      <w:szCs w:val="24"/>
      <w:shd w:val="clear" w:color="auto" w:fill="000080"/>
    </w:rPr>
  </w:style>
  <w:style w:type="character" w:customStyle="1" w:styleId="73">
    <w:name w:val="font161"/>
    <w:qFormat/>
    <w:uiPriority w:val="0"/>
    <w:rPr>
      <w:b/>
      <w:bCs/>
      <w:sz w:val="32"/>
      <w:szCs w:val="32"/>
    </w:rPr>
  </w:style>
  <w:style w:type="character" w:customStyle="1" w:styleId="74">
    <w:name w:val="标题 2 字符"/>
    <w:link w:val="4"/>
    <w:qFormat/>
    <w:uiPriority w:val="0"/>
    <w:rPr>
      <w:rFonts w:ascii="Arial" w:hAnsi="Arial" w:eastAsia="黑体" w:cs="Times New Roman"/>
      <w:b/>
      <w:bCs/>
      <w:sz w:val="32"/>
      <w:szCs w:val="32"/>
    </w:rPr>
  </w:style>
  <w:style w:type="character" w:customStyle="1" w:styleId="75">
    <w:name w:val="标题 字符"/>
    <w:link w:val="39"/>
    <w:qFormat/>
    <w:uiPriority w:val="0"/>
    <w:rPr>
      <w:rFonts w:ascii="Arial" w:hAnsi="Arial"/>
      <w:b/>
      <w:sz w:val="32"/>
    </w:rPr>
  </w:style>
  <w:style w:type="character" w:customStyle="1" w:styleId="76">
    <w:name w:val="批注框文本 字符"/>
    <w:link w:val="26"/>
    <w:qFormat/>
    <w:uiPriority w:val="0"/>
    <w:rPr>
      <w:rFonts w:ascii="Times New Roman" w:hAnsi="Times New Roman" w:eastAsia="宋体" w:cs="Times New Roman"/>
      <w:sz w:val="18"/>
      <w:szCs w:val="18"/>
    </w:rPr>
  </w:style>
  <w:style w:type="character" w:customStyle="1" w:styleId="77">
    <w:name w:val="标题 8 字符"/>
    <w:link w:val="9"/>
    <w:qFormat/>
    <w:uiPriority w:val="0"/>
    <w:rPr>
      <w:rFonts w:ascii="Arial" w:hAnsi="Arial" w:eastAsia="黑体" w:cs="Times New Roman"/>
      <w:kern w:val="0"/>
      <w:sz w:val="24"/>
      <w:szCs w:val="24"/>
    </w:rPr>
  </w:style>
  <w:style w:type="character" w:customStyle="1" w:styleId="78">
    <w:name w:val="日期 字符"/>
    <w:link w:val="24"/>
    <w:qFormat/>
    <w:uiPriority w:val="0"/>
    <w:rPr>
      <w:rFonts w:ascii="Times New Roman" w:hAnsi="Times New Roman" w:eastAsia="宋体" w:cs="Times New Roman"/>
      <w:sz w:val="24"/>
      <w:szCs w:val="20"/>
    </w:rPr>
  </w:style>
  <w:style w:type="character" w:customStyle="1" w:styleId="79">
    <w:name w:val="标题 1 字符"/>
    <w:link w:val="3"/>
    <w:qFormat/>
    <w:uiPriority w:val="0"/>
    <w:rPr>
      <w:rFonts w:ascii="Times New Roman" w:hAnsi="Times New Roman" w:eastAsia="宋体" w:cs="Times New Roman"/>
      <w:b/>
      <w:bCs/>
      <w:kern w:val="44"/>
      <w:sz w:val="44"/>
      <w:szCs w:val="44"/>
    </w:rPr>
  </w:style>
  <w:style w:type="character" w:customStyle="1" w:styleId="80">
    <w:name w:val="招标节 Char"/>
    <w:link w:val="81"/>
    <w:qFormat/>
    <w:locked/>
    <w:uiPriority w:val="0"/>
    <w:rPr>
      <w:b/>
      <w:sz w:val="24"/>
      <w:szCs w:val="24"/>
    </w:rPr>
  </w:style>
  <w:style w:type="paragraph" w:customStyle="1" w:styleId="81">
    <w:name w:val="招标节"/>
    <w:basedOn w:val="1"/>
    <w:next w:val="1"/>
    <w:link w:val="80"/>
    <w:qFormat/>
    <w:uiPriority w:val="0"/>
    <w:pPr>
      <w:spacing w:beforeLines="50" w:afterLines="50"/>
      <w:outlineLvl w:val="1"/>
    </w:pPr>
    <w:rPr>
      <w:b/>
      <w:kern w:val="0"/>
      <w:sz w:val="24"/>
    </w:rPr>
  </w:style>
  <w:style w:type="character" w:customStyle="1" w:styleId="82">
    <w:name w:val="正文文本缩进 3 字符"/>
    <w:link w:val="32"/>
    <w:qFormat/>
    <w:uiPriority w:val="0"/>
    <w:rPr>
      <w:rFonts w:ascii="Times New Roman" w:hAnsi="Times New Roman" w:eastAsia="宋体" w:cs="Times New Roman"/>
      <w:sz w:val="16"/>
      <w:szCs w:val="16"/>
    </w:rPr>
  </w:style>
  <w:style w:type="character" w:customStyle="1" w:styleId="83">
    <w:name w:val="tpc_content1"/>
    <w:qFormat/>
    <w:uiPriority w:val="0"/>
    <w:rPr>
      <w:sz w:val="20"/>
      <w:szCs w:val="20"/>
    </w:rPr>
  </w:style>
  <w:style w:type="character" w:customStyle="1" w:styleId="84">
    <w:name w:val="Char Char"/>
    <w:qFormat/>
    <w:uiPriority w:val="0"/>
    <w:rPr>
      <w:rFonts w:ascii="Arial" w:hAnsi="Arial" w:eastAsia="黑体"/>
      <w:b/>
      <w:bCs/>
      <w:kern w:val="2"/>
      <w:sz w:val="32"/>
      <w:szCs w:val="32"/>
      <w:lang w:val="en-US" w:eastAsia="zh-CN" w:bidi="ar-SA"/>
    </w:rPr>
  </w:style>
  <w:style w:type="character" w:customStyle="1" w:styleId="85">
    <w:name w:val="正文文本 Char1"/>
    <w:semiHidden/>
    <w:qFormat/>
    <w:uiPriority w:val="99"/>
    <w:rPr>
      <w:rFonts w:ascii="Times New Roman" w:hAnsi="Times New Roman" w:eastAsia="宋体" w:cs="Times New Roman"/>
      <w:szCs w:val="24"/>
    </w:rPr>
  </w:style>
  <w:style w:type="character" w:customStyle="1" w:styleId="86">
    <w:name w:val="Char Char2"/>
    <w:qFormat/>
    <w:uiPriority w:val="0"/>
    <w:rPr>
      <w:rFonts w:eastAsia="宋体"/>
      <w:kern w:val="2"/>
      <w:sz w:val="21"/>
      <w:szCs w:val="24"/>
      <w:lang w:val="en-US" w:eastAsia="zh-CN" w:bidi="ar-SA"/>
    </w:rPr>
  </w:style>
  <w:style w:type="character" w:customStyle="1" w:styleId="87">
    <w:name w:val="apple-converted-space"/>
    <w:qFormat/>
    <w:uiPriority w:val="0"/>
  </w:style>
  <w:style w:type="character" w:customStyle="1" w:styleId="88">
    <w:name w:val="标题 4 字符"/>
    <w:link w:val="6"/>
    <w:qFormat/>
    <w:uiPriority w:val="0"/>
    <w:rPr>
      <w:rFonts w:ascii="Arial" w:hAnsi="Arial" w:eastAsia="黑体" w:cs="Times New Roman"/>
      <w:b/>
      <w:bCs/>
      <w:sz w:val="28"/>
      <w:szCs w:val="28"/>
    </w:rPr>
  </w:style>
  <w:style w:type="character" w:customStyle="1" w:styleId="89">
    <w:name w:val="正文文本缩进 Char1"/>
    <w:semiHidden/>
    <w:qFormat/>
    <w:uiPriority w:val="99"/>
    <w:rPr>
      <w:rFonts w:ascii="Times New Roman" w:hAnsi="Times New Roman" w:eastAsia="宋体" w:cs="Times New Roman"/>
      <w:szCs w:val="24"/>
    </w:rPr>
  </w:style>
  <w:style w:type="character" w:customStyle="1" w:styleId="90">
    <w:name w:val="页脚 字符"/>
    <w:link w:val="27"/>
    <w:qFormat/>
    <w:uiPriority w:val="99"/>
    <w:rPr>
      <w:sz w:val="18"/>
      <w:szCs w:val="18"/>
    </w:rPr>
  </w:style>
  <w:style w:type="character" w:customStyle="1" w:styleId="91">
    <w:name w:val="Char Char7"/>
    <w:qFormat/>
    <w:uiPriority w:val="0"/>
    <w:rPr>
      <w:rFonts w:ascii="Arial" w:hAnsi="Arial" w:eastAsia="黑体"/>
      <w:b/>
      <w:bCs/>
      <w:kern w:val="2"/>
      <w:sz w:val="32"/>
      <w:szCs w:val="32"/>
      <w:lang w:val="en-US" w:eastAsia="zh-CN" w:bidi="ar-SA"/>
    </w:rPr>
  </w:style>
  <w:style w:type="character" w:customStyle="1" w:styleId="92">
    <w:name w:val="HTML 预设格式 字符"/>
    <w:link w:val="36"/>
    <w:qFormat/>
    <w:uiPriority w:val="0"/>
    <w:rPr>
      <w:rFonts w:ascii="微软雅黑" w:hAnsi="微软雅黑" w:eastAsia="微软雅黑" w:cs="Times New Roman"/>
      <w:kern w:val="0"/>
      <w:sz w:val="24"/>
      <w:szCs w:val="24"/>
    </w:rPr>
  </w:style>
  <w:style w:type="character" w:customStyle="1" w:styleId="93">
    <w:name w:val="批注文字 Char"/>
    <w:qFormat/>
    <w:uiPriority w:val="0"/>
    <w:rPr>
      <w:rFonts w:eastAsia="宋体"/>
      <w:kern w:val="2"/>
      <w:sz w:val="21"/>
      <w:szCs w:val="24"/>
      <w:lang w:val="en-US" w:eastAsia="zh-CN" w:bidi="ar-SA"/>
    </w:rPr>
  </w:style>
  <w:style w:type="character" w:customStyle="1" w:styleId="94">
    <w:name w:val="纯文本 字符"/>
    <w:link w:val="22"/>
    <w:qFormat/>
    <w:uiPriority w:val="99"/>
    <w:rPr>
      <w:rFonts w:ascii="Courier New" w:hAnsi="Courier New"/>
    </w:rPr>
  </w:style>
  <w:style w:type="character" w:customStyle="1" w:styleId="95">
    <w:name w:val="标题 7 字符"/>
    <w:link w:val="8"/>
    <w:qFormat/>
    <w:uiPriority w:val="0"/>
    <w:rPr>
      <w:rFonts w:ascii="Times New Roman" w:hAnsi="Times New Roman" w:eastAsia="宋体" w:cs="Times New Roman"/>
      <w:b/>
      <w:bCs/>
      <w:kern w:val="0"/>
      <w:sz w:val="24"/>
      <w:szCs w:val="24"/>
    </w:rPr>
  </w:style>
  <w:style w:type="paragraph" w:customStyle="1" w:styleId="96">
    <w:name w:val="样式4"/>
    <w:basedOn w:val="5"/>
    <w:qFormat/>
    <w:uiPriority w:val="0"/>
    <w:rPr>
      <w:rFonts w:eastAsia="Arial"/>
    </w:rPr>
  </w:style>
  <w:style w:type="paragraph" w:customStyle="1" w:styleId="97">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8">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font10"/>
    <w:basedOn w:val="1"/>
    <w:qFormat/>
    <w:uiPriority w:val="0"/>
    <w:pPr>
      <w:widowControl/>
      <w:spacing w:before="100" w:beforeAutospacing="1" w:after="100" w:afterAutospacing="1"/>
      <w:jc w:val="left"/>
    </w:pPr>
    <w:rPr>
      <w:kern w:val="0"/>
      <w:sz w:val="28"/>
      <w:szCs w:val="28"/>
    </w:rPr>
  </w:style>
  <w:style w:type="paragraph" w:customStyle="1" w:styleId="100">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样式1"/>
    <w:basedOn w:val="5"/>
    <w:qFormat/>
    <w:uiPriority w:val="0"/>
    <w:rPr>
      <w:rFonts w:eastAsia="Arial"/>
    </w:rPr>
  </w:style>
  <w:style w:type="paragraph" w:customStyle="1" w:styleId="103">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Char"/>
    <w:basedOn w:val="1"/>
    <w:qFormat/>
    <w:uiPriority w:val="0"/>
    <w:pPr>
      <w:tabs>
        <w:tab w:val="left" w:pos="360"/>
      </w:tabs>
    </w:pPr>
    <w:rPr>
      <w:sz w:val="24"/>
    </w:rPr>
  </w:style>
  <w:style w:type="paragraph" w:customStyle="1" w:styleId="106">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表格"/>
    <w:basedOn w:val="1"/>
    <w:qFormat/>
    <w:uiPriority w:val="0"/>
    <w:pPr>
      <w:jc w:val="center"/>
      <w:textAlignment w:val="center"/>
    </w:pPr>
    <w:rPr>
      <w:rFonts w:ascii="华文细黑" w:hAnsi="华文细黑"/>
      <w:kern w:val="0"/>
      <w:szCs w:val="20"/>
    </w:rPr>
  </w:style>
  <w:style w:type="paragraph" w:customStyle="1" w:styleId="108">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2">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列出段落1"/>
    <w:basedOn w:val="1"/>
    <w:qFormat/>
    <w:uiPriority w:val="34"/>
    <w:pPr>
      <w:ind w:firstLine="420" w:firstLineChars="200"/>
    </w:pPr>
    <w:rPr>
      <w:rFonts w:ascii="Calibri" w:hAnsi="Calibri"/>
      <w:szCs w:val="22"/>
    </w:rPr>
  </w:style>
  <w:style w:type="paragraph" w:customStyle="1" w:styleId="11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9">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3">
    <w:name w:val="1"/>
    <w:basedOn w:val="1"/>
    <w:next w:val="1"/>
    <w:qFormat/>
    <w:uiPriority w:val="0"/>
  </w:style>
  <w:style w:type="paragraph" w:customStyle="1" w:styleId="124">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7">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8">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29">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样式3"/>
    <w:basedOn w:val="5"/>
    <w:qFormat/>
    <w:uiPriority w:val="0"/>
    <w:rPr>
      <w:rFonts w:eastAsia="Arial"/>
    </w:rPr>
  </w:style>
  <w:style w:type="paragraph" w:customStyle="1" w:styleId="131">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4">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6">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39">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0">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2">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4">
    <w:name w:val="第二"/>
    <w:basedOn w:val="1"/>
    <w:qFormat/>
    <w:uiPriority w:val="0"/>
    <w:pPr>
      <w:adjustRightInd w:val="0"/>
      <w:snapToGrid w:val="0"/>
      <w:spacing w:line="360" w:lineRule="auto"/>
      <w:ind w:right="-108" w:rightChars="-45" w:firstLine="482"/>
    </w:pPr>
    <w:rPr>
      <w:b/>
    </w:rPr>
  </w:style>
  <w:style w:type="paragraph" w:customStyle="1" w:styleId="14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7">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8">
    <w:name w:val="内容"/>
    <w:basedOn w:val="1"/>
    <w:qFormat/>
    <w:uiPriority w:val="0"/>
    <w:pPr>
      <w:spacing w:line="480" w:lineRule="exact"/>
      <w:ind w:firstLine="200" w:firstLineChars="200"/>
    </w:pPr>
  </w:style>
  <w:style w:type="paragraph" w:customStyle="1" w:styleId="14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1">
    <w:name w:val="列出段落11"/>
    <w:basedOn w:val="1"/>
    <w:qFormat/>
    <w:uiPriority w:val="99"/>
    <w:pPr>
      <w:ind w:firstLine="420" w:firstLineChars="200"/>
    </w:pPr>
  </w:style>
  <w:style w:type="paragraph" w:customStyle="1" w:styleId="15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表格文字"/>
    <w:basedOn w:val="1"/>
    <w:qFormat/>
    <w:uiPriority w:val="0"/>
    <w:pPr>
      <w:adjustRightInd w:val="0"/>
      <w:spacing w:line="420" w:lineRule="atLeast"/>
      <w:jc w:val="left"/>
      <w:textAlignment w:val="baseline"/>
    </w:pPr>
    <w:rPr>
      <w:kern w:val="0"/>
      <w:szCs w:val="20"/>
    </w:rPr>
  </w:style>
  <w:style w:type="paragraph" w:customStyle="1" w:styleId="154">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5">
    <w:name w:val="样式2"/>
    <w:basedOn w:val="5"/>
    <w:qFormat/>
    <w:uiPriority w:val="0"/>
  </w:style>
  <w:style w:type="character" w:customStyle="1" w:styleId="156">
    <w:name w:val="after"/>
    <w:qFormat/>
    <w:uiPriority w:val="0"/>
    <w:rPr>
      <w:bdr w:val="dashed" w:color="auto" w:sz="48" w:space="0"/>
    </w:rPr>
  </w:style>
  <w:style w:type="character" w:customStyle="1" w:styleId="157">
    <w:name w:val="before"/>
    <w:qFormat/>
    <w:uiPriority w:val="0"/>
    <w:rPr>
      <w:bdr w:val="single" w:color="auto" w:sz="48" w:space="0"/>
    </w:rPr>
  </w:style>
  <w:style w:type="character" w:customStyle="1" w:styleId="158">
    <w:name w:val="hover48"/>
    <w:qFormat/>
    <w:uiPriority w:val="0"/>
    <w:rPr>
      <w:shd w:val="clear" w:color="auto" w:fill="346AC3"/>
    </w:rPr>
  </w:style>
  <w:style w:type="character" w:customStyle="1" w:styleId="159">
    <w:name w:val="hover49"/>
    <w:basedOn w:val="40"/>
    <w:qFormat/>
    <w:uiPriority w:val="0"/>
  </w:style>
  <w:style w:type="character" w:customStyle="1" w:styleId="160">
    <w:name w:val="hover50"/>
    <w:qFormat/>
    <w:uiPriority w:val="0"/>
    <w:rPr>
      <w:color w:val="4285F4"/>
      <w:u w:val="none"/>
    </w:rPr>
  </w:style>
  <w:style w:type="character" w:customStyle="1" w:styleId="161">
    <w:name w:val="hover51"/>
    <w:qFormat/>
    <w:uiPriority w:val="0"/>
    <w:rPr>
      <w:color w:val="4285F4"/>
    </w:rPr>
  </w:style>
  <w:style w:type="character" w:customStyle="1" w:styleId="162">
    <w:name w:val="hover52"/>
    <w:qFormat/>
    <w:uiPriority w:val="0"/>
    <w:rPr>
      <w:color w:val="1A85D7"/>
    </w:rPr>
  </w:style>
  <w:style w:type="character" w:customStyle="1" w:styleId="163">
    <w:name w:val="credit"/>
    <w:qFormat/>
    <w:uiPriority w:val="0"/>
    <w:rPr>
      <w:sz w:val="18"/>
      <w:szCs w:val="18"/>
    </w:rPr>
  </w:style>
  <w:style w:type="character" w:customStyle="1" w:styleId="164">
    <w:name w:val="first-child"/>
    <w:basedOn w:val="4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1028</Words>
  <Characters>5864</Characters>
  <Lines>48</Lines>
  <Paragraphs>13</Paragraphs>
  <TotalTime>0</TotalTime>
  <ScaleCrop>false</ScaleCrop>
  <LinksUpToDate>false</LinksUpToDate>
  <CharactersWithSpaces>6879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蒋成科</cp:lastModifiedBy>
  <cp:lastPrinted>2020-05-11T07:11:00Z</cp:lastPrinted>
  <dcterms:modified xsi:type="dcterms:W3CDTF">2021-07-15T02:30:49Z</dcterms:modified>
  <dc:title>项目名称：2019年重庆市取消高速公路省界收费站项目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9AA232BBC7F94BBAA841210958F5E029</vt:lpwstr>
  </property>
</Properties>
</file>