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cs="宋体"/>
          <w:b/>
          <w:color w:val="000000"/>
          <w:sz w:val="36"/>
          <w:szCs w:val="36"/>
        </w:rPr>
      </w:pPr>
      <w:r>
        <w:rPr>
          <w:rFonts w:hint="eastAsia" w:ascii="宋体" w:hAnsi="宋体" w:cs="宋体"/>
          <w:b/>
          <w:color w:val="000000"/>
          <w:sz w:val="36"/>
          <w:szCs w:val="36"/>
        </w:rPr>
        <w:t>重庆高速集团东南营运分公司</w:t>
      </w:r>
    </w:p>
    <w:p>
      <w:pPr>
        <w:jc w:val="center"/>
        <w:rPr>
          <w:rFonts w:ascii="宋体" w:hAnsi="宋体" w:cs="宋体"/>
          <w:b/>
          <w:color w:val="000000"/>
          <w:sz w:val="36"/>
          <w:szCs w:val="36"/>
        </w:rPr>
      </w:pPr>
      <w:r>
        <w:rPr>
          <w:rFonts w:hint="eastAsia" w:ascii="宋体" w:hAnsi="宋体" w:cs="宋体"/>
          <w:b/>
          <w:color w:val="000000"/>
          <w:sz w:val="36"/>
          <w:szCs w:val="36"/>
        </w:rPr>
        <w:t>关于清障救援点的辅助工、办公基地的保安服务的</w:t>
      </w:r>
    </w:p>
    <w:p>
      <w:pPr>
        <w:jc w:val="center"/>
        <w:rPr>
          <w:rFonts w:ascii="宋体" w:cs="宋体"/>
          <w:b/>
          <w:color w:val="000000"/>
          <w:sz w:val="36"/>
          <w:szCs w:val="36"/>
        </w:rPr>
      </w:pPr>
      <w:r>
        <w:rPr>
          <w:rFonts w:hint="eastAsia" w:ascii="宋体" w:hAnsi="宋体" w:cs="宋体"/>
          <w:b/>
          <w:color w:val="000000"/>
          <w:sz w:val="36"/>
          <w:szCs w:val="36"/>
        </w:rPr>
        <w:t>竞争性比选函</w:t>
      </w:r>
    </w:p>
    <w:p>
      <w:pPr>
        <w:rPr>
          <w:rFonts w:ascii="宋体" w:hAnsi="宋体" w:cs="宋体"/>
          <w:color w:val="000000"/>
          <w:sz w:val="28"/>
        </w:rPr>
      </w:pPr>
      <w:r>
        <w:rPr>
          <w:rFonts w:hint="eastAsia" w:ascii="宋体" w:hAnsi="宋体" w:cs="宋体"/>
          <w:color w:val="000000"/>
          <w:sz w:val="28"/>
        </w:rPr>
        <w:t xml:space="preserve">    为满足20</w:t>
      </w:r>
      <w:r>
        <w:rPr>
          <w:rFonts w:hint="eastAsia" w:ascii="宋体" w:hAnsi="宋体" w:cs="宋体"/>
          <w:color w:val="000000"/>
          <w:sz w:val="28"/>
          <w:lang w:val="en-US" w:eastAsia="zh-CN"/>
        </w:rPr>
        <w:t>22</w:t>
      </w:r>
      <w:r>
        <w:rPr>
          <w:rFonts w:hint="eastAsia" w:ascii="宋体" w:hAnsi="宋体" w:cs="宋体"/>
          <w:color w:val="000000"/>
          <w:sz w:val="28"/>
        </w:rPr>
        <w:t>年我公司清障救援点的辅助工、办公基地的保安项目的正常运行，根据招投标管理实施细则的相关规定对清障救援点的辅助工、办公基地的保安服务实行竞争性比选，比选方案如下：</w:t>
      </w:r>
    </w:p>
    <w:p>
      <w:pPr>
        <w:ind w:left="142" w:leftChars="-200" w:hanging="562" w:hangingChars="200"/>
        <w:rPr>
          <w:rFonts w:ascii="宋体" w:hAnsi="宋体" w:cs="宋体"/>
          <w:b/>
          <w:bCs/>
          <w:color w:val="000000"/>
          <w:sz w:val="28"/>
          <w:szCs w:val="28"/>
        </w:rPr>
      </w:pPr>
      <w:r>
        <w:rPr>
          <w:rFonts w:hint="eastAsia" w:ascii="宋体" w:hAnsi="宋体" w:cs="宋体"/>
          <w:b/>
          <w:bCs/>
          <w:color w:val="000000"/>
          <w:sz w:val="28"/>
          <w:szCs w:val="28"/>
        </w:rPr>
        <w:t xml:space="preserve">       一、上限价</w:t>
      </w:r>
    </w:p>
    <w:p>
      <w:pPr>
        <w:ind w:left="140" w:leftChars="-200" w:hanging="560" w:hangingChars="200"/>
        <w:rPr>
          <w:rFonts w:ascii="宋体" w:hAnsi="宋体" w:cs="宋体"/>
          <w:b/>
          <w:bCs/>
          <w:color w:val="000000"/>
          <w:sz w:val="28"/>
          <w:szCs w:val="28"/>
        </w:rPr>
      </w:pPr>
      <w:r>
        <w:rPr>
          <w:rFonts w:hint="eastAsia" w:ascii="宋体" w:hAnsi="宋体" w:cs="宋体"/>
          <w:color w:val="000000"/>
          <w:sz w:val="28"/>
          <w:szCs w:val="28"/>
        </w:rPr>
        <w:t xml:space="preserve">        1、依据</w:t>
      </w:r>
      <w:r>
        <w:rPr>
          <w:rFonts w:hint="eastAsia" w:ascii="宋体" w:hAnsi="宋体" w:cs="宋体"/>
          <w:color w:val="000000"/>
          <w:sz w:val="28"/>
          <w:szCs w:val="28"/>
          <w:lang w:val="en-US" w:eastAsia="zh-CN"/>
        </w:rPr>
        <w:t>我公司2021年中标单价上浮5%，3063元</w:t>
      </w:r>
      <w:r>
        <w:rPr>
          <w:rFonts w:hint="eastAsia" w:ascii="宋体" w:hAnsi="宋体" w:cs="宋体"/>
          <w:color w:val="000000"/>
          <w:sz w:val="28"/>
          <w:szCs w:val="28"/>
        </w:rPr>
        <w:t>/人/月，预估202</w:t>
      </w:r>
      <w:r>
        <w:rPr>
          <w:rFonts w:hint="eastAsia" w:ascii="宋体" w:hAnsi="宋体" w:cs="宋体"/>
          <w:color w:val="000000"/>
          <w:sz w:val="28"/>
          <w:szCs w:val="28"/>
          <w:lang w:val="en-US" w:eastAsia="zh-CN"/>
        </w:rPr>
        <w:t>2</w:t>
      </w:r>
      <w:r>
        <w:rPr>
          <w:rFonts w:hint="eastAsia" w:ascii="宋体" w:hAnsi="宋体" w:cs="宋体"/>
          <w:color w:val="000000"/>
          <w:sz w:val="28"/>
          <w:szCs w:val="28"/>
        </w:rPr>
        <w:t>年我公司清障救援点的辅助工、办公基地的保安服务费上限价为</w:t>
      </w:r>
      <w:r>
        <w:rPr>
          <w:rFonts w:hint="eastAsia" w:ascii="宋体" w:hAnsi="宋体" w:cs="宋体"/>
          <w:color w:val="000000"/>
          <w:sz w:val="28"/>
          <w:szCs w:val="28"/>
          <w:lang w:val="en-US" w:eastAsia="zh-CN"/>
        </w:rPr>
        <w:t>882144元</w:t>
      </w:r>
      <w:r>
        <w:rPr>
          <w:rFonts w:hint="eastAsia" w:ascii="宋体" w:hAnsi="宋体" w:cs="宋体"/>
          <w:color w:val="000000"/>
          <w:sz w:val="28"/>
          <w:szCs w:val="28"/>
        </w:rPr>
        <w:t>/年。</w:t>
      </w:r>
    </w:p>
    <w:p>
      <w:pPr>
        <w:spacing w:line="288" w:lineRule="auto"/>
        <w:ind w:left="561" w:leftChars="267" w:firstLine="140" w:firstLineChars="50"/>
        <w:jc w:val="left"/>
        <w:rPr>
          <w:rFonts w:ascii="宋体" w:hAnsi="宋体" w:cs="宋体"/>
          <w:color w:val="000000"/>
          <w:sz w:val="28"/>
          <w:szCs w:val="28"/>
        </w:rPr>
      </w:pPr>
      <w:r>
        <w:rPr>
          <w:rFonts w:hint="eastAsia" w:ascii="宋体" w:hAnsi="宋体" w:cs="宋体"/>
          <w:bCs/>
          <w:color w:val="000000"/>
          <w:sz w:val="28"/>
          <w:szCs w:val="28"/>
        </w:rPr>
        <w:t>2、</w:t>
      </w:r>
      <w:r>
        <w:rPr>
          <w:rFonts w:ascii="宋体" w:hAnsi="宋体" w:cs="宋体"/>
          <w:color w:val="000000"/>
          <w:sz w:val="28"/>
          <w:szCs w:val="28"/>
        </w:rPr>
        <w:t>保安服务费</w:t>
      </w:r>
      <w:r>
        <w:rPr>
          <w:rFonts w:hint="eastAsia" w:ascii="宋体" w:hAnsi="宋体" w:cs="宋体"/>
          <w:color w:val="000000"/>
          <w:sz w:val="28"/>
          <w:szCs w:val="28"/>
        </w:rPr>
        <w:t>报价</w:t>
      </w:r>
      <w:r>
        <w:rPr>
          <w:rFonts w:ascii="宋体" w:hAnsi="宋体" w:cs="宋体"/>
          <w:color w:val="000000"/>
          <w:sz w:val="28"/>
          <w:szCs w:val="28"/>
        </w:rPr>
        <w:t>实行</w:t>
      </w:r>
      <w:r>
        <w:rPr>
          <w:rFonts w:hint="eastAsia" w:ascii="宋体" w:hAnsi="宋体" w:cs="宋体"/>
          <w:color w:val="000000"/>
          <w:sz w:val="28"/>
          <w:szCs w:val="28"/>
        </w:rPr>
        <w:t>按每月每个保安</w:t>
      </w:r>
      <w:r>
        <w:rPr>
          <w:rFonts w:ascii="宋体" w:hAnsi="宋体" w:cs="宋体"/>
          <w:color w:val="000000"/>
          <w:sz w:val="28"/>
          <w:szCs w:val="28"/>
        </w:rPr>
        <w:t>固定单价包干</w:t>
      </w:r>
      <w:r>
        <w:rPr>
          <w:rFonts w:hint="eastAsia" w:ascii="宋体" w:hAnsi="宋体" w:cs="宋体"/>
          <w:color w:val="000000"/>
          <w:sz w:val="28"/>
          <w:szCs w:val="28"/>
        </w:rPr>
        <w:t>，</w:t>
      </w:r>
      <w:r>
        <w:rPr>
          <w:rFonts w:ascii="宋体" w:hAnsi="宋体" w:cs="宋体"/>
          <w:color w:val="000000"/>
          <w:sz w:val="28"/>
          <w:szCs w:val="28"/>
        </w:rPr>
        <w:t>包含但不限于工资</w:t>
      </w:r>
      <w:r>
        <w:rPr>
          <w:rFonts w:hint="eastAsia" w:ascii="宋体" w:hAnsi="宋体" w:cs="宋体"/>
          <w:color w:val="000000"/>
          <w:sz w:val="28"/>
          <w:szCs w:val="28"/>
        </w:rPr>
        <w:t>、</w:t>
      </w:r>
    </w:p>
    <w:p>
      <w:pPr>
        <w:spacing w:line="288" w:lineRule="auto"/>
        <w:jc w:val="left"/>
        <w:rPr>
          <w:rFonts w:ascii="宋体" w:hAnsi="宋体" w:cs="宋体"/>
          <w:color w:val="000000"/>
          <w:sz w:val="28"/>
          <w:szCs w:val="28"/>
        </w:rPr>
      </w:pPr>
      <w:r>
        <w:rPr>
          <w:rFonts w:ascii="宋体" w:hAnsi="宋体" w:cs="宋体"/>
          <w:color w:val="000000"/>
          <w:sz w:val="28"/>
          <w:szCs w:val="28"/>
        </w:rPr>
        <w:t>国家法定五险（养老、医疗、工伤、失业、生育）一金（住房公积金）、培训、交通、通讯、高低温补助、法定节假日加班工资、服装、用餐、住宿、生活设施、社会福利、因执行任务而发生的伤、残、亡事故的善后处理与经济赔偿、管理费、利润、税金、解除劳动合同后的经济补偿金等履行本保安服务发生的除合同中写明的由招标</w:t>
      </w:r>
      <w:r>
        <w:rPr>
          <w:rFonts w:hint="eastAsia" w:ascii="宋体" w:hAnsi="宋体" w:cs="宋体"/>
          <w:color w:val="000000"/>
          <w:sz w:val="28"/>
          <w:szCs w:val="28"/>
        </w:rPr>
        <w:t>人</w:t>
      </w:r>
      <w:r>
        <w:rPr>
          <w:rFonts w:ascii="宋体" w:hAnsi="宋体" w:cs="宋体"/>
          <w:color w:val="000000"/>
          <w:sz w:val="28"/>
          <w:szCs w:val="28"/>
        </w:rPr>
        <w:t>承担费用以外的一切费用。</w:t>
      </w:r>
    </w:p>
    <w:p>
      <w:pPr>
        <w:spacing w:line="288" w:lineRule="auto"/>
        <w:ind w:firstLine="840" w:firstLineChars="300"/>
        <w:jc w:val="left"/>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3、保安在管理中心就餐，</w:t>
      </w:r>
      <w:r>
        <w:rPr>
          <w:rFonts w:hint="eastAsia" w:ascii="宋体" w:hAnsi="宋体" w:cs="宋体"/>
          <w:color w:val="000000"/>
          <w:sz w:val="28"/>
          <w:szCs w:val="28"/>
        </w:rPr>
        <w:t>按每月每个保安</w:t>
      </w:r>
      <w:r>
        <w:rPr>
          <w:rFonts w:hint="eastAsia" w:ascii="宋体" w:hAnsi="宋体" w:cs="宋体"/>
          <w:color w:val="000000"/>
          <w:sz w:val="28"/>
          <w:szCs w:val="28"/>
          <w:lang w:eastAsia="zh-CN"/>
        </w:rPr>
        <w:t>固定单价</w:t>
      </w:r>
      <w:r>
        <w:rPr>
          <w:rFonts w:hint="eastAsia" w:ascii="宋体" w:hAnsi="宋体" w:cs="宋体"/>
          <w:color w:val="000000"/>
          <w:sz w:val="28"/>
          <w:szCs w:val="28"/>
          <w:lang w:val="en-US" w:eastAsia="zh-CN"/>
        </w:rPr>
        <w:t>400元向我公司缴纳生活费。</w:t>
      </w:r>
    </w:p>
    <w:p>
      <w:pPr>
        <w:ind w:firstLine="551" w:firstLineChars="196"/>
        <w:rPr>
          <w:rFonts w:hint="eastAsia" w:ascii="宋体" w:hAnsi="宋体" w:eastAsia="宋体" w:cs="宋体"/>
          <w:b/>
          <w:bCs/>
          <w:color w:val="000000"/>
          <w:sz w:val="28"/>
          <w:szCs w:val="28"/>
          <w:lang w:val="en-US" w:eastAsia="zh-CN"/>
        </w:rPr>
      </w:pPr>
      <w:r>
        <w:rPr>
          <w:rFonts w:hint="eastAsia" w:ascii="宋体" w:hAnsi="宋体" w:cs="宋体"/>
          <w:b/>
          <w:bCs/>
          <w:color w:val="000000"/>
          <w:sz w:val="28"/>
          <w:szCs w:val="28"/>
        </w:rPr>
        <w:t>二、上班地点</w:t>
      </w:r>
      <w:r>
        <w:rPr>
          <w:rFonts w:hint="eastAsia" w:ascii="宋体" w:hAnsi="宋体" w:cs="宋体"/>
          <w:b/>
          <w:bCs/>
          <w:color w:val="000000"/>
          <w:sz w:val="28"/>
          <w:szCs w:val="28"/>
          <w:lang w:eastAsia="zh-CN"/>
        </w:rPr>
        <w:t>、时间、</w:t>
      </w:r>
      <w:r>
        <w:rPr>
          <w:rFonts w:hint="eastAsia" w:ascii="宋体" w:hAnsi="宋体" w:cs="宋体"/>
          <w:b/>
          <w:bCs/>
          <w:color w:val="000000"/>
          <w:sz w:val="28"/>
          <w:szCs w:val="28"/>
        </w:rPr>
        <w:t>人数</w:t>
      </w:r>
      <w:r>
        <w:rPr>
          <w:rFonts w:hint="eastAsia" w:ascii="宋体" w:hAnsi="宋体" w:cs="宋体"/>
          <w:b/>
          <w:bCs/>
          <w:color w:val="000000"/>
          <w:sz w:val="28"/>
          <w:szCs w:val="28"/>
          <w:lang w:val="en-US" w:eastAsia="zh-CN"/>
        </w:rPr>
        <w:t>及要求</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彭水西收费站4人、黔江西收费站4人、黔江基地8人、酉阳桃花源收费站4人、秀山收费站4人。保安人员实行24小时</w:t>
      </w:r>
      <w:r>
        <w:rPr>
          <w:rFonts w:hint="eastAsia" w:ascii="宋体" w:hAnsi="宋体" w:cs="宋体"/>
          <w:color w:val="000000"/>
          <w:sz w:val="28"/>
          <w:szCs w:val="28"/>
          <w:lang w:eastAsia="zh-CN"/>
        </w:rPr>
        <w:t>备勤</w:t>
      </w:r>
      <w:r>
        <w:rPr>
          <w:rFonts w:hint="eastAsia" w:ascii="宋体" w:hAnsi="宋体" w:cs="宋体"/>
          <w:color w:val="000000"/>
          <w:sz w:val="28"/>
          <w:szCs w:val="28"/>
        </w:rPr>
        <w:t>工作制，采取</w:t>
      </w:r>
      <w:r>
        <w:rPr>
          <w:rFonts w:hint="eastAsia" w:ascii="宋体" w:hAnsi="宋体" w:cs="宋体"/>
          <w:color w:val="000000"/>
          <w:sz w:val="28"/>
          <w:szCs w:val="28"/>
          <w:lang w:eastAsia="zh-CN"/>
        </w:rPr>
        <w:t>上一休一</w:t>
      </w:r>
      <w:r>
        <w:rPr>
          <w:rFonts w:hint="eastAsia" w:ascii="宋体" w:hAnsi="宋体" w:cs="宋体"/>
          <w:color w:val="000000"/>
          <w:sz w:val="28"/>
          <w:szCs w:val="28"/>
        </w:rPr>
        <w:t>的模式上班。</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保安人员应符合公安机关对保安人员的</w:t>
      </w:r>
      <w:r>
        <w:rPr>
          <w:rFonts w:hint="eastAsia" w:ascii="宋体" w:hAnsi="宋体" w:cs="宋体"/>
          <w:color w:val="000000"/>
          <w:sz w:val="28"/>
          <w:szCs w:val="28"/>
          <w:lang w:val="en-US" w:eastAsia="zh-CN"/>
        </w:rPr>
        <w:t>基本</w:t>
      </w:r>
      <w:r>
        <w:rPr>
          <w:rFonts w:hint="eastAsia" w:ascii="宋体" w:hAnsi="宋体" w:cs="宋体"/>
          <w:color w:val="000000"/>
          <w:sz w:val="28"/>
          <w:szCs w:val="28"/>
        </w:rPr>
        <w:t>素质要求，</w:t>
      </w:r>
      <w:r>
        <w:rPr>
          <w:rFonts w:hint="eastAsia" w:ascii="宋体" w:hAnsi="宋体" w:cs="宋体"/>
          <w:color w:val="000000"/>
          <w:sz w:val="28"/>
          <w:szCs w:val="28"/>
          <w:lang w:eastAsia="zh-CN"/>
        </w:rPr>
        <w:t>具备保安行业从业资格，</w:t>
      </w:r>
      <w:r>
        <w:rPr>
          <w:rFonts w:hint="eastAsia" w:ascii="宋体" w:hAnsi="宋体" w:cs="宋体"/>
          <w:color w:val="000000"/>
          <w:sz w:val="28"/>
          <w:szCs w:val="28"/>
        </w:rPr>
        <w:t>无不良记录，</w:t>
      </w:r>
      <w:r>
        <w:rPr>
          <w:rFonts w:hint="eastAsia" w:ascii="宋体" w:hAnsi="宋体" w:cs="宋体"/>
          <w:color w:val="000000"/>
          <w:sz w:val="28"/>
          <w:szCs w:val="28"/>
          <w:lang w:val="en-US" w:eastAsia="zh-CN"/>
        </w:rPr>
        <w:t>无残疾，年龄在18－50岁之间，具有初中及以上文化程度。</w:t>
      </w:r>
    </w:p>
    <w:p>
      <w:pPr>
        <w:ind w:firstLine="562"/>
        <w:rPr>
          <w:rFonts w:ascii="宋体" w:hAnsi="宋体" w:cs="宋体"/>
          <w:b/>
          <w:bCs/>
          <w:color w:val="000000"/>
          <w:sz w:val="28"/>
          <w:szCs w:val="28"/>
        </w:rPr>
      </w:pPr>
      <w:r>
        <w:rPr>
          <w:rFonts w:hint="eastAsia" w:ascii="宋体" w:hAnsi="宋体" w:cs="宋体"/>
          <w:b/>
          <w:bCs/>
          <w:color w:val="000000"/>
          <w:sz w:val="28"/>
          <w:szCs w:val="28"/>
        </w:rPr>
        <w:t>三、评标方法及服务期限</w:t>
      </w:r>
    </w:p>
    <w:p>
      <w:pPr>
        <w:spacing w:line="288" w:lineRule="auto"/>
        <w:ind w:left="560"/>
        <w:jc w:val="left"/>
        <w:rPr>
          <w:rFonts w:ascii="宋体" w:hAnsi="宋体" w:cs="宋体"/>
          <w:color w:val="000000"/>
          <w:sz w:val="28"/>
          <w:szCs w:val="28"/>
        </w:rPr>
      </w:pPr>
      <w:r>
        <w:rPr>
          <w:rFonts w:hint="eastAsia" w:ascii="宋体" w:hAnsi="宋体" w:cs="宋体"/>
          <w:color w:val="000000"/>
          <w:sz w:val="28"/>
          <w:szCs w:val="28"/>
        </w:rPr>
        <w:t>1、最低价中标法</w:t>
      </w:r>
    </w:p>
    <w:p>
      <w:pPr>
        <w:spacing w:line="288" w:lineRule="auto"/>
        <w:ind w:left="560"/>
        <w:jc w:val="left"/>
        <w:rPr>
          <w:rFonts w:ascii="宋体" w:hAnsi="宋体" w:cs="宋体"/>
          <w:color w:val="000000"/>
          <w:sz w:val="28"/>
          <w:szCs w:val="28"/>
        </w:rPr>
      </w:pPr>
      <w:r>
        <w:rPr>
          <w:rFonts w:hint="eastAsia" w:ascii="宋体" w:hAnsi="宋体" w:cs="宋体"/>
          <w:color w:val="000000"/>
          <w:sz w:val="28"/>
          <w:szCs w:val="28"/>
        </w:rPr>
        <w:t>2、一年（</w:t>
      </w:r>
      <w:r>
        <w:rPr>
          <w:rFonts w:ascii="宋体" w:hAnsi="宋体" w:cs="宋体"/>
          <w:color w:val="000000"/>
          <w:sz w:val="28"/>
          <w:szCs w:val="28"/>
        </w:rPr>
        <w:t>20</w:t>
      </w:r>
      <w:r>
        <w:rPr>
          <w:rFonts w:hint="eastAsia" w:ascii="宋体" w:hAnsi="宋体" w:cs="宋体"/>
          <w:color w:val="000000"/>
          <w:sz w:val="28"/>
          <w:szCs w:val="28"/>
        </w:rPr>
        <w:t>2</w:t>
      </w:r>
      <w:r>
        <w:rPr>
          <w:rFonts w:hint="eastAsia" w:ascii="宋体" w:hAnsi="宋体" w:cs="宋体"/>
          <w:color w:val="000000"/>
          <w:sz w:val="28"/>
          <w:szCs w:val="28"/>
          <w:lang w:val="en-US" w:eastAsia="zh-CN"/>
        </w:rPr>
        <w:t>2</w:t>
      </w:r>
      <w:r>
        <w:rPr>
          <w:rFonts w:ascii="宋体" w:hAnsi="宋体" w:cs="宋体"/>
          <w:color w:val="000000"/>
          <w:sz w:val="28"/>
          <w:szCs w:val="28"/>
        </w:rPr>
        <w:t>年</w:t>
      </w:r>
      <w:r>
        <w:rPr>
          <w:rFonts w:hint="eastAsia" w:ascii="宋体" w:hAnsi="宋体" w:cs="宋体"/>
          <w:color w:val="000000"/>
          <w:sz w:val="28"/>
          <w:szCs w:val="28"/>
        </w:rPr>
        <w:t>1月</w:t>
      </w:r>
      <w:r>
        <w:rPr>
          <w:rFonts w:ascii="宋体" w:hAnsi="宋体" w:cs="宋体"/>
          <w:color w:val="000000"/>
          <w:sz w:val="28"/>
          <w:szCs w:val="28"/>
        </w:rPr>
        <w:t>至202</w:t>
      </w:r>
      <w:r>
        <w:rPr>
          <w:rFonts w:hint="eastAsia" w:ascii="宋体" w:hAnsi="宋体" w:cs="宋体"/>
          <w:color w:val="000000"/>
          <w:sz w:val="28"/>
          <w:szCs w:val="28"/>
          <w:lang w:val="en-US" w:eastAsia="zh-CN"/>
        </w:rPr>
        <w:t>2</w:t>
      </w:r>
      <w:r>
        <w:rPr>
          <w:rFonts w:ascii="宋体" w:hAnsi="宋体" w:cs="宋体"/>
          <w:color w:val="000000"/>
          <w:sz w:val="28"/>
          <w:szCs w:val="28"/>
        </w:rPr>
        <w:t>年</w:t>
      </w:r>
      <w:r>
        <w:rPr>
          <w:rFonts w:hint="eastAsia" w:ascii="宋体" w:hAnsi="宋体" w:cs="宋体"/>
          <w:color w:val="000000"/>
          <w:sz w:val="28"/>
          <w:szCs w:val="28"/>
        </w:rPr>
        <w:t>12月）</w:t>
      </w:r>
      <w:r>
        <w:rPr>
          <w:rFonts w:ascii="宋体" w:hAnsi="宋体" w:cs="宋体"/>
          <w:color w:val="000000"/>
          <w:sz w:val="28"/>
          <w:szCs w:val="28"/>
        </w:rPr>
        <w:t>。</w:t>
      </w:r>
    </w:p>
    <w:p>
      <w:pPr>
        <w:spacing w:line="288" w:lineRule="auto"/>
        <w:ind w:left="560"/>
        <w:jc w:val="left"/>
        <w:rPr>
          <w:rFonts w:ascii="宋体" w:hAnsi="宋体" w:cs="宋体"/>
          <w:b/>
          <w:color w:val="000000"/>
          <w:sz w:val="28"/>
          <w:szCs w:val="28"/>
        </w:rPr>
      </w:pPr>
      <w:r>
        <w:rPr>
          <w:rFonts w:hint="eastAsia" w:ascii="宋体" w:hAnsi="宋体" w:cs="宋体"/>
          <w:b/>
          <w:color w:val="000000"/>
          <w:sz w:val="28"/>
          <w:szCs w:val="28"/>
        </w:rPr>
        <w:t>四、保安服务内容</w:t>
      </w:r>
    </w:p>
    <w:p>
      <w:pPr>
        <w:spacing w:line="288" w:lineRule="auto"/>
        <w:ind w:left="560"/>
        <w:jc w:val="left"/>
        <w:rPr>
          <w:rFonts w:ascii="宋体" w:hAnsi="宋体" w:cs="宋体"/>
          <w:color w:val="000000"/>
          <w:sz w:val="28"/>
          <w:szCs w:val="28"/>
        </w:rPr>
      </w:pPr>
      <w:r>
        <w:rPr>
          <w:rFonts w:hint="eastAsia" w:ascii="宋体" w:hAnsi="宋体" w:cs="宋体"/>
          <w:color w:val="000000"/>
          <w:sz w:val="28"/>
          <w:szCs w:val="28"/>
        </w:rPr>
        <w:t>1、办公场所巡查：对办公区域进行巡查，维护办公场所安全秩序。</w:t>
      </w:r>
    </w:p>
    <w:p>
      <w:pPr>
        <w:spacing w:line="288" w:lineRule="auto"/>
        <w:ind w:left="560"/>
        <w:jc w:val="left"/>
        <w:rPr>
          <w:rFonts w:ascii="宋体" w:hAnsi="宋体" w:cs="宋体"/>
          <w:color w:val="000000"/>
          <w:sz w:val="28"/>
          <w:szCs w:val="28"/>
        </w:rPr>
      </w:pPr>
      <w:r>
        <w:rPr>
          <w:rFonts w:hint="eastAsia" w:ascii="宋体" w:hAnsi="宋体" w:cs="宋体"/>
          <w:color w:val="000000"/>
          <w:sz w:val="28"/>
          <w:szCs w:val="28"/>
        </w:rPr>
        <w:t>2、清障救援辅助：辅助清障救援驾驶员作业。</w:t>
      </w:r>
    </w:p>
    <w:p>
      <w:pPr>
        <w:spacing w:line="288" w:lineRule="auto"/>
        <w:ind w:firstLine="562" w:firstLineChars="200"/>
        <w:jc w:val="left"/>
        <w:rPr>
          <w:rFonts w:ascii="宋体" w:cs="宋体"/>
          <w:b/>
          <w:bCs/>
          <w:color w:val="000000"/>
          <w:sz w:val="28"/>
          <w:szCs w:val="28"/>
        </w:rPr>
      </w:pPr>
      <w:r>
        <w:rPr>
          <w:rFonts w:hint="eastAsia" w:ascii="宋体" w:hAnsi="宋体" w:cs="宋体"/>
          <w:b/>
          <w:bCs/>
          <w:color w:val="000000"/>
          <w:sz w:val="28"/>
          <w:szCs w:val="28"/>
        </w:rPr>
        <w:t>五、对报价人的资质要求</w:t>
      </w:r>
    </w:p>
    <w:p>
      <w:pPr>
        <w:spacing w:line="288" w:lineRule="auto"/>
        <w:ind w:firstLine="560" w:firstLineChars="200"/>
        <w:jc w:val="left"/>
        <w:rPr>
          <w:rFonts w:ascii="宋体" w:hAnsi="宋体" w:cs="宋体"/>
          <w:sz w:val="28"/>
          <w:szCs w:val="28"/>
        </w:rPr>
      </w:pPr>
      <w:r>
        <w:rPr>
          <w:rFonts w:hint="eastAsia" w:ascii="宋体" w:hAnsi="宋体" w:cs="宋体"/>
          <w:sz w:val="28"/>
          <w:szCs w:val="28"/>
        </w:rPr>
        <w:t>1、</w:t>
      </w:r>
      <w:r>
        <w:rPr>
          <w:rFonts w:ascii="宋体" w:hAnsi="宋体" w:cs="宋体"/>
          <w:sz w:val="28"/>
          <w:szCs w:val="28"/>
        </w:rPr>
        <w:t>具有</w:t>
      </w:r>
      <w:r>
        <w:rPr>
          <w:rFonts w:hint="eastAsia" w:ascii="宋体" w:hAnsi="宋体" w:cs="宋体"/>
          <w:sz w:val="28"/>
          <w:szCs w:val="28"/>
        </w:rPr>
        <w:t>重庆市</w:t>
      </w:r>
      <w:r>
        <w:rPr>
          <w:rFonts w:ascii="宋体" w:hAnsi="宋体" w:cs="宋体"/>
          <w:sz w:val="28"/>
          <w:szCs w:val="28"/>
        </w:rPr>
        <w:t>公安机关核发的有效的保安服务许可证；</w:t>
      </w:r>
    </w:p>
    <w:p>
      <w:pPr>
        <w:spacing w:line="288" w:lineRule="auto"/>
        <w:ind w:firstLine="560" w:firstLineChars="200"/>
        <w:jc w:val="left"/>
        <w:rPr>
          <w:rFonts w:ascii="宋体" w:hAnsi="宋体" w:cs="宋体"/>
          <w:sz w:val="28"/>
          <w:szCs w:val="28"/>
        </w:rPr>
      </w:pPr>
      <w:r>
        <w:rPr>
          <w:rFonts w:hint="eastAsia" w:ascii="宋体" w:hAnsi="宋体" w:cs="宋体"/>
          <w:sz w:val="28"/>
          <w:szCs w:val="28"/>
        </w:rPr>
        <w:t>2、</w:t>
      </w:r>
      <w:r>
        <w:rPr>
          <w:rFonts w:ascii="宋体" w:hAnsi="宋体" w:cs="宋体"/>
          <w:sz w:val="28"/>
          <w:szCs w:val="28"/>
        </w:rPr>
        <w:t>持有工商行政管理部门核发的有效的营业执照；</w:t>
      </w:r>
    </w:p>
    <w:p>
      <w:pPr>
        <w:spacing w:line="288" w:lineRule="auto"/>
        <w:ind w:firstLine="560" w:firstLineChars="200"/>
        <w:jc w:val="left"/>
        <w:rPr>
          <w:rFonts w:ascii="宋体" w:hAnsi="宋体" w:cs="宋体"/>
          <w:sz w:val="28"/>
          <w:szCs w:val="28"/>
        </w:rPr>
      </w:pPr>
      <w:r>
        <w:rPr>
          <w:rFonts w:hint="eastAsia" w:ascii="宋体" w:hAnsi="宋体" w:cs="宋体"/>
          <w:sz w:val="28"/>
          <w:szCs w:val="28"/>
        </w:rPr>
        <w:t>3、</w:t>
      </w:r>
      <w:r>
        <w:rPr>
          <w:rFonts w:ascii="宋体" w:hAnsi="宋体" w:cs="宋体"/>
          <w:sz w:val="28"/>
          <w:szCs w:val="28"/>
        </w:rPr>
        <w:t>在“信用中国”网站（http://www.creditchina.gov.cn/）中被列入失信被执行人名单（黑名单）的</w:t>
      </w:r>
      <w:r>
        <w:rPr>
          <w:rFonts w:hint="eastAsia" w:ascii="宋体" w:hAnsi="宋体" w:cs="宋体"/>
          <w:sz w:val="28"/>
          <w:szCs w:val="28"/>
        </w:rPr>
        <w:t>比选</w:t>
      </w:r>
      <w:r>
        <w:rPr>
          <w:rFonts w:ascii="宋体" w:hAnsi="宋体" w:cs="宋体"/>
          <w:sz w:val="28"/>
          <w:szCs w:val="28"/>
        </w:rPr>
        <w:t>人，不得参加</w:t>
      </w:r>
      <w:r>
        <w:rPr>
          <w:rFonts w:hint="eastAsia" w:ascii="宋体" w:hAnsi="宋体" w:cs="宋体"/>
          <w:sz w:val="28"/>
          <w:szCs w:val="28"/>
        </w:rPr>
        <w:t>比选</w:t>
      </w:r>
      <w:r>
        <w:rPr>
          <w:rFonts w:ascii="宋体" w:hAnsi="宋体" w:cs="宋体"/>
          <w:sz w:val="28"/>
          <w:szCs w:val="28"/>
        </w:rPr>
        <w:t>。</w:t>
      </w:r>
    </w:p>
    <w:p>
      <w:pPr>
        <w:spacing w:line="288" w:lineRule="auto"/>
        <w:ind w:firstLine="560" w:firstLineChars="200"/>
        <w:jc w:val="left"/>
        <w:rPr>
          <w:rFonts w:ascii="宋体" w:hAnsi="宋体" w:cs="宋体"/>
          <w:sz w:val="28"/>
          <w:szCs w:val="28"/>
        </w:rPr>
      </w:pPr>
      <w:r>
        <w:rPr>
          <w:rFonts w:hint="eastAsia" w:ascii="宋体" w:hAnsi="宋体" w:cs="宋体"/>
          <w:sz w:val="28"/>
          <w:szCs w:val="28"/>
        </w:rPr>
        <w:t>4、</w:t>
      </w:r>
      <w:r>
        <w:rPr>
          <w:rFonts w:ascii="宋体" w:hAnsi="宋体" w:cs="宋体"/>
          <w:sz w:val="28"/>
          <w:szCs w:val="28"/>
        </w:rPr>
        <w:t>本次</w:t>
      </w:r>
      <w:r>
        <w:rPr>
          <w:rFonts w:hint="eastAsia" w:ascii="宋体" w:hAnsi="宋体" w:cs="宋体"/>
          <w:sz w:val="28"/>
          <w:szCs w:val="28"/>
        </w:rPr>
        <w:t>比选</w:t>
      </w:r>
      <w:r>
        <w:rPr>
          <w:rFonts w:ascii="宋体" w:hAnsi="宋体" w:cs="宋体"/>
          <w:sz w:val="28"/>
          <w:szCs w:val="28"/>
        </w:rPr>
        <w:t>不接受联合体。</w:t>
      </w:r>
    </w:p>
    <w:p>
      <w:pPr>
        <w:spacing w:line="288" w:lineRule="auto"/>
        <w:jc w:val="left"/>
        <w:rPr>
          <w:rFonts w:ascii="宋体" w:hAnsi="宋体" w:cs="宋体"/>
          <w:b/>
          <w:bCs/>
          <w:sz w:val="28"/>
          <w:szCs w:val="28"/>
        </w:rPr>
      </w:pPr>
      <w:r>
        <w:rPr>
          <w:rFonts w:hint="eastAsia" w:ascii="宋体" w:hAnsi="宋体" w:cs="宋体"/>
          <w:b/>
          <w:bCs/>
          <w:sz w:val="28"/>
          <w:szCs w:val="28"/>
        </w:rPr>
        <w:t xml:space="preserve">    六、询价规则和流程</w:t>
      </w:r>
    </w:p>
    <w:p>
      <w:pPr>
        <w:spacing w:line="288" w:lineRule="auto"/>
        <w:ind w:firstLine="420" w:firstLineChars="150"/>
        <w:jc w:val="left"/>
        <w:rPr>
          <w:rFonts w:ascii="宋体" w:hAnsi="宋体" w:cs="宋体"/>
          <w:sz w:val="28"/>
          <w:szCs w:val="28"/>
        </w:rPr>
      </w:pPr>
      <w:r>
        <w:rPr>
          <w:rFonts w:hint="eastAsia" w:ascii="宋体" w:hAnsi="宋体" w:cs="宋体"/>
          <w:sz w:val="28"/>
          <w:szCs w:val="28"/>
        </w:rPr>
        <w:t xml:space="preserve"> 1、报价最低者为合作方。</w:t>
      </w:r>
    </w:p>
    <w:p>
      <w:pPr>
        <w:spacing w:line="288" w:lineRule="auto"/>
        <w:jc w:val="left"/>
        <w:rPr>
          <w:rFonts w:ascii="宋体" w:hAnsi="宋体" w:cs="宋体"/>
          <w:sz w:val="28"/>
          <w:szCs w:val="28"/>
        </w:rPr>
      </w:pPr>
      <w:r>
        <w:rPr>
          <w:rFonts w:hint="eastAsia" w:ascii="宋体" w:hAnsi="宋体" w:cs="宋体"/>
          <w:sz w:val="28"/>
          <w:szCs w:val="28"/>
        </w:rPr>
        <w:t xml:space="preserve">    2、如果报价单位</w:t>
      </w:r>
      <w:r>
        <w:rPr>
          <w:rFonts w:hint="eastAsia" w:ascii="宋体" w:hAnsi="宋体" w:cs="宋体"/>
          <w:sz w:val="28"/>
          <w:szCs w:val="28"/>
          <w:lang w:eastAsia="zh-CN"/>
        </w:rPr>
        <w:t>最低</w:t>
      </w:r>
      <w:r>
        <w:rPr>
          <w:rFonts w:hint="eastAsia" w:ascii="宋体" w:hAnsi="宋体" w:cs="宋体"/>
          <w:sz w:val="28"/>
          <w:szCs w:val="28"/>
        </w:rPr>
        <w:t>报价</w:t>
      </w:r>
      <w:r>
        <w:rPr>
          <w:rFonts w:hint="eastAsia" w:ascii="宋体" w:hAnsi="宋体" w:cs="宋体"/>
          <w:sz w:val="28"/>
          <w:szCs w:val="28"/>
          <w:lang w:eastAsia="zh-CN"/>
        </w:rPr>
        <w:t>相同</w:t>
      </w:r>
      <w:r>
        <w:rPr>
          <w:rFonts w:hint="eastAsia" w:ascii="宋体" w:hAnsi="宋体" w:cs="宋体"/>
          <w:sz w:val="28"/>
          <w:szCs w:val="28"/>
        </w:rPr>
        <w:t>，最低报价单位现场进行二次报价，以二次报价低者中标。</w:t>
      </w:r>
    </w:p>
    <w:p>
      <w:pPr>
        <w:spacing w:line="288" w:lineRule="auto"/>
        <w:jc w:val="left"/>
        <w:rPr>
          <w:rFonts w:ascii="宋体" w:hAnsi="宋体" w:cs="宋体"/>
          <w:sz w:val="28"/>
          <w:szCs w:val="28"/>
        </w:rPr>
      </w:pPr>
      <w:r>
        <w:rPr>
          <w:rFonts w:hint="eastAsia" w:ascii="宋体" w:hAnsi="宋体" w:cs="宋体"/>
          <w:sz w:val="28"/>
          <w:szCs w:val="28"/>
        </w:rPr>
        <w:t xml:space="preserve">    3、报价单位少于</w:t>
      </w:r>
      <w:r>
        <w:rPr>
          <w:rFonts w:hint="eastAsia" w:ascii="宋体" w:hAnsi="宋体" w:cs="宋体"/>
          <w:sz w:val="28"/>
          <w:szCs w:val="28"/>
          <w:lang w:val="en-US" w:eastAsia="zh-CN"/>
        </w:rPr>
        <w:t>3</w:t>
      </w:r>
      <w:r>
        <w:rPr>
          <w:rFonts w:hint="eastAsia" w:ascii="宋体" w:hAnsi="宋体" w:cs="宋体"/>
          <w:sz w:val="28"/>
          <w:szCs w:val="28"/>
        </w:rPr>
        <w:t>家的，原则上不得比选，报价文件应当场退还给报价单位。按流程重新进行竞争性比选。重新竞争性比选的报价人仍然不足</w:t>
      </w:r>
      <w:r>
        <w:rPr>
          <w:rFonts w:hint="eastAsia" w:ascii="宋体" w:hAnsi="宋体" w:cs="宋体"/>
          <w:sz w:val="28"/>
          <w:szCs w:val="28"/>
          <w:lang w:val="en-US" w:eastAsia="zh-CN"/>
        </w:rPr>
        <w:t>3</w:t>
      </w:r>
      <w:r>
        <w:rPr>
          <w:rFonts w:hint="eastAsia" w:ascii="宋体" w:hAnsi="宋体" w:cs="宋体"/>
          <w:sz w:val="28"/>
          <w:szCs w:val="28"/>
        </w:rPr>
        <w:t>家的，可按照规定的程序开标和评标。重新发布竞争性比选邀约后仍无单位参加报价的，可采取谈判或直接委托的方式报公司党委会确定。</w:t>
      </w:r>
    </w:p>
    <w:p>
      <w:pPr>
        <w:spacing w:line="288" w:lineRule="auto"/>
        <w:ind w:firstLine="551" w:firstLineChars="196"/>
        <w:jc w:val="left"/>
        <w:rPr>
          <w:rFonts w:ascii="宋体" w:cs="宋体"/>
          <w:b/>
          <w:bCs/>
          <w:color w:val="000000"/>
          <w:sz w:val="28"/>
          <w:szCs w:val="28"/>
        </w:rPr>
      </w:pPr>
      <w:r>
        <w:rPr>
          <w:rFonts w:hint="eastAsia" w:ascii="宋体" w:hAnsi="宋体" w:cs="宋体"/>
          <w:b/>
          <w:bCs/>
          <w:color w:val="000000"/>
          <w:sz w:val="28"/>
          <w:szCs w:val="28"/>
        </w:rPr>
        <w:t>七、报价资料</w:t>
      </w:r>
    </w:p>
    <w:p>
      <w:pPr>
        <w:rPr>
          <w:rFonts w:ascii="宋体" w:cs="宋体"/>
          <w:color w:val="000000"/>
          <w:sz w:val="28"/>
          <w:szCs w:val="28"/>
        </w:rPr>
      </w:pPr>
      <w:r>
        <w:rPr>
          <w:rFonts w:hint="eastAsia" w:ascii="宋体" w:hAnsi="宋体" w:cs="宋体"/>
          <w:color w:val="000000"/>
          <w:sz w:val="28"/>
          <w:szCs w:val="28"/>
        </w:rPr>
        <w:t xml:space="preserve">    （一）报价文件构成：</w:t>
      </w:r>
    </w:p>
    <w:p>
      <w:pPr>
        <w:rPr>
          <w:rFonts w:ascii="宋体" w:cs="宋体"/>
          <w:color w:val="000000"/>
          <w:sz w:val="28"/>
          <w:szCs w:val="28"/>
        </w:rPr>
      </w:pPr>
      <w:r>
        <w:rPr>
          <w:rFonts w:hint="eastAsia" w:ascii="宋体" w:hAnsi="宋体" w:cs="宋体"/>
          <w:color w:val="000000"/>
          <w:sz w:val="28"/>
          <w:szCs w:val="28"/>
        </w:rPr>
        <w:t xml:space="preserve">    1、营业执照（复印件加盖鲜章）</w:t>
      </w:r>
    </w:p>
    <w:p>
      <w:pPr>
        <w:rPr>
          <w:rFonts w:ascii="宋体" w:hAnsi="宋体" w:cs="宋体"/>
          <w:color w:val="000000"/>
          <w:sz w:val="28"/>
          <w:szCs w:val="28"/>
        </w:rPr>
      </w:pPr>
      <w:r>
        <w:rPr>
          <w:rFonts w:hint="eastAsia" w:ascii="宋体" w:hAnsi="宋体" w:cs="宋体"/>
          <w:color w:val="000000"/>
          <w:sz w:val="28"/>
          <w:szCs w:val="28"/>
        </w:rPr>
        <w:t xml:space="preserve">    2、法定代表人身份证复印件及证明（加盖鲜章）</w:t>
      </w:r>
    </w:p>
    <w:p>
      <w:pPr>
        <w:ind w:firstLine="560"/>
        <w:rPr>
          <w:rFonts w:ascii="宋体" w:hAnsi="宋体" w:cs="宋体"/>
          <w:color w:val="000000"/>
          <w:sz w:val="28"/>
          <w:szCs w:val="28"/>
        </w:rPr>
      </w:pPr>
      <w:r>
        <w:rPr>
          <w:rFonts w:hint="eastAsia" w:ascii="宋体" w:hAnsi="宋体" w:cs="宋体"/>
          <w:color w:val="000000"/>
          <w:sz w:val="28"/>
          <w:szCs w:val="28"/>
        </w:rPr>
        <w:t>3、报价书及承诺书（附件一）</w:t>
      </w:r>
    </w:p>
    <w:p>
      <w:pPr>
        <w:ind w:firstLine="560"/>
        <w:rPr>
          <w:rFonts w:ascii="宋体" w:hAnsi="宋体" w:cs="宋体"/>
          <w:color w:val="000000"/>
          <w:sz w:val="28"/>
          <w:szCs w:val="28"/>
        </w:rPr>
      </w:pPr>
      <w:r>
        <w:rPr>
          <w:rFonts w:hint="eastAsia" w:ascii="宋体" w:hAnsi="宋体" w:cs="宋体"/>
          <w:color w:val="000000"/>
          <w:sz w:val="28"/>
          <w:szCs w:val="28"/>
        </w:rPr>
        <w:t>4、授权委托书（附件二）</w:t>
      </w:r>
    </w:p>
    <w:p>
      <w:pPr>
        <w:ind w:firstLine="560"/>
        <w:rPr>
          <w:rFonts w:ascii="宋体" w:hAnsi="宋体" w:cs="宋体"/>
          <w:sz w:val="28"/>
          <w:szCs w:val="28"/>
        </w:rPr>
      </w:pPr>
      <w:r>
        <w:rPr>
          <w:rFonts w:hint="eastAsia" w:ascii="宋体" w:hAnsi="宋体" w:cs="宋体"/>
          <w:sz w:val="28"/>
          <w:szCs w:val="28"/>
        </w:rPr>
        <w:t>5、资质要求条件的相关证明文件</w:t>
      </w:r>
    </w:p>
    <w:p>
      <w:pPr>
        <w:ind w:firstLine="560" w:firstLineChars="200"/>
        <w:rPr>
          <w:rFonts w:ascii="宋体" w:hAnsi="宋体" w:cs="宋体"/>
          <w:sz w:val="28"/>
        </w:rPr>
      </w:pPr>
      <w:r>
        <w:rPr>
          <w:rFonts w:hint="eastAsia" w:ascii="宋体" w:hAnsi="宋体" w:cs="宋体"/>
          <w:sz w:val="28"/>
          <w:szCs w:val="28"/>
        </w:rPr>
        <w:t>（二）报价文件密封方式：</w:t>
      </w:r>
    </w:p>
    <w:p>
      <w:pPr>
        <w:ind w:firstLine="560" w:firstLineChars="200"/>
        <w:rPr>
          <w:rFonts w:ascii="宋体" w:cs="宋体"/>
          <w:sz w:val="28"/>
          <w:szCs w:val="28"/>
        </w:rPr>
      </w:pPr>
      <w:r>
        <w:rPr>
          <w:rFonts w:hint="eastAsia" w:ascii="宋体" w:hAnsi="宋体" w:cs="宋体"/>
          <w:sz w:val="28"/>
        </w:rPr>
        <w:t>报价文件应按上款的内容要求封装。封包正面注明报价单位名称（需与报价单位提交的营业执照一致），信封的资料文件均需密封完整，密封口需加盖报价人单位公章。</w:t>
      </w:r>
    </w:p>
    <w:p>
      <w:pPr>
        <w:spacing w:line="288" w:lineRule="auto"/>
        <w:ind w:firstLine="560" w:firstLineChars="200"/>
        <w:outlineLvl w:val="0"/>
        <w:rPr>
          <w:rFonts w:ascii="宋体" w:cs="宋体"/>
          <w:b/>
          <w:bCs/>
          <w:sz w:val="28"/>
          <w:szCs w:val="28"/>
        </w:rPr>
      </w:pPr>
      <w:r>
        <w:rPr>
          <w:rFonts w:hint="eastAsia" w:ascii="宋体" w:hAnsi="宋体" w:cs="宋体"/>
          <w:sz w:val="28"/>
          <w:szCs w:val="28"/>
        </w:rPr>
        <w:t>（三）报价文件递交：</w:t>
      </w:r>
    </w:p>
    <w:p>
      <w:pPr>
        <w:spacing w:line="288" w:lineRule="auto"/>
        <w:rPr>
          <w:rFonts w:ascii="宋体" w:cs="宋体"/>
          <w:sz w:val="28"/>
          <w:szCs w:val="28"/>
        </w:rPr>
      </w:pPr>
      <w:r>
        <w:rPr>
          <w:rFonts w:hint="eastAsia" w:ascii="宋体" w:hAnsi="宋体" w:cs="宋体"/>
          <w:sz w:val="28"/>
          <w:szCs w:val="28"/>
        </w:rPr>
        <w:t xml:space="preserve">     1、</w:t>
      </w:r>
      <w:r>
        <w:rPr>
          <w:rFonts w:ascii="宋体" w:hAnsi="宋体" w:cs="宋体"/>
          <w:sz w:val="28"/>
          <w:szCs w:val="28"/>
        </w:rPr>
        <w:t>20</w:t>
      </w:r>
      <w:r>
        <w:rPr>
          <w:rFonts w:hint="eastAsia" w:ascii="宋体" w:hAnsi="宋体" w:cs="宋体"/>
          <w:sz w:val="28"/>
          <w:szCs w:val="28"/>
        </w:rPr>
        <w:t>2</w:t>
      </w:r>
      <w:r>
        <w:rPr>
          <w:rFonts w:hint="eastAsia" w:ascii="宋体" w:hAnsi="宋体" w:cs="宋体"/>
          <w:sz w:val="28"/>
          <w:szCs w:val="28"/>
          <w:lang w:val="en-US" w:eastAsia="zh-CN"/>
        </w:rPr>
        <w:t>1</w:t>
      </w:r>
      <w:r>
        <w:rPr>
          <w:rFonts w:hint="eastAsia" w:ascii="宋体" w:hAnsi="宋体" w:cs="宋体"/>
          <w:sz w:val="28"/>
          <w:szCs w:val="28"/>
        </w:rPr>
        <w:t>年</w:t>
      </w:r>
      <w:r>
        <w:rPr>
          <w:rFonts w:hint="eastAsia" w:ascii="宋体" w:hAnsi="宋体" w:cs="宋体"/>
          <w:sz w:val="28"/>
          <w:szCs w:val="28"/>
          <w:lang w:val="en-US" w:eastAsia="zh-CN"/>
        </w:rPr>
        <w:t>12</w:t>
      </w:r>
      <w:r>
        <w:rPr>
          <w:rFonts w:hint="eastAsia" w:ascii="宋体" w:hAnsi="宋体" w:cs="宋体"/>
          <w:sz w:val="28"/>
          <w:szCs w:val="28"/>
        </w:rPr>
        <w:t>月</w:t>
      </w:r>
      <w:r>
        <w:rPr>
          <w:rFonts w:hint="eastAsia" w:ascii="宋体" w:hAnsi="宋体" w:cs="宋体"/>
          <w:sz w:val="28"/>
          <w:szCs w:val="28"/>
          <w:lang w:val="en-US" w:eastAsia="zh-CN"/>
        </w:rPr>
        <w:t>2</w:t>
      </w:r>
      <w:r>
        <w:rPr>
          <w:rFonts w:hint="eastAsia" w:ascii="宋体" w:hAnsi="宋体" w:cs="宋体"/>
          <w:sz w:val="28"/>
          <w:szCs w:val="28"/>
        </w:rPr>
        <w:t>日上午</w:t>
      </w:r>
      <w:r>
        <w:rPr>
          <w:rFonts w:ascii="宋体" w:hAnsi="宋体" w:cs="宋体"/>
          <w:sz w:val="28"/>
          <w:szCs w:val="28"/>
        </w:rPr>
        <w:t>1</w:t>
      </w:r>
      <w:r>
        <w:rPr>
          <w:rFonts w:hint="eastAsia" w:ascii="宋体" w:hAnsi="宋体" w:cs="宋体"/>
          <w:sz w:val="28"/>
          <w:szCs w:val="28"/>
          <w:lang w:val="en-US" w:eastAsia="zh-CN"/>
        </w:rPr>
        <w:t>0</w:t>
      </w:r>
      <w:r>
        <w:rPr>
          <w:rFonts w:hint="eastAsia" w:ascii="宋体" w:hAnsi="宋体" w:cs="宋体"/>
          <w:sz w:val="28"/>
          <w:szCs w:val="28"/>
        </w:rPr>
        <w:t>时</w:t>
      </w:r>
      <w:r>
        <w:rPr>
          <w:rFonts w:hint="eastAsia" w:ascii="宋体" w:hAnsi="宋体" w:cs="宋体"/>
          <w:sz w:val="28"/>
          <w:szCs w:val="28"/>
          <w:lang w:val="en-US" w:eastAsia="zh-CN"/>
        </w:rPr>
        <w:t>00分</w:t>
      </w:r>
      <w:r>
        <w:rPr>
          <w:rFonts w:hint="eastAsia" w:ascii="宋体" w:hAnsi="宋体" w:cs="宋体"/>
          <w:sz w:val="28"/>
          <w:szCs w:val="28"/>
        </w:rPr>
        <w:t>为报价截止时间，报价函必须在规定时间之前送到发包人，地址：重庆市</w:t>
      </w:r>
      <w:r>
        <w:rPr>
          <w:rFonts w:hint="eastAsia" w:ascii="宋体" w:hAnsi="宋体" w:cs="宋体"/>
          <w:sz w:val="28"/>
          <w:szCs w:val="28"/>
          <w:lang w:eastAsia="zh-CN"/>
        </w:rPr>
        <w:t>黔江区城西街道册山居委大庄</w:t>
      </w:r>
      <w:r>
        <w:rPr>
          <w:rFonts w:hint="eastAsia" w:ascii="宋体" w:hAnsi="宋体" w:cs="宋体"/>
          <w:sz w:val="28"/>
          <w:szCs w:val="28"/>
          <w:lang w:val="en-US" w:eastAsia="zh-CN"/>
        </w:rPr>
        <w:t>1组</w:t>
      </w:r>
      <w:r>
        <w:rPr>
          <w:rFonts w:hint="eastAsia" w:ascii="宋体" w:hAnsi="宋体" w:cs="宋体"/>
          <w:sz w:val="28"/>
          <w:szCs w:val="28"/>
        </w:rPr>
        <w:t>重庆高速公路集团有限公司</w:t>
      </w:r>
      <w:r>
        <w:rPr>
          <w:rFonts w:hint="eastAsia" w:ascii="宋体" w:hAnsi="宋体" w:cs="宋体"/>
          <w:sz w:val="28"/>
          <w:szCs w:val="28"/>
          <w:lang w:eastAsia="zh-CN"/>
        </w:rPr>
        <w:t>东南营运分公司</w:t>
      </w:r>
      <w:r>
        <w:rPr>
          <w:rFonts w:hint="eastAsia" w:ascii="宋体" w:hAnsi="宋体" w:cs="宋体"/>
          <w:sz w:val="28"/>
          <w:szCs w:val="28"/>
          <w:lang w:val="en-US" w:eastAsia="zh-CN"/>
        </w:rPr>
        <w:t>227</w:t>
      </w:r>
      <w:r>
        <w:rPr>
          <w:rFonts w:hint="eastAsia" w:ascii="宋体" w:hAnsi="宋体" w:cs="宋体"/>
          <w:sz w:val="28"/>
          <w:szCs w:val="28"/>
        </w:rPr>
        <w:t>室。逾期送达的报价函将不予受理。联系人：张杰、联系电话：79222372、13709490630</w:t>
      </w:r>
      <w:bookmarkStart w:id="1" w:name="_GoBack"/>
      <w:bookmarkEnd w:id="1"/>
    </w:p>
    <w:p>
      <w:pPr>
        <w:spacing w:line="288" w:lineRule="auto"/>
        <w:outlineLvl w:val="0"/>
        <w:rPr>
          <w:rFonts w:ascii="宋体" w:cs="宋体"/>
          <w:b/>
          <w:bCs/>
          <w:sz w:val="28"/>
          <w:szCs w:val="28"/>
        </w:rPr>
      </w:pPr>
      <w:r>
        <w:rPr>
          <w:rFonts w:hint="eastAsia" w:ascii="宋体" w:hAnsi="宋体" w:cs="宋体"/>
          <w:bCs/>
          <w:sz w:val="28"/>
          <w:szCs w:val="28"/>
        </w:rPr>
        <w:t xml:space="preserve">     2、开标时间为</w:t>
      </w:r>
      <w:r>
        <w:rPr>
          <w:rFonts w:ascii="宋体" w:hAnsi="宋体" w:cs="宋体"/>
          <w:bCs/>
          <w:sz w:val="28"/>
          <w:szCs w:val="28"/>
        </w:rPr>
        <w:t>20</w:t>
      </w:r>
      <w:r>
        <w:rPr>
          <w:rFonts w:hint="eastAsia" w:ascii="宋体" w:hAnsi="宋体" w:cs="宋体"/>
          <w:bCs/>
          <w:sz w:val="28"/>
          <w:szCs w:val="28"/>
        </w:rPr>
        <w:t>2</w:t>
      </w:r>
      <w:r>
        <w:rPr>
          <w:rFonts w:hint="eastAsia" w:ascii="宋体" w:hAnsi="宋体" w:cs="宋体"/>
          <w:bCs/>
          <w:sz w:val="28"/>
          <w:szCs w:val="28"/>
          <w:lang w:val="en-US" w:eastAsia="zh-CN"/>
        </w:rPr>
        <w:t>1</w:t>
      </w:r>
      <w:r>
        <w:rPr>
          <w:rFonts w:hint="eastAsia" w:ascii="宋体" w:hAnsi="宋体" w:cs="宋体"/>
          <w:bCs/>
          <w:sz w:val="28"/>
          <w:szCs w:val="28"/>
        </w:rPr>
        <w:t>年</w:t>
      </w:r>
      <w:r>
        <w:rPr>
          <w:rFonts w:hint="eastAsia" w:ascii="宋体" w:hAnsi="宋体" w:cs="宋体"/>
          <w:sz w:val="28"/>
          <w:szCs w:val="28"/>
          <w:lang w:val="en-US" w:eastAsia="zh-CN"/>
        </w:rPr>
        <w:t>12</w:t>
      </w:r>
      <w:r>
        <w:rPr>
          <w:rFonts w:hint="eastAsia" w:ascii="宋体" w:hAnsi="宋体" w:cs="宋体"/>
          <w:bCs/>
          <w:sz w:val="28"/>
          <w:szCs w:val="28"/>
        </w:rPr>
        <w:t>月</w:t>
      </w:r>
      <w:r>
        <w:rPr>
          <w:rFonts w:hint="eastAsia" w:ascii="宋体" w:hAnsi="宋体" w:cs="宋体"/>
          <w:sz w:val="28"/>
          <w:szCs w:val="28"/>
          <w:lang w:val="en-US" w:eastAsia="zh-CN"/>
        </w:rPr>
        <w:t>2</w:t>
      </w:r>
      <w:r>
        <w:rPr>
          <w:rFonts w:hint="eastAsia" w:ascii="宋体" w:hAnsi="宋体" w:cs="宋体"/>
          <w:bCs/>
          <w:sz w:val="28"/>
          <w:szCs w:val="28"/>
        </w:rPr>
        <w:t>日上午</w:t>
      </w:r>
      <w:r>
        <w:rPr>
          <w:rFonts w:hint="eastAsia" w:ascii="宋体" w:hAnsi="宋体" w:cs="宋体"/>
          <w:bCs/>
          <w:sz w:val="28"/>
          <w:szCs w:val="28"/>
          <w:lang w:val="en-US" w:eastAsia="zh-CN"/>
        </w:rPr>
        <w:t>10</w:t>
      </w:r>
      <w:r>
        <w:rPr>
          <w:rFonts w:hint="eastAsia" w:ascii="宋体" w:hAnsi="宋体" w:cs="宋体"/>
          <w:bCs/>
          <w:sz w:val="28"/>
          <w:szCs w:val="28"/>
          <w:lang w:eastAsia="zh-CN"/>
        </w:rPr>
        <w:t>时</w:t>
      </w:r>
      <w:r>
        <w:rPr>
          <w:rFonts w:hint="eastAsia" w:ascii="宋体" w:hAnsi="宋体" w:cs="宋体"/>
          <w:bCs/>
          <w:sz w:val="28"/>
          <w:szCs w:val="28"/>
          <w:lang w:val="en-US" w:eastAsia="zh-CN"/>
        </w:rPr>
        <w:t>00分</w:t>
      </w:r>
      <w:r>
        <w:rPr>
          <w:rFonts w:hint="eastAsia" w:ascii="宋体" w:hAnsi="宋体" w:cs="宋体"/>
          <w:bCs/>
          <w:sz w:val="28"/>
          <w:szCs w:val="28"/>
        </w:rPr>
        <w:t>，开标地点为</w:t>
      </w:r>
      <w:r>
        <w:rPr>
          <w:rFonts w:hint="eastAsia" w:ascii="宋体" w:hAnsi="宋体" w:cs="宋体"/>
          <w:sz w:val="28"/>
          <w:szCs w:val="28"/>
        </w:rPr>
        <w:t>重庆高速公路集团有限公司</w:t>
      </w:r>
      <w:r>
        <w:rPr>
          <w:rFonts w:hint="eastAsia" w:ascii="宋体" w:hAnsi="宋体" w:cs="宋体"/>
          <w:sz w:val="28"/>
          <w:szCs w:val="28"/>
          <w:lang w:eastAsia="zh-CN"/>
        </w:rPr>
        <w:t>东南营运分公司</w:t>
      </w:r>
      <w:r>
        <w:rPr>
          <w:rFonts w:hint="eastAsia" w:ascii="宋体" w:hAnsi="宋体" w:cs="宋体"/>
          <w:bCs/>
          <w:sz w:val="28"/>
          <w:szCs w:val="28"/>
        </w:rPr>
        <w:t>办公大楼</w:t>
      </w:r>
      <w:r>
        <w:rPr>
          <w:rFonts w:hint="eastAsia" w:ascii="宋体" w:hAnsi="宋体" w:cs="宋体"/>
          <w:bCs/>
          <w:sz w:val="28"/>
          <w:szCs w:val="28"/>
          <w:lang w:val="en-US" w:eastAsia="zh-CN"/>
        </w:rPr>
        <w:t>221</w:t>
      </w:r>
      <w:r>
        <w:rPr>
          <w:rFonts w:hint="eastAsia" w:ascii="宋体" w:hAnsi="宋体" w:cs="宋体"/>
          <w:bCs/>
          <w:sz w:val="28"/>
          <w:szCs w:val="28"/>
        </w:rPr>
        <w:t>室</w:t>
      </w:r>
      <w:r>
        <w:rPr>
          <w:rFonts w:hint="eastAsia" w:ascii="宋体" w:cs="宋体"/>
          <w:bCs/>
          <w:sz w:val="28"/>
          <w:szCs w:val="28"/>
        </w:rPr>
        <w:t>。</w:t>
      </w:r>
      <w:r>
        <w:rPr>
          <w:rFonts w:hint="eastAsia" w:ascii="宋体" w:hAnsi="宋体" w:cs="宋体"/>
          <w:bCs/>
          <w:sz w:val="28"/>
          <w:szCs w:val="28"/>
        </w:rPr>
        <w:t>请各报价单位负责人或委托代理人准时参加开标，不按时参加视为认可此次开标。本次询价函最终解释权归重庆高速公路集团有限公司东南营运分公司。</w:t>
      </w:r>
    </w:p>
    <w:p>
      <w:pPr>
        <w:spacing w:line="288" w:lineRule="auto"/>
        <w:ind w:firstLine="686" w:firstLineChars="245"/>
        <w:jc w:val="left"/>
        <w:rPr>
          <w:rFonts w:ascii="宋体" w:hAnsi="宋体" w:cs="宋体"/>
          <w:bCs/>
          <w:color w:val="000000"/>
          <w:sz w:val="28"/>
          <w:szCs w:val="28"/>
        </w:rPr>
      </w:pPr>
      <w:r>
        <w:rPr>
          <w:rFonts w:hint="eastAsia" w:ascii="宋体" w:hAnsi="宋体" w:cs="宋体"/>
          <w:bCs/>
          <w:color w:val="000000"/>
          <w:sz w:val="28"/>
          <w:szCs w:val="28"/>
        </w:rPr>
        <w:t>3、如有不明白之处请联系：张杰、联系电话：79222372、13709490630。</w:t>
      </w:r>
    </w:p>
    <w:p>
      <w:pPr>
        <w:spacing w:line="288" w:lineRule="auto"/>
        <w:ind w:firstLine="686" w:firstLineChars="245"/>
        <w:jc w:val="left"/>
        <w:rPr>
          <w:rFonts w:ascii="宋体" w:hAnsi="宋体" w:cs="宋体"/>
          <w:bCs/>
          <w:color w:val="000000"/>
          <w:sz w:val="28"/>
          <w:szCs w:val="28"/>
        </w:rPr>
      </w:pPr>
    </w:p>
    <w:p>
      <w:pPr>
        <w:spacing w:line="288" w:lineRule="auto"/>
        <w:jc w:val="left"/>
        <w:rPr>
          <w:rFonts w:ascii="宋体" w:hAnsi="宋体" w:cs="宋体"/>
          <w:b/>
          <w:bCs/>
          <w:color w:val="000000"/>
          <w:sz w:val="28"/>
          <w:szCs w:val="28"/>
        </w:rPr>
      </w:pPr>
    </w:p>
    <w:p>
      <w:pPr>
        <w:jc w:val="left"/>
        <w:rPr>
          <w:rFonts w:ascii="仿宋_GB2312" w:eastAsia="仿宋_GB2312"/>
          <w:sz w:val="36"/>
          <w:szCs w:val="36"/>
        </w:rPr>
      </w:pPr>
    </w:p>
    <w:p>
      <w:pPr>
        <w:widowControl/>
        <w:spacing w:line="315" w:lineRule="atLeast"/>
        <w:ind w:firstLine="643"/>
        <w:jc w:val="left"/>
        <w:rPr>
          <w:rFonts w:ascii="仿宋_GB2312" w:eastAsia="仿宋_GB2312"/>
          <w:sz w:val="36"/>
          <w:szCs w:val="36"/>
        </w:rPr>
      </w:pPr>
      <w:r>
        <w:rPr>
          <w:rFonts w:hint="eastAsia" w:ascii="仿宋_GB2312" w:eastAsia="仿宋_GB2312"/>
          <w:sz w:val="36"/>
          <w:szCs w:val="36"/>
        </w:rPr>
        <w:t>附件一</w:t>
      </w:r>
    </w:p>
    <w:p>
      <w:pPr>
        <w:widowControl/>
        <w:spacing w:line="315" w:lineRule="atLeast"/>
        <w:jc w:val="center"/>
        <w:rPr>
          <w:rFonts w:ascii="宋体" w:hAnsi="宋体" w:cs="宋体"/>
          <w:color w:val="333333"/>
          <w:szCs w:val="21"/>
        </w:rPr>
      </w:pPr>
      <w:r>
        <w:rPr>
          <w:rFonts w:ascii="仿宋_GB2312" w:hAnsi="仿宋_GB2312" w:eastAsia="仿宋_GB2312" w:cs="仿宋_GB2312"/>
          <w:b/>
          <w:color w:val="000000"/>
          <w:kern w:val="0"/>
          <w:sz w:val="32"/>
          <w:szCs w:val="32"/>
        </w:rPr>
        <w:t>承诺书</w:t>
      </w:r>
    </w:p>
    <w:p>
      <w:pPr>
        <w:widowControl/>
        <w:spacing w:line="315" w:lineRule="atLeast"/>
        <w:ind w:left="-38" w:firstLine="640"/>
        <w:jc w:val="left"/>
        <w:rPr>
          <w:rFonts w:ascii="宋体" w:hAnsi="宋体" w:cs="宋体"/>
          <w:color w:val="333333"/>
          <w:szCs w:val="21"/>
        </w:rPr>
      </w:pPr>
      <w:r>
        <w:rPr>
          <w:rFonts w:ascii="仿宋_GB2312" w:hAnsi="仿宋_GB2312" w:eastAsia="仿宋_GB2312" w:cs="仿宋_GB2312"/>
          <w:color w:val="000000"/>
          <w:kern w:val="0"/>
          <w:sz w:val="32"/>
          <w:szCs w:val="32"/>
        </w:rPr>
        <w:t>本</w:t>
      </w:r>
      <w:r>
        <w:rPr>
          <w:rFonts w:hint="eastAsia" w:ascii="仿宋_GB2312" w:hAnsi="仿宋_GB2312" w:eastAsia="仿宋_GB2312" w:cs="仿宋_GB2312"/>
          <w:color w:val="000000"/>
          <w:kern w:val="0"/>
          <w:sz w:val="32"/>
          <w:szCs w:val="32"/>
        </w:rPr>
        <w:t>公司</w:t>
      </w:r>
      <w:r>
        <w:rPr>
          <w:rFonts w:ascii="仿宋_GB2312" w:hAnsi="仿宋_GB2312" w:eastAsia="仿宋_GB2312" w:cs="仿宋_GB2312"/>
          <w:color w:val="000000"/>
          <w:kern w:val="0"/>
          <w:sz w:val="32"/>
          <w:szCs w:val="32"/>
        </w:rPr>
        <w:t>已签收并已认真、清楚地阅读了</w:t>
      </w:r>
      <w:r>
        <w:rPr>
          <w:rFonts w:hint="eastAsia" w:ascii="仿宋_GB2312" w:hAnsi="仿宋_GB2312" w:eastAsia="仿宋_GB2312" w:cs="仿宋_GB2312"/>
          <w:color w:val="000000"/>
          <w:kern w:val="0"/>
          <w:sz w:val="32"/>
          <w:szCs w:val="32"/>
        </w:rPr>
        <w:t>重庆市高速公路集团有限公司东南营运分公司</w:t>
      </w:r>
      <w:r>
        <w:rPr>
          <w:rFonts w:ascii="仿宋_GB2312" w:hAnsi="仿宋_GB2312" w:eastAsia="仿宋_GB2312" w:cs="仿宋_GB2312"/>
          <w:color w:val="000000"/>
          <w:kern w:val="0"/>
          <w:sz w:val="32"/>
          <w:szCs w:val="32"/>
        </w:rPr>
        <w:t>向本</w:t>
      </w:r>
      <w:r>
        <w:rPr>
          <w:rFonts w:hint="eastAsia" w:ascii="仿宋_GB2312" w:hAnsi="仿宋_GB2312" w:eastAsia="仿宋_GB2312" w:cs="仿宋_GB2312"/>
          <w:color w:val="000000"/>
          <w:kern w:val="0"/>
          <w:sz w:val="32"/>
          <w:szCs w:val="32"/>
        </w:rPr>
        <w:t>公司</w:t>
      </w:r>
      <w:r>
        <w:rPr>
          <w:rFonts w:ascii="仿宋_GB2312" w:hAnsi="仿宋_GB2312" w:eastAsia="仿宋_GB2312" w:cs="仿宋_GB2312"/>
          <w:color w:val="000000"/>
          <w:kern w:val="0"/>
          <w:sz w:val="32"/>
          <w:szCs w:val="32"/>
        </w:rPr>
        <w:t>发的《</w:t>
      </w:r>
      <w:r>
        <w:rPr>
          <w:rFonts w:hint="eastAsia" w:ascii="仿宋_GB2312" w:hAnsi="仿宋_GB2312" w:eastAsia="仿宋_GB2312" w:cs="仿宋_GB2312"/>
          <w:color w:val="000000"/>
          <w:kern w:val="0"/>
          <w:sz w:val="32"/>
          <w:szCs w:val="32"/>
        </w:rPr>
        <w:t>比选函</w:t>
      </w:r>
      <w:r>
        <w:rPr>
          <w:rFonts w:ascii="仿宋_GB2312" w:hAnsi="仿宋_GB2312" w:eastAsia="仿宋_GB2312" w:cs="仿宋_GB2312"/>
          <w:color w:val="000000"/>
          <w:kern w:val="0"/>
          <w:sz w:val="32"/>
          <w:szCs w:val="32"/>
        </w:rPr>
        <w:t>》及提供的相关资料。特承诺愿意无条件地依据《</w:t>
      </w:r>
      <w:r>
        <w:rPr>
          <w:rFonts w:hint="eastAsia" w:ascii="仿宋_GB2312" w:hAnsi="仿宋_GB2312" w:eastAsia="仿宋_GB2312" w:cs="仿宋_GB2312"/>
          <w:color w:val="000000"/>
          <w:kern w:val="0"/>
          <w:sz w:val="32"/>
          <w:szCs w:val="32"/>
        </w:rPr>
        <w:t>比选函</w:t>
      </w:r>
      <w:r>
        <w:rPr>
          <w:rFonts w:ascii="仿宋_GB2312" w:hAnsi="仿宋_GB2312" w:eastAsia="仿宋_GB2312" w:cs="仿宋_GB2312"/>
          <w:color w:val="000000"/>
          <w:kern w:val="0"/>
          <w:sz w:val="32"/>
          <w:szCs w:val="32"/>
        </w:rPr>
        <w:t>》中明确的方式参加竞价活动。如中选，则与</w:t>
      </w:r>
      <w:r>
        <w:rPr>
          <w:rFonts w:hint="eastAsia" w:ascii="仿宋_GB2312" w:hAnsi="仿宋_GB2312" w:eastAsia="仿宋_GB2312" w:cs="仿宋_GB2312"/>
          <w:color w:val="000000"/>
          <w:kern w:val="0"/>
          <w:sz w:val="32"/>
          <w:szCs w:val="32"/>
        </w:rPr>
        <w:t>重庆市高速公路集团有限公司东南营运分公司</w:t>
      </w:r>
      <w:r>
        <w:rPr>
          <w:rFonts w:ascii="仿宋_GB2312" w:hAnsi="仿宋_GB2312" w:eastAsia="仿宋_GB2312" w:cs="仿宋_GB2312"/>
          <w:color w:val="000000"/>
          <w:kern w:val="0"/>
          <w:sz w:val="32"/>
          <w:szCs w:val="32"/>
        </w:rPr>
        <w:t>签订服务协议；如不中选，将不就本次竞价向</w:t>
      </w:r>
      <w:r>
        <w:rPr>
          <w:rFonts w:hint="eastAsia" w:ascii="仿宋_GB2312" w:hAnsi="仿宋_GB2312" w:eastAsia="仿宋_GB2312" w:cs="仿宋_GB2312"/>
          <w:color w:val="000000"/>
          <w:kern w:val="0"/>
          <w:sz w:val="32"/>
          <w:szCs w:val="32"/>
        </w:rPr>
        <w:t>重庆市高速公路集团有限公司东南营运分公司</w:t>
      </w:r>
      <w:r>
        <w:rPr>
          <w:rFonts w:ascii="仿宋_GB2312" w:hAnsi="仿宋_GB2312" w:eastAsia="仿宋_GB2312" w:cs="仿宋_GB2312"/>
          <w:color w:val="000000"/>
          <w:kern w:val="0"/>
          <w:sz w:val="32"/>
          <w:szCs w:val="32"/>
        </w:rPr>
        <w:t>收取任何费用，不就本次竞价追究</w:t>
      </w:r>
      <w:r>
        <w:rPr>
          <w:rFonts w:hint="eastAsia" w:ascii="仿宋_GB2312" w:hAnsi="仿宋_GB2312" w:eastAsia="仿宋_GB2312" w:cs="仿宋_GB2312"/>
          <w:color w:val="000000"/>
          <w:kern w:val="0"/>
          <w:sz w:val="32"/>
          <w:szCs w:val="32"/>
        </w:rPr>
        <w:t>重庆市高速公路集团有限公司东南营运分公司</w:t>
      </w:r>
      <w:r>
        <w:rPr>
          <w:rFonts w:ascii="仿宋_GB2312" w:hAnsi="仿宋_GB2312" w:eastAsia="仿宋_GB2312" w:cs="仿宋_GB2312"/>
          <w:color w:val="000000"/>
          <w:kern w:val="0"/>
          <w:sz w:val="32"/>
          <w:szCs w:val="32"/>
        </w:rPr>
        <w:t>任何责任。</w:t>
      </w:r>
    </w:p>
    <w:p>
      <w:pPr>
        <w:widowControl/>
        <w:spacing w:line="315" w:lineRule="atLeast"/>
        <w:ind w:firstLine="280"/>
        <w:jc w:val="center"/>
        <w:rPr>
          <w:rFonts w:ascii="宋体" w:hAnsi="宋体" w:cs="宋体"/>
          <w:color w:val="333333"/>
          <w:szCs w:val="21"/>
        </w:rPr>
      </w:pPr>
      <w:r>
        <w:rPr>
          <w:rFonts w:ascii="仿宋_GB2312" w:hAnsi="仿宋_GB2312" w:eastAsia="仿宋_GB2312" w:cs="仿宋_GB2312"/>
          <w:color w:val="000000"/>
          <w:kern w:val="0"/>
          <w:sz w:val="32"/>
          <w:szCs w:val="32"/>
        </w:rPr>
        <w:t> </w:t>
      </w:r>
    </w:p>
    <w:p>
      <w:pPr>
        <w:widowControl/>
        <w:spacing w:line="315" w:lineRule="atLeast"/>
        <w:ind w:firstLine="280"/>
        <w:jc w:val="center"/>
        <w:rPr>
          <w:rFonts w:ascii="仿宋_GB2312" w:hAnsi="仿宋_GB2312" w:eastAsia="仿宋_GB2312" w:cs="仿宋_GB2312"/>
          <w:color w:val="000000"/>
          <w:kern w:val="0"/>
          <w:sz w:val="32"/>
          <w:szCs w:val="32"/>
        </w:rPr>
      </w:pPr>
    </w:p>
    <w:p>
      <w:pPr>
        <w:widowControl/>
        <w:spacing w:line="315" w:lineRule="atLeast"/>
        <w:ind w:firstLine="280"/>
        <w:jc w:val="center"/>
        <w:rPr>
          <w:rFonts w:ascii="仿宋_GB2312" w:hAnsi="仿宋_GB2312" w:eastAsia="仿宋_GB2312" w:cs="仿宋_GB2312"/>
          <w:color w:val="000000"/>
          <w:kern w:val="0"/>
          <w:sz w:val="32"/>
          <w:szCs w:val="32"/>
        </w:rPr>
      </w:pPr>
    </w:p>
    <w:p>
      <w:pPr>
        <w:widowControl/>
        <w:spacing w:line="315" w:lineRule="atLeast"/>
        <w:ind w:firstLine="280"/>
        <w:jc w:val="center"/>
        <w:rPr>
          <w:rFonts w:ascii="宋体" w:hAnsi="宋体" w:cs="宋体"/>
          <w:color w:val="333333"/>
          <w:szCs w:val="21"/>
        </w:rPr>
      </w:pPr>
      <w:r>
        <w:rPr>
          <w:rFonts w:ascii="仿宋_GB2312" w:hAnsi="仿宋_GB2312" w:eastAsia="仿宋_GB2312" w:cs="仿宋_GB2312"/>
          <w:color w:val="000000"/>
          <w:kern w:val="0"/>
          <w:sz w:val="32"/>
          <w:szCs w:val="32"/>
        </w:rPr>
        <w:t> </w:t>
      </w:r>
    </w:p>
    <w:p>
      <w:pPr>
        <w:widowControl/>
        <w:spacing w:line="315" w:lineRule="atLeast"/>
        <w:ind w:firstLine="280"/>
        <w:jc w:val="right"/>
        <w:rPr>
          <w:rFonts w:ascii="宋体" w:hAnsi="宋体" w:cs="宋体"/>
          <w:color w:val="333333"/>
          <w:szCs w:val="21"/>
        </w:rPr>
      </w:pPr>
      <w:r>
        <w:rPr>
          <w:rFonts w:ascii="仿宋_GB2312" w:hAnsi="仿宋_GB2312" w:eastAsia="仿宋_GB2312" w:cs="仿宋_GB2312"/>
          <w:color w:val="000000"/>
          <w:kern w:val="0"/>
          <w:sz w:val="32"/>
          <w:szCs w:val="32"/>
        </w:rPr>
        <w:t>                  承诺人（签名、盖章）：</w:t>
      </w:r>
    </w:p>
    <w:p>
      <w:pPr>
        <w:widowControl/>
        <w:spacing w:line="315" w:lineRule="atLeast"/>
        <w:ind w:firstLine="5880"/>
        <w:jc w:val="left"/>
        <w:rPr>
          <w:rFonts w:ascii="宋体" w:hAnsi="宋体" w:cs="宋体"/>
          <w:color w:val="333333"/>
          <w:szCs w:val="21"/>
        </w:rPr>
      </w:pPr>
      <w:r>
        <w:rPr>
          <w:rFonts w:ascii="仿宋_GB2312" w:hAnsi="仿宋_GB2312" w:eastAsia="仿宋_GB2312" w:cs="仿宋_GB2312"/>
          <w:color w:val="000000"/>
          <w:kern w:val="0"/>
          <w:sz w:val="32"/>
          <w:szCs w:val="32"/>
        </w:rPr>
        <w:t> </w:t>
      </w:r>
    </w:p>
    <w:p>
      <w:pPr>
        <w:widowControl/>
        <w:spacing w:line="315" w:lineRule="atLeast"/>
        <w:ind w:firstLine="4960"/>
        <w:jc w:val="right"/>
        <w:rPr>
          <w:rFonts w:ascii="宋体" w:hAnsi="宋体" w:cs="宋体"/>
          <w:color w:val="333333"/>
          <w:szCs w:val="21"/>
        </w:rPr>
      </w:pPr>
      <w:r>
        <w:rPr>
          <w:rFonts w:ascii="仿宋_GB2312" w:hAnsi="仿宋_GB2312" w:eastAsia="仿宋_GB2312" w:cs="仿宋_GB2312"/>
          <w:color w:val="000000"/>
          <w:kern w:val="0"/>
          <w:sz w:val="32"/>
          <w:szCs w:val="32"/>
        </w:rPr>
        <w:t>年   月   日</w:t>
      </w:r>
    </w:p>
    <w:p>
      <w:pPr>
        <w:jc w:val="left"/>
        <w:rPr>
          <w:rFonts w:ascii="仿宋_GB2312" w:eastAsia="仿宋_GB2312"/>
          <w:sz w:val="36"/>
          <w:szCs w:val="36"/>
        </w:rPr>
      </w:pPr>
    </w:p>
    <w:p>
      <w:pPr>
        <w:jc w:val="left"/>
        <w:rPr>
          <w:rFonts w:ascii="仿宋_GB2312" w:eastAsia="仿宋_GB2312"/>
          <w:sz w:val="36"/>
          <w:szCs w:val="36"/>
        </w:rPr>
      </w:pPr>
    </w:p>
    <w:p>
      <w:pPr>
        <w:jc w:val="left"/>
        <w:rPr>
          <w:rFonts w:ascii="仿宋_GB2312" w:eastAsia="仿宋_GB2312"/>
          <w:sz w:val="36"/>
          <w:szCs w:val="36"/>
        </w:rPr>
      </w:pPr>
    </w:p>
    <w:p>
      <w:pPr>
        <w:jc w:val="left"/>
        <w:rPr>
          <w:rFonts w:ascii="仿宋_GB2312" w:eastAsia="仿宋_GB2312"/>
          <w:sz w:val="36"/>
          <w:szCs w:val="36"/>
        </w:rPr>
      </w:pPr>
    </w:p>
    <w:p>
      <w:pPr>
        <w:jc w:val="left"/>
        <w:rPr>
          <w:rFonts w:ascii="仿宋_GB2312" w:eastAsia="仿宋_GB2312"/>
          <w:sz w:val="36"/>
          <w:szCs w:val="36"/>
        </w:rPr>
      </w:pPr>
    </w:p>
    <w:p>
      <w:pPr>
        <w:jc w:val="left"/>
        <w:rPr>
          <w:rFonts w:ascii="仿宋_GB2312" w:eastAsia="仿宋_GB2312"/>
          <w:sz w:val="36"/>
          <w:szCs w:val="36"/>
        </w:rPr>
      </w:pPr>
      <w:r>
        <w:rPr>
          <w:rFonts w:hint="eastAsia" w:ascii="仿宋_GB2312" w:eastAsia="仿宋_GB2312"/>
          <w:sz w:val="36"/>
          <w:szCs w:val="36"/>
        </w:rPr>
        <w:t>附件二</w:t>
      </w:r>
    </w:p>
    <w:p>
      <w:pPr>
        <w:topLinePunct/>
        <w:spacing w:line="440" w:lineRule="exact"/>
        <w:ind w:firstLine="643" w:firstLineChars="200"/>
        <w:jc w:val="center"/>
        <w:outlineLvl w:val="2"/>
        <w:rPr>
          <w:b/>
          <w:sz w:val="32"/>
          <w:szCs w:val="32"/>
        </w:rPr>
      </w:pPr>
      <w:bookmarkStart w:id="0" w:name="_Toc262547329"/>
      <w:r>
        <w:rPr>
          <w:rFonts w:hint="eastAsia"/>
          <w:b/>
          <w:sz w:val="32"/>
          <w:szCs w:val="32"/>
        </w:rPr>
        <w:t>授权委托书</w:t>
      </w:r>
      <w:bookmarkEnd w:id="0"/>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1820"/>
          <w:tab w:val="left" w:pos="4215"/>
          <w:tab w:val="left" w:pos="4305"/>
          <w:tab w:val="left" w:pos="8000"/>
        </w:tabs>
        <w:autoSpaceDE w:val="0"/>
        <w:autoSpaceDN w:val="0"/>
        <w:adjustRightInd w:val="0"/>
        <w:snapToGrid w:val="0"/>
        <w:spacing w:line="360" w:lineRule="auto"/>
        <w:ind w:firstLine="560" w:firstLineChars="200"/>
        <w:rPr>
          <w:rFonts w:ascii="宋体" w:hAnsi="宋体" w:cs="MingLiU"/>
          <w:kern w:val="0"/>
          <w:sz w:val="28"/>
          <w:szCs w:val="28"/>
        </w:rPr>
      </w:pPr>
      <w:r>
        <w:rPr>
          <w:rFonts w:hint="eastAsia" w:ascii="宋体" w:hAnsi="宋体" w:cs="MingLiU"/>
          <w:kern w:val="0"/>
          <w:sz w:val="28"/>
          <w:szCs w:val="28"/>
        </w:rPr>
        <w:t>本人</w:t>
      </w:r>
      <w:r>
        <w:rPr>
          <w:rFonts w:hint="eastAsia" w:ascii="宋体" w:hAnsi="宋体"/>
          <w:kern w:val="0"/>
          <w:sz w:val="28"/>
          <w:szCs w:val="28"/>
          <w:u w:val="single"/>
        </w:rPr>
        <w:tab/>
      </w:r>
      <w:r>
        <w:rPr>
          <w:rFonts w:hint="eastAsia" w:ascii="宋体" w:hAnsi="宋体" w:cs="MingLiU"/>
          <w:kern w:val="0"/>
          <w:sz w:val="28"/>
          <w:szCs w:val="28"/>
        </w:rPr>
        <w:t>（姓名）系</w:t>
      </w:r>
      <w:r>
        <w:rPr>
          <w:rFonts w:hint="eastAsia" w:ascii="宋体" w:hAnsi="宋体"/>
          <w:kern w:val="0"/>
          <w:sz w:val="28"/>
          <w:szCs w:val="28"/>
          <w:u w:val="single"/>
        </w:rPr>
        <w:tab/>
      </w:r>
      <w:r>
        <w:rPr>
          <w:rFonts w:hint="eastAsia" w:ascii="宋体" w:hAnsi="宋体" w:cs="MingLiU"/>
          <w:kern w:val="0"/>
          <w:sz w:val="28"/>
          <w:szCs w:val="28"/>
        </w:rPr>
        <w:t>（</w:t>
      </w:r>
      <w:r>
        <w:rPr>
          <w:rFonts w:hint="eastAsia" w:ascii="宋体" w:hAnsi="宋体" w:cs="MingLiU"/>
          <w:spacing w:val="-1"/>
          <w:kern w:val="0"/>
          <w:sz w:val="28"/>
          <w:szCs w:val="28"/>
        </w:rPr>
        <w:t>投</w:t>
      </w:r>
      <w:r>
        <w:rPr>
          <w:rFonts w:hint="eastAsia" w:ascii="宋体" w:hAnsi="宋体" w:cs="MingLiU"/>
          <w:kern w:val="0"/>
          <w:sz w:val="28"/>
          <w:szCs w:val="28"/>
        </w:rPr>
        <w:t>标人名称</w:t>
      </w:r>
      <w:r>
        <w:rPr>
          <w:rFonts w:hint="eastAsia" w:ascii="宋体" w:hAnsi="宋体" w:cs="MingLiU"/>
          <w:spacing w:val="1"/>
          <w:kern w:val="0"/>
          <w:sz w:val="28"/>
          <w:szCs w:val="28"/>
        </w:rPr>
        <w:t>）</w:t>
      </w:r>
      <w:r>
        <w:rPr>
          <w:rFonts w:hint="eastAsia" w:ascii="宋体" w:hAnsi="宋体" w:cs="MingLiU"/>
          <w:kern w:val="0"/>
          <w:sz w:val="28"/>
          <w:szCs w:val="28"/>
        </w:rPr>
        <w:t>的法定代</w:t>
      </w:r>
      <w:r>
        <w:rPr>
          <w:rFonts w:hint="eastAsia" w:ascii="宋体" w:hAnsi="宋体" w:cs="MingLiU"/>
          <w:spacing w:val="1"/>
          <w:kern w:val="0"/>
          <w:sz w:val="28"/>
          <w:szCs w:val="28"/>
        </w:rPr>
        <w:t>表</w:t>
      </w:r>
      <w:r>
        <w:rPr>
          <w:rFonts w:hint="eastAsia" w:ascii="宋体" w:hAnsi="宋体" w:cs="MingLiU"/>
          <w:kern w:val="0"/>
          <w:sz w:val="28"/>
          <w:szCs w:val="28"/>
        </w:rPr>
        <w:t>人，现委托（姓名）为我方代理人。代理人根据授权，以我方名义签署、澄清、说明、补正、递交、撤回、修改（项</w:t>
      </w:r>
      <w:r>
        <w:rPr>
          <w:rFonts w:hint="eastAsia" w:ascii="宋体" w:hAnsi="宋体" w:cs="MingLiU"/>
          <w:spacing w:val="-1"/>
          <w:kern w:val="0"/>
          <w:sz w:val="28"/>
          <w:szCs w:val="28"/>
        </w:rPr>
        <w:t>目</w:t>
      </w:r>
      <w:r>
        <w:rPr>
          <w:rFonts w:hint="eastAsia" w:ascii="宋体" w:hAnsi="宋体" w:cs="MingLiU"/>
          <w:kern w:val="0"/>
          <w:sz w:val="28"/>
          <w:szCs w:val="28"/>
        </w:rPr>
        <w:t>名称）报价文件、签订合同和处理有关事宜，其法律后果由我方承担。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560" w:firstLineChars="200"/>
        <w:rPr>
          <w:rFonts w:ascii="宋体" w:hAnsi="宋体"/>
          <w:kern w:val="0"/>
          <w:sz w:val="28"/>
          <w:szCs w:val="28"/>
        </w:rPr>
      </w:pPr>
      <w:r>
        <w:rPr>
          <w:rFonts w:hint="eastAsia" w:ascii="宋体" w:hAnsi="宋体" w:cs="MingLiU"/>
          <w:kern w:val="0"/>
          <w:sz w:val="28"/>
          <w:szCs w:val="28"/>
        </w:rPr>
        <w:t>委托</w:t>
      </w:r>
      <w:r>
        <w:rPr>
          <w:rFonts w:hint="eastAsia" w:ascii="宋体" w:hAnsi="宋体" w:cs="MingLiU"/>
          <w:spacing w:val="-1"/>
          <w:kern w:val="0"/>
          <w:sz w:val="28"/>
          <w:szCs w:val="28"/>
        </w:rPr>
        <w:t>期</w:t>
      </w:r>
      <w:r>
        <w:rPr>
          <w:rFonts w:hint="eastAsia" w:ascii="宋体" w:hAnsi="宋体" w:cs="MingLiU"/>
          <w:kern w:val="0"/>
          <w:sz w:val="28"/>
          <w:szCs w:val="28"/>
        </w:rPr>
        <w:t>限：</w:t>
      </w:r>
      <w:r>
        <w:rPr>
          <w:rFonts w:hint="eastAsia" w:ascii="宋体" w:hAnsi="宋体" w:cs="MingLiU"/>
          <w:kern w:val="0"/>
          <w:sz w:val="28"/>
          <w:szCs w:val="28"/>
          <w:u w:val="single"/>
        </w:rPr>
        <w:t xml:space="preserve"> 20</w:t>
      </w:r>
      <w:r>
        <w:rPr>
          <w:rFonts w:hint="eastAsia" w:ascii="宋体" w:hAnsi="宋体" w:cs="MingLiU"/>
          <w:kern w:val="0"/>
          <w:sz w:val="28"/>
          <w:szCs w:val="28"/>
          <w:u w:val="single"/>
          <w:lang w:val="en-US" w:eastAsia="zh-CN"/>
        </w:rPr>
        <w:t>2</w:t>
      </w:r>
      <w:r>
        <w:rPr>
          <w:rFonts w:hint="eastAsia" w:ascii="宋体" w:hAnsi="宋体" w:cs="MingLiU"/>
          <w:kern w:val="0"/>
          <w:sz w:val="28"/>
          <w:szCs w:val="28"/>
          <w:u w:val="single"/>
        </w:rPr>
        <w:t xml:space="preserve"> 年  月  日至20</w:t>
      </w:r>
      <w:r>
        <w:rPr>
          <w:rFonts w:hint="eastAsia" w:ascii="宋体" w:hAnsi="宋体" w:cs="MingLiU"/>
          <w:kern w:val="0"/>
          <w:sz w:val="28"/>
          <w:szCs w:val="28"/>
          <w:u w:val="single"/>
          <w:lang w:val="en-US" w:eastAsia="zh-CN"/>
        </w:rPr>
        <w:t>2</w:t>
      </w:r>
      <w:r>
        <w:rPr>
          <w:rFonts w:hint="eastAsia" w:ascii="宋体" w:hAnsi="宋体" w:cs="MingLiU"/>
          <w:kern w:val="0"/>
          <w:sz w:val="28"/>
          <w:szCs w:val="28"/>
          <w:u w:val="single"/>
        </w:rPr>
        <w:t xml:space="preserve"> 年  月  日。</w:t>
      </w:r>
    </w:p>
    <w:p>
      <w:pPr>
        <w:tabs>
          <w:tab w:val="left" w:pos="1680"/>
          <w:tab w:val="left" w:pos="4215"/>
          <w:tab w:val="left" w:pos="4305"/>
          <w:tab w:val="left" w:pos="8000"/>
        </w:tabs>
        <w:autoSpaceDE w:val="0"/>
        <w:autoSpaceDN w:val="0"/>
        <w:adjustRightInd w:val="0"/>
        <w:snapToGrid w:val="0"/>
        <w:spacing w:line="360" w:lineRule="auto"/>
        <w:ind w:firstLine="560" w:firstLineChars="200"/>
        <w:rPr>
          <w:rFonts w:ascii="宋体" w:hAnsi="宋体" w:cs="MingLiU"/>
          <w:kern w:val="0"/>
          <w:sz w:val="28"/>
          <w:szCs w:val="28"/>
        </w:rPr>
      </w:pPr>
      <w:r>
        <w:rPr>
          <w:rFonts w:hint="eastAsia" w:ascii="宋体" w:hAnsi="宋体" w:cs="MingLiU"/>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360" w:lineRule="auto"/>
        <w:ind w:firstLine="560" w:firstLineChars="200"/>
        <w:rPr>
          <w:rFonts w:ascii="宋体" w:hAnsi="宋体" w:cs="MingLiU"/>
          <w:kern w:val="0"/>
          <w:sz w:val="28"/>
          <w:szCs w:val="28"/>
        </w:rPr>
      </w:pPr>
      <w:r>
        <w:rPr>
          <w:rFonts w:hint="eastAsia" w:ascii="宋体" w:hAnsi="宋体" w:cs="MingLiU"/>
          <w:kern w:val="0"/>
          <w:sz w:val="28"/>
          <w:szCs w:val="28"/>
        </w:rPr>
        <w:t>附：法定代表人、委托人身份证复印件。（复印件应彩色清晰，无法辨认的按废标处理）</w:t>
      </w:r>
    </w:p>
    <w:p>
      <w:pPr>
        <w:autoSpaceDE w:val="0"/>
        <w:autoSpaceDN w:val="0"/>
        <w:adjustRightInd w:val="0"/>
        <w:snapToGrid w:val="0"/>
        <w:spacing w:line="360" w:lineRule="auto"/>
        <w:jc w:val="left"/>
        <w:rPr>
          <w:rFonts w:ascii="宋体" w:hAnsi="宋体" w:cs="MingLiU"/>
          <w:kern w:val="0"/>
          <w:sz w:val="28"/>
          <w:szCs w:val="28"/>
        </w:rPr>
      </w:pPr>
    </w:p>
    <w:p>
      <w:pPr>
        <w:autoSpaceDE w:val="0"/>
        <w:autoSpaceDN w:val="0"/>
        <w:adjustRightInd w:val="0"/>
        <w:snapToGrid w:val="0"/>
        <w:spacing w:line="360" w:lineRule="auto"/>
        <w:jc w:val="left"/>
        <w:rPr>
          <w:rFonts w:ascii="宋体" w:hAnsi="宋体" w:cs="MingLiU"/>
          <w:kern w:val="0"/>
          <w:sz w:val="28"/>
          <w:szCs w:val="28"/>
        </w:rPr>
      </w:pPr>
    </w:p>
    <w:p>
      <w:pPr>
        <w:tabs>
          <w:tab w:val="left" w:pos="4200"/>
          <w:tab w:val="left" w:pos="4620"/>
        </w:tabs>
        <w:autoSpaceDE w:val="0"/>
        <w:autoSpaceDN w:val="0"/>
        <w:adjustRightInd w:val="0"/>
        <w:snapToGrid w:val="0"/>
        <w:spacing w:line="360" w:lineRule="auto"/>
        <w:ind w:firstLine="1694"/>
        <w:jc w:val="left"/>
        <w:rPr>
          <w:rFonts w:ascii="宋体" w:hAnsi="宋体"/>
          <w:kern w:val="0"/>
          <w:sz w:val="28"/>
          <w:szCs w:val="28"/>
        </w:rPr>
      </w:pPr>
      <w:r>
        <w:rPr>
          <w:rFonts w:hint="eastAsia" w:ascii="宋体" w:hAnsi="宋体" w:cs="MingLiU"/>
          <w:kern w:val="0"/>
          <w:sz w:val="28"/>
          <w:szCs w:val="28"/>
        </w:rPr>
        <w:t>投  标  人：（</w:t>
      </w:r>
      <w:r>
        <w:rPr>
          <w:rFonts w:hint="eastAsia" w:ascii="宋体" w:hAnsi="宋体" w:cs="MingLiU"/>
          <w:spacing w:val="-1"/>
          <w:kern w:val="0"/>
          <w:sz w:val="28"/>
          <w:szCs w:val="28"/>
        </w:rPr>
        <w:t>盖</w:t>
      </w:r>
      <w:r>
        <w:rPr>
          <w:rFonts w:hint="eastAsia" w:ascii="宋体" w:hAnsi="宋体" w:cs="MingLiU"/>
          <w:kern w:val="0"/>
          <w:sz w:val="28"/>
          <w:szCs w:val="28"/>
        </w:rPr>
        <w:t>单位公章）</w:t>
      </w:r>
    </w:p>
    <w:p>
      <w:pPr>
        <w:tabs>
          <w:tab w:val="left" w:pos="6300"/>
        </w:tabs>
        <w:autoSpaceDE w:val="0"/>
        <w:autoSpaceDN w:val="0"/>
        <w:adjustRightInd w:val="0"/>
        <w:snapToGrid w:val="0"/>
        <w:spacing w:line="360" w:lineRule="auto"/>
        <w:ind w:firstLine="1680"/>
        <w:jc w:val="left"/>
        <w:rPr>
          <w:rFonts w:ascii="宋体" w:hAnsi="宋体" w:cs="MingLiU"/>
          <w:kern w:val="0"/>
          <w:sz w:val="28"/>
          <w:szCs w:val="28"/>
        </w:rPr>
      </w:pPr>
      <w:r>
        <w:rPr>
          <w:rFonts w:hint="eastAsia" w:ascii="宋体" w:hAnsi="宋体" w:cs="MingLiU"/>
          <w:kern w:val="0"/>
          <w:sz w:val="28"/>
          <w:szCs w:val="28"/>
        </w:rPr>
        <w:t>法定代表人：</w:t>
      </w:r>
      <w:r>
        <w:rPr>
          <w:rFonts w:hint="eastAsia" w:ascii="宋体" w:hAnsi="宋体"/>
          <w:kern w:val="0"/>
          <w:sz w:val="28"/>
          <w:szCs w:val="28"/>
          <w:u w:val="single"/>
        </w:rPr>
        <w:tab/>
      </w:r>
      <w:r>
        <w:rPr>
          <w:rFonts w:hint="eastAsia" w:ascii="宋体" w:hAnsi="宋体"/>
          <w:kern w:val="0"/>
          <w:sz w:val="28"/>
          <w:szCs w:val="28"/>
          <w:u w:val="single"/>
        </w:rPr>
        <w:tab/>
      </w:r>
      <w:r>
        <w:rPr>
          <w:rFonts w:hint="eastAsia" w:ascii="宋体" w:hAnsi="宋体" w:cs="MingLiU"/>
          <w:kern w:val="0"/>
          <w:sz w:val="28"/>
          <w:szCs w:val="28"/>
        </w:rPr>
        <w:t>（签字）</w:t>
      </w:r>
    </w:p>
    <w:p>
      <w:pPr>
        <w:tabs>
          <w:tab w:val="left" w:pos="5260"/>
        </w:tabs>
        <w:autoSpaceDE w:val="0"/>
        <w:autoSpaceDN w:val="0"/>
        <w:adjustRightInd w:val="0"/>
        <w:snapToGrid w:val="0"/>
        <w:spacing w:line="360" w:lineRule="auto"/>
        <w:ind w:firstLine="1680"/>
        <w:jc w:val="left"/>
        <w:rPr>
          <w:rFonts w:ascii="宋体" w:hAnsi="宋体" w:cs="MingLiU"/>
          <w:kern w:val="0"/>
          <w:sz w:val="28"/>
          <w:szCs w:val="28"/>
        </w:rPr>
      </w:pPr>
      <w:r>
        <w:rPr>
          <w:rFonts w:hint="eastAsia" w:ascii="宋体" w:hAnsi="宋体" w:cs="MingLiU"/>
          <w:kern w:val="0"/>
          <w:sz w:val="28"/>
          <w:szCs w:val="28"/>
        </w:rPr>
        <w:t>身份证号码：</w:t>
      </w:r>
    </w:p>
    <w:p>
      <w:pPr>
        <w:tabs>
          <w:tab w:val="left" w:pos="6720"/>
        </w:tabs>
        <w:autoSpaceDE w:val="0"/>
        <w:autoSpaceDN w:val="0"/>
        <w:adjustRightInd w:val="0"/>
        <w:snapToGrid w:val="0"/>
        <w:spacing w:line="360" w:lineRule="auto"/>
        <w:ind w:firstLine="1680"/>
        <w:jc w:val="left"/>
        <w:rPr>
          <w:rFonts w:ascii="宋体" w:hAnsi="宋体" w:cs="MingLiU"/>
          <w:kern w:val="0"/>
          <w:sz w:val="28"/>
          <w:szCs w:val="28"/>
        </w:rPr>
      </w:pPr>
      <w:r>
        <w:rPr>
          <w:rFonts w:hint="eastAsia" w:ascii="宋体" w:hAnsi="宋体" w:cs="MingLiU"/>
          <w:kern w:val="0"/>
          <w:sz w:val="28"/>
          <w:szCs w:val="28"/>
        </w:rPr>
        <w:t>委托代理人：</w:t>
      </w:r>
      <w:r>
        <w:rPr>
          <w:rFonts w:hint="eastAsia" w:ascii="宋体" w:hAnsi="宋体"/>
          <w:kern w:val="0"/>
          <w:sz w:val="28"/>
          <w:szCs w:val="28"/>
          <w:u w:val="single"/>
        </w:rPr>
        <w:tab/>
      </w:r>
      <w:r>
        <w:rPr>
          <w:rFonts w:hint="eastAsia" w:ascii="宋体" w:hAnsi="宋体" w:cs="MingLiU"/>
          <w:kern w:val="0"/>
          <w:sz w:val="28"/>
          <w:szCs w:val="28"/>
        </w:rPr>
        <w:t>（签</w:t>
      </w:r>
      <w:r>
        <w:rPr>
          <w:rFonts w:hint="eastAsia" w:ascii="宋体" w:hAnsi="宋体" w:cs="MingLiU"/>
          <w:spacing w:val="-1"/>
          <w:kern w:val="0"/>
          <w:sz w:val="28"/>
          <w:szCs w:val="28"/>
        </w:rPr>
        <w:t>字</w:t>
      </w:r>
      <w:r>
        <w:rPr>
          <w:rFonts w:hint="eastAsia" w:ascii="宋体" w:hAnsi="宋体" w:cs="MingLiU"/>
          <w:kern w:val="0"/>
          <w:sz w:val="28"/>
          <w:szCs w:val="28"/>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 w:val="28"/>
          <w:szCs w:val="28"/>
        </w:rPr>
        <w:t>身份证号码：</w:t>
      </w:r>
      <w:r>
        <w:rPr>
          <w:rFonts w:hint="eastAsia" w:ascii="宋体" w:hAnsi="宋体"/>
          <w:kern w:val="0"/>
          <w:sz w:val="28"/>
          <w:szCs w:val="28"/>
          <w:u w:val="single"/>
        </w:rPr>
        <w:tab/>
      </w:r>
    </w:p>
    <w:p>
      <w:pPr>
        <w:spacing w:line="360" w:lineRule="auto"/>
        <w:rPr>
          <w:rFonts w:ascii="宋体" w:hAnsi="宋体" w:cs="宋体"/>
          <w:sz w:val="30"/>
          <w:szCs w:val="30"/>
        </w:rPr>
      </w:pPr>
    </w:p>
    <w:p>
      <w:pPr>
        <w:spacing w:line="360" w:lineRule="auto"/>
        <w:ind w:right="40"/>
        <w:rPr>
          <w:rFonts w:ascii="宋体" w:hAnsi="宋体"/>
          <w:color w:val="000000"/>
          <w:sz w:val="24"/>
        </w:rPr>
      </w:pPr>
    </w:p>
    <w:p>
      <w:pPr>
        <w:tabs>
          <w:tab w:val="left" w:pos="2281"/>
        </w:tabs>
        <w:jc w:val="left"/>
      </w:pPr>
    </w:p>
    <w:p>
      <w:pPr>
        <w:tabs>
          <w:tab w:val="left" w:pos="2281"/>
        </w:tabs>
        <w:jc w:val="left"/>
      </w:pPr>
    </w:p>
    <w:p>
      <w:pPr>
        <w:tabs>
          <w:tab w:val="left" w:pos="2281"/>
        </w:tabs>
        <w:jc w:val="left"/>
      </w:pPr>
    </w:p>
    <w:p>
      <w:pPr>
        <w:tabs>
          <w:tab w:val="left" w:pos="2281"/>
        </w:tabs>
        <w:jc w:val="left"/>
      </w:pPr>
    </w:p>
    <w:p>
      <w:pPr>
        <w:tabs>
          <w:tab w:val="left" w:pos="2281"/>
        </w:tabs>
        <w:jc w:val="left"/>
      </w:pPr>
    </w:p>
    <w:p>
      <w:pPr>
        <w:tabs>
          <w:tab w:val="left" w:pos="2281"/>
        </w:tabs>
        <w:jc w:val="left"/>
      </w:pPr>
    </w:p>
    <w:p>
      <w:pPr>
        <w:tabs>
          <w:tab w:val="left" w:pos="2281"/>
        </w:tabs>
        <w:jc w:val="left"/>
      </w:pPr>
    </w:p>
    <w:p>
      <w:pPr>
        <w:spacing w:line="360" w:lineRule="auto"/>
        <w:rPr>
          <w:rFonts w:hAnsi="宋体"/>
          <w:color w:val="000000"/>
          <w:sz w:val="24"/>
        </w:rPr>
      </w:pPr>
    </w:p>
    <w:sectPr>
      <w:headerReference r:id="rId3" w:type="default"/>
      <w:pgSz w:w="11906" w:h="16838"/>
      <w:pgMar w:top="1440" w:right="936" w:bottom="1418" w:left="9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22E4B90"/>
    <w:rsid w:val="0006346F"/>
    <w:rsid w:val="00094CD7"/>
    <w:rsid w:val="000E0C64"/>
    <w:rsid w:val="000F1C90"/>
    <w:rsid w:val="001118E7"/>
    <w:rsid w:val="00153E75"/>
    <w:rsid w:val="0016454C"/>
    <w:rsid w:val="00195536"/>
    <w:rsid w:val="001C2AD9"/>
    <w:rsid w:val="002D2BF7"/>
    <w:rsid w:val="0032306A"/>
    <w:rsid w:val="003A21DA"/>
    <w:rsid w:val="003A55A6"/>
    <w:rsid w:val="003B1F3C"/>
    <w:rsid w:val="003C3346"/>
    <w:rsid w:val="003E4F8B"/>
    <w:rsid w:val="00406D6B"/>
    <w:rsid w:val="00421B47"/>
    <w:rsid w:val="004313A7"/>
    <w:rsid w:val="004A3D67"/>
    <w:rsid w:val="004D0115"/>
    <w:rsid w:val="00506EF2"/>
    <w:rsid w:val="00594469"/>
    <w:rsid w:val="0059562F"/>
    <w:rsid w:val="005A6AFA"/>
    <w:rsid w:val="005B2E88"/>
    <w:rsid w:val="005E23D8"/>
    <w:rsid w:val="00622A7C"/>
    <w:rsid w:val="00625978"/>
    <w:rsid w:val="00693F2E"/>
    <w:rsid w:val="006A7069"/>
    <w:rsid w:val="006E2CD5"/>
    <w:rsid w:val="00785095"/>
    <w:rsid w:val="007B48EB"/>
    <w:rsid w:val="007E3991"/>
    <w:rsid w:val="007F0F78"/>
    <w:rsid w:val="008648F3"/>
    <w:rsid w:val="00897323"/>
    <w:rsid w:val="009075B4"/>
    <w:rsid w:val="00951952"/>
    <w:rsid w:val="009C331D"/>
    <w:rsid w:val="00A1545D"/>
    <w:rsid w:val="00A23263"/>
    <w:rsid w:val="00A84121"/>
    <w:rsid w:val="00AE6B47"/>
    <w:rsid w:val="00B00BF1"/>
    <w:rsid w:val="00B06C93"/>
    <w:rsid w:val="00BC2BBE"/>
    <w:rsid w:val="00BC5355"/>
    <w:rsid w:val="00CD4C4F"/>
    <w:rsid w:val="00D641AB"/>
    <w:rsid w:val="00E1400A"/>
    <w:rsid w:val="00E33905"/>
    <w:rsid w:val="00EB22E1"/>
    <w:rsid w:val="00EC6E69"/>
    <w:rsid w:val="00EC7CB7"/>
    <w:rsid w:val="00EE20C5"/>
    <w:rsid w:val="00F42A7E"/>
    <w:rsid w:val="00F5671F"/>
    <w:rsid w:val="00F87157"/>
    <w:rsid w:val="00FB51EF"/>
    <w:rsid w:val="00FC7D59"/>
    <w:rsid w:val="01040A26"/>
    <w:rsid w:val="012A08B6"/>
    <w:rsid w:val="01C02AB1"/>
    <w:rsid w:val="01EC3108"/>
    <w:rsid w:val="026D5E69"/>
    <w:rsid w:val="035A5AF2"/>
    <w:rsid w:val="03C4116F"/>
    <w:rsid w:val="042C6BB5"/>
    <w:rsid w:val="051B3C1A"/>
    <w:rsid w:val="0546027B"/>
    <w:rsid w:val="05535069"/>
    <w:rsid w:val="05822479"/>
    <w:rsid w:val="05CB0EC8"/>
    <w:rsid w:val="06387E1A"/>
    <w:rsid w:val="063C0215"/>
    <w:rsid w:val="0651217F"/>
    <w:rsid w:val="067E17CC"/>
    <w:rsid w:val="06B959A0"/>
    <w:rsid w:val="06E34DF8"/>
    <w:rsid w:val="071D1150"/>
    <w:rsid w:val="078550F1"/>
    <w:rsid w:val="080A38F9"/>
    <w:rsid w:val="082F7190"/>
    <w:rsid w:val="086A07C4"/>
    <w:rsid w:val="08720C86"/>
    <w:rsid w:val="08AA4D5C"/>
    <w:rsid w:val="08F6442E"/>
    <w:rsid w:val="09266556"/>
    <w:rsid w:val="097A7FCA"/>
    <w:rsid w:val="098E1C75"/>
    <w:rsid w:val="09A351FE"/>
    <w:rsid w:val="09B44319"/>
    <w:rsid w:val="0A05661F"/>
    <w:rsid w:val="0A861165"/>
    <w:rsid w:val="0AE110AC"/>
    <w:rsid w:val="0B0D250B"/>
    <w:rsid w:val="0B4F6422"/>
    <w:rsid w:val="0BA47F2E"/>
    <w:rsid w:val="0BB26564"/>
    <w:rsid w:val="0BB42020"/>
    <w:rsid w:val="0C3B4104"/>
    <w:rsid w:val="0CCF3669"/>
    <w:rsid w:val="0CFE631A"/>
    <w:rsid w:val="0D08058E"/>
    <w:rsid w:val="0E2E4611"/>
    <w:rsid w:val="0E4449E1"/>
    <w:rsid w:val="0EBE4DFC"/>
    <w:rsid w:val="0ECD3E91"/>
    <w:rsid w:val="0EFD22FA"/>
    <w:rsid w:val="0EFF11A0"/>
    <w:rsid w:val="0F1241E9"/>
    <w:rsid w:val="0F5A659F"/>
    <w:rsid w:val="0F5C4C8D"/>
    <w:rsid w:val="0FAD5827"/>
    <w:rsid w:val="101A1954"/>
    <w:rsid w:val="10660B2F"/>
    <w:rsid w:val="10D70EC2"/>
    <w:rsid w:val="10EF6D9D"/>
    <w:rsid w:val="111374D5"/>
    <w:rsid w:val="113E63EF"/>
    <w:rsid w:val="116229BD"/>
    <w:rsid w:val="11D47B57"/>
    <w:rsid w:val="126F2374"/>
    <w:rsid w:val="128A448F"/>
    <w:rsid w:val="12BC097D"/>
    <w:rsid w:val="133442A1"/>
    <w:rsid w:val="13592A04"/>
    <w:rsid w:val="137E75BB"/>
    <w:rsid w:val="139127E8"/>
    <w:rsid w:val="14034AF3"/>
    <w:rsid w:val="14471D7A"/>
    <w:rsid w:val="146636C8"/>
    <w:rsid w:val="149F15E3"/>
    <w:rsid w:val="14A41F65"/>
    <w:rsid w:val="14DC59E7"/>
    <w:rsid w:val="14F34C6E"/>
    <w:rsid w:val="152B4828"/>
    <w:rsid w:val="15307DBD"/>
    <w:rsid w:val="158D5EE5"/>
    <w:rsid w:val="15A81FCF"/>
    <w:rsid w:val="15B72BCC"/>
    <w:rsid w:val="15F77B52"/>
    <w:rsid w:val="15FC7545"/>
    <w:rsid w:val="160E1B87"/>
    <w:rsid w:val="16701383"/>
    <w:rsid w:val="16F8582F"/>
    <w:rsid w:val="16FB3D83"/>
    <w:rsid w:val="17B234B1"/>
    <w:rsid w:val="189E2048"/>
    <w:rsid w:val="18D566E7"/>
    <w:rsid w:val="18EB1786"/>
    <w:rsid w:val="19287B4A"/>
    <w:rsid w:val="19414809"/>
    <w:rsid w:val="19593046"/>
    <w:rsid w:val="19B92018"/>
    <w:rsid w:val="19C21F63"/>
    <w:rsid w:val="19DC466D"/>
    <w:rsid w:val="19F80522"/>
    <w:rsid w:val="19FE02AF"/>
    <w:rsid w:val="1A2C7D87"/>
    <w:rsid w:val="1A587BE3"/>
    <w:rsid w:val="1A99535E"/>
    <w:rsid w:val="1ADA6EDF"/>
    <w:rsid w:val="1AF53794"/>
    <w:rsid w:val="1B0B260F"/>
    <w:rsid w:val="1B5641BA"/>
    <w:rsid w:val="1B5B2EEE"/>
    <w:rsid w:val="1B757968"/>
    <w:rsid w:val="1BAF7E04"/>
    <w:rsid w:val="1BE16DF2"/>
    <w:rsid w:val="1C586E9E"/>
    <w:rsid w:val="1C720E2C"/>
    <w:rsid w:val="1C780273"/>
    <w:rsid w:val="1D1678F9"/>
    <w:rsid w:val="1D350DD8"/>
    <w:rsid w:val="1D53320E"/>
    <w:rsid w:val="1D7C2F38"/>
    <w:rsid w:val="1DE40365"/>
    <w:rsid w:val="1DF126AC"/>
    <w:rsid w:val="1E152927"/>
    <w:rsid w:val="1E3437BF"/>
    <w:rsid w:val="1E34726E"/>
    <w:rsid w:val="1E5B76D1"/>
    <w:rsid w:val="1E602C77"/>
    <w:rsid w:val="1EC524DE"/>
    <w:rsid w:val="1F223FAD"/>
    <w:rsid w:val="1F606DC1"/>
    <w:rsid w:val="1F8C1C23"/>
    <w:rsid w:val="2020795E"/>
    <w:rsid w:val="20543C25"/>
    <w:rsid w:val="207C6F2A"/>
    <w:rsid w:val="209A5017"/>
    <w:rsid w:val="20DA53A8"/>
    <w:rsid w:val="20F060D3"/>
    <w:rsid w:val="21025BFC"/>
    <w:rsid w:val="21173D30"/>
    <w:rsid w:val="216C6806"/>
    <w:rsid w:val="217A7FC6"/>
    <w:rsid w:val="217B7FF8"/>
    <w:rsid w:val="220B109D"/>
    <w:rsid w:val="221E1F6F"/>
    <w:rsid w:val="22847FC4"/>
    <w:rsid w:val="22EE3ADE"/>
    <w:rsid w:val="235D3426"/>
    <w:rsid w:val="24137A8A"/>
    <w:rsid w:val="242A29E1"/>
    <w:rsid w:val="2451539F"/>
    <w:rsid w:val="24931231"/>
    <w:rsid w:val="251E2199"/>
    <w:rsid w:val="252939AD"/>
    <w:rsid w:val="25503BEA"/>
    <w:rsid w:val="25714B55"/>
    <w:rsid w:val="257A79E4"/>
    <w:rsid w:val="2604567A"/>
    <w:rsid w:val="264B46B7"/>
    <w:rsid w:val="268377C3"/>
    <w:rsid w:val="26A60508"/>
    <w:rsid w:val="26BA039C"/>
    <w:rsid w:val="27210A15"/>
    <w:rsid w:val="272904F1"/>
    <w:rsid w:val="27CF1794"/>
    <w:rsid w:val="27D71516"/>
    <w:rsid w:val="280A04CA"/>
    <w:rsid w:val="283678B3"/>
    <w:rsid w:val="28CD3601"/>
    <w:rsid w:val="2937467C"/>
    <w:rsid w:val="29630168"/>
    <w:rsid w:val="299A41DB"/>
    <w:rsid w:val="29D07349"/>
    <w:rsid w:val="2A53214B"/>
    <w:rsid w:val="2ABE612E"/>
    <w:rsid w:val="2AC33BC4"/>
    <w:rsid w:val="2ADD6C96"/>
    <w:rsid w:val="2AEA48B1"/>
    <w:rsid w:val="2AEF6C82"/>
    <w:rsid w:val="2B016765"/>
    <w:rsid w:val="2B1C62C5"/>
    <w:rsid w:val="2B43490A"/>
    <w:rsid w:val="2B621B2F"/>
    <w:rsid w:val="2BC16FED"/>
    <w:rsid w:val="2BD37415"/>
    <w:rsid w:val="2C5048F5"/>
    <w:rsid w:val="2C8A76C8"/>
    <w:rsid w:val="2CB30F08"/>
    <w:rsid w:val="2D632E6E"/>
    <w:rsid w:val="2D7A5D3E"/>
    <w:rsid w:val="2DBE36B4"/>
    <w:rsid w:val="2DCA7360"/>
    <w:rsid w:val="2E012BDC"/>
    <w:rsid w:val="2E334270"/>
    <w:rsid w:val="2E371BB1"/>
    <w:rsid w:val="2E48476B"/>
    <w:rsid w:val="2E6D36A2"/>
    <w:rsid w:val="2E8449AB"/>
    <w:rsid w:val="2FC978DA"/>
    <w:rsid w:val="307A2288"/>
    <w:rsid w:val="30AE1E37"/>
    <w:rsid w:val="3135232B"/>
    <w:rsid w:val="31842E8A"/>
    <w:rsid w:val="31BA182D"/>
    <w:rsid w:val="32266FC4"/>
    <w:rsid w:val="327949C7"/>
    <w:rsid w:val="32DA66B6"/>
    <w:rsid w:val="32E01DDC"/>
    <w:rsid w:val="32E45E6A"/>
    <w:rsid w:val="330A39BF"/>
    <w:rsid w:val="338C7C06"/>
    <w:rsid w:val="33C33F27"/>
    <w:rsid w:val="33CB238D"/>
    <w:rsid w:val="33E5391E"/>
    <w:rsid w:val="34D1461A"/>
    <w:rsid w:val="35357145"/>
    <w:rsid w:val="35637FD9"/>
    <w:rsid w:val="35686B2D"/>
    <w:rsid w:val="35825A71"/>
    <w:rsid w:val="35937E68"/>
    <w:rsid w:val="35AC5B80"/>
    <w:rsid w:val="35E46196"/>
    <w:rsid w:val="3607185F"/>
    <w:rsid w:val="36243F56"/>
    <w:rsid w:val="36386087"/>
    <w:rsid w:val="366C6ABD"/>
    <w:rsid w:val="36B614F8"/>
    <w:rsid w:val="371308F1"/>
    <w:rsid w:val="37502614"/>
    <w:rsid w:val="385A4C0B"/>
    <w:rsid w:val="38AB37FC"/>
    <w:rsid w:val="392A30AB"/>
    <w:rsid w:val="39410A45"/>
    <w:rsid w:val="394747EB"/>
    <w:rsid w:val="394C6BCC"/>
    <w:rsid w:val="394F2C56"/>
    <w:rsid w:val="3975556D"/>
    <w:rsid w:val="39D1472D"/>
    <w:rsid w:val="3A050CE7"/>
    <w:rsid w:val="3A102198"/>
    <w:rsid w:val="3A232578"/>
    <w:rsid w:val="3A2F3A45"/>
    <w:rsid w:val="3A727A60"/>
    <w:rsid w:val="3AAB41CE"/>
    <w:rsid w:val="3ACE1C06"/>
    <w:rsid w:val="3AD954D7"/>
    <w:rsid w:val="3AE16FED"/>
    <w:rsid w:val="3B0611E3"/>
    <w:rsid w:val="3B4943A0"/>
    <w:rsid w:val="3BAB1F13"/>
    <w:rsid w:val="3C9F7480"/>
    <w:rsid w:val="3CE956DD"/>
    <w:rsid w:val="3D227FA4"/>
    <w:rsid w:val="3D6000E3"/>
    <w:rsid w:val="3DA04699"/>
    <w:rsid w:val="3DC72517"/>
    <w:rsid w:val="3DCA3063"/>
    <w:rsid w:val="3DD4440C"/>
    <w:rsid w:val="3DD974F9"/>
    <w:rsid w:val="3DFD174D"/>
    <w:rsid w:val="3E1F1548"/>
    <w:rsid w:val="3E2D781F"/>
    <w:rsid w:val="3E425BBA"/>
    <w:rsid w:val="3E757AFA"/>
    <w:rsid w:val="3EB640B3"/>
    <w:rsid w:val="3F2B6DB6"/>
    <w:rsid w:val="3F406B47"/>
    <w:rsid w:val="3F76764E"/>
    <w:rsid w:val="3FB20A0C"/>
    <w:rsid w:val="3FE46974"/>
    <w:rsid w:val="404B6A84"/>
    <w:rsid w:val="4057308E"/>
    <w:rsid w:val="40F32B70"/>
    <w:rsid w:val="410160A5"/>
    <w:rsid w:val="41196C97"/>
    <w:rsid w:val="413C0854"/>
    <w:rsid w:val="415B78D4"/>
    <w:rsid w:val="41802003"/>
    <w:rsid w:val="42161C04"/>
    <w:rsid w:val="422A7800"/>
    <w:rsid w:val="42CE49DB"/>
    <w:rsid w:val="42F20E6F"/>
    <w:rsid w:val="432273C2"/>
    <w:rsid w:val="43840FBC"/>
    <w:rsid w:val="43A63F33"/>
    <w:rsid w:val="4452079F"/>
    <w:rsid w:val="44BF706F"/>
    <w:rsid w:val="44DA3776"/>
    <w:rsid w:val="450E0E25"/>
    <w:rsid w:val="452F1CED"/>
    <w:rsid w:val="45CA3A70"/>
    <w:rsid w:val="45D46936"/>
    <w:rsid w:val="46555CBB"/>
    <w:rsid w:val="4669151D"/>
    <w:rsid w:val="467559B0"/>
    <w:rsid w:val="469A69CA"/>
    <w:rsid w:val="46E52148"/>
    <w:rsid w:val="47021A15"/>
    <w:rsid w:val="472A1F1D"/>
    <w:rsid w:val="47B15CD1"/>
    <w:rsid w:val="47B9184A"/>
    <w:rsid w:val="47F9268A"/>
    <w:rsid w:val="484C716F"/>
    <w:rsid w:val="485202E0"/>
    <w:rsid w:val="48601910"/>
    <w:rsid w:val="48A0551C"/>
    <w:rsid w:val="48E4011E"/>
    <w:rsid w:val="48FF4C16"/>
    <w:rsid w:val="491B3A57"/>
    <w:rsid w:val="4A0606CC"/>
    <w:rsid w:val="4A252D1F"/>
    <w:rsid w:val="4A2670DF"/>
    <w:rsid w:val="4A7C1E5D"/>
    <w:rsid w:val="4A87393F"/>
    <w:rsid w:val="4A9D6C3F"/>
    <w:rsid w:val="4AB705AE"/>
    <w:rsid w:val="4AD0135F"/>
    <w:rsid w:val="4B12001D"/>
    <w:rsid w:val="4B2A2406"/>
    <w:rsid w:val="4C7E3AA3"/>
    <w:rsid w:val="4C8620BB"/>
    <w:rsid w:val="4D2A6E53"/>
    <w:rsid w:val="4D5E7CBB"/>
    <w:rsid w:val="4DC773FE"/>
    <w:rsid w:val="4E235FF4"/>
    <w:rsid w:val="4E2D199C"/>
    <w:rsid w:val="4E535618"/>
    <w:rsid w:val="4E8D7DC1"/>
    <w:rsid w:val="4EB260BD"/>
    <w:rsid w:val="4EC15C28"/>
    <w:rsid w:val="4ED50C6C"/>
    <w:rsid w:val="4ED95E7D"/>
    <w:rsid w:val="4EE854AD"/>
    <w:rsid w:val="4F193686"/>
    <w:rsid w:val="4F695A97"/>
    <w:rsid w:val="4F7D662C"/>
    <w:rsid w:val="4FAE3AC2"/>
    <w:rsid w:val="4FAE5D0F"/>
    <w:rsid w:val="4FBB7FCB"/>
    <w:rsid w:val="4FCD3DF5"/>
    <w:rsid w:val="50143C13"/>
    <w:rsid w:val="50541BEC"/>
    <w:rsid w:val="506A7C36"/>
    <w:rsid w:val="517B4814"/>
    <w:rsid w:val="518E2309"/>
    <w:rsid w:val="519F6AF3"/>
    <w:rsid w:val="522976B2"/>
    <w:rsid w:val="525652C2"/>
    <w:rsid w:val="52A87419"/>
    <w:rsid w:val="52B315F0"/>
    <w:rsid w:val="52B46DE1"/>
    <w:rsid w:val="53116F90"/>
    <w:rsid w:val="531E1939"/>
    <w:rsid w:val="534646DA"/>
    <w:rsid w:val="5385106D"/>
    <w:rsid w:val="53A82E14"/>
    <w:rsid w:val="53BF038C"/>
    <w:rsid w:val="5459631E"/>
    <w:rsid w:val="5491645D"/>
    <w:rsid w:val="54985D7F"/>
    <w:rsid w:val="54A62EE9"/>
    <w:rsid w:val="54E70C4C"/>
    <w:rsid w:val="55F15044"/>
    <w:rsid w:val="56426165"/>
    <w:rsid w:val="57180BF6"/>
    <w:rsid w:val="57712CA6"/>
    <w:rsid w:val="57AC68DC"/>
    <w:rsid w:val="57E33896"/>
    <w:rsid w:val="583C0725"/>
    <w:rsid w:val="583F39C1"/>
    <w:rsid w:val="58530F44"/>
    <w:rsid w:val="58A7160E"/>
    <w:rsid w:val="58AC7E27"/>
    <w:rsid w:val="58DD30B1"/>
    <w:rsid w:val="590442D0"/>
    <w:rsid w:val="590862DD"/>
    <w:rsid w:val="591C3628"/>
    <w:rsid w:val="5921109C"/>
    <w:rsid w:val="593C3CB8"/>
    <w:rsid w:val="594930A5"/>
    <w:rsid w:val="59591F99"/>
    <w:rsid w:val="59C56308"/>
    <w:rsid w:val="59DA043B"/>
    <w:rsid w:val="5A4B50D2"/>
    <w:rsid w:val="5B262619"/>
    <w:rsid w:val="5B4419E6"/>
    <w:rsid w:val="5B5E76FD"/>
    <w:rsid w:val="5B671C26"/>
    <w:rsid w:val="5BA82A8C"/>
    <w:rsid w:val="5BAF698E"/>
    <w:rsid w:val="5BC03FA8"/>
    <w:rsid w:val="5BCD337D"/>
    <w:rsid w:val="5BE8424E"/>
    <w:rsid w:val="5C626FAA"/>
    <w:rsid w:val="5CBA42DC"/>
    <w:rsid w:val="5CC032D2"/>
    <w:rsid w:val="5CEA0754"/>
    <w:rsid w:val="5CF52BDA"/>
    <w:rsid w:val="5D0810BD"/>
    <w:rsid w:val="5D0E347B"/>
    <w:rsid w:val="5D115ADD"/>
    <w:rsid w:val="5D2C5E40"/>
    <w:rsid w:val="5D68371E"/>
    <w:rsid w:val="5D987026"/>
    <w:rsid w:val="5D9C7246"/>
    <w:rsid w:val="5DED0C99"/>
    <w:rsid w:val="5E0A1E91"/>
    <w:rsid w:val="5E1171CD"/>
    <w:rsid w:val="5E2829C2"/>
    <w:rsid w:val="5E286CF5"/>
    <w:rsid w:val="5E44610E"/>
    <w:rsid w:val="5EB62168"/>
    <w:rsid w:val="5F20634F"/>
    <w:rsid w:val="5F532ED1"/>
    <w:rsid w:val="5FDA27F8"/>
    <w:rsid w:val="5FE12692"/>
    <w:rsid w:val="60475129"/>
    <w:rsid w:val="604B704C"/>
    <w:rsid w:val="60581854"/>
    <w:rsid w:val="609E1AA5"/>
    <w:rsid w:val="60BE4671"/>
    <w:rsid w:val="61623ED9"/>
    <w:rsid w:val="6191303A"/>
    <w:rsid w:val="619714D9"/>
    <w:rsid w:val="622E4B90"/>
    <w:rsid w:val="6273169F"/>
    <w:rsid w:val="627C4C61"/>
    <w:rsid w:val="62F64869"/>
    <w:rsid w:val="6330588F"/>
    <w:rsid w:val="63503B9F"/>
    <w:rsid w:val="636D3F3D"/>
    <w:rsid w:val="63756D1C"/>
    <w:rsid w:val="640478A5"/>
    <w:rsid w:val="640E20FF"/>
    <w:rsid w:val="64C609AA"/>
    <w:rsid w:val="64FD455C"/>
    <w:rsid w:val="654A6B71"/>
    <w:rsid w:val="65676584"/>
    <w:rsid w:val="65B755A7"/>
    <w:rsid w:val="65F369EF"/>
    <w:rsid w:val="6692714D"/>
    <w:rsid w:val="669E1E92"/>
    <w:rsid w:val="66A56B68"/>
    <w:rsid w:val="670B503C"/>
    <w:rsid w:val="67414327"/>
    <w:rsid w:val="678D009B"/>
    <w:rsid w:val="67F8177A"/>
    <w:rsid w:val="68764155"/>
    <w:rsid w:val="69266263"/>
    <w:rsid w:val="695F4C24"/>
    <w:rsid w:val="698F331C"/>
    <w:rsid w:val="69AB7476"/>
    <w:rsid w:val="6A581AEA"/>
    <w:rsid w:val="6A5B4FD2"/>
    <w:rsid w:val="6AC503C3"/>
    <w:rsid w:val="6AD46C83"/>
    <w:rsid w:val="6AFD3D16"/>
    <w:rsid w:val="6AFF6238"/>
    <w:rsid w:val="6B3A010F"/>
    <w:rsid w:val="6B6741C0"/>
    <w:rsid w:val="6BB47036"/>
    <w:rsid w:val="6C486E0A"/>
    <w:rsid w:val="6CA64793"/>
    <w:rsid w:val="6CB7263C"/>
    <w:rsid w:val="6D023C98"/>
    <w:rsid w:val="6D535020"/>
    <w:rsid w:val="6DD70457"/>
    <w:rsid w:val="6E6B6538"/>
    <w:rsid w:val="6E8104B9"/>
    <w:rsid w:val="6E9A5CE5"/>
    <w:rsid w:val="6EB86B00"/>
    <w:rsid w:val="6EBC544E"/>
    <w:rsid w:val="6F006084"/>
    <w:rsid w:val="6F2A3143"/>
    <w:rsid w:val="6F775D4F"/>
    <w:rsid w:val="6F820A65"/>
    <w:rsid w:val="6FB76E27"/>
    <w:rsid w:val="70422066"/>
    <w:rsid w:val="70851B09"/>
    <w:rsid w:val="70DA04C4"/>
    <w:rsid w:val="712A7D01"/>
    <w:rsid w:val="718E08BA"/>
    <w:rsid w:val="71B47193"/>
    <w:rsid w:val="71FC0FD5"/>
    <w:rsid w:val="725C335F"/>
    <w:rsid w:val="725D0496"/>
    <w:rsid w:val="72A87975"/>
    <w:rsid w:val="72CC0607"/>
    <w:rsid w:val="72D05A50"/>
    <w:rsid w:val="72DC775A"/>
    <w:rsid w:val="73115476"/>
    <w:rsid w:val="733A04F5"/>
    <w:rsid w:val="73821FDD"/>
    <w:rsid w:val="73EE2380"/>
    <w:rsid w:val="743F58B3"/>
    <w:rsid w:val="74520E97"/>
    <w:rsid w:val="74BC5097"/>
    <w:rsid w:val="74D84E01"/>
    <w:rsid w:val="752F296E"/>
    <w:rsid w:val="753E3288"/>
    <w:rsid w:val="75481083"/>
    <w:rsid w:val="755D24CC"/>
    <w:rsid w:val="758861A9"/>
    <w:rsid w:val="764A1999"/>
    <w:rsid w:val="7653021D"/>
    <w:rsid w:val="76534D0F"/>
    <w:rsid w:val="767C3271"/>
    <w:rsid w:val="76A13384"/>
    <w:rsid w:val="773C0601"/>
    <w:rsid w:val="778C7258"/>
    <w:rsid w:val="77B40762"/>
    <w:rsid w:val="77E63F4E"/>
    <w:rsid w:val="77FA48D5"/>
    <w:rsid w:val="783D416F"/>
    <w:rsid w:val="78750B45"/>
    <w:rsid w:val="78C0230D"/>
    <w:rsid w:val="79A2531A"/>
    <w:rsid w:val="79AD5AF2"/>
    <w:rsid w:val="79E22A8F"/>
    <w:rsid w:val="7A102FEE"/>
    <w:rsid w:val="7AA31C5D"/>
    <w:rsid w:val="7AFB2C97"/>
    <w:rsid w:val="7B2F1DFD"/>
    <w:rsid w:val="7B5659B8"/>
    <w:rsid w:val="7B5C04DF"/>
    <w:rsid w:val="7B5D2675"/>
    <w:rsid w:val="7B6D3015"/>
    <w:rsid w:val="7B941A53"/>
    <w:rsid w:val="7BBA33D4"/>
    <w:rsid w:val="7BBB161C"/>
    <w:rsid w:val="7C0714DE"/>
    <w:rsid w:val="7C0F7873"/>
    <w:rsid w:val="7C356842"/>
    <w:rsid w:val="7C953DAC"/>
    <w:rsid w:val="7CA90FDF"/>
    <w:rsid w:val="7D2C64FC"/>
    <w:rsid w:val="7DD63BDD"/>
    <w:rsid w:val="7DE978E7"/>
    <w:rsid w:val="7DFF72E7"/>
    <w:rsid w:val="7E2705DB"/>
    <w:rsid w:val="7E461026"/>
    <w:rsid w:val="7E4A16CA"/>
    <w:rsid w:val="7EA338A9"/>
    <w:rsid w:val="7EE41EB2"/>
    <w:rsid w:val="7EF6545A"/>
    <w:rsid w:val="7F0C4B9B"/>
    <w:rsid w:val="7F326D30"/>
    <w:rsid w:val="7F464955"/>
    <w:rsid w:val="7FE104E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kern w:val="44"/>
      <w:sz w:val="24"/>
    </w:rPr>
  </w:style>
  <w:style w:type="paragraph" w:styleId="3">
    <w:name w:val="heading 4"/>
    <w:basedOn w:val="1"/>
    <w:next w:val="1"/>
    <w:link w:val="28"/>
    <w:qFormat/>
    <w:locked/>
    <w:uiPriority w:val="9"/>
    <w:pPr>
      <w:widowControl/>
      <w:spacing w:before="100" w:beforeAutospacing="1" w:after="100" w:afterAutospacing="1"/>
      <w:jc w:val="left"/>
      <w:outlineLvl w:val="3"/>
    </w:pPr>
    <w:rPr>
      <w:rFonts w:ascii="宋体" w:hAnsi="宋体" w:cs="宋体"/>
      <w:b/>
      <w:bCs/>
      <w:kern w:val="0"/>
      <w:sz w:val="24"/>
    </w:rPr>
  </w:style>
  <w:style w:type="character" w:default="1" w:styleId="12">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3"/>
    <w:unhideWhenUsed/>
    <w:qFormat/>
    <w:uiPriority w:val="99"/>
    <w:rPr>
      <w:b/>
      <w:bCs/>
    </w:rPr>
  </w:style>
  <w:style w:type="paragraph" w:styleId="5">
    <w:name w:val="annotation text"/>
    <w:basedOn w:val="1"/>
    <w:link w:val="32"/>
    <w:unhideWhenUsed/>
    <w:qFormat/>
    <w:uiPriority w:val="99"/>
    <w:pPr>
      <w:jc w:val="left"/>
    </w:pPr>
  </w:style>
  <w:style w:type="paragraph" w:styleId="6">
    <w:name w:val="List 2"/>
    <w:basedOn w:val="1"/>
    <w:qFormat/>
    <w:uiPriority w:val="99"/>
    <w:pPr>
      <w:ind w:left="100" w:leftChars="200" w:hanging="200" w:hangingChars="200"/>
    </w:pPr>
  </w:style>
  <w:style w:type="paragraph" w:styleId="7">
    <w:name w:val="Balloon Text"/>
    <w:basedOn w:val="1"/>
    <w:link w:val="31"/>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unhideWhenUsed/>
    <w:qFormat/>
    <w:uiPriority w:val="99"/>
    <w:pPr>
      <w:spacing w:beforeAutospacing="1" w:afterAutospacing="1"/>
      <w:jc w:val="left"/>
    </w:pPr>
    <w:rPr>
      <w:kern w:val="0"/>
      <w:sz w:val="24"/>
    </w:rPr>
  </w:style>
  <w:style w:type="character" w:styleId="13">
    <w:name w:val="Strong"/>
    <w:basedOn w:val="12"/>
    <w:qFormat/>
    <w:locked/>
    <w:uiPriority w:val="0"/>
    <w:rPr>
      <w:b/>
    </w:rPr>
  </w:style>
  <w:style w:type="character" w:styleId="14">
    <w:name w:val="FollowedHyperlink"/>
    <w:basedOn w:val="12"/>
    <w:unhideWhenUsed/>
    <w:qFormat/>
    <w:uiPriority w:val="99"/>
    <w:rPr>
      <w:rFonts w:hint="default" w:ascii="Arial" w:hAnsi="Arial" w:cs="Arial"/>
      <w:color w:val="146C88"/>
      <w:u w:val="none"/>
    </w:rPr>
  </w:style>
  <w:style w:type="character" w:styleId="15">
    <w:name w:val="Emphasis"/>
    <w:basedOn w:val="12"/>
    <w:qFormat/>
    <w:locked/>
    <w:uiPriority w:val="0"/>
    <w:rPr>
      <w:i/>
    </w:rPr>
  </w:style>
  <w:style w:type="character" w:styleId="16">
    <w:name w:val="HTML Definition"/>
    <w:basedOn w:val="12"/>
    <w:unhideWhenUsed/>
    <w:qFormat/>
    <w:uiPriority w:val="99"/>
  </w:style>
  <w:style w:type="character" w:styleId="17">
    <w:name w:val="HTML Variable"/>
    <w:basedOn w:val="12"/>
    <w:unhideWhenUsed/>
    <w:qFormat/>
    <w:uiPriority w:val="99"/>
  </w:style>
  <w:style w:type="character" w:styleId="18">
    <w:name w:val="Hyperlink"/>
    <w:basedOn w:val="12"/>
    <w:unhideWhenUsed/>
    <w:qFormat/>
    <w:uiPriority w:val="99"/>
    <w:rPr>
      <w:rFonts w:ascii="Arial" w:hAnsi="Arial" w:cs="Arial"/>
      <w:color w:val="146C88"/>
      <w:u w:val="none"/>
    </w:rPr>
  </w:style>
  <w:style w:type="character" w:styleId="19">
    <w:name w:val="HTML Code"/>
    <w:basedOn w:val="12"/>
    <w:unhideWhenUsed/>
    <w:qFormat/>
    <w:uiPriority w:val="99"/>
    <w:rPr>
      <w:rFonts w:hint="default" w:ascii="Courier New" w:hAnsi="Courier New" w:eastAsia="Courier New" w:cs="Courier New"/>
      <w:sz w:val="20"/>
    </w:rPr>
  </w:style>
  <w:style w:type="character" w:styleId="20">
    <w:name w:val="annotation reference"/>
    <w:basedOn w:val="12"/>
    <w:unhideWhenUsed/>
    <w:qFormat/>
    <w:uiPriority w:val="0"/>
    <w:rPr>
      <w:sz w:val="21"/>
      <w:szCs w:val="21"/>
    </w:rPr>
  </w:style>
  <w:style w:type="character" w:styleId="21">
    <w:name w:val="HTML Cite"/>
    <w:basedOn w:val="12"/>
    <w:unhideWhenUsed/>
    <w:qFormat/>
    <w:uiPriority w:val="99"/>
  </w:style>
  <w:style w:type="character" w:styleId="22">
    <w:name w:val="HTML Keyboard"/>
    <w:basedOn w:val="12"/>
    <w:unhideWhenUsed/>
    <w:qFormat/>
    <w:uiPriority w:val="99"/>
    <w:rPr>
      <w:rFonts w:ascii="Courier New" w:hAnsi="Courier New" w:eastAsia="Courier New" w:cs="Courier New"/>
      <w:sz w:val="20"/>
    </w:rPr>
  </w:style>
  <w:style w:type="character" w:styleId="23">
    <w:name w:val="HTML Sample"/>
    <w:basedOn w:val="12"/>
    <w:unhideWhenUsed/>
    <w:qFormat/>
    <w:uiPriority w:val="99"/>
    <w:rPr>
      <w:rFonts w:hint="default" w:ascii="Courier New" w:hAnsi="Courier New" w:eastAsia="Courier New" w:cs="Courier New"/>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页眉 Char"/>
    <w:basedOn w:val="12"/>
    <w:link w:val="9"/>
    <w:semiHidden/>
    <w:qFormat/>
    <w:uiPriority w:val="99"/>
    <w:rPr>
      <w:sz w:val="18"/>
      <w:szCs w:val="18"/>
    </w:rPr>
  </w:style>
  <w:style w:type="character" w:customStyle="1" w:styleId="27">
    <w:name w:val="页脚 Char"/>
    <w:basedOn w:val="12"/>
    <w:link w:val="8"/>
    <w:semiHidden/>
    <w:qFormat/>
    <w:uiPriority w:val="99"/>
    <w:rPr>
      <w:kern w:val="2"/>
      <w:sz w:val="18"/>
      <w:szCs w:val="18"/>
    </w:rPr>
  </w:style>
  <w:style w:type="character" w:customStyle="1" w:styleId="28">
    <w:name w:val="标题 4 Char"/>
    <w:basedOn w:val="12"/>
    <w:link w:val="3"/>
    <w:qFormat/>
    <w:uiPriority w:val="9"/>
    <w:rPr>
      <w:rFonts w:ascii="宋体" w:hAnsi="宋体" w:cs="宋体"/>
      <w:b/>
      <w:bCs/>
      <w:sz w:val="24"/>
      <w:szCs w:val="24"/>
    </w:rPr>
  </w:style>
  <w:style w:type="character" w:customStyle="1" w:styleId="29">
    <w:name w:val="HTML 预设格式 Char"/>
    <w:basedOn w:val="12"/>
    <w:link w:val="10"/>
    <w:semiHidden/>
    <w:qFormat/>
    <w:uiPriority w:val="99"/>
    <w:rPr>
      <w:rFonts w:ascii="宋体" w:hAnsi="宋体" w:cs="宋体"/>
      <w:sz w:val="24"/>
      <w:szCs w:val="24"/>
    </w:rPr>
  </w:style>
  <w:style w:type="paragraph" w:customStyle="1" w:styleId="30">
    <w:name w:val="列出段落1"/>
    <w:basedOn w:val="1"/>
    <w:unhideWhenUsed/>
    <w:qFormat/>
    <w:uiPriority w:val="99"/>
    <w:pPr>
      <w:ind w:firstLine="420" w:firstLineChars="200"/>
    </w:pPr>
  </w:style>
  <w:style w:type="character" w:customStyle="1" w:styleId="31">
    <w:name w:val="批注框文本 Char"/>
    <w:basedOn w:val="12"/>
    <w:link w:val="7"/>
    <w:semiHidden/>
    <w:qFormat/>
    <w:uiPriority w:val="99"/>
    <w:rPr>
      <w:rFonts w:ascii="Calibri" w:hAnsi="Calibri"/>
      <w:kern w:val="2"/>
      <w:sz w:val="18"/>
      <w:szCs w:val="18"/>
    </w:rPr>
  </w:style>
  <w:style w:type="character" w:customStyle="1" w:styleId="32">
    <w:name w:val="批注文字 Char"/>
    <w:basedOn w:val="12"/>
    <w:link w:val="5"/>
    <w:qFormat/>
    <w:uiPriority w:val="0"/>
    <w:rPr>
      <w:rFonts w:ascii="Calibri" w:hAnsi="Calibri"/>
      <w:kern w:val="2"/>
      <w:sz w:val="21"/>
      <w:szCs w:val="24"/>
    </w:rPr>
  </w:style>
  <w:style w:type="character" w:customStyle="1" w:styleId="33">
    <w:name w:val="批注主题 Char"/>
    <w:basedOn w:val="32"/>
    <w:link w:val="4"/>
    <w:qFormat/>
    <w:uiPriority w:val="0"/>
  </w:style>
  <w:style w:type="character" w:customStyle="1" w:styleId="34">
    <w:name w:val="checked"/>
    <w:basedOn w:val="12"/>
    <w:qFormat/>
    <w:uiPriority w:val="0"/>
    <w:rPr>
      <w:vanish/>
    </w:rPr>
  </w:style>
  <w:style w:type="character" w:customStyle="1" w:styleId="35">
    <w:name w:val="checked1"/>
    <w:basedOn w:val="12"/>
    <w:qFormat/>
    <w:uiPriority w:val="0"/>
  </w:style>
  <w:style w:type="character" w:customStyle="1" w:styleId="36">
    <w:name w:val="ca-nav-next"/>
    <w:basedOn w:val="12"/>
    <w:qFormat/>
    <w:uiPriority w:val="0"/>
  </w:style>
  <w:style w:type="character" w:customStyle="1" w:styleId="37">
    <w:name w:val="hover29"/>
    <w:basedOn w:val="12"/>
    <w:qFormat/>
    <w:uiPriority w:val="0"/>
  </w:style>
  <w:style w:type="character" w:customStyle="1" w:styleId="38">
    <w:name w:val="bbs_title1"/>
    <w:basedOn w:val="12"/>
    <w:qFormat/>
    <w:uiPriority w:val="0"/>
    <w:rPr>
      <w:color w:val="0000CC"/>
      <w:sz w:val="22"/>
      <w:szCs w:val="22"/>
    </w:rPr>
  </w:style>
  <w:style w:type="paragraph" w:customStyle="1" w:styleId="39">
    <w:name w:val="p0"/>
    <w:basedOn w:val="1"/>
    <w:qFormat/>
    <w:uiPriority w:val="0"/>
    <w:pPr>
      <w:widowControl/>
    </w:pPr>
    <w:rPr>
      <w:rFonts w:ascii="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07\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99CF47-86FF-4309-8A95-7B307EE6FF47}">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17</Pages>
  <Words>1375</Words>
  <Characters>7838</Characters>
  <Lines>65</Lines>
  <Paragraphs>18</Paragraphs>
  <TotalTime>13</TotalTime>
  <ScaleCrop>false</ScaleCrop>
  <LinksUpToDate>false</LinksUpToDate>
  <CharactersWithSpaces>9195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2018-04-03T11:01:00Z</dcterms:created>
  <dc:creator>胡磊</dc:creator>
  <cp:lastModifiedBy>张杰</cp:lastModifiedBy>
  <cp:lastPrinted>2018-07-18T07:59:00Z</cp:lastPrinted>
  <dcterms:modified xsi:type="dcterms:W3CDTF">2021-11-23T07:42:52Z</dcterms:modified>
  <dc:title>重庆高速集团东南营运分公司</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