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color w:val="auto"/>
          <w:sz w:val="48"/>
          <w:szCs w:val="48"/>
          <w:highlight w:val="none"/>
        </w:rPr>
      </w:pPr>
    </w:p>
    <w:p>
      <w:pPr>
        <w:jc w:val="center"/>
        <w:rPr>
          <w:rFonts w:hint="eastAsia" w:ascii="宋体" w:hAnsi="宋体" w:cs="宋体"/>
          <w:b/>
          <w:color w:val="auto"/>
          <w:spacing w:val="20"/>
          <w:sz w:val="72"/>
          <w:szCs w:val="72"/>
          <w:highlight w:val="none"/>
        </w:rPr>
      </w:pPr>
      <w:r>
        <w:rPr>
          <w:rFonts w:hint="eastAsia" w:ascii="宋体" w:hAnsi="宋体" w:cs="Times New Roman"/>
          <w:b/>
          <w:color w:val="000000" w:themeColor="text1"/>
          <w:sz w:val="44"/>
          <w:szCs w:val="44"/>
          <w:highlight w:val="none"/>
          <w:lang w:val="en-US" w:eastAsia="zh-CN"/>
          <w14:textFill>
            <w14:solidFill>
              <w14:schemeClr w14:val="tx1"/>
            </w14:solidFill>
          </w14:textFill>
        </w:rPr>
        <w:t>中部片区所管辖路段日常绿化及站房小修工程</w:t>
      </w:r>
    </w:p>
    <w:p>
      <w:pPr>
        <w:pStyle w:val="2"/>
        <w:rPr>
          <w:rFonts w:hint="eastAsia"/>
        </w:rPr>
      </w:pPr>
    </w:p>
    <w:p>
      <w:pPr>
        <w:jc w:val="center"/>
        <w:rPr>
          <w:rFonts w:hint="eastAsia" w:ascii="宋体" w:hAnsi="宋体" w:cs="宋体"/>
          <w:b/>
          <w:color w:val="auto"/>
          <w:spacing w:val="20"/>
          <w:sz w:val="72"/>
          <w:szCs w:val="72"/>
          <w:highlight w:val="none"/>
        </w:rPr>
      </w:pPr>
    </w:p>
    <w:p>
      <w:pPr>
        <w:pStyle w:val="3"/>
        <w:rPr>
          <w:rFonts w:hint="eastAsia"/>
        </w:rPr>
      </w:pPr>
    </w:p>
    <w:p>
      <w:pPr>
        <w:pStyle w:val="2"/>
        <w:rPr>
          <w:rFonts w:hint="eastAsia" w:ascii="宋体" w:hAnsi="宋体" w:cs="宋体"/>
          <w:b/>
          <w:color w:val="auto"/>
          <w:spacing w:val="20"/>
          <w:sz w:val="72"/>
          <w:szCs w:val="72"/>
          <w:highlight w:val="none"/>
        </w:rPr>
      </w:pPr>
    </w:p>
    <w:p>
      <w:pPr>
        <w:rPr>
          <w:rFonts w:hint="eastAsia" w:ascii="宋体" w:hAnsi="宋体" w:cs="宋体"/>
          <w:b/>
          <w:color w:val="auto"/>
          <w:spacing w:val="20"/>
          <w:sz w:val="72"/>
          <w:szCs w:val="72"/>
          <w:highlight w:val="none"/>
        </w:rPr>
      </w:pPr>
    </w:p>
    <w:p>
      <w:pPr>
        <w:pStyle w:val="3"/>
        <w:rPr>
          <w:rFonts w:hint="eastAsia"/>
        </w:rPr>
      </w:pPr>
    </w:p>
    <w:p>
      <w:pPr>
        <w:rPr>
          <w:rFonts w:hint="eastAsia"/>
        </w:rPr>
      </w:pPr>
    </w:p>
    <w:p>
      <w:pPr>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lang w:eastAsia="zh-CN"/>
        </w:rPr>
        <w:t>竞争性比选</w:t>
      </w:r>
      <w:r>
        <w:rPr>
          <w:rFonts w:hint="eastAsia" w:ascii="宋体" w:hAnsi="宋体" w:cs="宋体"/>
          <w:b/>
          <w:color w:val="auto"/>
          <w:spacing w:val="20"/>
          <w:sz w:val="84"/>
          <w:szCs w:val="84"/>
          <w:highlight w:val="none"/>
        </w:rPr>
        <w:t>文件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color w:val="auto"/>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pStyle w:val="3"/>
        <w:rPr>
          <w:rFonts w:hint="eastAsia"/>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pacing w:val="100"/>
          <w:szCs w:val="21"/>
          <w:highlight w:val="none"/>
        </w:rPr>
      </w:pPr>
    </w:p>
    <w:p>
      <w:pPr>
        <w:pStyle w:val="5"/>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5"/>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2023</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3</w:t>
      </w:r>
      <w:r>
        <w:rPr>
          <w:rFonts w:hint="eastAsia" w:ascii="宋体" w:hAnsi="宋体" w:cs="宋体"/>
          <w:b/>
          <w:color w:val="auto"/>
          <w:sz w:val="32"/>
          <w:szCs w:val="32"/>
          <w:highlight w:val="none"/>
        </w:rPr>
        <w:t>月</w:t>
      </w:r>
    </w:p>
    <w:p>
      <w:pPr>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spacing w:line="400" w:lineRule="exact"/>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中部片区所管辖路段日常绿化及站房小修工程</w:t>
      </w: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hint="eastAsia" w:ascii="宋体" w:hAnsi="宋体" w:cs="宋体"/>
          <w:color w:val="auto"/>
          <w:sz w:val="24"/>
          <w:szCs w:val="24"/>
          <w:highlight w:val="none"/>
          <w:u w:val="single"/>
        </w:rPr>
      </w:pPr>
      <w:bookmarkStart w:id="0" w:name="_Toc296602410"/>
      <w:bookmarkStart w:id="1" w:name="_Toc152045519"/>
      <w:bookmarkStart w:id="2" w:name="_Toc246996909"/>
      <w:bookmarkStart w:id="3" w:name="_Toc152042295"/>
      <w:bookmarkStart w:id="4" w:name="_Toc144974487"/>
      <w:bookmarkStart w:id="5" w:name="_Toc246996166"/>
      <w:bookmarkStart w:id="6" w:name="_Toc179632536"/>
      <w:bookmarkStart w:id="7" w:name="_Toc247085680"/>
    </w:p>
    <w:bookmarkEnd w:id="0"/>
    <w:bookmarkEnd w:id="1"/>
    <w:bookmarkEnd w:id="2"/>
    <w:bookmarkEnd w:id="3"/>
    <w:bookmarkEnd w:id="4"/>
    <w:bookmarkEnd w:id="5"/>
    <w:bookmarkEnd w:id="6"/>
    <w:bookmarkEnd w:id="7"/>
    <w:p>
      <w:pPr>
        <w:spacing w:line="400" w:lineRule="exact"/>
        <w:ind w:firstLine="420" w:firstLineChars="200"/>
        <w:jc w:val="both"/>
        <w:rPr>
          <w:color w:val="auto"/>
          <w:szCs w:val="21"/>
          <w:highlight w:val="none"/>
        </w:rPr>
      </w:pPr>
      <w:bookmarkStart w:id="8" w:name="_Toc246996911"/>
      <w:bookmarkStart w:id="9" w:name="_Toc247085682"/>
      <w:bookmarkStart w:id="10" w:name="_Toc179632538"/>
      <w:bookmarkStart w:id="11" w:name="_Toc152045521"/>
      <w:bookmarkStart w:id="12" w:name="_Toc296602412"/>
      <w:bookmarkStart w:id="13" w:name="_Toc144974489"/>
      <w:bookmarkStart w:id="14" w:name="_Toc152042297"/>
      <w:bookmarkStart w:id="15" w:name="_Toc246996168"/>
      <w:r>
        <w:rPr>
          <w:color w:val="auto"/>
          <w:szCs w:val="21"/>
          <w:highlight w:val="none"/>
        </w:rPr>
        <w:t>本项目</w:t>
      </w:r>
      <w:r>
        <w:rPr>
          <w:rFonts w:hint="eastAsia"/>
          <w:color w:val="auto"/>
          <w:szCs w:val="21"/>
          <w:highlight w:val="none"/>
          <w:lang w:val="en-US" w:eastAsia="zh-CN"/>
        </w:rPr>
        <w:t>中部片区所管辖路段日常绿化及站房小修工程</w:t>
      </w:r>
      <w:r>
        <w:rPr>
          <w:color w:val="auto"/>
          <w:szCs w:val="21"/>
          <w:highlight w:val="none"/>
        </w:rPr>
        <w:t>准备组织实施，重庆通力高速公路养护工程有限公司计划以</w:t>
      </w:r>
      <w:r>
        <w:rPr>
          <w:rFonts w:hint="eastAsia"/>
          <w:color w:val="auto"/>
          <w:szCs w:val="21"/>
          <w:highlight w:val="none"/>
          <w:lang w:eastAsia="zh-CN"/>
        </w:rPr>
        <w:t>竞争性比选</w:t>
      </w:r>
      <w:r>
        <w:rPr>
          <w:color w:val="auto"/>
          <w:szCs w:val="21"/>
          <w:highlight w:val="none"/>
        </w:rPr>
        <w:t>方式确定成交单位，具体情况如下：</w:t>
      </w:r>
    </w:p>
    <w:p>
      <w:pPr>
        <w:spacing w:line="400" w:lineRule="exact"/>
        <w:rPr>
          <w:b/>
          <w:color w:val="auto"/>
          <w:szCs w:val="21"/>
          <w:highlight w:val="none"/>
        </w:rPr>
      </w:pPr>
      <w:bookmarkStart w:id="16" w:name="_Toc296602411"/>
      <w:bookmarkStart w:id="17" w:name="_Toc246996910"/>
      <w:bookmarkStart w:id="18" w:name="_Toc179632537"/>
      <w:bookmarkStart w:id="19" w:name="_Toc144974488"/>
      <w:bookmarkStart w:id="20" w:name="_Toc152045520"/>
      <w:bookmarkStart w:id="21" w:name="_Toc246996167"/>
      <w:bookmarkStart w:id="22" w:name="_Toc152042296"/>
      <w:bookmarkStart w:id="23" w:name="_Toc247085681"/>
      <w:r>
        <w:rPr>
          <w:b/>
          <w:color w:val="auto"/>
          <w:szCs w:val="21"/>
          <w:highlight w:val="none"/>
        </w:rPr>
        <w:t>一、项目概况与</w:t>
      </w:r>
      <w:r>
        <w:rPr>
          <w:rFonts w:hint="eastAsia"/>
          <w:b/>
          <w:color w:val="auto"/>
          <w:szCs w:val="21"/>
          <w:highlight w:val="none"/>
          <w:lang w:eastAsia="zh-CN"/>
        </w:rPr>
        <w:t>竞争性比选</w:t>
      </w:r>
      <w:r>
        <w:rPr>
          <w:b/>
          <w:color w:val="auto"/>
          <w:szCs w:val="21"/>
          <w:highlight w:val="none"/>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本项目为重庆通力高速公路养护工程有限公司</w:t>
      </w:r>
      <w:r>
        <w:rPr>
          <w:rFonts w:hint="eastAsia"/>
          <w:color w:val="auto"/>
          <w:szCs w:val="21"/>
          <w:highlight w:val="none"/>
          <w:lang w:val="en-US" w:eastAsia="zh-CN"/>
        </w:rPr>
        <w:t>中部片区所管辖路段日常绿化及站房小修工程分包</w:t>
      </w:r>
      <w:r>
        <w:rPr>
          <w:rFonts w:hint="eastAsia" w:eastAsia="宋体"/>
          <w:color w:val="auto"/>
          <w:szCs w:val="21"/>
          <w:highlight w:val="none"/>
          <w:lang w:val="en-US" w:eastAsia="zh-CN"/>
        </w:rPr>
        <w:t>。现对以上工作内容进行公开竞争性比选选择合作单位。</w:t>
      </w:r>
    </w:p>
    <w:p>
      <w:pPr>
        <w:spacing w:line="40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1.1</w:t>
      </w:r>
      <w:r>
        <w:rPr>
          <w:rFonts w:hint="eastAsia"/>
          <w:color w:val="auto"/>
          <w:szCs w:val="21"/>
          <w:highlight w:val="none"/>
        </w:rPr>
        <w:t>工程范围：</w:t>
      </w:r>
      <w:r>
        <w:rPr>
          <w:rFonts w:hint="eastAsia"/>
          <w:color w:val="auto"/>
          <w:szCs w:val="21"/>
          <w:highlight w:val="none"/>
          <w:lang w:val="en-US" w:eastAsia="zh-CN"/>
        </w:rPr>
        <w:t>中部片区所管辖路段服务区、站房环境绿化地日常综合性养护及站房设施设备零星维护和绿化工程专业分包等</w:t>
      </w:r>
      <w:r>
        <w:rPr>
          <w:rFonts w:hint="eastAsia" w:eastAsia="宋体"/>
          <w:color w:val="auto"/>
          <w:szCs w:val="21"/>
          <w:highlight w:val="none"/>
          <w:lang w:val="en-US" w:eastAsia="zh-CN"/>
        </w:rPr>
        <w:t>，</w:t>
      </w:r>
      <w:r>
        <w:rPr>
          <w:rFonts w:hint="eastAsia"/>
          <w:color w:val="auto"/>
          <w:szCs w:val="21"/>
          <w:highlight w:val="none"/>
          <w:lang w:val="en-US" w:eastAsia="zh-CN"/>
        </w:rPr>
        <w:t>具体工作内容详见工程量清单。</w:t>
      </w:r>
    </w:p>
    <w:p>
      <w:pPr>
        <w:spacing w:line="400" w:lineRule="exact"/>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.2工程地点：</w:t>
      </w:r>
      <w:r>
        <w:rPr>
          <w:rFonts w:hint="eastAsia"/>
          <w:color w:val="auto"/>
          <w:szCs w:val="21"/>
          <w:highlight w:val="none"/>
          <w:lang w:val="en-US" w:eastAsia="zh-CN"/>
        </w:rPr>
        <w:t>重庆绕城高速、江合路、渝邻路、成渝路、渝蓉路等中部片区所辖施工路段。</w:t>
      </w:r>
    </w:p>
    <w:p>
      <w:pPr>
        <w:spacing w:line="400" w:lineRule="exact"/>
        <w:ind w:firstLine="420" w:firstLineChars="200"/>
        <w:rPr>
          <w:rFonts w:hint="eastAsia" w:ascii="宋体" w:hAnsi="宋体" w:eastAsia="宋体" w:cs="宋体"/>
          <w:i w:val="0"/>
          <w:iCs w:val="0"/>
          <w:caps w:val="0"/>
          <w:color w:val="000000"/>
          <w:spacing w:val="0"/>
          <w:sz w:val="21"/>
          <w:szCs w:val="21"/>
          <w:shd w:val="clear" w:fill="FFFFFF"/>
          <w:lang w:eastAsia="zh-CN"/>
        </w:rPr>
      </w:pPr>
      <w:r>
        <w:rPr>
          <w:rFonts w:hint="eastAsia"/>
          <w:color w:val="auto"/>
          <w:szCs w:val="21"/>
          <w:highlight w:val="none"/>
          <w:lang w:val="en-US" w:eastAsia="zh-CN"/>
        </w:rPr>
        <w:t>1</w:t>
      </w:r>
      <w:r>
        <w:rPr>
          <w:rFonts w:hint="eastAsia"/>
          <w:color w:val="auto"/>
          <w:szCs w:val="21"/>
          <w:highlight w:val="none"/>
        </w:rPr>
        <w:t>.3</w:t>
      </w:r>
      <w:r>
        <w:rPr>
          <w:rFonts w:hint="eastAsia"/>
          <w:color w:val="auto"/>
          <w:szCs w:val="21"/>
          <w:highlight w:val="none"/>
          <w:lang w:val="en-US" w:eastAsia="zh-CN"/>
        </w:rPr>
        <w:t>服务期</w:t>
      </w:r>
      <w:r>
        <w:rPr>
          <w:rFonts w:hint="eastAsia"/>
          <w:color w:val="auto"/>
          <w:szCs w:val="21"/>
          <w:highlight w:val="none"/>
        </w:rPr>
        <w:t>：</w:t>
      </w:r>
      <w:r>
        <w:rPr>
          <w:rFonts w:hint="eastAsia"/>
          <w:color w:val="FF0000"/>
          <w:szCs w:val="21"/>
          <w:highlight w:val="none"/>
          <w:lang w:val="en-US" w:eastAsia="zh-CN"/>
        </w:rPr>
        <w:t>采用1+n（n≤3）的方式</w:t>
      </w:r>
      <w:r>
        <w:rPr>
          <w:rFonts w:ascii="宋体" w:hAnsi="宋体" w:eastAsia="宋体" w:cs="宋体"/>
          <w:i w:val="0"/>
          <w:iCs w:val="0"/>
          <w:caps w:val="0"/>
          <w:color w:val="FF0000"/>
          <w:spacing w:val="0"/>
          <w:sz w:val="21"/>
          <w:szCs w:val="21"/>
          <w:shd w:val="clear" w:fill="FFFFFF"/>
        </w:rPr>
        <w:t>，合同起始时间具体以比选人签订合同时间为准。比选人根据情况每年对中标单位进行考核，中标单位考核得分</w:t>
      </w:r>
      <w:r>
        <w:rPr>
          <w:rFonts w:hint="eastAsia" w:ascii="宋体" w:hAnsi="宋体" w:eastAsia="宋体" w:cs="宋体"/>
          <w:i w:val="0"/>
          <w:iCs w:val="0"/>
          <w:caps w:val="0"/>
          <w:color w:val="FF0000"/>
          <w:spacing w:val="0"/>
          <w:sz w:val="21"/>
          <w:szCs w:val="21"/>
          <w:shd w:val="clear" w:fill="FFFFFF"/>
          <w:lang w:val="en-US" w:eastAsia="zh-CN"/>
        </w:rPr>
        <w:t>不合格</w:t>
      </w:r>
      <w:r>
        <w:rPr>
          <w:rFonts w:ascii="宋体" w:hAnsi="宋体" w:eastAsia="宋体" w:cs="宋体"/>
          <w:i w:val="0"/>
          <w:iCs w:val="0"/>
          <w:caps w:val="0"/>
          <w:color w:val="FF0000"/>
          <w:spacing w:val="0"/>
          <w:sz w:val="21"/>
          <w:szCs w:val="21"/>
          <w:shd w:val="clear" w:fill="FFFFFF"/>
        </w:rPr>
        <w:t>则终止合同</w:t>
      </w:r>
      <w:r>
        <w:rPr>
          <w:rFonts w:hint="eastAsia" w:ascii="宋体" w:hAnsi="宋体" w:eastAsia="宋体" w:cs="宋体"/>
          <w:i w:val="0"/>
          <w:iCs w:val="0"/>
          <w:caps w:val="0"/>
          <w:color w:val="FF0000"/>
          <w:spacing w:val="0"/>
          <w:sz w:val="21"/>
          <w:szCs w:val="21"/>
          <w:shd w:val="clear" w:fill="FFFFFF"/>
          <w:lang w:eastAsia="zh-CN"/>
        </w:rPr>
        <w:t>。</w:t>
      </w:r>
    </w:p>
    <w:p>
      <w:pPr>
        <w:spacing w:line="400" w:lineRule="exact"/>
        <w:ind w:firstLine="420" w:firstLineChars="200"/>
        <w:rPr>
          <w:rFonts w:hint="default" w:eastAsia="宋体"/>
          <w:lang w:val="en-US" w:eastAsia="zh-CN"/>
        </w:rPr>
      </w:pPr>
      <w:r>
        <w:rPr>
          <w:rFonts w:hint="eastAsia"/>
          <w:color w:val="auto"/>
          <w:szCs w:val="21"/>
          <w:highlight w:val="none"/>
          <w:lang w:val="en-US" w:eastAsia="zh-CN"/>
        </w:rPr>
        <w:t>1.4</w:t>
      </w:r>
      <w:r>
        <w:rPr>
          <w:rFonts w:hint="eastAsia"/>
          <w:color w:val="auto"/>
          <w:szCs w:val="21"/>
          <w:highlight w:val="none"/>
        </w:rPr>
        <w:t>工期：</w:t>
      </w:r>
      <w:r>
        <w:rPr>
          <w:rFonts w:hint="eastAsia" w:eastAsia="宋体"/>
          <w:color w:val="auto"/>
          <w:szCs w:val="21"/>
          <w:highlight w:val="none"/>
        </w:rPr>
        <w:t>实际工期以项目需要为准</w:t>
      </w:r>
    </w:p>
    <w:p>
      <w:pPr>
        <w:rPr>
          <w:b/>
          <w:color w:val="auto"/>
          <w:szCs w:val="21"/>
          <w:highlight w:val="none"/>
        </w:rPr>
      </w:pPr>
      <w:r>
        <w:rPr>
          <w:b/>
          <w:color w:val="auto"/>
          <w:szCs w:val="21"/>
          <w:highlight w:val="none"/>
        </w:rPr>
        <w:t>二、</w:t>
      </w:r>
      <w:r>
        <w:rPr>
          <w:rFonts w:eastAsia="宋体"/>
          <w:b/>
          <w:color w:val="auto"/>
          <w:szCs w:val="21"/>
          <w:highlight w:val="none"/>
          <w:lang w:val="en-US" w:eastAsia="zh-CN"/>
        </w:rPr>
        <w:t>投标（报价）人要求</w:t>
      </w:r>
      <w:r>
        <w:rPr>
          <w:rFonts w:hint="eastAsia"/>
          <w:b/>
          <w:color w:val="auto"/>
          <w:szCs w:val="21"/>
          <w:highlight w:val="none"/>
        </w:rPr>
        <w:t>：</w:t>
      </w:r>
    </w:p>
    <w:bookmarkEnd w:id="8"/>
    <w:bookmarkEnd w:id="9"/>
    <w:bookmarkEnd w:id="10"/>
    <w:bookmarkEnd w:id="11"/>
    <w:bookmarkEnd w:id="12"/>
    <w:bookmarkEnd w:id="13"/>
    <w:bookmarkEnd w:id="14"/>
    <w:bookmarkEnd w:id="15"/>
    <w:p>
      <w:pPr>
        <w:spacing w:line="360" w:lineRule="exact"/>
        <w:ind w:firstLine="420" w:firstLineChars="200"/>
        <w:outlineLvl w:val="0"/>
        <w:rPr>
          <w:b/>
          <w:color w:val="auto"/>
          <w:szCs w:val="21"/>
          <w:highlight w:val="none"/>
        </w:rPr>
      </w:pPr>
      <w:bookmarkStart w:id="24" w:name="_Toc179632539"/>
      <w:bookmarkStart w:id="25" w:name="_Toc152042298"/>
      <w:bookmarkStart w:id="26" w:name="_Toc296602413"/>
      <w:bookmarkStart w:id="27" w:name="_Toc152045522"/>
      <w:bookmarkStart w:id="28" w:name="_Toc246996912"/>
      <w:bookmarkStart w:id="29" w:name="_Toc144974490"/>
      <w:bookmarkStart w:id="30" w:name="_Toc247085683"/>
      <w:bookmarkStart w:id="31" w:name="_Toc246996169"/>
      <w:r>
        <w:rPr>
          <w:rFonts w:hint="eastAsia" w:ascii="Times New Roman" w:hAnsi="Times New Roman" w:eastAsia="宋体" w:cs="Times New Roman"/>
          <w:color w:val="auto"/>
          <w:szCs w:val="21"/>
          <w:highlight w:val="none"/>
          <w:lang w:val="en-US" w:eastAsia="zh-CN"/>
        </w:rPr>
        <w:t>具备独立法人资格</w:t>
      </w:r>
      <w:r>
        <w:rPr>
          <w:rFonts w:hint="eastAsia" w:eastAsia="宋体"/>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经营范围含绿化</w:t>
      </w:r>
      <w:r>
        <w:rPr>
          <w:rFonts w:hint="eastAsia" w:eastAsia="宋体"/>
          <w:color w:val="auto"/>
          <w:szCs w:val="21"/>
          <w:highlight w:val="none"/>
          <w:lang w:val="en-US" w:eastAsia="zh-CN"/>
        </w:rPr>
        <w:t>的高速集团下属的分公司、全资和控股子公司等二级公司，以及上述二级公司下属的</w:t>
      </w:r>
      <w:r>
        <w:rPr>
          <w:rFonts w:hint="eastAsia"/>
          <w:color w:val="auto"/>
          <w:szCs w:val="21"/>
          <w:highlight w:val="none"/>
          <w:lang w:val="en-US" w:eastAsia="zh-CN"/>
        </w:rPr>
        <w:t>子</w:t>
      </w:r>
      <w:r>
        <w:rPr>
          <w:rFonts w:hint="eastAsia" w:eastAsia="宋体"/>
          <w:color w:val="auto"/>
          <w:szCs w:val="21"/>
          <w:highlight w:val="none"/>
          <w:lang w:val="en-US" w:eastAsia="zh-CN"/>
        </w:rPr>
        <w:t>公司、全资</w:t>
      </w:r>
      <w:r>
        <w:rPr>
          <w:rFonts w:hint="eastAsia"/>
          <w:color w:val="auto"/>
          <w:szCs w:val="21"/>
          <w:highlight w:val="none"/>
          <w:lang w:val="en-US" w:eastAsia="zh-CN"/>
        </w:rPr>
        <w:t>或</w:t>
      </w:r>
      <w:r>
        <w:rPr>
          <w:rFonts w:hint="eastAsia" w:eastAsia="宋体"/>
          <w:color w:val="auto"/>
          <w:szCs w:val="21"/>
          <w:highlight w:val="none"/>
          <w:lang w:val="en-US" w:eastAsia="zh-CN"/>
        </w:rPr>
        <w:t>控股子企业等三级公司。</w:t>
      </w:r>
    </w:p>
    <w:p>
      <w:pPr>
        <w:spacing w:line="360" w:lineRule="exact"/>
        <w:rPr>
          <w:b/>
          <w:color w:val="auto"/>
          <w:szCs w:val="21"/>
          <w:highlight w:val="none"/>
        </w:rPr>
      </w:pPr>
      <w:r>
        <w:rPr>
          <w:b/>
          <w:color w:val="auto"/>
          <w:szCs w:val="21"/>
          <w:highlight w:val="none"/>
        </w:rPr>
        <w:t>三、</w:t>
      </w:r>
      <w:r>
        <w:rPr>
          <w:rFonts w:hint="eastAsia"/>
          <w:b/>
          <w:color w:val="auto"/>
          <w:szCs w:val="21"/>
          <w:highlight w:val="none"/>
          <w:lang w:eastAsia="zh-CN"/>
        </w:rPr>
        <w:t>比选申请</w:t>
      </w:r>
      <w:r>
        <w:rPr>
          <w:b/>
          <w:color w:val="auto"/>
          <w:szCs w:val="21"/>
          <w:highlight w:val="none"/>
        </w:rPr>
        <w:t>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（1）竞标报价为全费用综合单价。</w:t>
      </w:r>
      <w:r>
        <w:rPr>
          <w:rFonts w:hint="eastAsia"/>
          <w:color w:val="auto"/>
          <w:szCs w:val="21"/>
          <w:highlight w:val="yellow"/>
          <w:lang w:eastAsia="zh-CN"/>
        </w:rPr>
        <w:t>比选申请人</w:t>
      </w:r>
      <w:r>
        <w:rPr>
          <w:rFonts w:hint="eastAsia"/>
          <w:color w:val="auto"/>
          <w:szCs w:val="21"/>
          <w:highlight w:val="yellow"/>
        </w:rPr>
        <w:t>应提供合法有效且符合</w:t>
      </w:r>
      <w:r>
        <w:rPr>
          <w:rFonts w:hint="eastAsia"/>
          <w:color w:val="auto"/>
          <w:szCs w:val="21"/>
          <w:highlight w:val="yellow"/>
          <w:lang w:eastAsia="zh-CN"/>
        </w:rPr>
        <w:t>比选人</w:t>
      </w:r>
      <w:r>
        <w:rPr>
          <w:rFonts w:hint="eastAsia"/>
          <w:color w:val="auto"/>
          <w:szCs w:val="21"/>
          <w:highlight w:val="yellow"/>
          <w:lang w:val="en-US" w:eastAsia="zh-CN"/>
        </w:rPr>
        <w:t>报价清单</w:t>
      </w:r>
      <w:r>
        <w:rPr>
          <w:rFonts w:hint="eastAsia"/>
          <w:color w:val="auto"/>
          <w:szCs w:val="21"/>
          <w:highlight w:val="yellow"/>
        </w:rPr>
        <w:t>要求的增值税专用发票（</w:t>
      </w:r>
      <w:r>
        <w:rPr>
          <w:rFonts w:hint="eastAsia"/>
          <w:color w:val="auto"/>
          <w:szCs w:val="21"/>
          <w:highlight w:val="yellow"/>
          <w:lang w:val="en-US" w:eastAsia="zh-CN"/>
        </w:rPr>
        <w:t>其中服务区、站房环境绿化地日常综合性养护和站房设施设备零星维护劳务分包</w:t>
      </w:r>
      <w:r>
        <w:rPr>
          <w:rFonts w:hint="eastAsia"/>
          <w:color w:val="auto"/>
          <w:szCs w:val="21"/>
          <w:highlight w:val="yellow"/>
        </w:rPr>
        <w:t>税率为</w:t>
      </w:r>
      <w:r>
        <w:rPr>
          <w:rFonts w:hint="eastAsia"/>
          <w:color w:val="auto"/>
          <w:szCs w:val="21"/>
          <w:highlight w:val="yellow"/>
          <w:lang w:val="en-US" w:eastAsia="zh-CN"/>
        </w:rPr>
        <w:t>3</w:t>
      </w:r>
      <w:r>
        <w:rPr>
          <w:rFonts w:hint="eastAsia"/>
          <w:color w:val="auto"/>
          <w:szCs w:val="21"/>
          <w:highlight w:val="yellow"/>
        </w:rPr>
        <w:t>%</w:t>
      </w:r>
      <w:r>
        <w:rPr>
          <w:rFonts w:hint="eastAsia"/>
          <w:color w:val="auto"/>
          <w:szCs w:val="21"/>
          <w:highlight w:val="yellow"/>
          <w:lang w:eastAsia="zh-CN"/>
        </w:rPr>
        <w:t>，绿化工程专业分包</w:t>
      </w:r>
      <w:r>
        <w:rPr>
          <w:rFonts w:hint="eastAsia"/>
          <w:color w:val="auto"/>
          <w:szCs w:val="21"/>
          <w:highlight w:val="yellow"/>
          <w:lang w:val="en-US" w:eastAsia="zh-CN"/>
        </w:rPr>
        <w:t>税率为9%，</w:t>
      </w:r>
      <w:r>
        <w:rPr>
          <w:rFonts w:hint="eastAsia"/>
          <w:color w:val="FF0000"/>
          <w:szCs w:val="21"/>
          <w:highlight w:val="yellow"/>
          <w:lang w:val="en-US" w:eastAsia="zh-CN"/>
        </w:rPr>
        <w:t>合同按税率不同分开签订</w:t>
      </w:r>
      <w:r>
        <w:rPr>
          <w:rFonts w:hint="eastAsia"/>
          <w:color w:val="auto"/>
          <w:szCs w:val="21"/>
          <w:highlight w:val="yellow"/>
          <w:lang w:val="en-US" w:eastAsia="zh-CN"/>
        </w:rPr>
        <w:t>）</w:t>
      </w:r>
      <w:r>
        <w:rPr>
          <w:rFonts w:hint="eastAsia"/>
          <w:color w:val="auto"/>
          <w:szCs w:val="21"/>
          <w:highlight w:val="yellow"/>
        </w:rPr>
        <w:t>。</w:t>
      </w:r>
      <w:r>
        <w:rPr>
          <w:rFonts w:hint="eastAsia"/>
          <w:color w:val="auto"/>
          <w:szCs w:val="21"/>
          <w:highlight w:val="none"/>
        </w:rPr>
        <w:t>因</w:t>
      </w:r>
      <w:r>
        <w:rPr>
          <w:rFonts w:hint="eastAsia"/>
          <w:color w:val="auto"/>
          <w:szCs w:val="21"/>
          <w:highlight w:val="none"/>
          <w:lang w:eastAsia="zh-CN"/>
        </w:rPr>
        <w:t>比选申请人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比选申请人</w:t>
      </w:r>
      <w:r>
        <w:rPr>
          <w:rFonts w:hint="eastAsia"/>
          <w:color w:val="auto"/>
          <w:szCs w:val="21"/>
          <w:highlight w:val="none"/>
        </w:rPr>
        <w:t>需依法向</w:t>
      </w:r>
      <w:r>
        <w:rPr>
          <w:rFonts w:hint="eastAsia"/>
          <w:color w:val="auto"/>
          <w:szCs w:val="21"/>
          <w:highlight w:val="none"/>
          <w:lang w:eastAsia="zh-CN"/>
        </w:rPr>
        <w:t>比选人</w:t>
      </w:r>
      <w:r>
        <w:rPr>
          <w:rFonts w:hint="eastAsia"/>
          <w:color w:val="auto"/>
          <w:szCs w:val="21"/>
          <w:highlight w:val="none"/>
        </w:rPr>
        <w:t>重新开具发票，并向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应按照</w:t>
      </w:r>
      <w:r>
        <w:rPr>
          <w:rFonts w:hint="eastAsia"/>
          <w:color w:val="auto"/>
          <w:szCs w:val="21"/>
          <w:highlight w:val="none"/>
          <w:lang w:eastAsia="zh-CN"/>
        </w:rPr>
        <w:t>比选人</w:t>
      </w:r>
      <w:r>
        <w:rPr>
          <w:rFonts w:hint="eastAsia"/>
          <w:color w:val="auto"/>
          <w:szCs w:val="21"/>
          <w:highlight w:val="none"/>
        </w:rPr>
        <w:t>要求，及时向</w:t>
      </w:r>
      <w:r>
        <w:rPr>
          <w:rFonts w:hint="eastAsia"/>
          <w:color w:val="auto"/>
          <w:szCs w:val="21"/>
          <w:highlight w:val="none"/>
          <w:lang w:eastAsia="zh-CN"/>
        </w:rPr>
        <w:t>比选人</w:t>
      </w:r>
      <w:r>
        <w:rPr>
          <w:rFonts w:hint="eastAsia"/>
          <w:color w:val="auto"/>
          <w:szCs w:val="21"/>
          <w:highlight w:val="none"/>
        </w:rPr>
        <w:t>开具可以抵扣税款的增值税专用发票。因</w:t>
      </w:r>
      <w:r>
        <w:rPr>
          <w:rFonts w:hint="eastAsia"/>
          <w:color w:val="auto"/>
          <w:szCs w:val="21"/>
          <w:highlight w:val="none"/>
          <w:lang w:eastAsia="zh-CN"/>
        </w:rPr>
        <w:t>比选申请人</w:t>
      </w:r>
      <w:r>
        <w:rPr>
          <w:rFonts w:hint="eastAsia"/>
          <w:color w:val="auto"/>
          <w:szCs w:val="21"/>
          <w:highlight w:val="none"/>
        </w:rPr>
        <w:t>开具发票不及时给</w:t>
      </w:r>
      <w:r>
        <w:rPr>
          <w:rFonts w:hint="eastAsia"/>
          <w:color w:val="auto"/>
          <w:szCs w:val="21"/>
          <w:highlight w:val="none"/>
          <w:lang w:eastAsia="zh-CN"/>
        </w:rPr>
        <w:t>比选人</w:t>
      </w:r>
      <w:r>
        <w:rPr>
          <w:rFonts w:hint="eastAsia"/>
          <w:color w:val="auto"/>
          <w:szCs w:val="21"/>
          <w:highlight w:val="none"/>
        </w:rPr>
        <w:t>造成无法及时认证、抵扣发票等情形的，</w:t>
      </w:r>
      <w:r>
        <w:rPr>
          <w:rFonts w:hint="eastAsia"/>
          <w:color w:val="auto"/>
          <w:szCs w:val="21"/>
          <w:highlight w:val="none"/>
          <w:lang w:eastAsia="zh-CN"/>
        </w:rPr>
        <w:t>比选申请人</w:t>
      </w:r>
      <w:r>
        <w:rPr>
          <w:rFonts w:hint="eastAsia"/>
          <w:color w:val="auto"/>
          <w:szCs w:val="21"/>
          <w:highlight w:val="none"/>
        </w:rPr>
        <w:t>需向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）报价表中的工程量为</w:t>
      </w:r>
      <w:r>
        <w:rPr>
          <w:rFonts w:hint="eastAsia"/>
          <w:color w:val="auto"/>
          <w:szCs w:val="21"/>
          <w:highlight w:val="none"/>
          <w:lang w:eastAsia="zh-CN"/>
        </w:rPr>
        <w:t>比选人</w:t>
      </w:r>
      <w:r>
        <w:rPr>
          <w:rFonts w:hint="eastAsia"/>
          <w:color w:val="auto"/>
          <w:szCs w:val="21"/>
          <w:highlight w:val="none"/>
        </w:rPr>
        <w:t>暂估量。</w:t>
      </w:r>
    </w:p>
    <w:p>
      <w:pPr>
        <w:spacing w:line="360" w:lineRule="exact"/>
        <w:ind w:firstLine="420" w:firstLineChars="200"/>
        <w:rPr>
          <w:rFonts w:hint="eastAsia"/>
          <w:color w:val="auto"/>
          <w:szCs w:val="21"/>
          <w:highlight w:val="none"/>
        </w:rPr>
      </w:pPr>
      <w:r>
        <w:rPr>
          <w:rFonts w:hint="eastAsia"/>
          <w:color w:val="auto"/>
          <w:szCs w:val="21"/>
          <w:highlight w:val="none"/>
        </w:rPr>
        <w:t>2、</w:t>
      </w:r>
      <w:r>
        <w:rPr>
          <w:rFonts w:hint="eastAsia"/>
          <w:color w:val="auto"/>
          <w:szCs w:val="21"/>
          <w:highlight w:val="none"/>
          <w:lang w:val="en-US" w:eastAsia="zh-CN"/>
        </w:rPr>
        <w:t>质量</w:t>
      </w:r>
      <w:r>
        <w:rPr>
          <w:rFonts w:hint="eastAsia"/>
          <w:color w:val="auto"/>
          <w:szCs w:val="21"/>
          <w:highlight w:val="none"/>
        </w:rPr>
        <w:t>要求：</w:t>
      </w:r>
      <w:r>
        <w:rPr>
          <w:rFonts w:hint="eastAsia" w:eastAsia="宋体"/>
          <w:color w:val="auto"/>
          <w:szCs w:val="21"/>
          <w:highlight w:val="none"/>
          <w:lang w:val="en-US" w:eastAsia="zh-CN"/>
        </w:rPr>
        <w:t>满足高速公路绿化养护标准要求并经验收合格</w:t>
      </w:r>
      <w:r>
        <w:rPr>
          <w:rFonts w:hint="eastAsia"/>
          <w:color w:val="auto"/>
          <w:szCs w:val="21"/>
          <w:highlight w:val="none"/>
        </w:rPr>
        <w:t>。</w:t>
      </w:r>
    </w:p>
    <w:p>
      <w:pPr>
        <w:spacing w:line="360" w:lineRule="exact"/>
        <w:ind w:firstLine="420" w:firstLineChars="200"/>
        <w:outlineLvl w:val="0"/>
        <w:rPr>
          <w:rFonts w:hint="eastAsia" w:eastAsia="宋体"/>
          <w:color w:val="auto"/>
          <w:szCs w:val="21"/>
          <w:highlight w:val="none"/>
          <w:lang w:eastAsia="zh-CN"/>
        </w:rPr>
      </w:pPr>
      <w:r>
        <w:rPr>
          <w:rFonts w:hint="eastAsia"/>
          <w:color w:val="auto"/>
          <w:szCs w:val="21"/>
          <w:highlight w:val="none"/>
          <w:lang w:val="en-US" w:eastAsia="zh-CN"/>
        </w:rPr>
        <w:t>3、</w:t>
      </w:r>
      <w:r>
        <w:rPr>
          <w:rFonts w:hint="eastAsia"/>
          <w:color w:val="auto"/>
          <w:szCs w:val="21"/>
          <w:highlight w:val="none"/>
        </w:rPr>
        <w:t>施工安全要求：</w:t>
      </w:r>
      <w:r>
        <w:rPr>
          <w:rFonts w:hint="eastAsia" w:eastAsia="宋体"/>
          <w:color w:val="auto"/>
          <w:szCs w:val="21"/>
          <w:highlight w:val="none"/>
        </w:rPr>
        <w:t>承包人应严格执行《公路工程施工安全技术规范》（JTG F90）、《公路养护安全作业规程》（JTG H30）、《营运高速公路施工管理规范》（DB50/T 959）、《公路筑养路机械操作规程》、《重庆市高速公路养护施工作业安全管理规定》等有关规定</w:t>
      </w:r>
      <w:r>
        <w:rPr>
          <w:rFonts w:hint="eastAsia" w:eastAsia="宋体"/>
          <w:color w:val="auto"/>
          <w:szCs w:val="21"/>
          <w:highlight w:val="none"/>
          <w:lang w:eastAsia="zh-CN"/>
        </w:rPr>
        <w:t>。</w:t>
      </w:r>
    </w:p>
    <w:p>
      <w:pPr>
        <w:spacing w:line="360" w:lineRule="exact"/>
        <w:ind w:firstLine="420" w:firstLineChars="200"/>
        <w:outlineLvl w:val="0"/>
        <w:rPr>
          <w:rFonts w:hint="eastAsia" w:eastAsia="宋体"/>
          <w:color w:val="auto"/>
          <w:szCs w:val="21"/>
          <w:highlight w:val="none"/>
          <w:lang w:val="en-US" w:eastAsia="zh-CN"/>
        </w:rPr>
      </w:pPr>
      <w:r>
        <w:rPr>
          <w:rFonts w:hint="eastAsia"/>
          <w:color w:val="auto"/>
          <w:szCs w:val="21"/>
          <w:highlight w:val="none"/>
          <w:lang w:val="en-US" w:eastAsia="zh-CN"/>
        </w:rPr>
        <w:t>4、</w:t>
      </w:r>
      <w:r>
        <w:rPr>
          <w:rFonts w:hint="eastAsia"/>
          <w:color w:val="auto"/>
          <w:szCs w:val="21"/>
          <w:highlight w:val="none"/>
        </w:rPr>
        <w:t>设备要求：</w:t>
      </w:r>
      <w:r>
        <w:rPr>
          <w:rFonts w:hint="eastAsia"/>
          <w:color w:val="auto"/>
          <w:szCs w:val="21"/>
          <w:highlight w:val="none"/>
          <w:lang w:val="en-US" w:eastAsia="zh-CN"/>
        </w:rPr>
        <w:t>无</w:t>
      </w:r>
    </w:p>
    <w:p>
      <w:pPr>
        <w:spacing w:line="360" w:lineRule="exact"/>
        <w:ind w:firstLine="420" w:firstLineChars="200"/>
        <w:rPr>
          <w:color w:val="auto"/>
          <w:szCs w:val="21"/>
          <w:highlight w:val="none"/>
        </w:rPr>
      </w:pPr>
      <w:r>
        <w:rPr>
          <w:rFonts w:hint="eastAsia"/>
          <w:color w:val="auto"/>
          <w:szCs w:val="21"/>
          <w:highlight w:val="none"/>
          <w:lang w:val="en-US" w:eastAsia="zh-CN"/>
        </w:rPr>
        <w:t>5、</w:t>
      </w:r>
      <w:r>
        <w:rPr>
          <w:color w:val="auto"/>
          <w:szCs w:val="21"/>
          <w:highlight w:val="none"/>
        </w:rPr>
        <w:t>本次</w:t>
      </w:r>
      <w:r>
        <w:rPr>
          <w:rFonts w:hint="eastAsia"/>
          <w:color w:val="auto"/>
          <w:szCs w:val="21"/>
          <w:highlight w:val="none"/>
          <w:lang w:eastAsia="zh-CN"/>
        </w:rPr>
        <w:t>比选申请</w:t>
      </w:r>
      <w:r>
        <w:rPr>
          <w:color w:val="auto"/>
          <w:szCs w:val="21"/>
          <w:highlight w:val="none"/>
        </w:rPr>
        <w:t>文件的组成：</w:t>
      </w:r>
    </w:p>
    <w:p>
      <w:pPr>
        <w:spacing w:line="360" w:lineRule="exact"/>
        <w:ind w:firstLine="422" w:firstLineChars="200"/>
        <w:rPr>
          <w:rFonts w:hint="default" w:eastAsia="宋体"/>
          <w:b/>
          <w:bCs/>
          <w:color w:val="auto"/>
          <w:szCs w:val="21"/>
          <w:highlight w:val="none"/>
          <w:lang w:val="en-US" w:eastAsia="zh-CN"/>
        </w:rPr>
      </w:pPr>
      <w:r>
        <w:rPr>
          <w:rFonts w:hint="eastAsia"/>
          <w:b/>
          <w:bCs/>
          <w:color w:val="auto"/>
          <w:szCs w:val="21"/>
          <w:highlight w:val="none"/>
          <w:lang w:val="en-US" w:eastAsia="zh-CN"/>
        </w:rPr>
        <w:t>按比选文件格式编制。</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（注：以上所有文件均须</w:t>
      </w:r>
      <w:r>
        <w:rPr>
          <w:rFonts w:hint="eastAsia"/>
          <w:b/>
          <w:bCs/>
          <w:color w:val="auto"/>
          <w:szCs w:val="21"/>
          <w:highlight w:val="none"/>
          <w:lang w:eastAsia="zh-CN"/>
        </w:rPr>
        <w:t>比选申请</w:t>
      </w:r>
      <w:r>
        <w:rPr>
          <w:rFonts w:hint="eastAsia"/>
          <w:b/>
          <w:bCs/>
          <w:color w:val="auto"/>
          <w:szCs w:val="21"/>
          <w:highlight w:val="none"/>
        </w:rPr>
        <w:t>单位法定代表人或其授权代理人签署并加盖单位公章）</w:t>
      </w:r>
    </w:p>
    <w:p>
      <w:pPr>
        <w:spacing w:line="36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6、</w:t>
      </w:r>
      <w:r>
        <w:rPr>
          <w:rFonts w:hint="eastAsia"/>
          <w:color w:val="auto"/>
          <w:szCs w:val="21"/>
          <w:highlight w:val="none"/>
          <w:lang w:eastAsia="zh-CN"/>
        </w:rPr>
        <w:t>比选申请</w:t>
      </w:r>
      <w:r>
        <w:rPr>
          <w:color w:val="auto"/>
          <w:szCs w:val="21"/>
          <w:highlight w:val="none"/>
        </w:rPr>
        <w:t>文件的份数及编制要求</w:t>
      </w:r>
      <w:r>
        <w:rPr>
          <w:rFonts w:hint="eastAsia"/>
          <w:color w:val="auto"/>
          <w:szCs w:val="21"/>
          <w:highlight w:val="none"/>
          <w:lang w:eastAsia="zh-CN"/>
        </w:rPr>
        <w:t>：</w:t>
      </w:r>
    </w:p>
    <w:p>
      <w:pPr>
        <w:spacing w:line="360" w:lineRule="exact"/>
        <w:ind w:firstLine="420" w:firstLineChars="200"/>
        <w:rPr>
          <w:rFonts w:hint="eastAsia"/>
          <w:color w:val="auto"/>
          <w:szCs w:val="21"/>
          <w:highlight w:val="none"/>
        </w:rPr>
      </w:pPr>
      <w:r>
        <w:rPr>
          <w:rFonts w:hint="eastAsia"/>
          <w:color w:val="auto"/>
          <w:szCs w:val="21"/>
          <w:highlight w:val="none"/>
          <w:lang w:eastAsia="zh-CN"/>
        </w:rPr>
        <w:t>比选申请</w:t>
      </w:r>
      <w:r>
        <w:rPr>
          <w:rFonts w:hint="eastAsia"/>
          <w:color w:val="auto"/>
          <w:szCs w:val="21"/>
          <w:highlight w:val="none"/>
        </w:rPr>
        <w:t>文件</w:t>
      </w:r>
      <w:r>
        <w:rPr>
          <w:rFonts w:hint="eastAsia"/>
          <w:b/>
          <w:bCs/>
          <w:color w:val="auto"/>
          <w:szCs w:val="21"/>
          <w:highlight w:val="none"/>
          <w:lang w:val="en-US" w:eastAsia="zh-CN"/>
        </w:rPr>
        <w:t>1</w:t>
      </w:r>
      <w:r>
        <w:rPr>
          <w:rFonts w:hint="eastAsia"/>
          <w:b/>
          <w:bCs/>
          <w:color w:val="auto"/>
          <w:szCs w:val="21"/>
          <w:highlight w:val="none"/>
        </w:rPr>
        <w:t>份</w:t>
      </w:r>
      <w:r>
        <w:rPr>
          <w:rFonts w:hint="eastAsia"/>
          <w:color w:val="auto"/>
          <w:szCs w:val="21"/>
          <w:highlight w:val="none"/>
        </w:rPr>
        <w:t>，</w:t>
      </w:r>
      <w:r>
        <w:rPr>
          <w:rFonts w:hint="eastAsia"/>
          <w:color w:val="auto"/>
          <w:szCs w:val="21"/>
          <w:highlight w:val="none"/>
          <w:lang w:eastAsia="zh-CN"/>
        </w:rPr>
        <w:t>比选申请</w:t>
      </w:r>
      <w:r>
        <w:rPr>
          <w:rFonts w:hint="eastAsia"/>
          <w:color w:val="auto"/>
          <w:szCs w:val="21"/>
          <w:highlight w:val="none"/>
        </w:rPr>
        <w:t>文件按</w:t>
      </w:r>
      <w:r>
        <w:rPr>
          <w:rFonts w:hint="eastAsia"/>
          <w:color w:val="auto"/>
          <w:szCs w:val="21"/>
          <w:highlight w:val="none"/>
          <w:lang w:eastAsia="zh-CN"/>
        </w:rPr>
        <w:t>竞争性比选</w:t>
      </w:r>
      <w:r>
        <w:rPr>
          <w:rFonts w:hint="eastAsia"/>
          <w:color w:val="auto"/>
          <w:szCs w:val="21"/>
          <w:highlight w:val="none"/>
        </w:rPr>
        <w:t>文件中规定格式排版。</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cs="Times New Roman"/>
          <w:bCs/>
          <w:szCs w:val="21"/>
        </w:rPr>
        <w:t>本项目</w:t>
      </w:r>
      <w:r>
        <w:rPr>
          <w:rFonts w:hint="eastAsia" w:ascii="宋体" w:hAnsi="宋体" w:cs="Times New Roman"/>
          <w:bCs/>
          <w:szCs w:val="21"/>
          <w:lang w:eastAsia="zh-CN"/>
        </w:rPr>
        <w:t>采用</w:t>
      </w:r>
      <w:r>
        <w:rPr>
          <w:rFonts w:hint="eastAsia" w:ascii="宋体" w:hAnsi="宋体" w:cs="Times New Roman"/>
          <w:bCs/>
          <w:szCs w:val="21"/>
          <w:lang w:val="en-US" w:eastAsia="zh-CN"/>
        </w:rPr>
        <w:t>经评审的最低投标价法</w:t>
      </w:r>
      <w:r>
        <w:rPr>
          <w:rFonts w:hint="eastAsia" w:ascii="宋体" w:hAnsi="宋体" w:cs="宋体"/>
          <w:bCs/>
          <w:color w:val="auto"/>
          <w:szCs w:val="21"/>
          <w:highlight w:val="none"/>
        </w:rPr>
        <w:t>）：</w:t>
      </w:r>
      <w:r>
        <w:rPr>
          <w:rFonts w:hint="eastAsia" w:ascii="宋体" w:hAnsi="宋体"/>
          <w:bCs/>
          <w:szCs w:val="21"/>
        </w:rPr>
        <w:t>本项目采用经评审的</w:t>
      </w:r>
      <w:r>
        <w:rPr>
          <w:rFonts w:hint="eastAsia" w:ascii="宋体" w:hAnsi="宋体" w:cs="Times New Roman"/>
          <w:bCs/>
          <w:szCs w:val="21"/>
          <w:lang w:val="en-US" w:eastAsia="zh-CN"/>
        </w:rPr>
        <w:t>最低投标价法</w:t>
      </w:r>
      <w:r>
        <w:rPr>
          <w:rFonts w:hint="eastAsia"/>
          <w:szCs w:val="21"/>
        </w:rPr>
        <w:t>，在满足比选文件要求的前提下，评标委员会</w:t>
      </w:r>
      <w:r>
        <w:rPr>
          <w:rFonts w:hint="eastAsia"/>
          <w:szCs w:val="21"/>
          <w:lang w:val="en-US" w:eastAsia="zh-CN"/>
        </w:rPr>
        <w:t>下浮值</w:t>
      </w:r>
      <w:r>
        <w:t>从</w:t>
      </w:r>
      <w:r>
        <w:rPr>
          <w:rFonts w:hint="eastAsia"/>
          <w:lang w:val="en-US" w:eastAsia="zh-CN"/>
        </w:rPr>
        <w:t>高</w:t>
      </w:r>
      <w:r>
        <w:t>到</w:t>
      </w:r>
      <w:r>
        <w:rPr>
          <w:rFonts w:hint="eastAsia"/>
          <w:lang w:val="en-US" w:eastAsia="zh-CN"/>
        </w:rPr>
        <w:t>低</w:t>
      </w:r>
      <w:r>
        <w:t>的先后顺序</w:t>
      </w:r>
      <w:r>
        <w:rPr>
          <w:rFonts w:hint="eastAsia"/>
          <w:szCs w:val="21"/>
        </w:rPr>
        <w:t>推荐中标候选人。若在满足比选文件所有要求前提下，</w:t>
      </w:r>
      <w:r>
        <w:rPr>
          <w:rFonts w:hint="eastAsia"/>
          <w:szCs w:val="21"/>
          <w:lang w:val="en-US" w:eastAsia="zh-CN"/>
        </w:rPr>
        <w:t>最高报价</w:t>
      </w:r>
      <w:r>
        <w:rPr>
          <w:rFonts w:hint="eastAsia"/>
          <w:szCs w:val="21"/>
        </w:rPr>
        <w:t>相同时，</w:t>
      </w:r>
      <w:r>
        <w:rPr>
          <w:rFonts w:hint="eastAsia" w:ascii="宋体" w:hAnsi="宋体" w:cs="宋体"/>
          <w:b/>
          <w:bCs/>
          <w:snapToGrid w:val="0"/>
          <w:color w:val="auto"/>
          <w:kern w:val="0"/>
        </w:rPr>
        <w:t>进行第二轮报价</w:t>
      </w:r>
      <w:r>
        <w:t>。</w:t>
      </w:r>
      <w:r>
        <w:rPr>
          <w:rFonts w:hint="eastAsia"/>
        </w:rPr>
        <w:t>请各报价单位结合自身情况及市场行情进行报价。</w:t>
      </w:r>
      <w:r>
        <w:rPr>
          <w:rFonts w:hint="eastAsia"/>
          <w:b/>
          <w:bCs/>
        </w:rPr>
        <w:t>具体评审标准详见下表。</w:t>
      </w:r>
    </w:p>
    <w:tbl>
      <w:tblPr>
        <w:tblStyle w:val="8"/>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w:t>
            </w:r>
            <w:r>
              <w:rPr>
                <w:rFonts w:hint="eastAsia" w:ascii="宋体" w:hAnsi="宋体" w:cs="宋体"/>
                <w:color w:val="auto"/>
                <w:szCs w:val="21"/>
                <w:highlight w:val="none"/>
                <w:shd w:val="clear" w:color="auto" w:fill="FFFFFF"/>
              </w:rPr>
              <w:t>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工期</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b/>
                <w:color w:val="auto"/>
                <w:szCs w:val="21"/>
                <w:highlight w:val="none"/>
              </w:rPr>
            </w:pPr>
            <w:r>
              <w:rPr>
                <w:b/>
                <w:color w:val="auto"/>
                <w:szCs w:val="21"/>
                <w:highlight w:val="none"/>
              </w:rPr>
              <w:t>有下列情况之一的，做否决</w:t>
            </w:r>
            <w:r>
              <w:rPr>
                <w:rFonts w:hint="eastAsia"/>
                <w:b/>
                <w:color w:val="auto"/>
                <w:szCs w:val="21"/>
                <w:highlight w:val="none"/>
              </w:rPr>
              <w:t>竞标</w:t>
            </w:r>
            <w:r>
              <w:rPr>
                <w:b/>
                <w:color w:val="auto"/>
                <w:szCs w:val="21"/>
                <w:highlight w:val="none"/>
              </w:rPr>
              <w:t>处理。</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载明的项目管理成员为同一人；</w:t>
            </w:r>
          </w:p>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填报</w:t>
            </w:r>
            <w:r>
              <w:rPr>
                <w:rFonts w:hint="eastAsia" w:ascii="宋体" w:hAnsi="宋体" w:cs="宋体"/>
                <w:color w:val="auto"/>
                <w:szCs w:val="21"/>
                <w:highlight w:val="none"/>
                <w:shd w:val="clear" w:color="auto" w:fill="FFFFFF"/>
                <w:lang w:val="en-US" w:eastAsia="zh-CN"/>
              </w:rPr>
              <w:t>下浮比例值低于</w:t>
            </w:r>
            <w:r>
              <w:rPr>
                <w:rFonts w:hint="eastAsia" w:ascii="宋体" w:hAnsi="宋体" w:cs="宋体"/>
                <w:color w:val="auto"/>
                <w:szCs w:val="21"/>
                <w:highlight w:val="none"/>
                <w:shd w:val="clear" w:color="auto" w:fill="FFFFFF"/>
                <w:lang w:eastAsia="zh-CN"/>
              </w:rPr>
              <w:t>限价</w:t>
            </w:r>
            <w:r>
              <w:rPr>
                <w:rFonts w:hint="eastAsia" w:ascii="宋体" w:hAnsi="宋体" w:cs="宋体"/>
                <w:color w:val="auto"/>
                <w:szCs w:val="21"/>
                <w:highlight w:val="none"/>
                <w:shd w:val="clear" w:color="auto" w:fill="FFFFFF"/>
                <w:lang w:val="en-US" w:eastAsia="zh-CN"/>
              </w:rPr>
              <w:t>比例值</w:t>
            </w:r>
            <w:r>
              <w:rPr>
                <w:rFonts w:hint="eastAsia" w:ascii="宋体" w:hAnsi="宋体" w:cs="宋体"/>
                <w:color w:val="auto"/>
                <w:szCs w:val="21"/>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spacing w:line="400" w:lineRule="exact"/>
              <w:rPr>
                <w:rFonts w:hint="eastAsia"/>
                <w:color w:val="auto"/>
                <w:szCs w:val="21"/>
                <w:highlight w:val="none"/>
              </w:rPr>
            </w:pPr>
            <w:r>
              <w:rPr>
                <w:rFonts w:hint="eastAsia"/>
                <w:lang w:val="en-US" w:eastAsia="zh-CN"/>
              </w:rPr>
              <w:t xml:space="preserve">    若各标段报名家数大于等于三家，则</w:t>
            </w:r>
            <w:r>
              <w:rPr>
                <w:rFonts w:hint="eastAsia"/>
                <w:szCs w:val="21"/>
              </w:rPr>
              <w:t>经评审合格的候选人按</w:t>
            </w:r>
            <w:r>
              <w:rPr>
                <w:rFonts w:hint="eastAsia"/>
                <w:szCs w:val="21"/>
                <w:lang w:val="en-US" w:eastAsia="zh-CN"/>
              </w:rPr>
              <w:t>下浮值</w:t>
            </w:r>
            <w:r>
              <w:rPr>
                <w:rFonts w:hint="eastAsia"/>
                <w:szCs w:val="21"/>
              </w:rPr>
              <w:t>由</w:t>
            </w:r>
            <w:r>
              <w:rPr>
                <w:rFonts w:hint="eastAsia"/>
                <w:szCs w:val="21"/>
                <w:lang w:val="en-US" w:eastAsia="zh-CN"/>
              </w:rPr>
              <w:t>高</w:t>
            </w:r>
            <w:r>
              <w:rPr>
                <w:rFonts w:hint="eastAsia"/>
                <w:szCs w:val="21"/>
              </w:rPr>
              <w:t>到</w:t>
            </w:r>
            <w:r>
              <w:rPr>
                <w:rFonts w:hint="eastAsia"/>
                <w:szCs w:val="21"/>
                <w:lang w:val="en-US" w:eastAsia="zh-CN"/>
              </w:rPr>
              <w:t>低</w:t>
            </w:r>
            <w:r>
              <w:rPr>
                <w:rFonts w:hint="eastAsia"/>
                <w:szCs w:val="21"/>
              </w:rPr>
              <w:t>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auto"/>
      </w:pPr>
      <w:r>
        <w:rPr>
          <w:rFonts w:hint="eastAsia"/>
          <w:b/>
          <w:bCs/>
          <w:szCs w:val="21"/>
          <w:lang w:val="en-US" w:eastAsia="zh-CN"/>
        </w:rPr>
        <w:t>五</w:t>
      </w:r>
      <w:r>
        <w:rPr>
          <w:rFonts w:hint="eastAsia"/>
          <w:b/>
          <w:bCs/>
          <w:szCs w:val="21"/>
        </w:rPr>
        <w:t>、低价风险担保</w:t>
      </w:r>
    </w:p>
    <w:p>
      <w:pPr>
        <w:spacing w:line="360" w:lineRule="auto"/>
        <w:ind w:firstLine="420" w:firstLineChars="200"/>
        <w:outlineLvl w:val="0"/>
        <w:rPr>
          <w:rFonts w:hint="default" w:eastAsia="宋体"/>
          <w:szCs w:val="21"/>
          <w:lang w:val="en-US" w:eastAsia="zh-CN"/>
        </w:rPr>
      </w:pPr>
      <w:r>
        <w:rPr>
          <w:rFonts w:hint="eastAsia" w:eastAsia="宋体"/>
          <w:szCs w:val="21"/>
          <w:lang w:val="en-US" w:eastAsia="zh-CN"/>
        </w:rPr>
        <w:t>无</w:t>
      </w:r>
    </w:p>
    <w:p>
      <w:pPr>
        <w:spacing w:line="360" w:lineRule="exact"/>
        <w:rPr>
          <w:b/>
          <w:color w:val="auto"/>
          <w:szCs w:val="21"/>
          <w:highlight w:val="none"/>
        </w:rPr>
      </w:pPr>
      <w:r>
        <w:rPr>
          <w:rFonts w:hint="eastAsia"/>
          <w:b/>
          <w:color w:val="auto"/>
          <w:szCs w:val="21"/>
          <w:highlight w:val="none"/>
          <w:lang w:val="en-US" w:eastAsia="zh-CN"/>
        </w:rPr>
        <w:t>六</w:t>
      </w:r>
      <w:r>
        <w:rPr>
          <w:b/>
          <w:color w:val="auto"/>
          <w:szCs w:val="21"/>
          <w:highlight w:val="none"/>
        </w:rPr>
        <w:t>、</w:t>
      </w:r>
      <w:r>
        <w:rPr>
          <w:rFonts w:hint="eastAsia"/>
          <w:b/>
          <w:color w:val="auto"/>
          <w:szCs w:val="21"/>
          <w:highlight w:val="none"/>
          <w:lang w:eastAsia="zh-CN"/>
        </w:rPr>
        <w:t>竞争性比选</w:t>
      </w:r>
      <w:r>
        <w:rPr>
          <w:b/>
          <w:color w:val="auto"/>
          <w:szCs w:val="21"/>
          <w:highlight w:val="none"/>
        </w:rPr>
        <w:t>须知</w:t>
      </w:r>
    </w:p>
    <w:p>
      <w:pPr>
        <w:spacing w:line="360" w:lineRule="auto"/>
        <w:ind w:firstLine="420" w:firstLineChars="200"/>
        <w:outlineLvl w:val="0"/>
        <w:rPr>
          <w:rFonts w:hint="eastAsia" w:eastAsia="宋体"/>
          <w:szCs w:val="21"/>
        </w:rPr>
      </w:pPr>
      <w:r>
        <w:rPr>
          <w:rFonts w:hint="eastAsia" w:eastAsia="宋体"/>
          <w:szCs w:val="21"/>
        </w:rPr>
        <w:t>（一）竞争性比选文件获取方式：凡愿意参加的潜在竞标人，从挂网日起至竞争性比选响应文件递交截止时间前，在重庆高速集团官网（</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http://www.cegc.com.cn/gw/newsInfoMenu.html?id=42&amp;key=2）、重庆高速公路集团有限公司招投标管理平台（</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http://43.240.249.108:8088/PMS/）上发布的本项目竞争性比选公告中的获取方式自行下载。不管竞标人是否下载，均视为已知晓竞争性比选文件的全部内容和有关事宜。本项目不需要报名，直接投标 。</w:t>
      </w:r>
      <w:r>
        <w:rPr>
          <w:rFonts w:hint="eastAsia" w:eastAsia="宋体"/>
          <w:szCs w:val="21"/>
        </w:rPr>
        <w:commentReference w:id="0"/>
      </w:r>
    </w:p>
    <w:p>
      <w:pPr>
        <w:spacing w:line="360" w:lineRule="auto"/>
        <w:ind w:firstLine="420" w:firstLineChars="200"/>
        <w:outlineLvl w:val="0"/>
        <w:rPr>
          <w:rFonts w:hint="eastAsia" w:eastAsia="宋体"/>
          <w:szCs w:val="21"/>
        </w:rPr>
      </w:pPr>
      <w:r>
        <w:rPr>
          <w:rFonts w:hint="eastAsia" w:eastAsia="宋体"/>
          <w:szCs w:val="21"/>
        </w:rPr>
        <w:t>（二）竞争性比选公告及结果公示将在重庆高速集团官网（</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http://www.cegc.com.cn/gw/newsInfoMenu.html?id=42&amp;key=2）、重庆高速公路集团有限公司招投标管理平台（</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http://43.240.249.108:8088/PMS/）上发布。</w:t>
      </w:r>
      <w:r>
        <w:rPr>
          <w:rFonts w:hint="eastAsia" w:eastAsia="宋体"/>
          <w:szCs w:val="21"/>
        </w:rPr>
        <w:commentReference w:id="1"/>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文件递交截止地点：</w:t>
      </w:r>
      <w:r>
        <w:rPr>
          <w:rFonts w:hint="eastAsia" w:ascii="宋体" w:hAnsi="宋体" w:eastAsia="宋体" w:cs="宋体"/>
          <w:color w:val="auto"/>
          <w:szCs w:val="21"/>
          <w:highlight w:val="none"/>
        </w:rPr>
        <w:t>重庆通力高速公路养护工程有限公司</w:t>
      </w:r>
      <w:r>
        <w:rPr>
          <w:rFonts w:hint="eastAsia" w:ascii="宋体" w:hAnsi="宋体" w:eastAsia="宋体" w:cs="宋体"/>
          <w:color w:val="auto"/>
          <w:szCs w:val="21"/>
          <w:highlight w:val="none"/>
          <w:lang w:val="en-US" w:eastAsia="zh-CN"/>
        </w:rPr>
        <w:t>306室</w:t>
      </w:r>
      <w:r>
        <w:rPr>
          <w:rFonts w:hint="eastAsia" w:ascii="宋体" w:hAnsi="宋体" w:eastAsia="宋体" w:cs="宋体"/>
          <w:color w:val="auto"/>
          <w:szCs w:val="21"/>
          <w:highlight w:val="none"/>
        </w:rPr>
        <w:t>（重庆市沙坪坝区梨高路4号</w:t>
      </w:r>
      <w:r>
        <w:rPr>
          <w:rFonts w:hint="eastAsia" w:ascii="宋体" w:hAnsi="宋体" w:eastAsia="宋体" w:cs="宋体"/>
          <w:color w:val="auto"/>
          <w:szCs w:val="21"/>
          <w:highlight w:val="none"/>
          <w:lang w:val="en-US" w:eastAsia="zh-CN"/>
        </w:rPr>
        <w:t>三楼</w:t>
      </w:r>
      <w:r>
        <w:rPr>
          <w:rFonts w:hint="eastAsia" w:ascii="宋体" w:hAnsi="宋体" w:eastAsia="宋体" w:cs="宋体"/>
          <w:color w:val="auto"/>
          <w:szCs w:val="21"/>
          <w:highlight w:val="none"/>
        </w:rPr>
        <w:t>）</w:t>
      </w:r>
      <w:r>
        <w:rPr>
          <w:rFonts w:hint="eastAsia" w:ascii="宋体" w:hAnsi="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（四）</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文件递交截止时间：</w:t>
      </w:r>
      <w:r>
        <w:rPr>
          <w:rFonts w:hint="eastAsia" w:ascii="宋体" w:hAnsi="宋体" w:cs="宋体"/>
          <w:color w:val="auto"/>
          <w:szCs w:val="21"/>
          <w:highlight w:val="none"/>
          <w:lang w:val="en-US" w:eastAsia="zh-CN"/>
        </w:rPr>
        <w:t>2023</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val="en-US" w:eastAsia="zh-CN"/>
        </w:rPr>
        <w:t>当第一次</w:t>
      </w:r>
      <w:r>
        <w:rPr>
          <w:rFonts w:hint="eastAsia" w:ascii="宋体" w:hAnsi="宋体" w:cs="宋体"/>
          <w:color w:val="auto"/>
          <w:szCs w:val="21"/>
        </w:rPr>
        <w:t>不足三家报名时，不予开标，标书当场退回</w:t>
      </w:r>
      <w:r>
        <w:rPr>
          <w:rFonts w:hint="eastAsia" w:ascii="宋体" w:hAnsi="宋体" w:cs="宋体"/>
          <w:color w:val="auto"/>
          <w:szCs w:val="21"/>
          <w:lang w:eastAsia="zh-CN"/>
        </w:rPr>
        <w:t>；</w:t>
      </w:r>
      <w:r>
        <w:rPr>
          <w:rFonts w:hint="eastAsia" w:ascii="宋体" w:hAnsi="宋体" w:cs="宋体"/>
          <w:color w:val="auto"/>
          <w:szCs w:val="21"/>
          <w:lang w:val="en-US" w:eastAsia="zh-CN"/>
        </w:rPr>
        <w:t>第二次不足三家报名时，可按比选文                                                                                                                                                                                                                                                                                                                                                                                                                                                                                                                                                                                                                                                                                                                                                                                                                                                                                                                                                                                                                                                                                                                                                                                                                                                                                                                                                                                                                                                                                                                                                                                                                                                                                                                                                                                                                                                                                                                                                                                                                                                                                                                                                                                                                                                                                                                                                                                                                                                                                                                                                                                                                                                                                                                                                                                                                                                                                                                                                                                                                                                                                                                                                                                                                                                                                                                                                                                                                                    件要求进行开标</w:t>
      </w:r>
      <w:r>
        <w:rPr>
          <w:rFonts w:hint="eastAsia" w:ascii="宋体" w:hAnsi="宋体" w:cs="宋体"/>
          <w:color w:val="auto"/>
          <w:szCs w:val="21"/>
        </w:rPr>
        <w:t>。</w:t>
      </w:r>
      <w:bookmarkStart w:id="35" w:name="_GoBack"/>
      <w:bookmarkEnd w:id="35"/>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（六）密封要求：</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按第</w:t>
      </w:r>
      <w:r>
        <w:rPr>
          <w:rFonts w:hint="eastAsia" w:ascii="宋体" w:hAnsi="宋体" w:cs="宋体"/>
          <w:b/>
          <w:bCs/>
          <w:color w:val="auto"/>
          <w:szCs w:val="21"/>
          <w:highlight w:val="none"/>
          <w:lang w:eastAsia="zh-CN"/>
        </w:rPr>
        <w:t>五</w:t>
      </w:r>
      <w:r>
        <w:rPr>
          <w:rFonts w:hint="eastAsia" w:ascii="宋体" w:hAnsi="宋体" w:cs="宋体"/>
          <w:b/>
          <w:bCs/>
          <w:color w:val="auto"/>
          <w:szCs w:val="21"/>
          <w:highlight w:val="none"/>
        </w:rPr>
        <w:t>条要求制作的</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文件，将</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文件密封到一个封套中，再在封套上写明：</w:t>
      </w:r>
    </w:p>
    <w:p>
      <w:pPr>
        <w:spacing w:line="360" w:lineRule="exact"/>
        <w:ind w:firstLine="420" w:firstLineChars="200"/>
        <w:jc w:val="center"/>
        <w:rPr>
          <w:rFonts w:hint="eastAsia" w:ascii="宋体" w:hAnsi="宋体" w:cs="宋体"/>
          <w:color w:val="auto"/>
          <w:szCs w:val="21"/>
          <w:highlight w:val="none"/>
          <w:u w:val="single"/>
        </w:rPr>
      </w:pPr>
      <w:r>
        <w:rPr>
          <w:rFonts w:hint="eastAsia"/>
          <w:color w:val="auto"/>
          <w:szCs w:val="21"/>
          <w:highlight w:val="none"/>
          <w:u w:val="single"/>
          <w:lang w:val="en-US" w:eastAsia="zh-CN"/>
        </w:rPr>
        <w:t>中部片区所辖路段日常绿化及站房小修工程</w:t>
      </w:r>
      <w:r>
        <w:rPr>
          <w:rFonts w:hint="eastAsia" w:ascii="宋体" w:hAnsi="宋体" w:cs="宋体"/>
          <w:color w:val="auto"/>
          <w:szCs w:val="21"/>
          <w:highlight w:val="none"/>
          <w:u w:val="single"/>
          <w:lang w:eastAsia="zh-CN"/>
        </w:rPr>
        <w:t>比选申请</w:t>
      </w:r>
      <w:r>
        <w:rPr>
          <w:rFonts w:hint="eastAsia" w:ascii="宋体" w:hAnsi="宋体" w:cs="宋体"/>
          <w:color w:val="auto"/>
          <w:szCs w:val="21"/>
          <w:highlight w:val="none"/>
          <w:u w:val="single"/>
        </w:rPr>
        <w:t>文件</w:t>
      </w:r>
    </w:p>
    <w:p>
      <w:pPr>
        <w:spacing w:line="360" w:lineRule="exact"/>
        <w:ind w:firstLine="420" w:firstLineChars="20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在</w:t>
      </w:r>
      <w:r>
        <w:rPr>
          <w:rFonts w:hint="eastAsia" w:ascii="宋体" w:hAnsi="宋体" w:cs="宋体"/>
          <w:color w:val="auto"/>
          <w:szCs w:val="21"/>
          <w:highlight w:val="none"/>
          <w:u w:val="single"/>
          <w:lang w:val="en-US" w:eastAsia="zh-CN"/>
        </w:rPr>
        <w:t>2023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上</w:t>
      </w:r>
      <w:r>
        <w:rPr>
          <w:rFonts w:hint="eastAsia" w:ascii="宋体" w:hAnsi="宋体" w:cs="宋体"/>
          <w:color w:val="auto"/>
          <w:szCs w:val="21"/>
          <w:highlight w:val="none"/>
          <w:u w:val="single"/>
        </w:rPr>
        <w:t>午</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分前不得开启</w:t>
      </w:r>
    </w:p>
    <w:p>
      <w:pPr>
        <w:spacing w:line="360" w:lineRule="exact"/>
        <w:ind w:firstLine="422" w:firstLineChars="200"/>
        <w:rPr>
          <w:rFonts w:hint="eastAsia" w:ascii="宋体" w:hAnsi="宋体" w:cs="宋体"/>
          <w:color w:val="auto"/>
          <w:szCs w:val="21"/>
          <w:highlight w:val="none"/>
        </w:rPr>
      </w:pPr>
      <w:r>
        <w:rPr>
          <w:rFonts w:hint="eastAsia" w:ascii="Times New Roman" w:hAnsi="Times New Roman" w:eastAsia="宋体" w:cs="Times New Roman"/>
          <w:b/>
          <w:bCs/>
          <w:color w:val="auto"/>
          <w:kern w:val="2"/>
          <w:sz w:val="21"/>
          <w:szCs w:val="21"/>
          <w:lang w:val="en-US" w:eastAsia="zh-CN"/>
        </w:rPr>
        <w:t>（七）特别提醒</w:t>
      </w:r>
      <w:r>
        <w:rPr>
          <w:rFonts w:hint="eastAsia" w:ascii="Times New Roman" w:hAnsi="Times New Roman" w:eastAsia="宋体" w:cs="Times New Roman"/>
          <w:b/>
          <w:bCs/>
          <w:color w:val="auto"/>
          <w:kern w:val="2"/>
          <w:sz w:val="21"/>
          <w:szCs w:val="21"/>
        </w:rPr>
        <w:t>：若</w:t>
      </w:r>
      <w:r>
        <w:rPr>
          <w:rFonts w:hint="eastAsia" w:ascii="Times New Roman" w:hAnsi="Times New Roman" w:eastAsia="宋体" w:cs="Times New Roman"/>
          <w:b/>
          <w:bCs/>
          <w:color w:val="auto"/>
          <w:kern w:val="2"/>
          <w:sz w:val="21"/>
          <w:szCs w:val="21"/>
          <w:lang w:eastAsia="zh-CN"/>
        </w:rPr>
        <w:t>比选申请人</w:t>
      </w:r>
      <w:r>
        <w:rPr>
          <w:rFonts w:hint="eastAsia" w:ascii="Times New Roman" w:hAnsi="Times New Roman" w:eastAsia="宋体" w:cs="Times New Roman"/>
          <w:b/>
          <w:bCs/>
          <w:color w:val="auto"/>
          <w:kern w:val="2"/>
          <w:sz w:val="21"/>
          <w:szCs w:val="21"/>
        </w:rPr>
        <w:t>恶</w:t>
      </w:r>
      <w:r>
        <w:rPr>
          <w:rFonts w:hint="eastAsia"/>
          <w:b/>
          <w:bCs/>
          <w:color w:val="auto"/>
          <w:kern w:val="2"/>
          <w:sz w:val="21"/>
          <w:szCs w:val="21"/>
        </w:rPr>
        <w:t>意竞标后不与按比选要求与比选人签订合同</w:t>
      </w:r>
      <w:r>
        <w:rPr>
          <w:rFonts w:hint="eastAsia"/>
          <w:b/>
          <w:bCs/>
          <w:color w:val="auto"/>
          <w:kern w:val="2"/>
          <w:sz w:val="21"/>
          <w:szCs w:val="21"/>
          <w:lang w:val="en-US" w:eastAsia="zh-CN"/>
        </w:rPr>
        <w:t>或履约</w:t>
      </w:r>
      <w:r>
        <w:rPr>
          <w:rFonts w:hint="eastAsia"/>
          <w:b/>
          <w:bCs/>
          <w:color w:val="auto"/>
          <w:kern w:val="2"/>
          <w:sz w:val="21"/>
          <w:szCs w:val="21"/>
        </w:rPr>
        <w:t>，比选人将直接将</w:t>
      </w:r>
      <w:r>
        <w:rPr>
          <w:rFonts w:hint="eastAsia" w:ascii="Times New Roman" w:hAnsi="Times New Roman" w:eastAsia="宋体" w:cs="Times New Roman"/>
          <w:b/>
          <w:bCs/>
          <w:color w:val="auto"/>
          <w:kern w:val="2"/>
          <w:sz w:val="21"/>
          <w:szCs w:val="21"/>
          <w:lang w:eastAsia="zh-CN"/>
        </w:rPr>
        <w:t>比选申请人</w:t>
      </w:r>
      <w:r>
        <w:rPr>
          <w:rFonts w:hint="eastAsia"/>
          <w:b/>
          <w:bCs/>
          <w:color w:val="auto"/>
          <w:kern w:val="2"/>
          <w:sz w:val="21"/>
          <w:szCs w:val="21"/>
        </w:rPr>
        <w:t>及其关联单位（含法人代表与委托代理人）一并拉入黑名单，不得参与通力公司所有比选项目报价。</w:t>
      </w:r>
    </w:p>
    <w:p>
      <w:pPr>
        <w:spacing w:line="360" w:lineRule="exact"/>
        <w:ind w:firstLine="420" w:firstLineChars="200"/>
        <w:rPr>
          <w:rFonts w:hint="eastAsia"/>
          <w:color w:val="auto"/>
          <w:szCs w:val="21"/>
          <w:highlight w:val="none"/>
        </w:rPr>
      </w:pPr>
      <w:r>
        <w:rPr>
          <w:rFonts w:hint="eastAsia"/>
          <w:color w:val="auto"/>
          <w:szCs w:val="21"/>
          <w:highlight w:val="none"/>
        </w:rPr>
        <w:t>（八）廉政约定：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举报联系人：</w:t>
      </w:r>
      <w:r>
        <w:rPr>
          <w:rFonts w:hint="eastAsia" w:ascii="宋体" w:hAnsi="宋体" w:eastAsia="宋体" w:cs="宋体"/>
          <w:color w:val="auto"/>
          <w:szCs w:val="21"/>
          <w:highlight w:val="none"/>
          <w:lang w:val="en-US" w:eastAsia="zh-CN"/>
        </w:rPr>
        <w:t>崔老师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举报电话</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023-89187977</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highlight w:val="none"/>
        </w:rPr>
      </w:pPr>
      <w:r>
        <w:rPr>
          <w:rFonts w:hint="eastAsia"/>
          <w:color w:val="auto"/>
          <w:szCs w:val="21"/>
          <w:highlight w:val="none"/>
        </w:rPr>
        <w:t>（九）合同（附后）。</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联系方式</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：重庆通力高速公路养护工程有限公司</w:t>
      </w:r>
    </w:p>
    <w:p>
      <w:pPr>
        <w:spacing w:line="36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eastAsia="宋体" w:cs="宋体"/>
          <w:color w:val="auto"/>
          <w:szCs w:val="21"/>
          <w:highlight w:val="none"/>
        </w:rPr>
        <w:t>重庆通力高速公路养护工程有限公司</w:t>
      </w:r>
      <w:r>
        <w:rPr>
          <w:rFonts w:hint="eastAsia" w:ascii="宋体" w:hAnsi="宋体" w:eastAsia="宋体" w:cs="宋体"/>
          <w:color w:val="auto"/>
          <w:szCs w:val="21"/>
          <w:highlight w:val="none"/>
          <w:lang w:val="en-US" w:eastAsia="zh-CN"/>
        </w:rPr>
        <w:t>306室</w:t>
      </w:r>
      <w:r>
        <w:rPr>
          <w:rFonts w:hint="eastAsia" w:ascii="宋体" w:hAnsi="宋体" w:eastAsia="宋体" w:cs="宋体"/>
          <w:color w:val="auto"/>
          <w:szCs w:val="21"/>
          <w:highlight w:val="none"/>
        </w:rPr>
        <w:t>（重庆市沙坪坝区梨高路4号</w:t>
      </w:r>
      <w:r>
        <w:rPr>
          <w:rFonts w:hint="eastAsia" w:ascii="宋体" w:hAnsi="宋体" w:eastAsia="宋体" w:cs="宋体"/>
          <w:color w:val="auto"/>
          <w:szCs w:val="21"/>
          <w:highlight w:val="none"/>
          <w:lang w:val="en-US" w:eastAsia="zh-CN"/>
        </w:rPr>
        <w:t>三楼</w:t>
      </w:r>
      <w:r>
        <w:rPr>
          <w:rFonts w:hint="eastAsia" w:ascii="宋体" w:hAnsi="宋体" w:eastAsia="宋体" w:cs="宋体"/>
          <w:color w:val="auto"/>
          <w:szCs w:val="21"/>
          <w:highlight w:val="none"/>
        </w:rPr>
        <w:t>）</w:t>
      </w:r>
    </w:p>
    <w:p>
      <w:pPr>
        <w:spacing w:line="36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郭老师      电话：15178718901</w:t>
      </w:r>
    </w:p>
    <w:p>
      <w:pPr>
        <w:pStyle w:val="3"/>
        <w:rPr>
          <w:rFonts w:hint="eastAsia"/>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pPr>
    </w:p>
    <w:p>
      <w:pPr>
        <w:pStyle w:val="3"/>
        <w:rPr>
          <w:rFonts w:ascii="宋体" w:hAnsi="宋体"/>
          <w:color w:val="auto"/>
          <w:szCs w:val="21"/>
          <w:highlight w:val="none"/>
        </w:rPr>
      </w:pP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附件一：</w:t>
      </w:r>
    </w:p>
    <w:tbl>
      <w:tblPr>
        <w:tblStyle w:val="8"/>
        <w:tblW w:w="10000" w:type="dxa"/>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0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中部片区所</w:t>
            </w:r>
            <w:r>
              <w:rPr>
                <w:rFonts w:hint="eastAsia" w:ascii="宋体" w:hAnsi="宋体" w:cs="宋体"/>
                <w:b/>
                <w:bCs/>
                <w:i w:val="0"/>
                <w:iCs w:val="0"/>
                <w:color w:val="000000"/>
                <w:kern w:val="0"/>
                <w:sz w:val="32"/>
                <w:szCs w:val="32"/>
                <w:u w:val="none"/>
                <w:lang w:val="en-US" w:eastAsia="zh-CN" w:bidi="ar"/>
              </w:rPr>
              <w:t>管</w:t>
            </w:r>
            <w:r>
              <w:rPr>
                <w:rFonts w:hint="eastAsia" w:ascii="宋体" w:hAnsi="宋体" w:eastAsia="宋体" w:cs="宋体"/>
                <w:b/>
                <w:bCs/>
                <w:i w:val="0"/>
                <w:iCs w:val="0"/>
                <w:color w:val="000000"/>
                <w:kern w:val="0"/>
                <w:sz w:val="32"/>
                <w:szCs w:val="32"/>
                <w:u w:val="none"/>
                <w:lang w:val="en-US" w:eastAsia="zh-CN" w:bidi="ar"/>
              </w:rPr>
              <w:t>辖路段日常绿化</w:t>
            </w:r>
            <w:r>
              <w:rPr>
                <w:rFonts w:hint="eastAsia" w:ascii="宋体" w:hAnsi="宋体" w:cs="宋体"/>
                <w:b/>
                <w:bCs/>
                <w:i w:val="0"/>
                <w:iCs w:val="0"/>
                <w:color w:val="000000"/>
                <w:kern w:val="0"/>
                <w:sz w:val="32"/>
                <w:szCs w:val="32"/>
                <w:u w:val="none"/>
                <w:lang w:val="en-US" w:eastAsia="zh-CN" w:bidi="ar"/>
              </w:rPr>
              <w:t>及站房小修</w:t>
            </w:r>
            <w:r>
              <w:rPr>
                <w:rFonts w:hint="eastAsia" w:ascii="宋体" w:hAnsi="宋体" w:eastAsia="宋体" w:cs="宋体"/>
                <w:b/>
                <w:bCs/>
                <w:i w:val="0"/>
                <w:iCs w:val="0"/>
                <w:color w:val="000000"/>
                <w:kern w:val="0"/>
                <w:sz w:val="32"/>
                <w:szCs w:val="32"/>
                <w:u w:val="none"/>
                <w:lang w:val="en-US" w:eastAsia="zh-CN" w:bidi="ar"/>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限价清单</w:t>
            </w:r>
          </w:p>
        </w:tc>
      </w:tr>
    </w:tbl>
    <w:tbl>
      <w:tblPr>
        <w:tblStyle w:val="8"/>
        <w:tblpPr w:leftFromText="180" w:rightFromText="180" w:vertAnchor="text" w:horzAnchor="page" w:tblpX="1273" w:tblpY="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
        <w:gridCol w:w="1383"/>
        <w:gridCol w:w="3499"/>
        <w:gridCol w:w="441"/>
        <w:gridCol w:w="845"/>
        <w:gridCol w:w="3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最低下浮值</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服务区、站房环境绿化地日常综合性养护和站房设施设备零星维护劳务分包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1、中部片区所</w:t>
            </w:r>
            <w:r>
              <w:rPr>
                <w:rFonts w:hint="eastAsia" w:ascii="宋体" w:hAnsi="宋体" w:cs="宋体"/>
                <w:i w:val="0"/>
                <w:iCs w:val="0"/>
                <w:color w:val="000000"/>
                <w:kern w:val="0"/>
                <w:sz w:val="20"/>
                <w:szCs w:val="20"/>
                <w:u w:val="none"/>
                <w:lang w:val="en-US" w:eastAsia="zh-CN" w:bidi="ar"/>
              </w:rPr>
              <w:t>管</w:t>
            </w:r>
            <w:r>
              <w:rPr>
                <w:rFonts w:hint="eastAsia" w:ascii="宋体" w:hAnsi="宋体" w:eastAsia="宋体" w:cs="宋体"/>
                <w:i w:val="0"/>
                <w:iCs w:val="0"/>
                <w:color w:val="000000"/>
                <w:kern w:val="0"/>
                <w:sz w:val="20"/>
                <w:szCs w:val="20"/>
                <w:u w:val="none"/>
                <w:lang w:val="en-US" w:eastAsia="zh-CN" w:bidi="ar"/>
              </w:rPr>
              <w:t xml:space="preserve">辖路段绿化地灌木修剪、大树整形修剪、树木移栽、人工除草、草坪修剪、施肥、病虫害防治和零星苗木、时令草花、地被植物的补植更换等综合养护工作；                                                         2、站房设施维护维修及更换；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1、结算时，乙方根据我司与业主最终签订的合同价，在合同价基础上按下浮比例值作为项目的结算价。                                                        2、该单价包含人工、小型养护机具和辅材、管理费、利润、税金等费用，甲供主材。报价方需开具增值税专用发票，且税率为3%。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绿化工程专业分包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实施绿化场地整理、乔灌藤地种植、边坡植草、行道树造型修剪等环保工程施工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1、结算时，乙方根据我司与业主最终签订的合同价，在合同价基础上按下浮比例值作为项目的结算价。                                                        2、该单价为综合单价，其中包含人工、材料、运输、机械、管理费、利润、税金等一切综合费用，报价方需开具增值税专用发票，且税率为9%。</w:t>
            </w:r>
          </w:p>
        </w:tc>
      </w:tr>
    </w:tbl>
    <w:p>
      <w:pPr>
        <w:rPr>
          <w:rFonts w:hint="eastAsia"/>
          <w:lang w:val="en-US" w:eastAsia="zh-CN"/>
        </w:rPr>
      </w:pPr>
    </w:p>
    <w:p>
      <w:pPr>
        <w:rPr>
          <w:rFonts w:ascii="宋体" w:hAnsi="宋体"/>
          <w:color w:val="auto"/>
          <w:szCs w:val="21"/>
          <w:highlight w:val="none"/>
        </w:rPr>
      </w:pPr>
    </w:p>
    <w:p>
      <w:pPr>
        <w:spacing w:line="360" w:lineRule="exact"/>
        <w:ind w:firstLine="420" w:firstLineChars="200"/>
        <w:outlineLvl w:val="0"/>
        <w:rPr>
          <w:rFonts w:hint="eastAsia"/>
          <w:color w:val="auto"/>
          <w:szCs w:val="21"/>
          <w:highlight w:val="none"/>
        </w:rPr>
      </w:pPr>
      <w:r>
        <w:rPr>
          <w:rFonts w:hint="eastAsia"/>
          <w:color w:val="auto"/>
          <w:szCs w:val="21"/>
          <w:highlight w:val="none"/>
        </w:rPr>
        <w:t>注：</w:t>
      </w:r>
      <w:r>
        <w:rPr>
          <w:rFonts w:hint="eastAsia"/>
          <w:color w:val="auto"/>
          <w:szCs w:val="21"/>
          <w:highlight w:val="none"/>
          <w:lang w:val="en-US" w:eastAsia="zh-CN"/>
        </w:rPr>
        <w:t>1、</w:t>
      </w:r>
      <w:r>
        <w:rPr>
          <w:rFonts w:hint="eastAsia"/>
          <w:color w:val="auto"/>
          <w:szCs w:val="21"/>
          <w:highlight w:val="none"/>
          <w:lang w:eastAsia="zh-CN"/>
        </w:rPr>
        <w:t>比选申请人</w:t>
      </w:r>
      <w:r>
        <w:rPr>
          <w:rFonts w:hint="eastAsia"/>
          <w:color w:val="auto"/>
          <w:szCs w:val="21"/>
          <w:highlight w:val="none"/>
        </w:rPr>
        <w:t>的竞标</w:t>
      </w:r>
      <w:r>
        <w:rPr>
          <w:rFonts w:hint="eastAsia"/>
          <w:color w:val="auto"/>
          <w:szCs w:val="21"/>
          <w:highlight w:val="none"/>
          <w:lang w:val="en-US" w:eastAsia="zh-CN"/>
        </w:rPr>
        <w:t>下浮比例值</w:t>
      </w:r>
      <w:r>
        <w:rPr>
          <w:rFonts w:hint="eastAsia"/>
          <w:color w:val="auto"/>
          <w:szCs w:val="21"/>
          <w:highlight w:val="none"/>
        </w:rPr>
        <w:t>均不得</w:t>
      </w:r>
      <w:r>
        <w:rPr>
          <w:rFonts w:hint="eastAsia"/>
          <w:color w:val="auto"/>
          <w:szCs w:val="21"/>
          <w:highlight w:val="none"/>
          <w:lang w:val="en-US" w:eastAsia="zh-CN"/>
        </w:rPr>
        <w:t>低于</w:t>
      </w:r>
      <w:r>
        <w:rPr>
          <w:rFonts w:hint="eastAsia"/>
          <w:color w:val="auto"/>
          <w:szCs w:val="21"/>
          <w:highlight w:val="none"/>
          <w:lang w:eastAsia="zh-CN"/>
        </w:rPr>
        <w:t>比选人</w:t>
      </w:r>
      <w:r>
        <w:rPr>
          <w:rFonts w:hint="eastAsia"/>
          <w:color w:val="auto"/>
          <w:szCs w:val="21"/>
          <w:highlight w:val="none"/>
        </w:rPr>
        <w:t>公布的</w:t>
      </w:r>
      <w:r>
        <w:rPr>
          <w:rFonts w:hint="eastAsia"/>
          <w:color w:val="auto"/>
          <w:szCs w:val="21"/>
          <w:highlight w:val="none"/>
          <w:lang w:val="en-US" w:eastAsia="zh-CN"/>
        </w:rPr>
        <w:t>最低下浮值，</w:t>
      </w:r>
      <w:r>
        <w:rPr>
          <w:rFonts w:hint="eastAsia"/>
          <w:color w:val="auto"/>
          <w:szCs w:val="21"/>
          <w:highlight w:val="none"/>
        </w:rPr>
        <w:t>否则均为无效竞标</w:t>
      </w:r>
      <w:r>
        <w:rPr>
          <w:rFonts w:hint="eastAsia"/>
          <w:color w:val="auto"/>
          <w:szCs w:val="21"/>
          <w:highlight w:val="none"/>
          <w:lang w:eastAsia="zh-CN"/>
        </w:rPr>
        <w:t>（</w:t>
      </w:r>
      <w:r>
        <w:rPr>
          <w:rFonts w:hint="eastAsia"/>
          <w:color w:val="auto"/>
          <w:szCs w:val="21"/>
          <w:highlight w:val="none"/>
          <w:lang w:val="en-US" w:eastAsia="zh-CN"/>
        </w:rPr>
        <w:t>如有单价限价，比选申请人所报的单价不能超过单价限价</w:t>
      </w:r>
      <w:r>
        <w:rPr>
          <w:rFonts w:hint="eastAsia"/>
          <w:color w:val="auto"/>
          <w:szCs w:val="21"/>
          <w:highlight w:val="none"/>
          <w:lang w:eastAsia="zh-CN"/>
        </w:rPr>
        <w:t>）</w:t>
      </w:r>
      <w:r>
        <w:rPr>
          <w:rFonts w:hint="eastAsia"/>
          <w:color w:val="auto"/>
          <w:szCs w:val="21"/>
          <w:highlight w:val="none"/>
        </w:rPr>
        <w:t>。</w:t>
      </w:r>
    </w:p>
    <w:p>
      <w:pPr>
        <w:ind w:firstLine="840" w:firstLineChars="4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2、该清单为下浮比例值合同清单，工程量及单价以业主结算收方计量为准。</w:t>
      </w:r>
    </w:p>
    <w:p>
      <w:pPr>
        <w:pStyle w:val="2"/>
        <w:rPr>
          <w:rFonts w:ascii="宋体" w:hAnsi="宋体"/>
          <w:color w:val="auto"/>
          <w:szCs w:val="21"/>
          <w:highlight w:val="none"/>
        </w:rPr>
      </w:pPr>
    </w:p>
    <w:p>
      <w:pPr>
        <w:spacing w:line="360" w:lineRule="auto"/>
        <w:jc w:val="both"/>
        <w:rPr>
          <w:rFonts w:hint="eastAsia"/>
          <w:b/>
          <w:color w:val="auto"/>
          <w:sz w:val="24"/>
          <w:szCs w:val="21"/>
        </w:rPr>
      </w:pPr>
    </w:p>
    <w:p>
      <w:pPr>
        <w:pStyle w:val="3"/>
        <w:rPr>
          <w:rFonts w:hint="eastAsia"/>
          <w:b/>
          <w:color w:val="auto"/>
          <w:sz w:val="24"/>
          <w:szCs w:val="21"/>
        </w:rPr>
      </w:pPr>
    </w:p>
    <w:p>
      <w:pPr>
        <w:rPr>
          <w:rFonts w:hint="eastAsia"/>
          <w:b/>
          <w:color w:val="auto"/>
          <w:sz w:val="24"/>
          <w:szCs w:val="21"/>
        </w:rPr>
      </w:pPr>
    </w:p>
    <w:p>
      <w:pPr>
        <w:pStyle w:val="3"/>
        <w:rPr>
          <w:rFonts w:hint="eastAsia"/>
          <w:b/>
          <w:color w:val="auto"/>
          <w:sz w:val="24"/>
          <w:szCs w:val="21"/>
        </w:rPr>
      </w:pPr>
    </w:p>
    <w:p>
      <w:pPr>
        <w:rPr>
          <w:rFonts w:hint="eastAsia"/>
          <w:b/>
          <w:color w:val="auto"/>
          <w:sz w:val="24"/>
          <w:szCs w:val="21"/>
        </w:rPr>
      </w:pPr>
    </w:p>
    <w:p>
      <w:pPr>
        <w:pStyle w:val="3"/>
        <w:rPr>
          <w:rFonts w:hint="eastAsia"/>
          <w:b/>
          <w:color w:val="auto"/>
          <w:sz w:val="24"/>
          <w:szCs w:val="21"/>
        </w:rPr>
      </w:pPr>
    </w:p>
    <w:p>
      <w:pPr>
        <w:rPr>
          <w:rFonts w:hint="eastAsia"/>
          <w:b/>
          <w:color w:val="auto"/>
          <w:sz w:val="24"/>
          <w:szCs w:val="21"/>
        </w:rPr>
      </w:pPr>
    </w:p>
    <w:p>
      <w:pPr>
        <w:pStyle w:val="3"/>
        <w:rPr>
          <w:rFonts w:hint="eastAsia"/>
          <w:b/>
          <w:color w:val="auto"/>
          <w:sz w:val="24"/>
          <w:szCs w:val="21"/>
        </w:rPr>
      </w:pPr>
    </w:p>
    <w:p>
      <w:pPr>
        <w:rPr>
          <w:rFonts w:hint="eastAsia"/>
          <w:b/>
          <w:color w:val="auto"/>
          <w:sz w:val="24"/>
          <w:szCs w:val="21"/>
        </w:rPr>
      </w:pPr>
    </w:p>
    <w:p>
      <w:pPr>
        <w:pStyle w:val="3"/>
        <w:rPr>
          <w:rFonts w:hint="eastAsia"/>
        </w:rPr>
      </w:pPr>
    </w:p>
    <w:p>
      <w:pPr>
        <w:rPr>
          <w:rFonts w:hint="eastAsia"/>
        </w:rPr>
      </w:pPr>
    </w:p>
    <w:p>
      <w:pPr>
        <w:rPr>
          <w:rFonts w:hint="eastAsia"/>
        </w:rPr>
      </w:pPr>
    </w:p>
    <w:p>
      <w:pPr>
        <w:pStyle w:val="3"/>
        <w:rPr>
          <w:rFonts w:hint="eastAsia"/>
        </w:rPr>
      </w:pPr>
    </w:p>
    <w:p>
      <w:pPr>
        <w:pStyle w:val="3"/>
        <w:rPr>
          <w:rFonts w:hint="eastAsia"/>
        </w:rPr>
      </w:pPr>
    </w:p>
    <w:p>
      <w:pPr>
        <w:rPr>
          <w:rFonts w:hint="eastAsia"/>
        </w:rPr>
      </w:pPr>
    </w:p>
    <w:p>
      <w:pPr>
        <w:spacing w:line="360" w:lineRule="auto"/>
        <w:jc w:val="both"/>
        <w:rPr>
          <w:rFonts w:hint="eastAsia"/>
          <w:b/>
          <w:color w:val="auto"/>
          <w:sz w:val="24"/>
          <w:szCs w:val="21"/>
          <w:lang w:val="en-US" w:eastAsia="zh-CN"/>
        </w:rPr>
      </w:pPr>
      <w:r>
        <w:rPr>
          <w:rFonts w:hint="eastAsia"/>
          <w:b/>
          <w:color w:val="auto"/>
          <w:sz w:val="24"/>
          <w:szCs w:val="21"/>
          <w:lang w:val="en-US" w:eastAsia="zh-CN"/>
        </w:rPr>
        <w:t>附件二：</w:t>
      </w:r>
      <w:r>
        <w:rPr>
          <w:rFonts w:hint="eastAsia"/>
          <w:b/>
          <w:color w:val="auto"/>
          <w:sz w:val="24"/>
          <w:szCs w:val="21"/>
        </w:rPr>
        <w:t>合同</w:t>
      </w:r>
      <w:r>
        <w:rPr>
          <w:rFonts w:hint="eastAsia"/>
          <w:b/>
          <w:color w:val="auto"/>
          <w:sz w:val="24"/>
          <w:szCs w:val="21"/>
          <w:lang w:val="en-US" w:eastAsia="zh-CN"/>
        </w:rPr>
        <w:t>格式</w:t>
      </w:r>
    </w:p>
    <w:p>
      <w:pPr>
        <w:spacing w:line="360" w:lineRule="auto"/>
        <w:jc w:val="center"/>
        <w:rPr>
          <w:rFonts w:hint="eastAsia" w:ascii="宋体" w:hAnsi="宋体" w:cs="宋体"/>
          <w:b/>
          <w:bCs/>
          <w:i w:val="0"/>
          <w:iCs w:val="0"/>
          <w:color w:val="000000"/>
          <w:kern w:val="0"/>
          <w:sz w:val="44"/>
          <w:szCs w:val="44"/>
          <w:u w:val="none"/>
          <w:lang w:val="en-US" w:eastAsia="zh-CN" w:bidi="ar"/>
        </w:rPr>
      </w:pPr>
      <w:r>
        <w:rPr>
          <w:rFonts w:hint="eastAsia" w:ascii="宋体" w:hAnsi="宋体"/>
          <w:b/>
          <w:sz w:val="44"/>
          <w:szCs w:val="44"/>
        </w:rPr>
        <w:t>重庆通力高速公路养护工程有限公司</w:t>
      </w:r>
    </w:p>
    <w:p>
      <w:pPr>
        <w:jc w:val="center"/>
        <w:rPr>
          <w:rFonts w:hint="default"/>
          <w:sz w:val="44"/>
          <w:szCs w:val="44"/>
          <w:lang w:val="en-US" w:eastAsia="zh-CN"/>
        </w:rPr>
      </w:pPr>
      <w:r>
        <w:rPr>
          <w:rFonts w:hint="eastAsia" w:ascii="宋体" w:hAnsi="宋体" w:eastAsia="宋体" w:cs="宋体"/>
          <w:b/>
          <w:bCs/>
          <w:i w:val="0"/>
          <w:iCs w:val="0"/>
          <w:color w:val="000000"/>
          <w:kern w:val="0"/>
          <w:sz w:val="44"/>
          <w:szCs w:val="44"/>
          <w:u w:val="none"/>
          <w:lang w:val="en-US" w:eastAsia="zh-CN" w:bidi="ar"/>
        </w:rPr>
        <w:t>中部片区所</w:t>
      </w:r>
      <w:r>
        <w:rPr>
          <w:rFonts w:hint="eastAsia" w:ascii="宋体" w:hAnsi="宋体" w:cs="宋体"/>
          <w:b/>
          <w:bCs/>
          <w:i w:val="0"/>
          <w:iCs w:val="0"/>
          <w:color w:val="000000"/>
          <w:kern w:val="0"/>
          <w:sz w:val="44"/>
          <w:szCs w:val="44"/>
          <w:u w:val="none"/>
          <w:lang w:val="en-US" w:eastAsia="zh-CN" w:bidi="ar"/>
        </w:rPr>
        <w:t>管</w:t>
      </w:r>
      <w:r>
        <w:rPr>
          <w:rFonts w:hint="eastAsia" w:ascii="宋体" w:hAnsi="宋体" w:eastAsia="宋体" w:cs="宋体"/>
          <w:b/>
          <w:bCs/>
          <w:i w:val="0"/>
          <w:iCs w:val="0"/>
          <w:color w:val="000000"/>
          <w:kern w:val="0"/>
          <w:sz w:val="44"/>
          <w:szCs w:val="44"/>
          <w:u w:val="none"/>
          <w:lang w:val="en-US" w:eastAsia="zh-CN" w:bidi="ar"/>
        </w:rPr>
        <w:t>辖路段日常绿化</w:t>
      </w:r>
      <w:r>
        <w:rPr>
          <w:rFonts w:hint="eastAsia" w:ascii="宋体" w:hAnsi="宋体" w:cs="宋体"/>
          <w:b/>
          <w:bCs/>
          <w:i w:val="0"/>
          <w:iCs w:val="0"/>
          <w:color w:val="000000"/>
          <w:kern w:val="0"/>
          <w:sz w:val="44"/>
          <w:szCs w:val="44"/>
          <w:u w:val="none"/>
          <w:lang w:val="en-US" w:eastAsia="zh-CN" w:bidi="ar"/>
        </w:rPr>
        <w:t>及站房小修</w:t>
      </w:r>
      <w:r>
        <w:rPr>
          <w:rFonts w:hint="eastAsia" w:ascii="宋体" w:hAnsi="宋体" w:eastAsia="宋体" w:cs="宋体"/>
          <w:b/>
          <w:bCs/>
          <w:i w:val="0"/>
          <w:iCs w:val="0"/>
          <w:color w:val="000000"/>
          <w:kern w:val="0"/>
          <w:sz w:val="44"/>
          <w:szCs w:val="44"/>
          <w:u w:val="none"/>
          <w:lang w:val="en-US" w:eastAsia="zh-CN" w:bidi="ar"/>
        </w:rPr>
        <w:t>工程</w:t>
      </w:r>
    </w:p>
    <w:p>
      <w:pPr>
        <w:rPr>
          <w:rFonts w:hint="eastAsia" w:ascii="宋体" w:hAnsi="宋体" w:eastAsia="宋体" w:cs="Times New Roman"/>
          <w:b/>
          <w:bCs w:val="0"/>
          <w:kern w:val="2"/>
          <w:sz w:val="52"/>
          <w:szCs w:val="52"/>
          <w:lang w:val="en-US" w:eastAsia="zh-CN" w:bidi="ar-SA"/>
        </w:rPr>
      </w:pPr>
    </w:p>
    <w:p>
      <w:pPr>
        <w:spacing w:line="360" w:lineRule="auto"/>
        <w:jc w:val="both"/>
        <w:rPr>
          <w:rFonts w:hint="eastAsia" w:ascii="宋体" w:hAnsi="宋体" w:eastAsia="宋体" w:cs="Times New Roman"/>
          <w:b/>
          <w:bCs w:val="0"/>
          <w:kern w:val="2"/>
          <w:sz w:val="52"/>
          <w:szCs w:val="52"/>
          <w:lang w:val="en-US" w:eastAsia="zh-CN" w:bidi="ar-SA"/>
        </w:rPr>
      </w:pPr>
    </w:p>
    <w:p>
      <w:pPr>
        <w:spacing w:line="360" w:lineRule="auto"/>
        <w:jc w:val="center"/>
        <w:rPr>
          <w:rFonts w:hint="eastAsia" w:ascii="宋体" w:hAnsi="宋体" w:eastAsia="宋体" w:cs="Times New Roman"/>
          <w:b/>
          <w:bCs w:val="0"/>
          <w:kern w:val="2"/>
          <w:sz w:val="52"/>
          <w:szCs w:val="52"/>
          <w:lang w:val="en-US" w:eastAsia="zh-CN" w:bidi="ar-SA"/>
        </w:rPr>
      </w:pPr>
    </w:p>
    <w:p>
      <w:pPr>
        <w:spacing w:line="360" w:lineRule="auto"/>
        <w:jc w:val="center"/>
        <w:rPr>
          <w:rFonts w:hint="eastAsia" w:ascii="宋体" w:hAnsi="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施</w:t>
      </w:r>
    </w:p>
    <w:p>
      <w:pPr>
        <w:spacing w:line="360" w:lineRule="auto"/>
        <w:jc w:val="center"/>
        <w:rPr>
          <w:rFonts w:hint="default" w:ascii="宋体" w:hAnsi="宋体" w:eastAsia="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工</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合</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同</w:t>
      </w:r>
    </w:p>
    <w:p>
      <w:pPr>
        <w:spacing w:line="360" w:lineRule="auto"/>
        <w:jc w:val="center"/>
        <w:rPr>
          <w:b/>
          <w:sz w:val="44"/>
          <w:szCs w:val="44"/>
        </w:rPr>
      </w:pPr>
    </w:p>
    <w:p>
      <w:pPr>
        <w:pStyle w:val="10"/>
        <w:rPr>
          <w:b/>
          <w:sz w:val="44"/>
          <w:szCs w:val="44"/>
        </w:rPr>
      </w:pPr>
    </w:p>
    <w:p>
      <w:pPr>
        <w:pStyle w:val="10"/>
        <w:rPr>
          <w:b/>
          <w:sz w:val="44"/>
          <w:szCs w:val="44"/>
        </w:rPr>
      </w:pPr>
    </w:p>
    <w:p>
      <w:pPr>
        <w:pStyle w:val="10"/>
        <w:rPr>
          <w:b/>
          <w:sz w:val="44"/>
          <w:szCs w:val="44"/>
        </w:rPr>
      </w:pPr>
    </w:p>
    <w:p>
      <w:pPr>
        <w:pStyle w:val="10"/>
        <w:rPr>
          <w:b/>
          <w:sz w:val="44"/>
          <w:szCs w:val="44"/>
        </w:rPr>
      </w:pPr>
    </w:p>
    <w:p>
      <w:pPr>
        <w:pStyle w:val="10"/>
        <w:rPr>
          <w:b/>
          <w:sz w:val="44"/>
          <w:szCs w:val="44"/>
        </w:rPr>
      </w:pPr>
    </w:p>
    <w:p>
      <w:pPr>
        <w:pStyle w:val="10"/>
        <w:rPr>
          <w:b/>
          <w:sz w:val="44"/>
          <w:szCs w:val="44"/>
        </w:rPr>
      </w:pPr>
    </w:p>
    <w:p>
      <w:pPr>
        <w:pStyle w:val="10"/>
        <w:rPr>
          <w:b/>
          <w:sz w:val="44"/>
          <w:szCs w:val="44"/>
        </w:rPr>
      </w:pPr>
    </w:p>
    <w:p>
      <w:pPr>
        <w:spacing w:line="360" w:lineRule="auto"/>
        <w:jc w:val="center"/>
        <w:rPr>
          <w:b/>
          <w:color w:val="auto"/>
          <w:sz w:val="44"/>
          <w:szCs w:val="44"/>
        </w:rPr>
      </w:pPr>
      <w:r>
        <w:rPr>
          <w:rFonts w:hint="eastAsia"/>
          <w:b/>
          <w:color w:val="auto"/>
          <w:sz w:val="44"/>
          <w:szCs w:val="44"/>
        </w:rPr>
        <w:t>202</w:t>
      </w:r>
      <w:r>
        <w:rPr>
          <w:rFonts w:hint="eastAsia"/>
          <w:b/>
          <w:color w:val="auto"/>
          <w:sz w:val="44"/>
          <w:szCs w:val="44"/>
          <w:lang w:val="en-US" w:eastAsia="zh-CN"/>
        </w:rPr>
        <w:t>3</w:t>
      </w:r>
      <w:r>
        <w:rPr>
          <w:rFonts w:hint="eastAsia"/>
          <w:b/>
          <w:color w:val="auto"/>
          <w:sz w:val="44"/>
          <w:szCs w:val="44"/>
        </w:rPr>
        <w:t xml:space="preserve"> 年XX月XX日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b/>
          <w:sz w:val="36"/>
          <w:szCs w:val="36"/>
        </w:rPr>
        <w:br w:type="page"/>
      </w:r>
      <w:r>
        <w:rPr>
          <w:rFonts w:hint="eastAsia" w:ascii="宋体" w:hAnsi="宋体" w:cs="宋体"/>
          <w:b/>
          <w:sz w:val="32"/>
          <w:szCs w:val="32"/>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32"/>
          <w:szCs w:val="32"/>
        </w:rPr>
      </w:pPr>
      <w:r>
        <w:rPr>
          <w:rFonts w:hint="eastAsia" w:ascii="宋体" w:hAnsi="宋体" w:eastAsia="宋体" w:cs="宋体"/>
          <w:b/>
          <w:bCs/>
          <w:i w:val="0"/>
          <w:iCs w:val="0"/>
          <w:color w:val="000000"/>
          <w:kern w:val="0"/>
          <w:sz w:val="32"/>
          <w:szCs w:val="32"/>
          <w:u w:val="none"/>
          <w:lang w:val="en-US" w:eastAsia="zh-CN" w:bidi="ar"/>
        </w:rPr>
        <w:t>中部片区所</w:t>
      </w:r>
      <w:r>
        <w:rPr>
          <w:rFonts w:hint="eastAsia" w:ascii="宋体" w:hAnsi="宋体" w:cs="宋体"/>
          <w:b/>
          <w:bCs/>
          <w:i w:val="0"/>
          <w:iCs w:val="0"/>
          <w:color w:val="000000"/>
          <w:kern w:val="0"/>
          <w:sz w:val="32"/>
          <w:szCs w:val="32"/>
          <w:u w:val="none"/>
          <w:lang w:val="en-US" w:eastAsia="zh-CN" w:bidi="ar"/>
        </w:rPr>
        <w:t>管</w:t>
      </w:r>
      <w:r>
        <w:rPr>
          <w:rFonts w:hint="eastAsia" w:ascii="宋体" w:hAnsi="宋体" w:eastAsia="宋体" w:cs="宋体"/>
          <w:b/>
          <w:bCs/>
          <w:i w:val="0"/>
          <w:iCs w:val="0"/>
          <w:color w:val="000000"/>
          <w:kern w:val="0"/>
          <w:sz w:val="32"/>
          <w:szCs w:val="32"/>
          <w:u w:val="none"/>
          <w:lang w:val="en-US" w:eastAsia="zh-CN" w:bidi="ar"/>
        </w:rPr>
        <w:t>辖路段日常绿化</w:t>
      </w:r>
      <w:r>
        <w:rPr>
          <w:rFonts w:hint="eastAsia" w:ascii="宋体" w:hAnsi="宋体" w:cs="宋体"/>
          <w:b/>
          <w:bCs/>
          <w:i w:val="0"/>
          <w:iCs w:val="0"/>
          <w:color w:val="000000"/>
          <w:kern w:val="0"/>
          <w:sz w:val="32"/>
          <w:szCs w:val="32"/>
          <w:u w:val="none"/>
          <w:lang w:val="en-US" w:eastAsia="zh-CN" w:bidi="ar"/>
        </w:rPr>
        <w:t>及站房小修</w:t>
      </w:r>
      <w:r>
        <w:rPr>
          <w:rFonts w:hint="eastAsia" w:ascii="宋体" w:hAnsi="宋体" w:eastAsia="宋体" w:cs="宋体"/>
          <w:b/>
          <w:bCs/>
          <w:i w:val="0"/>
          <w:iCs w:val="0"/>
          <w:color w:val="000000"/>
          <w:kern w:val="0"/>
          <w:sz w:val="32"/>
          <w:szCs w:val="32"/>
          <w:u w:val="none"/>
          <w:lang w:val="en-US" w:eastAsia="zh-CN" w:bidi="ar"/>
        </w:rPr>
        <w:t>工程</w:t>
      </w:r>
      <w:r>
        <w:rPr>
          <w:rFonts w:hint="eastAsia" w:ascii="宋体" w:hAnsi="宋体" w:cs="宋体"/>
          <w:b/>
          <w:sz w:val="32"/>
          <w:szCs w:val="32"/>
          <w:lang w:val="en-US" w:eastAsia="zh-CN"/>
        </w:rPr>
        <w:t>施工</w:t>
      </w:r>
      <w:r>
        <w:rPr>
          <w:rFonts w:hint="eastAsia" w:ascii="宋体" w:hAnsi="宋体" w:eastAsia="宋体" w:cs="宋体"/>
          <w:b/>
          <w:sz w:val="32"/>
          <w:szCs w:val="32"/>
        </w:rPr>
        <w:t>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甲方（发包方）：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地址：                                      邮编：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负责人：                                    职务：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乙方（承包方）：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地址：                                      邮编：</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负责人:                                     职务：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依照《中华人民共和国民法典》，甲乙双方本着公平、公正原则，签订本养护分包合同。乙方作为养护劳务协作工作实施主体及安全主体，应组织好养护劳务协作施工及管理工作，并承担养护劳务协作施工的安全监管责任。经双方协商达成如下协议：</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第1条 项目范围</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中部片区所管辖路段服务区、站房环境绿化地日常综合性养护及站房设施设备零星维护和绿化工程专业分包，具体工作内容详见工程量清单。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 第2条 工作内容</w:t>
      </w:r>
    </w:p>
    <w:p>
      <w:pPr>
        <w:spacing w:line="400" w:lineRule="exact"/>
        <w:ind w:firstLine="420" w:firstLineChars="200"/>
        <w:jc w:val="left"/>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2.1对服务区、站房绿化地实施灌木修剪、大树整形修剪、树木移栽、人工除草、草坪修剪、施肥、病虫害防治和零星苗木、时令草花、地被植物的补植更换等综合养护工作；</w:t>
      </w:r>
    </w:p>
    <w:p>
      <w:pPr>
        <w:spacing w:line="400" w:lineRule="exact"/>
        <w:ind w:firstLine="420" w:firstLineChars="200"/>
        <w:jc w:val="left"/>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2.2对站房设施维护维修及更换； </w:t>
      </w:r>
    </w:p>
    <w:p>
      <w:pPr>
        <w:spacing w:line="400" w:lineRule="exact"/>
        <w:ind w:firstLine="420" w:firstLineChars="200"/>
        <w:jc w:val="left"/>
        <w:rPr>
          <w:rFonts w:hint="default"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2.3实施绿化工程场地整理、乔灌藤地种植、边坡植草、行道树造型修剪等绿化工程施工；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第3条 甲方权责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3.1对管辖路段出现的病害及时派发工单，督促乙方限时处治恢复，并审核乙方上报的日常养护施工组织计划。</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3.2负责明确乙方分包作业质量标准，制定相应的质量考核、奖惩办法。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3.3 依据合同服务周期与施工组织设计，及时支付进度款。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3.4 协调各方工作。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3.5 按有关规定组织和参加现场收方、计量、验收工作。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3.6根据上级有关部门指示或要求，对乙方作业内容计划、标准提出调整要求。</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3.7有权要求乙方及时进行本路段范围内的应急、抢险、抢修等工作。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3.8有权要求乙方撤换不能胜任工作的养护管理人员。</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3.9有权对机械保洁任务进行合理安排，并督促乙方对养护工程驾驶员进行管理和考核。</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3.10负责缴纳资产属甲方的养护设备的保险费、年审费用。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3.11有权督促乙方是否对其养护工等按时缴纳了养老、医疗、失业、生育、工伤保险。</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3.12由于国家政策改变、甲方股权形式改变以及甲方上级单位关于日常养护工作的管理发生变化，甲方有权单方终止或解除合同，乙方不得要求进行相关违约补偿。</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第4条 乙方权责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  根据甲方派工单要求按时保质的完成各项养护任务。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4.2 及时向甲方提供施工组织和交通组织计划并经甲方认可后实施，在施工过程中乙方不得擅自改变现场管理机构、人员、机械设备和安全措施等。乙方保证按批准的计划进度进行施工，若甲方发现实际进度与计划进度不符，无法确保工程在协议规定的时期内完成时，可要求乙方增加人员和机械设备，乙方不得拒绝。</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4.3乙方的用工必须严格执行国家相关法律规定，并高度重视安全生产，负责对施工作业人员进行安全教育和指导，并做好相应的安全记录。乙方设备和乙方职工的人身意外险，均由乙方自行投保，保险费由乙方承担，并已包含在施工合同总价中，不单独计量。如乙方未履行上述义务造成工程、财产和人身伤害，由乙方承担全部责任及所发生的费用。乙方未做好安全记录、或未足额全面购买保险、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4.4必须遵守本工程沿线有关部门对施工现场交通、施工噪音和环境保护等管理规定，经甲方同意后办理有关手续，乙方承担由此发生的费用。乙方有责任做好与施工有关的环境保护工作，妥善处理弃土弃渣等的施工垃圾，如因此引起的全部责任均由乙方自行承担。乙方未进行有效交通噪音和环境管理、未取得相关审批、未做好环保工作、未妥善处理施工垃圾、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4.5乙方在养护施工作业过程中应正确使用和维护高速公路设施，严禁违章作业，若由于乙方原因造成高速公路及其设施受到损害的，乙方应及时修复并赔偿损失。乙方未进行设施保护、未正确适当使用和维护设施、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4.6乙方应按照相关规范和要求严格施工，确保工程质量，按施工协议要求时间完工和交付使用。在缺陷责任期内，因乙方原因引起的质量问题由乙方完成缺陷修复，直至工程合格，并由乙方承担修复费用。如乙方拒绝在要求时间内履行缺陷修复责任，或多次整改仍然不合格，则甲方有权委托另外有相应资质的单位完成，修复费用从乙方工程款中支付，且乙方承担相应的违约责任。若因返工造成任何不良影响或经济损失的，由乙方承担违约责任。在施工过程中甲方可随时抽检，一旦发现不符合要求的，乙方应无条件返工并承担由此造成的一切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4.7乙方应加强对施工安全管理，高度重视安全生产，加强对工人的安全培训和指导，并做好相应的安全资料。乙方未做好安全资料、或未做好安全培训、或未能履行上述义务的，甲方有权要求乙方限期整改。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4.8对施工现场周围建筑物、构筑物(含文物保护建筑)、古树名木和地下管线进行保护及承担相应费用。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4.9在养护工程施工作业过程中，要制订相关的预案，要确保道路畅通。乙方未制定预案、或未能履行上述义务的，甲方有权要求乙方限期整改。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4.10乙方施工完毕后，应及时清理现场，确保道路畅通、安全，否则，将承担由此造成的全部责任。乙方未做现场清理、未及时撤离人员和设备等、或未能履行上述义务、或因乙方原因导致交通堵塞、交通事故的，相关责任由乙方承担，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4.11除不可抗拒的自然灾害外，养护维修作业在任何情况下应保持高速公路行车安全畅通。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4.12乙方对影响道路行车安全的施工作业项目，应在得到甲方通知24小时内进行维修，若因维修不及时或养护不当而造成的交通安全事故承担一切责任和损失赔偿。乙方未能在上述时限进行维修的，甲方有权委托第三人处理，相关费用全部由乙方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4.13按时完成甲方交办的所有日常养护任务，并每周按时提交工单交甲方审核并按要求将数据录入养护系统，接受甲方的检查。协议期届满前，乙方应向甲方移交完整的工程档案资料。乙方未按时完成日常养护任务、或未能及时录入系统的，每迟延一天，按照2000元标准向甲方支付迟延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4.14自觉接受并积极配合甲方安排的日养护工程相关工作及检查、监督工作，积极配合上级有关部门的各种检查、评比活动。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4.15提供与工程项目所匹配的相应设备、车辆、小型工具以及接送项目实施人员的交通客车。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    4.16承担甲方提供的养护车辆、养护设备的所有安全责任，并无条件的接受甲方对车辆设备状况的检查和考核。乙方应加强作业人员的安全教育和安全管理，不得违反重庆市交通委员会、重庆高速集团有限公司以及甲方制定的关于高速公路施工安全作业管理相关规定安排驾驶员工作和施工作业，否则一切后果由乙方自行全部承担，乙方对施工作业人员和施工车辆（含甲供车辆）使用期间所发生的一切交通事故或其他事故负全部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4.17乙方应对和处理突发事件的工人不低于6人。乙方未安排满足甲方要求的人员数量处理的，相关责任由乙方承担，甲方有权要求乙方即刻安排足额人数处理。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4.18无条件做好抢险救灾的准备工作，应积极配合甲方和有关部门做好排除道路安全隐患、清理现场、保持畅通等工作。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4.19乙方应无条件依法为养护工按时足额缴纳养老、医疗、失业、生育、工伤保险等，并承担遣散养护工的所有补偿、赔偿等费用。乙方未能做好养护工社保、劳动保护，劳动用工、工伤赔偿等的，甲方有权要求乙方依法处理，否则乙方应按每次5000元标准向甲方支付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4.20乙方不得违反高速公路交通安全的规定安排驾驶员工作，否则一切后果由乙方自行承担；乙方应对车辆使用期间所发生的一切交通事故或其他事故负全部责任；本合同协议终止或解除后，乙方必须在保证各托管设备完整并可正常使用的前提下，经甲方验收合格后，将所有托管设备（包括托管车辆的配件、附件）如数移交给甲方，如有遗失或毁损的，由乙方承担修复、赔偿责任且甲方有权从工程款中予以扣除。乙方未能履行上述义务、或因乙方原因导致交通堵塞、交通事故的，相关责任由乙方承担，甲方有权要求乙方限期整改。</w:t>
      </w:r>
    </w:p>
    <w:p>
      <w:pPr>
        <w:spacing w:line="400" w:lineRule="exact"/>
        <w:ind w:firstLine="420" w:firstLineChars="200"/>
        <w:rPr>
          <w:rFonts w:hint="eastAsia" w:ascii="方正仿宋_GBK" w:hAnsi="方正仿宋_GBK" w:eastAsia="方正仿宋_GBK" w:cs="方正仿宋_GBK"/>
          <w:szCs w:val="21"/>
          <w:u w:val="none"/>
          <w:lang w:val="zh-CN" w:eastAsia="zh-CN" w:bidi="ar"/>
        </w:rPr>
      </w:pPr>
      <w:r>
        <w:rPr>
          <w:rFonts w:hint="eastAsia" w:ascii="方正仿宋_GBK" w:hAnsi="方正仿宋_GBK" w:eastAsia="方正仿宋_GBK" w:cs="方正仿宋_GBK"/>
          <w:szCs w:val="21"/>
          <w:u w:val="none"/>
          <w:lang w:val="en-US" w:eastAsia="zh-CN" w:bidi="ar"/>
        </w:rPr>
        <w:t>4.21</w:t>
      </w:r>
      <w:r>
        <w:rPr>
          <w:rFonts w:hint="eastAsia" w:ascii="方正仿宋_GBK" w:hAnsi="方正仿宋_GBK" w:eastAsia="方正仿宋_GBK" w:cs="方正仿宋_GBK"/>
          <w:szCs w:val="21"/>
          <w:u w:val="none"/>
          <w:lang w:val="zh-CN" w:eastAsia="zh-CN" w:bidi="ar"/>
        </w:rPr>
        <w:t>乙方承诺具备履行本合同所需全部资质、许可、授权等，并保证其持续合法有效。因乙方不具备或不再具备相应资质、许可等的，甲方有权立即解除本合同</w:t>
      </w:r>
      <w:r>
        <w:rPr>
          <w:rFonts w:hint="eastAsia" w:ascii="方正仿宋_GBK" w:hAnsi="方正仿宋_GBK" w:eastAsia="方正仿宋_GBK" w:cs="方正仿宋_GBK"/>
          <w:szCs w:val="21"/>
          <w:u w:val="none"/>
          <w:lang w:val="en-US" w:eastAsia="zh-CN" w:bidi="ar"/>
        </w:rPr>
        <w:t>。</w:t>
      </w:r>
    </w:p>
    <w:p>
      <w:pPr>
        <w:spacing w:line="400" w:lineRule="exact"/>
        <w:ind w:firstLine="420" w:firstLineChars="200"/>
        <w:rPr>
          <w:rFonts w:hint="eastAsia" w:ascii="方正仿宋_GBK" w:hAnsi="方正仿宋_GBK" w:eastAsia="方正仿宋_GBK" w:cs="方正仿宋_GBK"/>
          <w:szCs w:val="21"/>
          <w:u w:val="none"/>
          <w:lang w:val="zh-CN" w:eastAsia="zh-CN" w:bidi="ar"/>
        </w:rPr>
      </w:pPr>
      <w:r>
        <w:rPr>
          <w:rFonts w:hint="eastAsia" w:ascii="方正仿宋_GBK" w:hAnsi="方正仿宋_GBK" w:eastAsia="方正仿宋_GBK" w:cs="方正仿宋_GBK"/>
          <w:szCs w:val="21"/>
          <w:u w:val="none"/>
          <w:lang w:val="zh-CN" w:eastAsia="zh-CN" w:bidi="ar"/>
        </w:rPr>
        <w:t>4.2</w:t>
      </w:r>
      <w:r>
        <w:rPr>
          <w:rFonts w:hint="eastAsia" w:ascii="方正仿宋_GBK" w:hAnsi="方正仿宋_GBK" w:eastAsia="方正仿宋_GBK" w:cs="方正仿宋_GBK"/>
          <w:szCs w:val="21"/>
          <w:u w:val="none"/>
          <w:lang w:val="en-US" w:eastAsia="zh-CN" w:bidi="ar"/>
        </w:rPr>
        <w:t>2</w:t>
      </w:r>
      <w:r>
        <w:rPr>
          <w:rFonts w:hint="eastAsia" w:ascii="方正仿宋_GBK" w:hAnsi="方正仿宋_GBK" w:eastAsia="方正仿宋_GBK" w:cs="方正仿宋_GBK"/>
          <w:szCs w:val="21"/>
          <w:u w:val="none"/>
          <w:lang w:val="zh-CN" w:eastAsia="zh-CN" w:bidi="ar"/>
        </w:rPr>
        <w:t>乙方应当安排具备相应资质的人员进行保洁、养护等，对有关人员进行培训，对作业过程中的事故负责。乙方应当与作业人员建立劳动合同关系，承担用人/用工主体责任。</w:t>
      </w:r>
      <w:r>
        <w:rPr>
          <w:rFonts w:hint="eastAsia" w:ascii="方正仿宋_GBK" w:hAnsi="方正仿宋_GBK" w:eastAsia="方正仿宋_GBK" w:cs="方正仿宋_GBK"/>
          <w:szCs w:val="21"/>
          <w:u w:val="none"/>
          <w:lang w:val="en-US" w:eastAsia="zh-CN" w:bidi="ar"/>
        </w:rPr>
        <w:t>乙方未能做好员工的社保、劳动保护，劳动用工、工伤赔偿等的，甲方有权要求乙方依法处理，否则乙方应按每次5000元标准向甲方支付违约金。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zh-CN" w:eastAsia="zh-CN" w:bidi="ar"/>
        </w:rPr>
        <w:t>4.2</w:t>
      </w:r>
      <w:r>
        <w:rPr>
          <w:rFonts w:hint="eastAsia" w:ascii="方正仿宋_GBK" w:hAnsi="方正仿宋_GBK" w:eastAsia="方正仿宋_GBK" w:cs="方正仿宋_GBK"/>
          <w:szCs w:val="21"/>
          <w:u w:val="none"/>
          <w:lang w:val="en-US" w:eastAsia="zh-CN" w:bidi="ar"/>
        </w:rPr>
        <w:t>3</w:t>
      </w:r>
      <w:r>
        <w:rPr>
          <w:rFonts w:hint="eastAsia" w:ascii="方正仿宋_GBK" w:hAnsi="方正仿宋_GBK" w:eastAsia="方正仿宋_GBK" w:cs="方正仿宋_GBK"/>
          <w:szCs w:val="21"/>
          <w:u w:val="none"/>
          <w:lang w:val="zh-CN" w:eastAsia="zh-CN" w:bidi="ar"/>
        </w:rPr>
        <w:t>乙方接受并配合国家审计机关和其他相关职能部门依职权对合同项目进行的审计等方面的工作，并承诺履行符合国家法律规定的审计决定。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第5条 工程进度及质量要求</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5.1 服务周期：合同约定期限。</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5.2乙方应根据甲方审定的年度、月度工作计划及任务制定相应的施工组织，并于每月10日前上报每月日常养护工作施工组织。</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5.3暂停施工: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5.3.1甲方认为在确有必要时，可书面要求乙方暂停施工，并在提出要求后7日内提出书面处理意见。</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5.3.2乙方按甲方要求停止施工，妥善保护已完工程。</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5.3.3乙方在接到甲方要求复工的书面通知后，应复工。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5.3.4停工责任在乙方，由乙方负违约责任，并承担所发生的费用，工期不予顺延。如非乙方责任原因造成的停工，甲方应承担相应的停工责任并顺延工期。</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5.4工期延误</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对以下造成完工日期推迟的延误，经甲方代表确认，工期相应顺延：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5.4.1工程量增加；</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5.4.2不可抗力或上级领导要求停工；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5.4.3甲方同意工期相应顺延的其它情况。</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5.4.4非上述原因，工程不能按施工协议工期完工，乙方每延期完工一天，甲方按每日500元要求乙方支付违约金。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5.5乙方应认真按照本协议相关要求，高速公路养护标准、规范的要求以及甲方依据施工协议发出的指令施工，建立完善的质量保证体系，并设立专职质检人员，负责施工过程工程质量的管理和检查。随时接受甲方及其委派人员的检查检验、为检查检验提供便利条件。并按甲方及委派人员的要求返工、修改，承担由自身原因导致返工、修改的费用，工期不予顺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5.6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5.7双方对工程质量有争议，由双方同意的工程质量检测机构鉴定，所需费用及因此造成的损失，由责任方承担。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5.8本合同中由乙方自行组织的材料应由甲方现场验证并同意使用后才能使用，或者乙方提供材料的出厂证书、抽检报告后经甲方同意后也可使用，乙方擅自使用不符合规定的材料造成的事故及损失由乙方承担相关责任及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5.9其它未尽事宜按高速公路相关养护工程技术标准及规范执行。</w:t>
      </w:r>
    </w:p>
    <w:p>
      <w:pPr>
        <w:spacing w:line="400" w:lineRule="exact"/>
        <w:ind w:firstLine="420" w:firstLineChars="200"/>
        <w:rPr>
          <w:rFonts w:hint="eastAsia" w:ascii="方正仿宋_GBK" w:hAnsi="方正仿宋_GBK" w:eastAsia="方正仿宋_GBK" w:cs="方正仿宋_GBK"/>
          <w:b/>
          <w:bCs/>
          <w:szCs w:val="21"/>
          <w:u w:val="none"/>
          <w:lang w:val="en-US" w:eastAsia="zh-CN" w:bidi="ar"/>
        </w:rPr>
      </w:pPr>
      <w:r>
        <w:rPr>
          <w:rFonts w:hint="eastAsia" w:ascii="方正仿宋_GBK" w:hAnsi="方正仿宋_GBK" w:eastAsia="方正仿宋_GBK" w:cs="方正仿宋_GBK"/>
          <w:b/>
          <w:bCs/>
          <w:szCs w:val="21"/>
          <w:u w:val="none"/>
          <w:lang w:val="en-US" w:eastAsia="zh-CN" w:bidi="ar"/>
        </w:rPr>
        <w:t>第6条 费用及支付原则</w:t>
      </w:r>
    </w:p>
    <w:p>
      <w:pPr>
        <w:spacing w:line="400" w:lineRule="exact"/>
        <w:ind w:firstLine="420" w:firstLineChars="200"/>
        <w:rPr>
          <w:rFonts w:hint="eastAsia" w:ascii="方正仿宋_GBK" w:hAnsi="方正仿宋_GBK" w:eastAsia="方正仿宋_GBK" w:cs="方正仿宋_GBK"/>
          <w:b/>
          <w:bCs/>
          <w:szCs w:val="21"/>
          <w:u w:val="none"/>
          <w:lang w:val="en-US" w:eastAsia="zh-CN" w:bidi="ar"/>
        </w:rPr>
      </w:pPr>
      <w:r>
        <w:rPr>
          <w:rFonts w:hint="eastAsia" w:ascii="方正仿宋_GBK" w:hAnsi="方正仿宋_GBK" w:eastAsia="方正仿宋_GBK" w:cs="方正仿宋_GBK"/>
          <w:b/>
          <w:bCs/>
          <w:szCs w:val="21"/>
          <w:u w:val="none"/>
          <w:lang w:val="en-US" w:eastAsia="zh-CN" w:bidi="ar"/>
        </w:rPr>
        <w:t>6.1  本合同为下浮比例值合同。具体详见后附下浮比例值清单。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6.1.1下浮比例值：甲方在绿化施工及养护实施过程中，乙方提供必要的技术、机械和劳务及辅材（包含支撑架、肥料、农药、草绳和种籽等地被类、小型灌木类施工所需材料）等，待施工方案、设计图纸，造价文件等资料完备后，乙方根据我司与业主最终签订的合同价，在合同价基础上按固定下浮</w:t>
      </w:r>
      <w:r>
        <w:rPr>
          <w:rFonts w:hint="eastAsia" w:ascii="方正仿宋_GBK" w:hAnsi="方正仿宋_GBK" w:eastAsia="方正仿宋_GBK" w:cs="方正仿宋_GBK"/>
          <w:szCs w:val="21"/>
          <w:u w:val="single"/>
          <w:lang w:val="en-US" w:eastAsia="zh-CN" w:bidi="ar"/>
        </w:rPr>
        <w:t xml:space="preserve">    </w:t>
      </w:r>
      <w:r>
        <w:rPr>
          <w:rFonts w:hint="eastAsia" w:ascii="方正仿宋_GBK" w:hAnsi="方正仿宋_GBK" w:eastAsia="方正仿宋_GBK" w:cs="方正仿宋_GBK"/>
          <w:szCs w:val="21"/>
          <w:u w:val="none"/>
          <w:lang w:val="en-US" w:eastAsia="zh-CN" w:bidi="ar"/>
        </w:rPr>
        <w:t>%比例值作为项目的结算价。上述金额，乙方提供的发票应为增值税专用发票，其中服务区、站房环境绿化地日常综合性养护和站房设施设备零星维护劳务分包税率为3%，绿化工程专业分包税率为9%。双方结算金额已包含了全部风险范围的费用，在合同签订后，任何一方不得擅自改变或调整。</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6.2发票的开具</w:t>
      </w:r>
    </w:p>
    <w:p>
      <w:pPr>
        <w:spacing w:line="360" w:lineRule="exact"/>
        <w:ind w:firstLine="420" w:firstLineChars="200"/>
        <w:outlineLvl w:val="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6.2.1在甲方向乙方支付合同价款前，乙方</w:t>
      </w:r>
      <w:r>
        <w:rPr>
          <w:rFonts w:hint="eastAsia" w:ascii="方正仿宋_GBK" w:hAnsi="方正仿宋_GBK" w:eastAsia="方正仿宋_GBK" w:cs="方正仿宋_GBK"/>
          <w:szCs w:val="21"/>
          <w:highlight w:val="yellow"/>
          <w:u w:val="none"/>
          <w:lang w:val="en-US" w:eastAsia="zh-CN" w:bidi="ar"/>
        </w:rPr>
        <w:t>应提供合法有效且符合甲方清单要求的增值税专用发票（其中服务区、站房环境绿化地日常综合性养护和站房设施设备零星维护劳务分包税率为3%，绿化工程专业分包税率为9%，</w:t>
      </w:r>
      <w:r>
        <w:rPr>
          <w:rFonts w:hint="eastAsia"/>
          <w:color w:val="FF0000"/>
          <w:szCs w:val="21"/>
          <w:highlight w:val="yellow"/>
          <w:lang w:val="en-US" w:eastAsia="zh-CN"/>
        </w:rPr>
        <w:t>合同按税率不同分开签订</w:t>
      </w:r>
      <w:r>
        <w:rPr>
          <w:rFonts w:hint="eastAsia" w:ascii="方正仿宋_GBK" w:hAnsi="方正仿宋_GBK" w:eastAsia="方正仿宋_GBK" w:cs="方正仿宋_GBK"/>
          <w:szCs w:val="21"/>
          <w:highlight w:val="yellow"/>
          <w:u w:val="none"/>
          <w:lang w:val="en-US" w:eastAsia="zh-CN" w:bidi="ar"/>
        </w:rPr>
        <w:t>）。</w:t>
      </w:r>
      <w:r>
        <w:rPr>
          <w:rFonts w:hint="eastAsia" w:ascii="方正仿宋_GBK" w:hAnsi="方正仿宋_GBK" w:eastAsia="方正仿宋_GBK" w:cs="方正仿宋_GBK"/>
          <w:szCs w:val="21"/>
          <w:u w:val="none"/>
          <w:lang w:val="en-US" w:eastAsia="zh-CN" w:bidi="ar"/>
        </w:rPr>
        <w:t>否则，甲方有权拒绝付款并顺延付款时间。因乙方开具的发票不规范、不合法或涉嫌虚开发票引起税务问题，导致的一切后果及责任均由乙方承担。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6.2.2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6.2.3本合同内容经双方同意变更的，如果涉及到合同价款等增值税专用发票记载项目发生变化的，需要作废、重开、补开、红字开具增值税专用发票的，甲乙双方需履行各自的协助义务。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6.3工程款的支付方式</w:t>
      </w:r>
    </w:p>
    <w:p>
      <w:pPr>
        <w:spacing w:line="400" w:lineRule="exact"/>
        <w:ind w:firstLine="420" w:firstLineChars="200"/>
        <w:rPr>
          <w:rFonts w:hint="default"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6.3.1 预付款的支付：本合同签订后，甲方向乙方支付预付款60万元，后期在办理进度款时扣回。</w:t>
      </w:r>
    </w:p>
    <w:p>
      <w:pPr>
        <w:spacing w:line="400" w:lineRule="exact"/>
        <w:ind w:firstLine="420" w:firstLineChars="200"/>
        <w:rPr>
          <w:rFonts w:hint="eastAsia" w:ascii="方正仿宋_GBK" w:hAnsi="方正仿宋_GBK" w:eastAsia="方正仿宋_GBK" w:cs="方正仿宋_GBK"/>
          <w:color w:val="FF0000"/>
          <w:szCs w:val="21"/>
          <w:u w:val="none"/>
          <w:lang w:val="en-US" w:eastAsia="zh-CN" w:bidi="ar"/>
        </w:rPr>
      </w:pPr>
      <w:r>
        <w:rPr>
          <w:rFonts w:hint="eastAsia" w:ascii="方正仿宋_GBK" w:hAnsi="方正仿宋_GBK" w:eastAsia="方正仿宋_GBK" w:cs="方正仿宋_GBK"/>
          <w:color w:val="FF0000"/>
          <w:szCs w:val="21"/>
          <w:u w:val="none"/>
          <w:lang w:val="en-US" w:eastAsia="zh-CN" w:bidi="ar"/>
        </w:rPr>
        <w:t>6.3.2工程款的支付：服务区、站房环境绿化地日常综合性养护和站房设施设备零星维护劳务分包部分乙方在每月5日前，持正式发票交给甲方结算上月的绿化养护费用。甲方收到乙方发票之日起 15个工作日内完成相关手续并付款。</w:t>
      </w:r>
    </w:p>
    <w:p>
      <w:pPr>
        <w:spacing w:line="400" w:lineRule="exact"/>
        <w:ind w:firstLine="420" w:firstLineChars="200"/>
        <w:rPr>
          <w:rFonts w:hint="eastAsia" w:ascii="方正仿宋_GBK" w:hAnsi="方正仿宋_GBK" w:eastAsia="方正仿宋_GBK" w:cs="方正仿宋_GBK"/>
          <w:color w:val="FF0000"/>
          <w:szCs w:val="21"/>
          <w:u w:val="none"/>
          <w:lang w:val="en-US" w:eastAsia="zh-CN" w:bidi="ar"/>
        </w:rPr>
      </w:pPr>
      <w:r>
        <w:rPr>
          <w:rFonts w:hint="eastAsia" w:ascii="方正仿宋_GBK" w:hAnsi="方正仿宋_GBK" w:eastAsia="方正仿宋_GBK" w:cs="方正仿宋_GBK"/>
          <w:color w:val="FF0000"/>
          <w:szCs w:val="21"/>
          <w:u w:val="none"/>
          <w:lang w:val="en-US" w:eastAsia="zh-CN" w:bidi="ar"/>
        </w:rPr>
        <w:t>6.3.3 绿化工程专业分包部分甲方根据各项目收方计量、业主合同单价向乙方按季度支付工程进度款，在乙方提交了经甲方认可的工程计量结算资料后，甲方应在15个工作日内以银行转账方式向乙方支付至结算金额的 100％。</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第7条 用工管理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7.1乙方必须依法与作业人员订立劳动合同，方可进场作业。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7.2乙方应按照法律规定保障现场施工人员的劳动安全，提供劳动保护,并按国家有关劳动保护的规定，采取有效的防止粉尘、降低噪声、控制有害气体和保障高温、高寒、高空作业安全等劳动保护措施。乙方在雇佣人员受到伤害时，应立即采取有效措施进行抢救和治疗。</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7.3乙方应依照法律规定为其参与本项目的全部作业人员办理工伤保险。还应为现场全部人员办理意外伤害保险或雇主责任险等商业险，保额不低于100万元。</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7.4本项目全面实行员工实名制管理。乙方应按甲方要求建立施工作业人员花名册，如实记录施工现场作业人员身份信息、劳动考勤、工资支付等信息；</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7.5乙方必须在施工现场醒目位置设立农民工维权信息告示牌，明示劳动用工相关法律法规、有关权利和义务、当地最低工资标准、工资支付日期等信息；明示参建单位和劳动保障监察部门有关联系方式；明示实施项目施工许可的交通主管部门、项目法人和施工单位防拖欠投诉举报电话和属地劳动争议调解仲裁、劳动保障监察投诉举报电话等信息，实现所有施工场地全覆盖。</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7.6乙方须对所承包工程项目的农民工工资支付负直接责任。民工工资必须及时、足额发放，乙方不得以工程款未到位等为由克扣或拖欠农民工工资，不得将合同应收工程款等经营风险转嫁给农民工。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7.7甲方在和乙方签订合同时，必须签订农民工工资发放承诺书作为合同附件。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第8条　安全生产与文明施工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 甲乙双方必须贯彻执行国家、地方和行业主管部门颁布实施的有关安全生产的法律法规及各项规定，认真履行各自的安全生产职责，严格按有关的安全规范和要求组织施工。并签订《安全生产责任书》，见附件。在施工期间承包人发生安全事故及重大环境事故的，安全保证金转作事故抢险救灾和善后处理所需资金，用后不足部分承包人应继续补交。工程结束时按相关规定退还。</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8.2 承包人负责管理本合同工程的施工作业安全以及消防、防汛和抗灾等工作。承包人必须配备合格的专职安全管理人员1名，加强施工作业的安全管理。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8.3 承包人应保证发包人不因该工程的分包而承担任何因人身伤亡或财产损失所发生一切责任，保证发包人不承担任何属于承包人及其施工人员引起之诉讼、控告、索赔责任及可能发生的相关费用。若因承包人人员的安全事故纠纷而导致发包人被任何第三方主张权利的，发包人有权向承包人全额追偿，并有权要求承包人赔偿发包人因此而遭受的全部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8.4 承包人必须对所属施工人员进行安全教育，认真执行安全技术规范、严格遵守安全制度、落实安全措施、确保施工安全，并随时接受发包人安全检查人员的监督检查。由于承包人违章作业或安全措施不力等原因造成伤亡事故的责任和因此而发生的费用，由承包人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8.5 发包人安全管理人员有权对承包人人员进行安全培训及安全生产指导，并对其安全生产管理进行监督、检查以及按发包人有关规定进行处理。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8.6 承包人有权拒绝发包人的违章指挥。若发包人原因导致的安全事故，由发包人承担相应责任及发生的费用。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8.7 承包人在施工现场内必须使用合格的安全保护用品，费用已包含在合同价格中。</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8.8 承包人应严格执行《公路工程施工安全技术规范》（JTG F90）、《公路养护安全作业规程》（JTG H30）、《营运高速公路施工管理规范》（DB50/T 959）、《公路筑养路机械操作规程》、《重庆市高速公路养护施工作业安全管理规定》等有关规定。若有违反，应自觉接受发包人按相关条款进行的同等处罚。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8.9 承包人上路作业车辆必须按国家规定购买相关规费，严格遵守高速公路道路交通有关规定。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8.10 承包人应定期或不定期组织安全检查，对检查发现的安全隐患，及时整改。对发包人安全检查过程中发现的安全隐患，口头通知或下达整改书后，承包人在限定时间内整改，因整改不及时或延误，由此造成的安全事故，由承包人承担一切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8.11 承包人施工作业人员和车辆在施工作业区域应服从发包人管理人员的监督管理，并自觉接受上级有关部门和发包人安全检查人员依法实施的监督检查，采取必要的安全防护措施，消除事故隐患。并由此承担相应的安全责任、义务及赔偿；由于承包人安全措施不力造成事故责任和经济损失，由承包人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8.12 事故处置</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（1）承包人发生安全事故，应按事故报告有关规定立即上报有关部门并通知发包人项目代表，同时按照相关规定及要求处置。</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（2）承包人发生安全事故，若事故实际造成的经济损失超过雇主责任险理赔金额（100万），超过部分由承包人自行承担。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（3）双方对事故责任有争议时，应按政府有关职能部门的认定执行。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承包人应教育其施工及管理人员遵纪守法，服从工地各种管理规定，共同维护工地的社会治安，协助现场治安管理机构做好施工工地和生活区的治安保卫工作。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8.13 承包人必须遵守发包人有关文明施工的管理制度。承包人应保持自己生活区及施工区内的环境卫生，并做好环境保护工作。本合同工程完工退场时，要清理施工场地和生活住地的垃圾，保障环境卫生干净、整洁。</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8.14 非发包人原因导致承包人遭受到财产和人员（包括承包人雇员、承包人施工范围内其他人员）生命、健康损失的，由承包人自行承担。如果因此给发包人或第三方造成损失，由承包人负责赔偿，交纳的安全保证金不予退回。由第三者造成承包人的生命财产损失的由第三者负责；由不可抗力造成承包人的生命财产损失的由承包人从保险公司的赔偿中补偿，发包人给予协助，不能补偿的由承包人自行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第9条 职业健康与环境保护</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9.1 职业健康</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（1）承包人在岗施工作业人员要求男性年龄60岁以下、女性年龄55岁以下且人员身体健康。</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（2）承包人应为雇用人员配置合格的劳动防护用品，如安全帽、安全带、安全网、防尘面罩、雨衣、雨鞋等劳动防护用品。相关费用已包含在合同价格中，发包人不再另行支付。</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承包人应遵守工程建设安全生产有关管理规定，严格按照安全防护标准和防止污染环境的要求组织施工，按国家有关规定保障安全投入的有效实施，并承担由于自身措施不力造成事故的责任和因此发生的一切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9.2 环境保护</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（1）在施工场地涉及危险区域或有害因素等环境问题需要安全防护、环境保护措施实施时，承包人应提出安全、环境防护措施方案，经发包人批准后实施，发生的相应费用由承包人承担。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（2）承包人对固体废弃物进行控制，工业垃圾按照指定要求进行堆放弃渣，生产生活产生的废弃物分类收集，统一处理，减少对环境的影响，危险废弃物/不可回收的废物/可回收废物分类收集、按规定统一处理。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（3）承包人对危险化学品、放射源实行有效管理、专人负责，放射源实行有效存放,专人负责，有效控制。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（4）承包人对生产生活废水做到规划管理，污水排放符合国家排放标准和满足当地环保部门的要求，不污染河域环境，生产生活废水必须经沉淀池、化粪池、隔油池处理。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（5）承包人在工程项目设计要求范围内进行施工,不发生施工设计规划以外的破坏环境保护性质的施工行为。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（6）承包人对工作生活场所大气污染环境因素（源）进行控制管理，大气污染物排放符合国家排放标准。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（7）承包人生产、施工场界噪声控制指标应符合《建筑施工场界环境噪声排放标准》GB 12523-2011 标准。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（8）承包人应加强节能降耗，控制高能耗设备和超产品能耗设计性能设备的使用。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（9）承包人负责教育本单位现场工作人员，不断提高环境意识。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（10）承包人应确保本单位在施工活动中遵守国家、地方有关环境保护方面的法律和法规。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（11）承包人应遵守发包人环境管理规定，适时接受并配合发包人对环境管理工作实施的监督检查活动。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其他要求：承包人生产废水、废浆必须设沉淀池，经沉淀后方可排放，同时定期清理沉淀物，运往主合同技术条款指定的渣场。若承包人不按要求设置沉淀池进行定时清理造成的影响，产生的费用承包人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9.3 责任划分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承包人如发生职业健康安全、环境污染等事故时，应立即通知发包人，同时接受发包人和当地政府有关部门的调查处理。承包人承担由此发生的一切费用，包括承担当地政府有关部门对此作出的责任追究及处罚。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第10条   违约、索赔和争议</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10.1违约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10.1.1 甲方违约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当发生下列情况时，甲方应向乙方支付相当于本合同总价款5%的违约金，违约金不足以弥补乙方损失的，甲方应继续补足赔偿。</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（1）甲方在收到乙方提交的发票并经乙方发出书面催告函后无正当理由不支付结算价款；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（2）甲方不履行合同义务或不按合同约定履行义务的其他情况。</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 10.1.2 乙方违约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本项目严禁转包或再次分包，一经发现则视为乙方违约，甲方将随时终止或解除本合同，将已完工并验收合格的工程款支付给实际实施方；并按所涉及工程结算价的30%扣除乙方的履约保证金。任何因转包或再次分包而造成的一切经济损失及相关费用由乙方自行承担，导致甲方被任何第三方主张权利的，甲方有权向乙方全额追偿。</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（2）乙方不履行合同义务或不按合同约定履行义务的其他情况：</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A、人员设备违约：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①乙方必须按照质量标准和甲方要求安排人员和设备，以满足施工质量和进度的要求，并且未经甲方许可，乙方不得随意更换施工人员和设备，否则甲方可另寻施工队伍，乙方将承担2000元/天的拖期违约金和因另寻施工队伍增加的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②若乙方在施工过程中不服从管理、违章操作等造成的一切损失由乙方全部承担，并处以2000元/次；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③项目负责人未驻守现场，一经发现，乙方将承担1000元/次的违约责任。乙方技术工种人员无技术技能资格证，乙方将承担1000元/人•次的违约责任。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B、质量进度违约：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合同签订并履行后，乙方必须按照甲方的要求组织实施，严密施工，确保质量和进度，在规定工期内完成各项目约定的工程任务。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①非甲方原因造成工程质量不符合验收标准的，甲方可要求乙方停工或返工，乙方承担返工费用、由此造成的材料浪费、以及甲方的经济损失，且工期不予顺延。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②乙方应在接到甲方应急抢险任务通知后尽快组织相关设备及人员进场施工。若乙方抢险人员3小时内未到场/设备4小时内未到场/设备种类及数量未满足甲方要求，以上情况乙方均将承担2000元/天的拖期违约金；如因乙方原因导致工程无法按期交工，乙方将承担2000元/天的拖期违约金；同时，乙方应赔偿甲方全部损失，甲方有权立即终止或解除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C、资料违约：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完工验收合格后，乙方应在20个工作日内向甲方递交结算资料和发票，逾期按结算总额的1‰/天向甲方支付违约金。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D、安全违约：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乙方应严格本合同第9条安全施工的相关规定，若有违反，视为违约，乙方将自觉接受甲方按相关条款进行的处罚，罚款以2000元/次。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乙方必须为其管理人员购买合格劳动保护用品、"五险"、意外险，确保安全生产费用投入使用，最低保费不低于80万。</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E.稳定违约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①乙方进场后7日内须严格按照甲方要求建立作业人员实名制和工资公示制度，否则，应按200元/人.天承担违约责任，至建立之日止。</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②乙方应严格落实作业人员全员实名制。若存在人员与记录信息不符、虚假等情况，乙方应按照200元/人承担违约责任。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③乙方应确保乙方作业人员工资按时、足额支付。否则，甲方有权自行从乙方民工工资保证金中代为支付，并由乙方承担拖欠工资等额的违约赔偿金。若因乙方拖欠引发农民工上访、集访事件，造成恶劣社会影响的，甲方将按规定上报纳入我市交通建设“黑名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④乙方在完工拆场前，应妥善解决该项目材料、设备等供应商应付款事宜，确保不会发生因此而导致到甲方或上级单位上访、群访、围堵等事件。否则，乙方将承担不低于5万元/次的违约赔偿费用。造成恶劣影响的，甲方将按规定上报上级单位或主管部门，建议纳入“黑名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F、环境保护违约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乙方在施工期间若对路面污染、植被或构筑物破坏等行为，应自行恢复，费用由乙方自行承担。若乙方拒绝或不按期恢复，甲方将有权委托第三方进行恢复，以此产生的费用由乙方承担。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10.1.3 一方违约后，另一方要求违约方继续履行合同时，违约方承担上述违约责任后仍应继续履行合同。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10.1.4 本合同约定的甲方损失包括工期延误损失、甲方向第三人承担的违约金、赔偿金、甲方预期利润等全部直接和间接损失。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10.2 争议</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10.2.1 甲方乙方在履行合同时发生争议，可以和解或者要求有关主管部门调解；当事人不愿和解、调解或者和解、调解不成的，双方均同意向重庆仲裁委员会申请仲裁。</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10.2.2 发生争议后，除非出现下列情况的，双方都应继续履行合同：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（1）单方违约导致合同确已无法履行，双方协议停止施工；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（2）调解要求停止施工，且为双方接受；</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（3）仲裁机构要求停止施工；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（4）法院要求停止施工。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第11条  工程变更</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本单价合同签订后，工程量在合同约定的工程量以内时，单价以工程量清单的单价为准；工程量若有变更或新增，变更合同价款按下列方法进行：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11.1 合同中已有适用于变更工程的价格，按合同已有的价格变更合同价款；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11.2 合同中只有类似于变更工程的价格，可以参照类似价格变更合同价款；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11.3 合同中没有适用于变更工程的价格，按项目业主审定的价格执行；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11.4 工程量若存在变更，乙方必须按规定的变更流程报甲方同意后方可计量，若未经甲方同意而乙方自行实施的，甲方不予计量；</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11.5 若合同或图纸存在漏项，甲方以任务通知书的形式委托乙方实施。</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第12条  其他约定或补充条款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12.1 本合同其它未尽事宜双方可协商补充，需要有文字根据的，要有双方签字的备忘录。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12.2 双方有关工程的洽商、变更等书面协议或文件视为本合同的组成部分。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12.3 本次甲方委托乙方实施的内容，包含但不限于合同工程量清单。若有新增，甲方以任务委托书的形式委托乙方实施。</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第13条合同订立地点、份数及时效</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13.1 合同订立地点：重庆市沙坪坝区梨高路4号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13.2本合同一式捌份，甲方执肆份，乙方执肆份；各文本均具有同等法律效力。由双方负责人或其授权代表签署与加盖公章后生效，甲乙双方履行完合同全部义务、结算价款支付完毕后本合同即告终止。</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甲方：（盖鲜公章）                          乙方：（盖鲜公章）</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重庆通力高速公路养护工程有限公司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法定代表人                                  法定代表人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或授权代表：                                或授权代表：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项目负责人：                                项目负责人：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经办人：                                    经办人：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日期：    年   月   日                      日期：    年    月   日  </w:t>
      </w:r>
    </w:p>
    <w:p>
      <w:pPr>
        <w:rPr>
          <w:rFonts w:hint="default" w:eastAsia="宋体"/>
          <w:lang w:val="en-US" w:eastAsia="zh-CN"/>
        </w:rPr>
        <w:sectPr>
          <w:headerReference r:id="rId5" w:type="default"/>
          <w:footerReference r:id="rId6" w:type="default"/>
          <w:pgSz w:w="11906" w:h="16838"/>
          <w:pgMar w:top="1134" w:right="991" w:bottom="1134" w:left="1134" w:header="851" w:footer="851" w:gutter="0"/>
          <w:pgBorders>
            <w:top w:val="none" w:sz="0" w:space="0"/>
            <w:left w:val="none" w:sz="0" w:space="0"/>
            <w:bottom w:val="none" w:sz="0" w:space="0"/>
            <w:right w:val="none" w:sz="0" w:space="0"/>
          </w:pgBorders>
          <w:cols w:space="720" w:num="1"/>
          <w:docGrid w:type="lines" w:linePitch="312" w:charSpace="0"/>
        </w:sectPr>
      </w:pPr>
    </w:p>
    <w:tbl>
      <w:tblPr>
        <w:tblStyle w:val="8"/>
        <w:tblW w:w="95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581"/>
        <w:gridCol w:w="3041"/>
        <w:gridCol w:w="620"/>
        <w:gridCol w:w="1343"/>
        <w:gridCol w:w="2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17"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中部片区所</w:t>
            </w:r>
            <w:r>
              <w:rPr>
                <w:rFonts w:hint="eastAsia" w:ascii="宋体" w:hAnsi="宋体" w:cs="宋体"/>
                <w:b/>
                <w:bCs/>
                <w:i w:val="0"/>
                <w:iCs w:val="0"/>
                <w:color w:val="000000"/>
                <w:kern w:val="0"/>
                <w:sz w:val="32"/>
                <w:szCs w:val="32"/>
                <w:u w:val="none"/>
                <w:lang w:val="en-US" w:eastAsia="zh-CN" w:bidi="ar"/>
              </w:rPr>
              <w:t>管</w:t>
            </w:r>
            <w:r>
              <w:rPr>
                <w:rFonts w:hint="eastAsia" w:ascii="宋体" w:hAnsi="宋体" w:eastAsia="宋体" w:cs="宋体"/>
                <w:b/>
                <w:bCs/>
                <w:i w:val="0"/>
                <w:iCs w:val="0"/>
                <w:color w:val="000000"/>
                <w:kern w:val="0"/>
                <w:sz w:val="32"/>
                <w:szCs w:val="32"/>
                <w:u w:val="none"/>
                <w:lang w:val="en-US" w:eastAsia="zh-CN" w:bidi="ar"/>
              </w:rPr>
              <w:t>辖路段日常绿化</w:t>
            </w:r>
            <w:r>
              <w:rPr>
                <w:rFonts w:hint="eastAsia" w:ascii="宋体" w:hAnsi="宋体" w:cs="宋体"/>
                <w:b/>
                <w:bCs/>
                <w:i w:val="0"/>
                <w:iCs w:val="0"/>
                <w:color w:val="000000"/>
                <w:kern w:val="0"/>
                <w:sz w:val="32"/>
                <w:szCs w:val="32"/>
                <w:u w:val="none"/>
                <w:lang w:val="en-US" w:eastAsia="zh-CN" w:bidi="ar"/>
              </w:rPr>
              <w:t>及站房小修</w:t>
            </w:r>
            <w:r>
              <w:rPr>
                <w:rFonts w:hint="eastAsia" w:ascii="宋体" w:hAnsi="宋体" w:eastAsia="宋体" w:cs="宋体"/>
                <w:b/>
                <w:bCs/>
                <w:i w:val="0"/>
                <w:iCs w:val="0"/>
                <w:color w:val="000000"/>
                <w:kern w:val="0"/>
                <w:sz w:val="32"/>
                <w:szCs w:val="32"/>
                <w:u w:val="none"/>
                <w:lang w:val="en-US" w:eastAsia="zh-CN" w:bidi="ar"/>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6"/>
            <w:tcBorders>
              <w:top w:val="nil"/>
              <w:left w:val="nil"/>
              <w:bottom w:val="nil"/>
              <w:right w:val="nil"/>
            </w:tcBorders>
            <w:shd w:val="clear" w:color="auto" w:fill="auto"/>
            <w:noWrap/>
            <w:vAlign w:val="center"/>
          </w:tcPr>
          <w:p>
            <w:pPr>
              <w:spacing w:beforeLines="0" w:afterLines="0" w:line="600" w:lineRule="exact"/>
              <w:ind w:left="0" w:leftChars="0"/>
              <w:jc w:val="center"/>
              <w:rPr>
                <w:rFonts w:hint="eastAsia" w:ascii="宋体" w:hAnsi="宋体" w:eastAsia="宋体" w:cs="宋体"/>
                <w:b/>
                <w:bCs/>
                <w:i w:val="0"/>
                <w:iCs w:val="0"/>
                <w:color w:val="000000"/>
                <w:sz w:val="32"/>
                <w:szCs w:val="32"/>
                <w:u w:val="none"/>
              </w:rPr>
            </w:pPr>
            <w:r>
              <w:rPr>
                <w:rFonts w:hint="eastAsia" w:ascii="宋体" w:hAnsi="宋体" w:cs="宋体"/>
                <w:b/>
                <w:bCs/>
                <w:kern w:val="0"/>
                <w:sz w:val="32"/>
                <w:szCs w:val="32"/>
                <w:lang w:eastAsia="zh-CN"/>
              </w:rPr>
              <w:t>下浮比例</w:t>
            </w:r>
            <w:r>
              <w:rPr>
                <w:rFonts w:hint="eastAsia" w:ascii="宋体" w:hAnsi="宋体" w:cs="宋体"/>
                <w:b/>
                <w:bCs/>
                <w:kern w:val="0"/>
                <w:sz w:val="32"/>
                <w:szCs w:val="32"/>
                <w:lang w:val="en-US" w:eastAsia="zh-CN"/>
              </w:rPr>
              <w:t>值</w:t>
            </w:r>
            <w:r>
              <w:rPr>
                <w:rFonts w:hint="eastAsia" w:ascii="宋体" w:hAnsi="宋体"/>
                <w:b/>
                <w:sz w:val="32"/>
                <w:szCs w:val="32"/>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项目类别</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工程内容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下浮比例值</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服务区、站房环境绿化地日常综合性养护和站房设施设备零星维护劳务分包</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1、中部片区所辖路段绿化地灌木修剪、大树整形修剪、树木移栽、人工除草、草坪修剪、施肥、病虫害防治和零星苗木、时令草花、地被植物的补植更换等综合养护工作；                                                         2、站房设施维护维修及更换；                                        </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4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1、结算时，乙方根据我司与业主最终签订的合同价，在合同价基础上按下浮比例值作为项目的结算价。                                                        2、该单价包含人工、小型养护机具和辅材、管理费、利润、税金等费用，甲供主材。报价方需开具增值税专用发票，且税率为3%。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绿化工程专业分包</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实施绿化场地整理、乔灌藤地种植、边坡植草、行道树造型修剪等环保工程施工</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4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1、结算时，乙方根据我司与业主最终签订的合同价，在合同价基础上按下浮比例值作为项目的结算价。                                                        2、该单价为综合单价，其中包含人工、材料、运输、机械、管理费、利润、税金等一切综合费用，报价方需开具增值税专用发票，且税率为9%。</w:t>
            </w:r>
          </w:p>
        </w:tc>
      </w:tr>
    </w:tbl>
    <w:p>
      <w:pPr>
        <w:pStyle w:val="3"/>
        <w:rPr>
          <w:rFonts w:hint="default"/>
          <w:lang w:val="en-US" w:eastAsia="zh-CN"/>
        </w:rPr>
      </w:pPr>
    </w:p>
    <w:p>
      <w:pPr>
        <w:rPr>
          <w:rFonts w:hint="eastAsia" w:ascii="宋体" w:hAnsi="宋体" w:eastAsia="宋体"/>
          <w:color w:val="auto"/>
          <w:szCs w:val="21"/>
          <w:highlight w:val="none"/>
          <w:lang w:val="en-US" w:eastAsia="zh-CN"/>
        </w:rPr>
      </w:pPr>
      <w:r>
        <w:rPr>
          <w:rFonts w:hint="eastAsia"/>
          <w:lang w:val="en-US" w:eastAsia="zh-CN"/>
        </w:rPr>
        <w:t>备注：</w:t>
      </w:r>
      <w:r>
        <w:rPr>
          <w:rFonts w:hint="eastAsia" w:ascii="宋体" w:hAnsi="宋体"/>
          <w:color w:val="auto"/>
          <w:szCs w:val="21"/>
          <w:highlight w:val="none"/>
          <w:lang w:val="en-US" w:eastAsia="zh-CN"/>
        </w:rPr>
        <w:t>该清单为下浮比例值合同清单，工程量及单价以业主结算收方计量为准。</w:t>
      </w: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spacing w:line="240" w:lineRule="auto"/>
        <w:jc w:val="center"/>
        <w:rPr>
          <w:rFonts w:hint="eastAsia" w:ascii="宋体" w:hAnsi="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中部片区所</w:t>
      </w:r>
      <w:r>
        <w:rPr>
          <w:rFonts w:hint="eastAsia" w:ascii="宋体" w:hAnsi="宋体" w:cs="宋体"/>
          <w:b/>
          <w:bCs/>
          <w:i w:val="0"/>
          <w:iCs w:val="0"/>
          <w:color w:val="000000"/>
          <w:kern w:val="0"/>
          <w:sz w:val="32"/>
          <w:szCs w:val="32"/>
          <w:u w:val="none"/>
          <w:lang w:val="en-US" w:eastAsia="zh-CN" w:bidi="ar"/>
        </w:rPr>
        <w:t>管</w:t>
      </w:r>
      <w:r>
        <w:rPr>
          <w:rFonts w:hint="eastAsia" w:ascii="宋体" w:hAnsi="宋体" w:eastAsia="宋体" w:cs="宋体"/>
          <w:b/>
          <w:bCs/>
          <w:i w:val="0"/>
          <w:iCs w:val="0"/>
          <w:color w:val="000000"/>
          <w:kern w:val="0"/>
          <w:sz w:val="32"/>
          <w:szCs w:val="32"/>
          <w:u w:val="none"/>
          <w:lang w:val="en-US" w:eastAsia="zh-CN" w:bidi="ar"/>
        </w:rPr>
        <w:t>辖路段日常绿化</w:t>
      </w:r>
      <w:r>
        <w:rPr>
          <w:rFonts w:hint="eastAsia" w:ascii="宋体" w:hAnsi="宋体" w:cs="宋体"/>
          <w:b/>
          <w:bCs/>
          <w:i w:val="0"/>
          <w:iCs w:val="0"/>
          <w:color w:val="000000"/>
          <w:kern w:val="0"/>
          <w:sz w:val="32"/>
          <w:szCs w:val="32"/>
          <w:u w:val="none"/>
          <w:lang w:val="en-US" w:eastAsia="zh-CN" w:bidi="ar"/>
        </w:rPr>
        <w:t>及站房小修</w:t>
      </w:r>
      <w:r>
        <w:rPr>
          <w:rFonts w:hint="eastAsia" w:ascii="宋体" w:hAnsi="宋体" w:eastAsia="宋体" w:cs="宋体"/>
          <w:b/>
          <w:bCs/>
          <w:i w:val="0"/>
          <w:iCs w:val="0"/>
          <w:color w:val="000000"/>
          <w:kern w:val="0"/>
          <w:sz w:val="32"/>
          <w:szCs w:val="32"/>
          <w:u w:val="none"/>
          <w:lang w:val="en-US" w:eastAsia="zh-CN" w:bidi="ar"/>
        </w:rPr>
        <w:t>工程</w:t>
      </w:r>
      <w:r>
        <w:rPr>
          <w:rFonts w:hint="eastAsia" w:ascii="宋体" w:hAnsi="宋体" w:cs="宋体"/>
          <w:b/>
          <w:bCs/>
          <w:i w:val="0"/>
          <w:iCs w:val="0"/>
          <w:color w:val="000000"/>
          <w:kern w:val="0"/>
          <w:sz w:val="32"/>
          <w:szCs w:val="32"/>
          <w:u w:val="none"/>
          <w:lang w:val="en-US" w:eastAsia="zh-CN" w:bidi="ar"/>
        </w:rPr>
        <w:t>施工合同</w:t>
      </w:r>
    </w:p>
    <w:p>
      <w:pPr>
        <w:spacing w:line="240" w:lineRule="auto"/>
        <w:jc w:val="center"/>
        <w:rPr>
          <w:rFonts w:ascii="宋体" w:hAnsi="宋体"/>
          <w:b/>
          <w:sz w:val="32"/>
          <w:szCs w:val="36"/>
        </w:rPr>
      </w:pPr>
      <w:r>
        <w:rPr>
          <w:rFonts w:hint="eastAsia" w:ascii="宋体" w:hAnsi="宋体"/>
          <w:b/>
          <w:kern w:val="0"/>
          <w:sz w:val="32"/>
          <w:szCs w:val="36"/>
        </w:rPr>
        <w:t>之安全生产合同</w:t>
      </w:r>
    </w:p>
    <w:p>
      <w:pPr>
        <w:spacing w:line="360" w:lineRule="auto"/>
        <w:textAlignment w:val="baseline"/>
        <w:rPr>
          <w:rFonts w:hint="eastAsia"/>
          <w:sz w:val="24"/>
        </w:rPr>
      </w:pPr>
      <w:r>
        <w:rPr>
          <w:rFonts w:hint="eastAsia"/>
          <w:sz w:val="24"/>
        </w:rPr>
        <w:t>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为在中部片区所管辖路段日常绿化及站房小修工程实施过程中创造安全、高效的施工环境，切实搞好本项目工程的安全管理工作，发包单位重庆通力高速公路养护工程有限公司（以下简称甲方）与承包单位                  （以下简称乙方）特此签订如下安全生产合同：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一、甲方职责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1、严格遵守并贯彻执行国家有关安全生产法律法规规定，认真履行安全监督管理职责。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2、按照“安全第一、预防为主、综合治理”原则进行安全生产管理，做到生产与安全工作同时计划、布置、检查、总结和评比。</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3、监督乙方安全生产费用的提取和使用，重要的安全设施必须坚持与主体工程“三同时”的原则，即：同时设计、审批，同时施工，同时验收，投入使用。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4、定期召开安全生产调度会，及时传达中央及地方有关安全生产的精神，协调解决乙方安全生产过程中出现的有关问题。</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5、在施工前组织对乙方管理人员进行有关高速公路施工作业的安全知识教育培训和安全技术交底，监督检查乙方对其作业人员的安全教育培训和安全技术交底工作，审核乙方进场人员有关资格。</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6、不定期组织人员对乙方人员和车辆运输安全管理、安全生产行为、安全措施落实情况进行检查，监督乙方及时处理和整改发现的各种安全隐患，督促各项安全措施落到实处。</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7、对乙方违反安全生产的各种违法违纪行为，应予纠正并按照相关规定进行处罚。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二、乙方职责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1、严格遵守并贯彻执行国家有关安全生产的法律法规，认真履行安全管理职责。乙方作为承包方，是施工安全生产的责任主体，在施工过程中所发生的一切安全事故，由乙方承担全部责任。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严格执行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有关规定，认真执行工程承包合同以及本合同中的有关安全要求。</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坚持“安全第一，预防为主，综合治理”方针。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建立健全安全生产责任制。从派往项目实施的项目现场负责人到作业人员(包括临时雇请的民工)的安全生产保障体系必须做到纵向到底，横向到边，一环不漏，将安全生产责任制落到每个人或岗位上，做到安全生产人人有责。项目现场负责人是安全生产的第一责任人，安全管理人员为直接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5、乙方作业人员不得违章作业、冒险作业和疲劳作业，乙方应根据施工现场实际情况，采取各种合理的预防措施，防止其作业人员发生任何违法、违禁、暴力或妨碍治安的行为。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乙方进入施工现场的操作人员上岗作业，必须按规定穿戴防护用品。施工负责人和安全管理人员应随时检查劳动防护用品的穿戴情况，不按规定穿戴防护用品的人员不得上岗。因违规造成的安全事故，由乙方承担一切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所有施工机具设备和高空作业的设备均应定期检查，施工车辆必须符合《道路安全法》、《车辆安全技术规定》等规定，并有管理人员的检查签字记录，保证其始终处于完好状态。不合格的机具、设备和劳动保护用品严禁使用。因违反相关规定和要求，所造成的安全事故，由乙方承担一切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10、施工中采用新技术、新工艺、新设备、新材料时，必须制定相应的安全技术措施，施工现场必须具有相关的安全标志牌。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乙方合同单价中已包含安全责任保险费用。乙方如在工作中发生的上路作业人员伤、亡事故，或违反安全施工，野蛮操作等造成的人员伤亡和车辆财产损失均由乙方自行承担全部法律责任和经济责任，甲方概不负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400" w:lineRule="exact"/>
        <w:ind w:firstLine="420" w:firstLineChars="200"/>
        <w:rPr>
          <w:rFonts w:hint="default"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14、乙方指定项目现场安全责任人：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三、违约责任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1、本合同有效期内，如乙方违约，甲方依据《项目安全文明施工管理办法》有关条款对乙方给予违约处罚；因乙方原因造成安全事故的，由乙方承担全部责任。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2、本合同有效期内，如因乙方或乙方工作人员过错给甲方造成损失，由乙方负责向甲方赔偿，甲方有权直接从乙方工程款中将相关损失赔偿款进行抵扣。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3、在施工过程中造成事故及死亡的，乙方承担全部责任外，甲方还将对乙方进行罚款处理：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（1）该项目实施过程中发生安全事故，造成不良影响的，甲方将对该项目按照5000—10000元计收违约金；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（2）该项目实施过程中发生安全责任事故，甲方将对该项目按照10000—50000元计收违约金；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4、如因甲方或乙方违约造成安全事故，将依法按照国家有关法律法规进行处理。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四、本合同作为《中部片区所管辖路段日常绿化及站房小修工程施工合同》的附件，与工程施工合同具有同等的法律效力。</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五、合同签约地：重庆市沙坪坝区梨高路4号。</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六、其他：双方必须严格执行本协议，施工单位必须严格按照本协议内容和甲方以及执法大队要求进行安全管理，在施工过程中造成的伤亡事故，由施工方承担一切经济损失及责任。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七、本合同一式捌份，甲方执肆份，乙方执肆份；由双方法定代表人或其授权代表签署与加盖公章后生效，全部工程竣工验收后终止。</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甲方:（盖章）                           乙方:（盖章）</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重庆通力高速公路养护工程有限公司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default"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法定代表人                               法定代表人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或委托代理人：                          或委托代理人：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安办负责人：                            部门负责人：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经办人：                                经办人：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签订时间：                              签订时间：</w:t>
      </w:r>
    </w:p>
    <w:p>
      <w:pPr>
        <w:spacing w:line="240" w:lineRule="auto"/>
        <w:jc w:val="center"/>
        <w:rPr>
          <w:rFonts w:hint="eastAsia" w:ascii="宋体" w:hAnsi="宋体"/>
          <w:b/>
          <w:sz w:val="32"/>
          <w:szCs w:val="32"/>
        </w:rPr>
      </w:pPr>
      <w:r>
        <w:rPr>
          <w:rFonts w:hint="eastAsia" w:ascii="方正仿宋_GBK" w:hAnsi="方正仿宋_GBK" w:eastAsia="方正仿宋_GBK" w:cs="方正仿宋_GBK"/>
          <w:szCs w:val="21"/>
          <w:u w:val="none"/>
          <w:lang w:val="en-US" w:eastAsia="zh-CN" w:bidi="ar"/>
        </w:rPr>
        <w:br w:type="page"/>
      </w:r>
      <w:r>
        <w:rPr>
          <w:rFonts w:hint="eastAsia" w:ascii="宋体" w:hAnsi="宋体" w:eastAsia="宋体" w:cs="宋体"/>
          <w:b/>
          <w:bCs/>
          <w:i w:val="0"/>
          <w:iCs w:val="0"/>
          <w:color w:val="000000"/>
          <w:kern w:val="0"/>
          <w:sz w:val="32"/>
          <w:szCs w:val="32"/>
          <w:u w:val="none"/>
          <w:lang w:val="en-US" w:eastAsia="zh-CN" w:bidi="ar"/>
        </w:rPr>
        <w:t>中部片区所</w:t>
      </w:r>
      <w:r>
        <w:rPr>
          <w:rFonts w:hint="eastAsia" w:ascii="宋体" w:hAnsi="宋体" w:cs="宋体"/>
          <w:b/>
          <w:bCs/>
          <w:i w:val="0"/>
          <w:iCs w:val="0"/>
          <w:color w:val="000000"/>
          <w:kern w:val="0"/>
          <w:sz w:val="32"/>
          <w:szCs w:val="32"/>
          <w:u w:val="none"/>
          <w:lang w:val="en-US" w:eastAsia="zh-CN" w:bidi="ar"/>
        </w:rPr>
        <w:t>管</w:t>
      </w:r>
      <w:r>
        <w:rPr>
          <w:rFonts w:hint="eastAsia" w:ascii="宋体" w:hAnsi="宋体" w:eastAsia="宋体" w:cs="宋体"/>
          <w:b/>
          <w:bCs/>
          <w:i w:val="0"/>
          <w:iCs w:val="0"/>
          <w:color w:val="000000"/>
          <w:kern w:val="0"/>
          <w:sz w:val="32"/>
          <w:szCs w:val="32"/>
          <w:u w:val="none"/>
          <w:lang w:val="en-US" w:eastAsia="zh-CN" w:bidi="ar"/>
        </w:rPr>
        <w:t>辖路段日常绿化</w:t>
      </w:r>
      <w:r>
        <w:rPr>
          <w:rFonts w:hint="eastAsia" w:ascii="宋体" w:hAnsi="宋体" w:cs="宋体"/>
          <w:b/>
          <w:bCs/>
          <w:i w:val="0"/>
          <w:iCs w:val="0"/>
          <w:color w:val="000000"/>
          <w:kern w:val="0"/>
          <w:sz w:val="32"/>
          <w:szCs w:val="32"/>
          <w:u w:val="none"/>
          <w:lang w:val="en-US" w:eastAsia="zh-CN" w:bidi="ar"/>
        </w:rPr>
        <w:t>及站房小修</w:t>
      </w:r>
      <w:r>
        <w:rPr>
          <w:rFonts w:hint="eastAsia" w:ascii="宋体" w:hAnsi="宋体" w:eastAsia="宋体" w:cs="宋体"/>
          <w:b/>
          <w:bCs/>
          <w:i w:val="0"/>
          <w:iCs w:val="0"/>
          <w:color w:val="000000"/>
          <w:kern w:val="0"/>
          <w:sz w:val="32"/>
          <w:szCs w:val="32"/>
          <w:u w:val="none"/>
          <w:lang w:val="en-US" w:eastAsia="zh-CN" w:bidi="ar"/>
        </w:rPr>
        <w:t>工程</w:t>
      </w:r>
      <w:r>
        <w:rPr>
          <w:rFonts w:hint="eastAsia" w:ascii="宋体" w:hAnsi="宋体"/>
          <w:b/>
          <w:sz w:val="32"/>
          <w:szCs w:val="32"/>
          <w:lang w:val="en-US" w:eastAsia="zh-CN"/>
        </w:rPr>
        <w:t>施工</w:t>
      </w:r>
      <w:r>
        <w:rPr>
          <w:rFonts w:hint="eastAsia" w:ascii="宋体" w:hAnsi="宋体"/>
          <w:b/>
          <w:sz w:val="32"/>
          <w:szCs w:val="32"/>
        </w:rPr>
        <w:t>合同</w:t>
      </w:r>
    </w:p>
    <w:p>
      <w:pPr>
        <w:spacing w:line="240" w:lineRule="auto"/>
        <w:jc w:val="center"/>
        <w:rPr>
          <w:b/>
          <w:sz w:val="32"/>
          <w:szCs w:val="32"/>
        </w:rPr>
      </w:pPr>
      <w:r>
        <w:rPr>
          <w:rFonts w:hint="eastAsia"/>
          <w:b/>
          <w:sz w:val="32"/>
          <w:szCs w:val="32"/>
        </w:rPr>
        <w:t>之廉政合同</w:t>
      </w:r>
    </w:p>
    <w:p>
      <w:pPr>
        <w:spacing w:line="400" w:lineRule="exact"/>
        <w:ind w:firstLine="210" w:firstLineChars="1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重庆通力高速公路养护工程有限公司（以下称甲方）与 **********（以下称乙方），特订立如下合同。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第一条甲乙双方的权利和义务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（一）严格遵守党和国家有关法律法规及交通部的有关规定。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（二）严格执行《中部片区所管辖路段日常绿化及站房小修工程施工合同》的相关条款，自觉按合同办事。</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（三）双方的业务活动坚持公开、公正、诚信、透明的原则（除法律认定的商业秘密和合同文件另有规定之外），不得损害国家和集体利益，违反工程建设管理规章制度。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（四）建立健全廉政制度，开展廉政教育，设立廉政告示牌，公布举报电话，监督并认真查处违法违纪行为。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（五）发现对方在业务活动中有违反廉政规定的行为，有及时提醒对方纠正的权利和义务。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（六）发现对方严重违反本合同义务条款的行为，有向其上级有关部门举报、建议给予处理并要求告知处理结果的权利。</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第二条甲方的义务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（一）甲方及其工作人员不得索要或接受乙方的礼金、有价证券和贵重物品，不得在乙方报销任何应由甲方或个人支付的费用等。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（二）甲方工作人员不得参加乙方安排的超标准宴请或可能对公正执行公务有影响的其他宴请和娱乐活动。不得接受乙方提供的通讯工具、交通工具和高档办公用品等。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（三）甲方及其工作人员不得要求或者接受乙方为其住房装修、婚丧嫁娶活动、配偶子女的工作安排以及出国出境、旅游等提供方便等。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（四）甲方工作人员的配偶、子女不得从事与甲方工程有关的材料设备供应、工程分包、劳务等经济活动等。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（五）甲方及其工作人员不得以任何理由向乙方推荐分包单位，不得要求乙方购买合同规定外的材料和设备。</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第三条乙方义务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（一）乙方不得以任何理由向甲方及其工作人员行贿或馈赠礼金、有价证券、贵重礼品。</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（二）乙方不得以任何名义为甲方及其工作从员报销应由甲方单位或个人支付的任何费用。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（三）乙方不得以任何理由邀请甲方工作人员外出旅游或安排甲方工作人员参加超标准宴请及娱乐活动。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（四）乙方不得为甲方单位和个人购置或提供通讯工具、交通工具和高档办公用品等。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（五）乙方及其工作人员应严格按监理规程办事，不得为谋取私利向监理人员非法行贿，私下串通，损害甲方利益。同时必须对监理单位和工程监理人员履行向甲方承诺的上述其他廉政义务。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竞标权。</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第四条  违约责任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（一）甲方及其工作人员违反本合同第一、二条，按管理权限，依据有关规定给予党纪、政纪或组织处理；涉嫌犯罪的，移交司法机关追究刑事责任；给乙方单位造成经济损失的，应予以赔偿。</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第五条　双方约定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本合同由双方或双方上级单位的纪检监察部门负责监督执行。根据重庆市人民检察院、重庆市交通委员会《关于开展在交通基础设施建设中预防职务犯罪工作的意见》的有关规定，邀请当地检察机关作为本合同执行的法律监督单位，参与对本合同履行情况的监督检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第六条本合同作为《中部片区所管辖路段日常绿化及站房小修工程施工合同》的附件，具有同等的法律效力，经合同双方签署立即生效。</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第七条本合同一式捌份，甲方执肆份，乙方执肆份；具有同等法律效力；自双方签字并盖章后生效，甲乙双方履行合同全部义务、结算价款支付完毕后，本合同即告终止。</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甲方：（盖章）　　                     乙方：（盖章）</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重庆通力高速公路养护工程有限公司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法定代表人                             法定代表人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或授权代表：                           或授权代表：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经办人：                      　　     经办人：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日期：     年   月   日                日期：     年    月    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中部片区所</w:t>
      </w:r>
      <w:r>
        <w:rPr>
          <w:rFonts w:hint="eastAsia" w:ascii="宋体" w:hAnsi="宋体" w:cs="宋体"/>
          <w:b/>
          <w:bCs/>
          <w:i w:val="0"/>
          <w:iCs w:val="0"/>
          <w:color w:val="000000"/>
          <w:kern w:val="0"/>
          <w:sz w:val="32"/>
          <w:szCs w:val="32"/>
          <w:u w:val="none"/>
          <w:lang w:val="en-US" w:eastAsia="zh-CN" w:bidi="ar"/>
        </w:rPr>
        <w:t>管</w:t>
      </w:r>
      <w:r>
        <w:rPr>
          <w:rFonts w:hint="eastAsia" w:ascii="宋体" w:hAnsi="宋体" w:eastAsia="宋体" w:cs="宋体"/>
          <w:b/>
          <w:bCs/>
          <w:i w:val="0"/>
          <w:iCs w:val="0"/>
          <w:color w:val="000000"/>
          <w:kern w:val="0"/>
          <w:sz w:val="32"/>
          <w:szCs w:val="32"/>
          <w:u w:val="none"/>
          <w:lang w:val="en-US" w:eastAsia="zh-CN" w:bidi="ar"/>
        </w:rPr>
        <w:t>辖路段日常绿化</w:t>
      </w:r>
      <w:r>
        <w:rPr>
          <w:rFonts w:hint="eastAsia" w:ascii="宋体" w:hAnsi="宋体" w:cs="宋体"/>
          <w:b/>
          <w:bCs/>
          <w:i w:val="0"/>
          <w:iCs w:val="0"/>
          <w:color w:val="000000"/>
          <w:kern w:val="0"/>
          <w:sz w:val="32"/>
          <w:szCs w:val="32"/>
          <w:u w:val="none"/>
          <w:lang w:val="en-US" w:eastAsia="zh-CN" w:bidi="ar"/>
        </w:rPr>
        <w:t>及站房小修</w:t>
      </w:r>
      <w:r>
        <w:rPr>
          <w:rFonts w:hint="eastAsia" w:ascii="宋体" w:hAnsi="宋体" w:eastAsia="宋体" w:cs="宋体"/>
          <w:b/>
          <w:bCs/>
          <w:i w:val="0"/>
          <w:iCs w:val="0"/>
          <w:color w:val="000000"/>
          <w:kern w:val="0"/>
          <w:sz w:val="32"/>
          <w:szCs w:val="32"/>
          <w:u w:val="none"/>
          <w:lang w:val="en-US" w:eastAsia="zh-CN" w:bidi="ar"/>
        </w:rPr>
        <w:t>工程施工合同</w:t>
      </w:r>
    </w:p>
    <w:p>
      <w:pPr>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之反商业贿赂条款</w:t>
      </w:r>
    </w:p>
    <w:p>
      <w:pPr>
        <w:spacing w:line="360" w:lineRule="auto"/>
        <w:ind w:left="479" w:leftChars="228" w:firstLine="0" w:firstLineChars="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color w:val="333333"/>
          <w:sz w:val="24"/>
          <w:szCs w:val="24"/>
        </w:rPr>
        <w:br w:type="textWrapping"/>
      </w:r>
      <w:r>
        <w:rPr>
          <w:rFonts w:hint="eastAsia" w:ascii="方正仿宋_GBK" w:hAnsi="方正仿宋_GBK" w:eastAsia="方正仿宋_GBK" w:cs="方正仿宋_GBK"/>
          <w:szCs w:val="21"/>
          <w:u w:val="none"/>
          <w:lang w:val="en-US" w:eastAsia="zh-CN" w:bidi="ar"/>
        </w:rPr>
        <w:t>本条款是本合同之必备条款，与本合同具有同等法律效力，甲乙丙各方签署合同之当事人认真阅</w:t>
      </w:r>
    </w:p>
    <w:p>
      <w:pPr>
        <w:spacing w:line="360" w:lineRule="auto"/>
        <w:ind w:left="420" w:hanging="420" w:hanging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读本条款，同意签订并遵守如下反商业贿赂条款：</w:t>
      </w:r>
      <w:r>
        <w:rPr>
          <w:rFonts w:hint="eastAsia" w:ascii="方正仿宋_GBK" w:hAnsi="方正仿宋_GBK" w:eastAsia="方正仿宋_GBK" w:cs="方正仿宋_GBK"/>
          <w:szCs w:val="21"/>
          <w:u w:val="none"/>
          <w:lang w:val="en-US" w:eastAsia="zh-CN" w:bidi="ar"/>
        </w:rPr>
        <w:br w:type="textWrapping"/>
      </w:r>
      <w:r>
        <w:rPr>
          <w:rFonts w:hint="eastAsia" w:ascii="方正仿宋_GBK" w:hAnsi="方正仿宋_GBK" w:eastAsia="方正仿宋_GBK" w:cs="方正仿宋_GBK"/>
          <w:szCs w:val="21"/>
          <w:u w:val="none"/>
          <w:lang w:val="en-US" w:eastAsia="zh-CN" w:bidi="ar"/>
        </w:rPr>
        <w:t>1.1各方方都清楚并愿意严格遵守中华人民共和国反商业贿赂的法律规定，各方都清楚任何形式</w:t>
      </w:r>
    </w:p>
    <w:p>
      <w:pPr>
        <w:spacing w:line="360" w:lineRule="auto"/>
        <w:ind w:left="420" w:hanging="420" w:hanging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的贿赂和贪渎行为都将触犯法律，并将受到法律的严惩。</w:t>
      </w:r>
      <w:r>
        <w:rPr>
          <w:rFonts w:hint="eastAsia" w:ascii="方正仿宋_GBK" w:hAnsi="方正仿宋_GBK" w:eastAsia="方正仿宋_GBK" w:cs="方正仿宋_GBK"/>
          <w:szCs w:val="21"/>
          <w:u w:val="none"/>
          <w:lang w:val="en-US" w:eastAsia="zh-CN" w:bidi="ar"/>
        </w:rPr>
        <w:br w:type="textWrapping"/>
      </w:r>
      <w:r>
        <w:rPr>
          <w:rFonts w:hint="eastAsia" w:ascii="方正仿宋_GBK" w:hAnsi="方正仿宋_GBK" w:eastAsia="方正仿宋_GBK" w:cs="方正仿宋_GBK"/>
          <w:szCs w:val="21"/>
          <w:u w:val="none"/>
          <w:lang w:val="en-US" w:eastAsia="zh-CN" w:bidi="ar"/>
        </w:rPr>
        <w:t>1.2各方均不得向对方或对方经办人或其他相关人员索要、收受、提供、给予合同约定外的任何利</w:t>
      </w:r>
    </w:p>
    <w:p>
      <w:pPr>
        <w:spacing w:line="360" w:lineRule="auto"/>
        <w:ind w:left="420" w:hanging="420" w:hanging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益，包括但不限于明扣、暗扣、现金、购物卡、实物、有价证券、旅游或其他非物质性利益等，但如</w:t>
      </w:r>
    </w:p>
    <w:p>
      <w:pPr>
        <w:spacing w:line="360" w:lineRule="auto"/>
        <w:ind w:left="420" w:hanging="420" w:hanging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该等利益属于行业惯例或通常做法，则须在合同中明示。</w:t>
      </w:r>
      <w:r>
        <w:rPr>
          <w:rFonts w:hint="eastAsia" w:ascii="方正仿宋_GBK" w:hAnsi="方正仿宋_GBK" w:eastAsia="方正仿宋_GBK" w:cs="方正仿宋_GBK"/>
          <w:szCs w:val="21"/>
          <w:u w:val="none"/>
          <w:lang w:val="en-US" w:eastAsia="zh-CN" w:bidi="ar"/>
        </w:rPr>
        <w:br w:type="textWrapping"/>
      </w:r>
      <w:r>
        <w:rPr>
          <w:rFonts w:hint="eastAsia" w:ascii="方正仿宋_GBK" w:hAnsi="方正仿宋_GBK" w:eastAsia="方正仿宋_GBK" w:cs="方正仿宋_GBK"/>
          <w:szCs w:val="21"/>
          <w:u w:val="none"/>
          <w:lang w:val="en-US" w:eastAsia="zh-CN" w:bidi="ar"/>
        </w:rPr>
        <w:t>1.3各方严格禁止其经办人员的任何商业贿赂行为。各方经办人发生本条第1.2款所列示的任何一</w:t>
      </w:r>
    </w:p>
    <w:p>
      <w:pPr>
        <w:spacing w:line="360" w:lineRule="auto"/>
        <w:ind w:left="420" w:hanging="420" w:hanging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种行为，都是违反各方公司制度的，都将受到各方制度和国家法律的惩处。</w:t>
      </w:r>
      <w:r>
        <w:rPr>
          <w:rFonts w:hint="eastAsia" w:ascii="方正仿宋_GBK" w:hAnsi="方正仿宋_GBK" w:eastAsia="方正仿宋_GBK" w:cs="方正仿宋_GBK"/>
          <w:szCs w:val="21"/>
          <w:u w:val="none"/>
          <w:lang w:val="en-US" w:eastAsia="zh-CN" w:bidi="ar"/>
        </w:rPr>
        <w:br w:type="textWrapping"/>
      </w:r>
      <w:r>
        <w:rPr>
          <w:rFonts w:hint="eastAsia" w:ascii="方正仿宋_GBK" w:hAnsi="方正仿宋_GBK" w:eastAsia="方正仿宋_GBK" w:cs="方正仿宋_GBK"/>
          <w:szCs w:val="21"/>
          <w:u w:val="none"/>
          <w:lang w:val="en-US" w:eastAsia="zh-CN" w:bidi="ar"/>
        </w:rPr>
        <w:t>1.4各方郑重提示：各方反对各方或各方的经办人员为了本合同之目的与本合同以外的任何第各方</w:t>
      </w:r>
    </w:p>
    <w:p>
      <w:pPr>
        <w:spacing w:line="360" w:lineRule="auto"/>
        <w:ind w:left="420" w:hanging="420" w:hanging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发生本条款第1.2款所列示的任何一种行为，该等行为都是违反国家法律的行为，并将受到国家法律</w:t>
      </w:r>
    </w:p>
    <w:p>
      <w:pPr>
        <w:spacing w:line="360" w:lineRule="auto"/>
        <w:ind w:left="420" w:hanging="420" w:hanging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的惩处。</w:t>
      </w:r>
      <w:r>
        <w:rPr>
          <w:rFonts w:hint="eastAsia" w:ascii="方正仿宋_GBK" w:hAnsi="方正仿宋_GBK" w:eastAsia="方正仿宋_GBK" w:cs="方正仿宋_GBK"/>
          <w:szCs w:val="21"/>
          <w:u w:val="none"/>
          <w:lang w:val="en-US" w:eastAsia="zh-CN" w:bidi="ar"/>
        </w:rPr>
        <w:br w:type="textWrapping"/>
      </w:r>
      <w:r>
        <w:rPr>
          <w:rFonts w:hint="eastAsia" w:ascii="方正仿宋_GBK" w:hAnsi="方正仿宋_GBK" w:eastAsia="方正仿宋_GBK" w:cs="方正仿宋_GBK"/>
          <w:szCs w:val="21"/>
          <w:u w:val="none"/>
          <w:lang w:val="en-US" w:eastAsia="zh-CN" w:bidi="ar"/>
        </w:rPr>
        <w:t>1.5如因一方或一方经办人违反上述第1.2款、第1.3款、第1.4款之规定，给其他方造成损失的，</w:t>
      </w:r>
    </w:p>
    <w:p>
      <w:pPr>
        <w:spacing w:line="360" w:lineRule="auto"/>
        <w:ind w:left="420" w:hanging="420" w:hanging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应承担损害赔偿责任。</w:t>
      </w:r>
      <w:r>
        <w:rPr>
          <w:rFonts w:hint="eastAsia" w:ascii="方正仿宋_GBK" w:hAnsi="方正仿宋_GBK" w:eastAsia="方正仿宋_GBK" w:cs="方正仿宋_GBK"/>
          <w:szCs w:val="21"/>
          <w:u w:val="none"/>
          <w:lang w:val="en-US" w:eastAsia="zh-CN" w:bidi="ar"/>
        </w:rPr>
        <w:br w:type="textWrapping"/>
      </w:r>
      <w:r>
        <w:rPr>
          <w:rFonts w:hint="eastAsia" w:ascii="方正仿宋_GBK" w:hAnsi="方正仿宋_GBK" w:eastAsia="方正仿宋_GBK" w:cs="方正仿宋_GBK"/>
          <w:szCs w:val="21"/>
          <w:u w:val="none"/>
          <w:lang w:val="en-US" w:eastAsia="zh-CN" w:bidi="ar"/>
        </w:rPr>
        <w:t>1.6本条所称“其他相关人员”是指各方经办人以外的与合同有直接或间接利益关系的人员，包括</w:t>
      </w:r>
    </w:p>
    <w:p>
      <w:pPr>
        <w:spacing w:line="360" w:lineRule="auto"/>
        <w:ind w:left="420" w:hanging="420" w:hanging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但不仅限于合同经办人的亲友。”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default"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br w:type="page"/>
      </w:r>
    </w:p>
    <w:p>
      <w:pPr>
        <w:keepNext w:val="0"/>
        <w:keepLines w:val="0"/>
        <w:widowControl/>
        <w:suppressLineNumbers w:val="0"/>
        <w:spacing w:line="420" w:lineRule="exact"/>
        <w:jc w:val="center"/>
        <w:rPr>
          <w:rFonts w:hint="eastAsia"/>
          <w:b/>
          <w:sz w:val="32"/>
          <w:szCs w:val="32"/>
        </w:rPr>
      </w:pPr>
      <w:r>
        <w:rPr>
          <w:rFonts w:hint="eastAsia" w:ascii="Times New Roman" w:hAnsi="Times New Roman" w:eastAsia="宋体" w:cs="Times New Roman"/>
          <w:b/>
          <w:color w:val="auto"/>
          <w:kern w:val="2"/>
          <w:sz w:val="32"/>
          <w:szCs w:val="32"/>
          <w:lang w:val="en-US" w:eastAsia="zh-CN" w:bidi="ar"/>
        </w:rPr>
        <w:t>协作（分包）单位安全生产考核办法</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一、适用范围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 考核依据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（一）国家和行业现行的有关高速公路养护工程生产安全法律法规、部门规章和规范性文件；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（二）行业标准、规范、规程、强制性条文；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（三）地方性管理条例、办法；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（四）设计文件、合同文件及相关管理办法。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三、考核责任部门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通力公司各路段养护业务部门为考核单位，在协作工程 合同中必须罗列安全生产考核责任，协作前进行安全教育时向协作（分包）单位出具考核文件并由协作单位签字确认。</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四、考核对象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各路段养护维护日常、专项工程协作（分包）单位为考核对象。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五、考核工作程序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（一）开展安全检查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2.安全检查记录中必须留下必要的影像资料，如实填写检查情况，由检查部门、检查对象签字确认。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3.安全管理部门可将检查记录复印件送至业务主管部门实施考核。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（二）发布考核通知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（三）考核结果反馈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1.协作（分包）单位在规定时限内将安全违规行为、安全生产一般问题及隐患整改落实情况以书面形式回复业务主管部门；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2.协作（分包）单位根据处罚通知书向公司账户汇入足额罚金，银行回单送至业务主管部门审查。</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六、考核工作要求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（一）协作（分包）单位安全生产考核工作必须坚持“严肃、科学、客观、公正”的原则，考核人员应自觉遵守各项廉政规定。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（二）协作（分包）单位安全生产考核资料应由专人整理、归档备查。考核资料包括检查记录、处罚通知、整改回复、银行回单以及必要的影像资料等。</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ascii="宋体" w:hAnsi="宋体" w:eastAsia="宋体" w:cs="宋体"/>
          <w:b/>
          <w:color w:val="000000"/>
          <w:kern w:val="0"/>
          <w:sz w:val="32"/>
          <w:szCs w:val="32"/>
          <w:lang w:val="en-US" w:eastAsia="zh-CN" w:bidi="ar"/>
        </w:rPr>
        <w:t>协作（分包）单位安全生产考核标准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一、协作（分包）单位施工现场未摆放标志标牌，每次处罚 1000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二、协作（分包）单位施工现场标志标牌、安全防护设施摆放不规范，每次处罚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三、协作（分包）单位施工现场未配备安全员，每次处罚 1000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四、协作（分包）单位施工现场安全员未履行职责，每次处罚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五、协作（分包）单位施工人员未按要求着工作装、佩戴反光背心、安全头盔，每次处罚 500 元；使用质量不合格防护用品，每次处罚 1000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六、协作（分包）单位施工现场协作车辆停放不规范，每次处罚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七、协作（分包）单位施工人员违反安全操作规程，每人次处罚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八、协作（分包）单位占道施工时，未按相关要求通知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业主公司监控站，每次处罚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九、特种作业人员未持证上岗，每人次处罚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十一、电焊作业人员不按规定佩戴防护用品，每次处罚500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十二、氧气、乙炔瓶使用、放置不符合安全规定，每处处罚 1000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十三、协作（分包）单位施工现场材料、弃料堆放不规范，每次处罚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十四、协作（分包）单位施工现场临时用电未按“一机、一箱、一闸、一漏”三级配电二级保护设置，每处处罚 1000元；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十五、协作（分包）单位施工人员工前安全教育不到位或无相关资料，每项处罚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十六、协作（分包）单位每月安全资料不齐全，每项处罚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十七、协作（分包）单位养护工区材料堆放不规范，每次处罚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十八、协作（分包）单位办公区域消防器材配置不齐全或摆放不规范，每次处罚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十九、协作（分包）单位办公区域违规使用电器、乱搭电力线路，每次处罚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二十、协作（分包）单位办公生活区域不按规定存放可燃气体，每次处罚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二十一、协作（分包）单位未按规定时限落实安全隐患整改，每次处罚 1000 元；未及时回复整改情况，每次处罚 500元。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二十二、上级部门检查中指出存在的安全问题或提出批评，按上级部门处罚金额翻倍进行处罚，每次处罚最低 2000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二十三、因协作（分包）单位未落实安全管理承担责任的事故，除承担相应赔付外通力公司将依法追偿。</w:t>
      </w:r>
    </w:p>
    <w:p>
      <w:pPr>
        <w:shd w:val="clear" w:color="auto" w:fill="FFFFFF"/>
        <w:spacing w:line="400" w:lineRule="exact"/>
        <w:ind w:firstLine="420" w:firstLineChars="200"/>
        <w:rPr>
          <w:rFonts w:hint="eastAsia"/>
          <w:color w:val="auto"/>
          <w:highlight w:val="none"/>
          <w:lang w:eastAsia="zh-CN"/>
        </w:rPr>
      </w:pPr>
    </w:p>
    <w:p>
      <w:pPr>
        <w:spacing w:line="360" w:lineRule="exact"/>
        <w:rPr>
          <w:color w:val="auto"/>
          <w:szCs w:val="21"/>
          <w:highlight w:val="none"/>
        </w:rPr>
      </w:pPr>
    </w:p>
    <w:p>
      <w:pPr>
        <w:spacing w:line="360" w:lineRule="exact"/>
        <w:rPr>
          <w:color w:val="auto"/>
          <w:szCs w:val="21"/>
          <w:highlight w:val="none"/>
        </w:rPr>
      </w:pPr>
    </w:p>
    <w:p>
      <w:pPr>
        <w:spacing w:line="360" w:lineRule="exact"/>
        <w:rPr>
          <w:color w:val="auto"/>
          <w:szCs w:val="21"/>
          <w:highlight w:val="none"/>
        </w:rPr>
      </w:pPr>
    </w:p>
    <w:p>
      <w:pPr>
        <w:pStyle w:val="10"/>
        <w:adjustRightInd/>
        <w:spacing w:line="360" w:lineRule="exact"/>
        <w:jc w:val="both"/>
        <w:rPr>
          <w:rFonts w:hint="eastAsia"/>
          <w:color w:val="auto"/>
          <w:sz w:val="21"/>
          <w:szCs w:val="21"/>
          <w:highlight w:val="none"/>
        </w:rPr>
      </w:pPr>
      <w:r>
        <w:rPr>
          <w:rFonts w:hint="eastAsia" w:ascii="宋体" w:hAnsi="宋体" w:cs="宋体"/>
          <w:b/>
          <w:color w:val="auto"/>
          <w:sz w:val="21"/>
          <w:szCs w:val="21"/>
          <w:highlight w:val="none"/>
        </w:rPr>
        <w:t xml:space="preserve">  </w:t>
      </w: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比选申请</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headerReference r:id="rId7" w:type="default"/>
          <w:footerReference r:id="rId8" w:type="default"/>
          <w:pgSz w:w="11906" w:h="16838"/>
          <w:pgMar w:top="1418" w:right="1304" w:bottom="1418" w:left="1304" w:header="851" w:footer="992" w:gutter="0"/>
          <w:cols w:space="720" w:num="1"/>
          <w:docGrid w:type="lines" w:linePitch="312" w:charSpace="0"/>
        </w:sectPr>
      </w:pPr>
    </w:p>
    <w:p>
      <w:pPr>
        <w:jc w:val="center"/>
        <w:rPr>
          <w:rFonts w:hint="eastAsia" w:ascii="宋体" w:hAnsi="宋体" w:cs="宋体"/>
          <w:b/>
          <w:color w:val="auto"/>
          <w:sz w:val="40"/>
          <w:szCs w:val="44"/>
          <w:highlight w:val="none"/>
          <w:u w:val="single"/>
        </w:rPr>
      </w:pPr>
    </w:p>
    <w:p>
      <w:pPr>
        <w:jc w:val="center"/>
        <w:rPr>
          <w:rFonts w:hint="default" w:ascii="宋体" w:hAnsi="宋体" w:eastAsia="宋体" w:cs="宋体"/>
          <w:b/>
          <w:color w:val="auto"/>
          <w:sz w:val="40"/>
          <w:szCs w:val="44"/>
          <w:highlight w:val="none"/>
          <w:u w:val="single"/>
          <w:lang w:val="en-US" w:eastAsia="zh-CN"/>
        </w:rPr>
      </w:pPr>
      <w:r>
        <w:rPr>
          <w:rFonts w:hint="eastAsia" w:ascii="宋体" w:hAnsi="宋体" w:cs="宋体"/>
          <w:b/>
          <w:color w:val="auto"/>
          <w:sz w:val="40"/>
          <w:szCs w:val="44"/>
          <w:highlight w:val="none"/>
          <w:u w:val="single"/>
          <w:lang w:val="en-US" w:eastAsia="zh-CN"/>
        </w:rPr>
        <w:t>中部片区所管辖路段日常绿化及站房小修工程分包</w:t>
      </w:r>
    </w:p>
    <w:p>
      <w:pPr>
        <w:jc w:val="center"/>
        <w:rPr>
          <w:rFonts w:hint="eastAsia" w:ascii="宋体" w:hAnsi="宋体" w:cs="宋体"/>
          <w:b/>
          <w:color w:val="auto"/>
          <w:sz w:val="40"/>
          <w:szCs w:val="44"/>
          <w:highlight w:val="none"/>
        </w:rPr>
      </w:pPr>
      <w:r>
        <w:rPr>
          <w:rFonts w:hint="eastAsia" w:ascii="宋体" w:hAnsi="宋体" w:cs="宋体"/>
          <w:b/>
          <w:color w:val="auto"/>
          <w:sz w:val="40"/>
          <w:szCs w:val="44"/>
          <w:highlight w:val="none"/>
          <w:u w:val="single"/>
          <w:lang w:eastAsia="zh-CN"/>
        </w:rPr>
        <w:t>比选申请</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比选申请</w:t>
      </w:r>
      <w:r>
        <w:rPr>
          <w:rFonts w:hint="eastAsia" w:ascii="宋体" w:hAnsi="宋体" w:cs="宋体"/>
          <w:color w:val="auto"/>
          <w:sz w:val="32"/>
          <w:szCs w:val="32"/>
          <w:highlight w:val="none"/>
          <w:u w:val="single"/>
        </w:rPr>
        <w:t>单位名称全称（盖单位公章）</w:t>
      </w:r>
    </w:p>
    <w:p>
      <w:pPr>
        <w:jc w:val="center"/>
        <w:rPr>
          <w:rFonts w:hint="eastAsia" w:ascii="宋体" w:hAnsi="宋体" w:cs="宋体"/>
          <w:color w:val="auto"/>
          <w:sz w:val="32"/>
          <w:szCs w:val="32"/>
          <w:highlight w:val="none"/>
          <w:u w:val="singl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spacing w:line="440" w:lineRule="exact"/>
        <w:outlineLvl w:val="1"/>
        <w:rPr>
          <w:rFonts w:hint="eastAsia" w:ascii="宋体" w:hAnsi="宋体" w:cs="宋体"/>
          <w:b/>
          <w:color w:val="auto"/>
          <w:highlight w:val="none"/>
        </w:rPr>
      </w:pPr>
    </w:p>
    <w:p>
      <w:pPr>
        <w:jc w:val="center"/>
        <w:outlineLvl w:val="2"/>
        <w:rPr>
          <w:rFonts w:hint="eastAsia" w:ascii="宋体" w:hAnsi="宋体" w:cs="宋体"/>
          <w:b/>
          <w:color w:val="auto"/>
          <w:sz w:val="28"/>
          <w:szCs w:val="28"/>
          <w:highlight w:val="none"/>
        </w:rPr>
      </w:pPr>
      <w:bookmarkStart w:id="32" w:name="_Toc265510122"/>
      <w:r>
        <w:rPr>
          <w:rFonts w:hint="eastAsia" w:ascii="宋体" w:hAnsi="宋体" w:cs="宋体"/>
          <w:b/>
          <w:color w:val="auto"/>
          <w:sz w:val="28"/>
          <w:szCs w:val="28"/>
          <w:highlight w:val="none"/>
        </w:rPr>
        <w:t>一、报价书</w:t>
      </w:r>
      <w:bookmarkEnd w:id="32"/>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ascii="宋体" w:hAnsi="宋体"/>
          <w:b/>
          <w:bCs/>
          <w:color w:val="auto"/>
          <w:szCs w:val="21"/>
          <w:highlight w:val="none"/>
          <w:u w:val="single"/>
          <w:lang w:val="en-US" w:eastAsia="zh-CN"/>
        </w:rPr>
        <w:t xml:space="preserve">项目名称          </w:t>
      </w:r>
      <w:r>
        <w:rPr>
          <w:rFonts w:hint="eastAsia"/>
          <w:color w:val="auto"/>
          <w:szCs w:val="21"/>
          <w:highlight w:val="none"/>
          <w:lang w:eastAsia="zh-CN"/>
        </w:rPr>
        <w:t>竞争性比选</w:t>
      </w:r>
      <w:r>
        <w:rPr>
          <w:color w:val="auto"/>
          <w:szCs w:val="21"/>
          <w:highlight w:val="none"/>
        </w:rPr>
        <w:t>文件的全部内容</w:t>
      </w:r>
      <w:r>
        <w:rPr>
          <w:rFonts w:hint="eastAsia"/>
          <w:color w:val="auto"/>
          <w:szCs w:val="21"/>
          <w:highlight w:val="none"/>
        </w:rPr>
        <w:t>，愿意以</w:t>
      </w:r>
      <w:r>
        <w:rPr>
          <w:rFonts w:hint="eastAsia"/>
          <w:color w:val="auto"/>
          <w:szCs w:val="21"/>
          <w:highlight w:val="none"/>
          <w:lang w:val="en-US" w:eastAsia="zh-CN"/>
        </w:rPr>
        <w:t>下浮比例</w:t>
      </w:r>
      <w:r>
        <w:rPr>
          <w:rFonts w:hint="eastAsia"/>
          <w:color w:val="auto"/>
          <w:szCs w:val="21"/>
          <w:highlight w:val="none"/>
          <w:u w:val="single"/>
          <w:lang w:val="en-US" w:eastAsia="zh-CN"/>
        </w:rPr>
        <w:t xml:space="preserve">    %</w:t>
      </w:r>
      <w:r>
        <w:rPr>
          <w:rFonts w:hint="eastAsia"/>
          <w:color w:val="auto"/>
          <w:szCs w:val="21"/>
          <w:highlight w:val="none"/>
          <w:u w:val="none"/>
          <w:lang w:val="en-US" w:eastAsia="zh-CN"/>
        </w:rPr>
        <w:t>作最终报价</w:t>
      </w:r>
      <w:r>
        <w:rPr>
          <w:rFonts w:hint="eastAsia"/>
          <w:color w:val="auto"/>
          <w:szCs w:val="21"/>
          <w:highlight w:val="none"/>
        </w:rPr>
        <w:t>，</w:t>
      </w:r>
      <w:r>
        <w:rPr>
          <w:rFonts w:hint="eastAsia" w:ascii="Times New Roman" w:hAnsi="Times New Roman" w:cs="Times New Roman"/>
          <w:color w:val="auto"/>
          <w:szCs w:val="21"/>
          <w:highlight w:val="none"/>
        </w:rPr>
        <w:t>工期</w:t>
      </w:r>
      <w:r>
        <w:rPr>
          <w:rFonts w:hint="eastAsia"/>
          <w:color w:val="auto"/>
          <w:szCs w:val="21"/>
          <w:highlight w:val="none"/>
        </w:rPr>
        <w:t>：</w:t>
      </w:r>
      <w:r>
        <w:rPr>
          <w:rFonts w:hint="eastAsia"/>
          <w:color w:val="auto"/>
          <w:szCs w:val="21"/>
          <w:highlight w:val="none"/>
          <w:u w:val="single"/>
          <w:lang w:val="en-US" w:eastAsia="zh-CN"/>
        </w:rPr>
        <w:t xml:space="preserve">        </w:t>
      </w:r>
      <w:r>
        <w:rPr>
          <w:rFonts w:hint="eastAsia"/>
          <w:color w:val="auto"/>
          <w:szCs w:val="21"/>
          <w:highlight w:val="none"/>
          <w:lang w:val="en-US" w:eastAsia="zh-CN"/>
        </w:rPr>
        <w:t>，</w:t>
      </w:r>
      <w:r>
        <w:rPr>
          <w:rFonts w:hint="eastAsia"/>
          <w:color w:val="auto"/>
          <w:szCs w:val="21"/>
          <w:highlight w:val="none"/>
        </w:rPr>
        <w:t>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比选申请</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eastAsia="zh-CN"/>
        </w:rPr>
        <w:t>比选申请人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pStyle w:val="10"/>
        <w:rPr>
          <w:rFonts w:hint="eastAsia"/>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3" w:name="_Toc262547328"/>
      <w:r>
        <w:rPr>
          <w:rFonts w:hint="eastAsia"/>
          <w:b/>
          <w:color w:val="auto"/>
          <w:szCs w:val="21"/>
          <w:highlight w:val="none"/>
        </w:rPr>
        <w:t>（一）法定代表人身份证明</w:t>
      </w:r>
      <w:bookmarkEnd w:id="33"/>
    </w:p>
    <w:p>
      <w:pPr>
        <w:spacing w:line="440" w:lineRule="exact"/>
        <w:rPr>
          <w:color w:val="auto"/>
          <w:szCs w:val="21"/>
          <w:highlight w:val="none"/>
        </w:rPr>
      </w:pPr>
      <w:r>
        <w:rPr>
          <w:rFonts w:hint="eastAsia"/>
          <w:color w:val="auto"/>
          <w:szCs w:val="21"/>
          <w:highlight w:val="none"/>
          <w:lang w:eastAsia="zh-CN"/>
        </w:rPr>
        <w:t>比选申请人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比选申请人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4" w:name="_Toc262547329"/>
      <w:r>
        <w:rPr>
          <w:rFonts w:hint="eastAsia" w:ascii="宋体" w:hAnsi="宋体" w:cs="宋体"/>
          <w:b/>
          <w:color w:val="auto"/>
          <w:szCs w:val="21"/>
          <w:highlight w:val="none"/>
        </w:rPr>
        <w:t>（二）授权委托书</w:t>
      </w:r>
      <w:bookmarkEnd w:id="34"/>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b/>
          <w:bCs/>
          <w:color w:val="auto"/>
          <w:szCs w:val="21"/>
          <w:highlight w:val="none"/>
          <w:u w:val="single"/>
          <w:lang w:val="en-US" w:eastAsia="zh-CN"/>
        </w:rPr>
        <w:t xml:space="preserve">项目名称          </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w:t>
      </w:r>
      <w:r>
        <w:rPr>
          <w:rFonts w:hint="eastAsia" w:ascii="宋体" w:hAnsi="宋体" w:cs="宋体"/>
          <w:b/>
          <w:bCs/>
          <w:color w:val="auto"/>
          <w:kern w:val="0"/>
          <w:szCs w:val="21"/>
          <w:highlight w:val="none"/>
          <w:lang w:val="en-US" w:eastAsia="zh-CN"/>
        </w:rPr>
        <w:t>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tbl>
      <w:tblPr>
        <w:tblStyle w:val="8"/>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pPr>
        <w:autoSpaceDE w:val="0"/>
        <w:autoSpaceDN w:val="0"/>
        <w:adjustRightInd w:val="0"/>
        <w:snapToGrid w:val="0"/>
        <w:spacing w:line="360" w:lineRule="auto"/>
        <w:jc w:val="left"/>
        <w:rPr>
          <w:rFonts w:hint="eastAsia" w:ascii="宋体" w:hAnsi="宋体" w:cs="宋体"/>
          <w:color w:val="auto"/>
          <w:kern w:val="0"/>
          <w:sz w:val="20"/>
          <w:highlight w:val="none"/>
        </w:rPr>
      </w:pPr>
    </w:p>
    <w:p>
      <w:pPr>
        <w:pStyle w:val="10"/>
        <w:rPr>
          <w:rFonts w:hint="eastAsia"/>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tabs>
          <w:tab w:val="left" w:pos="900"/>
          <w:tab w:val="left" w:pos="1080"/>
        </w:tabs>
        <w:spacing w:line="300" w:lineRule="auto"/>
        <w:jc w:val="center"/>
        <w:outlineLvl w:val="0"/>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rPr>
        <w:t>三、</w:t>
      </w:r>
      <w:r>
        <w:rPr>
          <w:rFonts w:hint="eastAsia" w:ascii="宋体" w:hAnsi="宋体" w:cs="宋体"/>
          <w:b/>
          <w:color w:val="auto"/>
          <w:sz w:val="28"/>
          <w:szCs w:val="28"/>
          <w:highlight w:val="none"/>
          <w:lang w:eastAsia="zh-CN"/>
        </w:rPr>
        <w:t>比选申请</w:t>
      </w:r>
      <w:r>
        <w:rPr>
          <w:rFonts w:hint="eastAsia" w:ascii="宋体" w:hAnsi="宋体" w:cs="宋体"/>
          <w:b/>
          <w:color w:val="auto"/>
          <w:sz w:val="28"/>
          <w:szCs w:val="28"/>
          <w:highlight w:val="none"/>
        </w:rPr>
        <w:t>单位有效的营业执照</w:t>
      </w:r>
      <w:r>
        <w:commentReference w:id="2"/>
      </w:r>
    </w:p>
    <w:p>
      <w:pPr>
        <w:shd w:val="clear" w:color="auto" w:fill="auto"/>
        <w:rPr>
          <w:rFonts w:hint="eastAsia" w:ascii="宋体" w:hAnsi="宋体" w:cs="宋体"/>
          <w:color w:val="auto"/>
          <w:kern w:val="1"/>
          <w:highlight w:val="none"/>
        </w:rPr>
      </w:pPr>
      <w:r>
        <w:rPr>
          <w:rFonts w:hint="eastAsia" w:ascii="宋体" w:hAnsi="宋体" w:cs="宋体"/>
          <w:b/>
          <w:color w:val="auto"/>
          <w:sz w:val="28"/>
          <w:szCs w:val="28"/>
          <w:highlight w:val="none"/>
          <w:lang w:eastAsia="zh-CN"/>
        </w:rPr>
        <w:br w:type="page"/>
      </w:r>
    </w:p>
    <w:p>
      <w:pPr>
        <w:rPr>
          <w:rFonts w:hint="default"/>
          <w:lang w:val="en-US" w:eastAsia="zh-CN"/>
        </w:rPr>
        <w:sectPr>
          <w:pgSz w:w="11906" w:h="16838"/>
          <w:pgMar w:top="1418" w:right="991" w:bottom="1418" w:left="1361" w:header="851" w:footer="992" w:gutter="0"/>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比选申请</w:t>
      </w:r>
      <w:r>
        <w:rPr>
          <w:rFonts w:hint="eastAsia" w:ascii="宋体" w:hAnsi="宋体" w:cs="宋体"/>
          <w:b/>
          <w:color w:val="auto"/>
          <w:sz w:val="28"/>
          <w:szCs w:val="28"/>
          <w:highlight w:val="none"/>
        </w:rPr>
        <w:t>单位自行承诺部分</w:t>
      </w:r>
    </w:p>
    <w:p>
      <w:pPr>
        <w:spacing w:line="440" w:lineRule="exact"/>
        <w:rPr>
          <w:rFonts w:hint="eastAsia"/>
          <w:color w:val="auto"/>
          <w:szCs w:val="21"/>
          <w:highlight w:val="none"/>
          <w:lang w:eastAsia="zh-CN"/>
        </w:rPr>
      </w:pPr>
      <w:r>
        <w:rPr>
          <w:rFonts w:hint="eastAsia"/>
          <w:color w:val="auto"/>
          <w:szCs w:val="21"/>
          <w:highlight w:val="none"/>
          <w:lang w:eastAsia="zh-CN"/>
        </w:rPr>
        <w:t>重庆通力高速公路养护工程有限公司：</w:t>
      </w:r>
    </w:p>
    <w:p>
      <w:pPr>
        <w:spacing w:line="440" w:lineRule="exact"/>
        <w:ind w:firstLine="420" w:firstLineChars="200"/>
        <w:rPr>
          <w:rFonts w:hint="eastAsia"/>
          <w:color w:val="auto"/>
          <w:szCs w:val="21"/>
          <w:highlight w:val="none"/>
          <w:lang w:eastAsia="zh-CN"/>
        </w:rPr>
      </w:pPr>
      <w:r>
        <w:rPr>
          <w:rFonts w:hint="eastAsia"/>
          <w:color w:val="auto"/>
          <w:szCs w:val="21"/>
          <w:highlight w:val="none"/>
          <w:lang w:eastAsia="zh-CN"/>
        </w:rPr>
        <w:t>我司承诺本次比选申请文件的所有资料均为真实材料。若违背竞争性比选文件及合同要求，我司将按照约定接受处罚。</w:t>
      </w:r>
    </w:p>
    <w:p>
      <w:pPr>
        <w:spacing w:line="440" w:lineRule="exact"/>
        <w:rPr>
          <w:rFonts w:hint="eastAsia"/>
          <w:szCs w:val="21"/>
        </w:rPr>
      </w:pPr>
      <w:r>
        <w:rPr>
          <w:rFonts w:hint="eastAsia" w:ascii="宋体" w:hAnsi="宋体" w:cs="宋体"/>
          <w:b/>
          <w:color w:val="auto"/>
          <w:sz w:val="28"/>
          <w:szCs w:val="28"/>
          <w:highlight w:val="none"/>
          <w:lang w:val="en-US" w:eastAsia="zh-CN"/>
        </w:rPr>
        <w:t xml:space="preserve">   </w:t>
      </w: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并将按照竞争性比选文件要求实施项目。</w:t>
      </w:r>
    </w:p>
    <w:p>
      <w:pPr>
        <w:pStyle w:val="10"/>
        <w:rPr>
          <w:rFonts w:hint="eastAsia" w:ascii="宋体" w:hAnsi="宋体" w:eastAsia="黑体" w:cs="宋体"/>
          <w:b/>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990" w:firstLineChars="1900"/>
        <w:jc w:val="right"/>
        <w:textAlignment w:val="auto"/>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pStyle w:val="10"/>
        <w:rPr>
          <w:color w:val="auto"/>
          <w:szCs w:val="21"/>
          <w:highlight w:val="none"/>
        </w:rPr>
      </w:pP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 </w:t>
      </w:r>
    </w:p>
    <w:p>
      <w:pPr>
        <w:pStyle w:val="10"/>
        <w:jc w:val="right"/>
        <w:rPr>
          <w:rFonts w:hint="eastAsia" w:ascii="宋体" w:hAnsi="宋体" w:cs="宋体"/>
          <w:b/>
          <w:color w:val="auto"/>
          <w:sz w:val="28"/>
          <w:szCs w:val="28"/>
          <w:highlight w:val="none"/>
        </w:rPr>
        <w:sectPr>
          <w:pgSz w:w="11906" w:h="16838"/>
          <w:pgMar w:top="1418" w:right="1361" w:bottom="1418" w:left="1361" w:header="851" w:footer="992" w:gutter="0"/>
          <w:cols w:space="720" w:num="1"/>
          <w:docGrid w:type="lines" w:linePitch="312" w:charSpace="0"/>
        </w:sectPr>
      </w:pPr>
      <w:r>
        <w:rPr>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numPr>
          <w:ilvl w:val="0"/>
          <w:numId w:val="2"/>
        </w:num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rPr>
        <w:t>已标价报价清单</w:t>
      </w:r>
    </w:p>
    <w:tbl>
      <w:tblPr>
        <w:tblStyle w:val="8"/>
        <w:tblW w:w="9461" w:type="dxa"/>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6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中部片区所</w:t>
            </w:r>
            <w:r>
              <w:rPr>
                <w:rFonts w:hint="eastAsia" w:ascii="宋体" w:hAnsi="宋体" w:cs="宋体"/>
                <w:b/>
                <w:bCs/>
                <w:i w:val="0"/>
                <w:iCs w:val="0"/>
                <w:color w:val="000000"/>
                <w:kern w:val="0"/>
                <w:sz w:val="32"/>
                <w:szCs w:val="32"/>
                <w:u w:val="none"/>
                <w:lang w:val="en-US" w:eastAsia="zh-CN" w:bidi="ar"/>
              </w:rPr>
              <w:t>管</w:t>
            </w:r>
            <w:r>
              <w:rPr>
                <w:rFonts w:hint="eastAsia" w:ascii="宋体" w:hAnsi="宋体" w:eastAsia="宋体" w:cs="宋体"/>
                <w:b/>
                <w:bCs/>
                <w:i w:val="0"/>
                <w:iCs w:val="0"/>
                <w:color w:val="000000"/>
                <w:kern w:val="0"/>
                <w:sz w:val="32"/>
                <w:szCs w:val="32"/>
                <w:u w:val="none"/>
                <w:lang w:val="en-US" w:eastAsia="zh-CN" w:bidi="ar"/>
              </w:rPr>
              <w:t>辖路段日常绿化</w:t>
            </w:r>
            <w:r>
              <w:rPr>
                <w:rFonts w:hint="eastAsia" w:ascii="宋体" w:hAnsi="宋体" w:cs="宋体"/>
                <w:b/>
                <w:bCs/>
                <w:i w:val="0"/>
                <w:iCs w:val="0"/>
                <w:color w:val="000000"/>
                <w:kern w:val="0"/>
                <w:sz w:val="32"/>
                <w:szCs w:val="32"/>
                <w:u w:val="none"/>
                <w:lang w:val="en-US" w:eastAsia="zh-CN" w:bidi="ar"/>
              </w:rPr>
              <w:t>及站房小修</w:t>
            </w:r>
            <w:r>
              <w:rPr>
                <w:rFonts w:hint="eastAsia" w:ascii="宋体" w:hAnsi="宋体" w:eastAsia="宋体" w:cs="宋体"/>
                <w:b/>
                <w:bCs/>
                <w:i w:val="0"/>
                <w:iCs w:val="0"/>
                <w:color w:val="000000"/>
                <w:kern w:val="0"/>
                <w:sz w:val="32"/>
                <w:szCs w:val="32"/>
                <w:u w:val="none"/>
                <w:lang w:val="en-US" w:eastAsia="zh-CN" w:bidi="ar"/>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6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报价清单</w:t>
            </w:r>
          </w:p>
        </w:tc>
      </w:tr>
    </w:tbl>
    <w:tbl>
      <w:tblPr>
        <w:tblStyle w:val="8"/>
        <w:tblpPr w:leftFromText="180" w:rightFromText="180" w:vertAnchor="text" w:horzAnchor="page" w:tblpX="1386" w:tblpY="33"/>
        <w:tblOverlap w:val="never"/>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0"/>
        <w:gridCol w:w="1250"/>
        <w:gridCol w:w="2600"/>
        <w:gridCol w:w="600"/>
        <w:gridCol w:w="825"/>
        <w:gridCol w:w="1012"/>
        <w:gridCol w:w="2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项目类别</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工程内容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最低下浮值</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5"/>
                <w:szCs w:val="15"/>
                <w:u w:val="none"/>
                <w:lang w:val="en-US" w:eastAsia="zh-CN" w:bidi="ar"/>
              </w:rPr>
              <w:t>报价方填报下浮比列值</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服务区、站房环境绿化地日常综合性养护和站房设施设备零星维护劳务分包</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1、中部片区所</w:t>
            </w:r>
            <w:r>
              <w:rPr>
                <w:rFonts w:hint="eastAsia" w:ascii="宋体" w:hAnsi="宋体" w:cs="宋体"/>
                <w:i w:val="0"/>
                <w:iCs w:val="0"/>
                <w:color w:val="000000"/>
                <w:kern w:val="0"/>
                <w:sz w:val="18"/>
                <w:szCs w:val="18"/>
                <w:u w:val="none"/>
                <w:lang w:val="en-US" w:eastAsia="zh-CN" w:bidi="ar"/>
              </w:rPr>
              <w:t>管</w:t>
            </w:r>
            <w:r>
              <w:rPr>
                <w:rFonts w:hint="eastAsia" w:ascii="宋体" w:hAnsi="宋体" w:eastAsia="宋体" w:cs="宋体"/>
                <w:i w:val="0"/>
                <w:iCs w:val="0"/>
                <w:color w:val="000000"/>
                <w:kern w:val="0"/>
                <w:sz w:val="18"/>
                <w:szCs w:val="18"/>
                <w:u w:val="none"/>
                <w:lang w:val="en-US" w:eastAsia="zh-CN" w:bidi="ar"/>
              </w:rPr>
              <w:t xml:space="preserve">辖路段绿化地灌木修剪、大树整形修剪、树木移栽、人工除草、草坪修剪、施肥、病虫害防治和零星苗木、时令草花、地被植物的补植更换等综合养护工作；                                                         2、站房设施维护维修及更换；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8"/>
                <w:szCs w:val="18"/>
                <w:u w:val="none"/>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1、结算时，乙方根据我司与业主最终签订的合同价，在合同价基础上按下浮比例值作为项目的结算价。                                                        2、该单价包含人工、小型养护机具和辅材、管理费、利润、税金等费用，甲供主材。报价方需开具增值税专用发票，且税率为3%。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8"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绿化工程专业分包</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实施绿化场地整理、乔灌藤地种植、边坡植草、行道树造型修剪等环保工程施工</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8"/>
                <w:szCs w:val="18"/>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8"/>
                <w:szCs w:val="18"/>
                <w:u w:val="none"/>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1、结算时，乙方根据我司与业主最终签订的合同价，在合同价基础上按下浮比例值作为项目的结算价。                                                        2、该单价为综合单价，其中包含人工、材料、运输、机械、管理费、利润、税金等一切综合费用，报价方需开具增值税专用发票，且税率为9%。</w:t>
            </w:r>
          </w:p>
        </w:tc>
      </w:tr>
    </w:tbl>
    <w:p>
      <w:pPr>
        <w:pStyle w:val="3"/>
        <w:numPr>
          <w:ilvl w:val="0"/>
          <w:numId w:val="0"/>
        </w:numPr>
        <w:ind w:right="0" w:rightChars="0"/>
        <w:rPr>
          <w:rFonts w:hint="eastAsia"/>
        </w:rPr>
      </w:pPr>
    </w:p>
    <w:p>
      <w:pPr>
        <w:keepNext w:val="0"/>
        <w:keepLines w:val="0"/>
        <w:pageBreakBefore w:val="0"/>
        <w:tabs>
          <w:tab w:val="left" w:pos="900"/>
          <w:tab w:val="left" w:pos="1080"/>
        </w:tabs>
        <w:kinsoku/>
        <w:wordWrap/>
        <w:overflowPunct/>
        <w:topLinePunct w:val="0"/>
        <w:autoSpaceDE/>
        <w:autoSpaceDN/>
        <w:bidi w:val="0"/>
        <w:adjustRightInd/>
        <w:snapToGrid/>
        <w:spacing w:line="160" w:lineRule="exact"/>
        <w:jc w:val="center"/>
        <w:outlineLvl w:val="0"/>
        <w:rPr>
          <w:rFonts w:hint="eastAsia"/>
          <w:color w:val="auto"/>
          <w:szCs w:val="22"/>
          <w:highlight w:val="none"/>
          <w:lang w:val="en-US" w:eastAsia="zh-CN"/>
        </w:rPr>
      </w:pPr>
    </w:p>
    <w:p>
      <w:pPr>
        <w:spacing w:line="360" w:lineRule="exact"/>
        <w:outlineLvl w:val="0"/>
        <w:rPr>
          <w:rFonts w:hint="eastAsia"/>
          <w:color w:val="auto"/>
          <w:szCs w:val="21"/>
          <w:highlight w:val="none"/>
        </w:rPr>
      </w:pPr>
      <w:r>
        <w:rPr>
          <w:rFonts w:hint="eastAsia"/>
          <w:color w:val="auto"/>
          <w:szCs w:val="21"/>
          <w:highlight w:val="none"/>
        </w:rPr>
        <w:t>注：</w:t>
      </w:r>
      <w:r>
        <w:rPr>
          <w:rFonts w:hint="eastAsia"/>
          <w:color w:val="auto"/>
          <w:szCs w:val="21"/>
          <w:highlight w:val="none"/>
          <w:lang w:val="en-US" w:eastAsia="zh-CN"/>
        </w:rPr>
        <w:t>1、</w:t>
      </w:r>
      <w:r>
        <w:rPr>
          <w:rFonts w:hint="eastAsia"/>
          <w:color w:val="auto"/>
          <w:szCs w:val="21"/>
          <w:highlight w:val="none"/>
          <w:lang w:eastAsia="zh-CN"/>
        </w:rPr>
        <w:t>比选申请人</w:t>
      </w:r>
      <w:r>
        <w:rPr>
          <w:rFonts w:hint="eastAsia"/>
          <w:color w:val="auto"/>
          <w:szCs w:val="21"/>
          <w:highlight w:val="none"/>
        </w:rPr>
        <w:t>的竞标</w:t>
      </w:r>
      <w:r>
        <w:rPr>
          <w:rFonts w:hint="eastAsia"/>
          <w:color w:val="auto"/>
          <w:szCs w:val="21"/>
          <w:highlight w:val="none"/>
          <w:lang w:val="en-US" w:eastAsia="zh-CN"/>
        </w:rPr>
        <w:t>下浮比例值</w:t>
      </w:r>
      <w:r>
        <w:rPr>
          <w:rFonts w:hint="eastAsia"/>
          <w:color w:val="auto"/>
          <w:szCs w:val="21"/>
          <w:highlight w:val="none"/>
        </w:rPr>
        <w:t>均不得</w:t>
      </w:r>
      <w:r>
        <w:rPr>
          <w:rFonts w:hint="eastAsia"/>
          <w:color w:val="auto"/>
          <w:szCs w:val="21"/>
          <w:highlight w:val="none"/>
          <w:lang w:val="en-US" w:eastAsia="zh-CN"/>
        </w:rPr>
        <w:t>低于</w:t>
      </w:r>
      <w:r>
        <w:rPr>
          <w:rFonts w:hint="eastAsia"/>
          <w:color w:val="auto"/>
          <w:szCs w:val="21"/>
          <w:highlight w:val="none"/>
          <w:lang w:eastAsia="zh-CN"/>
        </w:rPr>
        <w:t>比选人</w:t>
      </w:r>
      <w:r>
        <w:rPr>
          <w:rFonts w:hint="eastAsia"/>
          <w:color w:val="auto"/>
          <w:szCs w:val="21"/>
          <w:highlight w:val="none"/>
        </w:rPr>
        <w:t>公布的</w:t>
      </w:r>
      <w:r>
        <w:rPr>
          <w:rFonts w:hint="eastAsia"/>
          <w:color w:val="auto"/>
          <w:szCs w:val="21"/>
          <w:highlight w:val="none"/>
          <w:lang w:val="en-US" w:eastAsia="zh-CN"/>
        </w:rPr>
        <w:t>最低下浮值，</w:t>
      </w:r>
      <w:r>
        <w:rPr>
          <w:rFonts w:hint="eastAsia"/>
          <w:color w:val="auto"/>
          <w:szCs w:val="21"/>
          <w:highlight w:val="none"/>
        </w:rPr>
        <w:t>否则均为无效竞标</w:t>
      </w:r>
      <w:r>
        <w:rPr>
          <w:rFonts w:hint="eastAsia"/>
          <w:color w:val="auto"/>
          <w:szCs w:val="21"/>
          <w:highlight w:val="none"/>
          <w:lang w:eastAsia="zh-CN"/>
        </w:rPr>
        <w:t>（</w:t>
      </w:r>
      <w:r>
        <w:rPr>
          <w:rFonts w:hint="eastAsia"/>
          <w:color w:val="auto"/>
          <w:szCs w:val="21"/>
          <w:highlight w:val="none"/>
          <w:lang w:val="en-US" w:eastAsia="zh-CN"/>
        </w:rPr>
        <w:t>如有单价限价，比选申请人所报的单价不能超过单价限价</w:t>
      </w:r>
      <w:r>
        <w:rPr>
          <w:rFonts w:hint="eastAsia"/>
          <w:color w:val="auto"/>
          <w:szCs w:val="21"/>
          <w:highlight w:val="none"/>
          <w:lang w:eastAsia="zh-CN"/>
        </w:rPr>
        <w:t>）</w:t>
      </w:r>
      <w:r>
        <w:rPr>
          <w:rFonts w:hint="eastAsia"/>
          <w:color w:val="auto"/>
          <w:szCs w:val="21"/>
          <w:highlight w:val="none"/>
        </w:rPr>
        <w:t>。</w:t>
      </w:r>
    </w:p>
    <w:p>
      <w:pPr>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2、该清单为下浮比例值合同清单，工程量及单价以业主结算收方计量为准。</w:t>
      </w: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color w:val="auto"/>
          <w:szCs w:val="22"/>
          <w:highlight w:val="none"/>
          <w:lang w:val="en-US" w:eastAsia="zh-CN"/>
        </w:rPr>
        <w:br w:type="page"/>
      </w:r>
      <w:r>
        <w:rPr>
          <w:rFonts w:hint="eastAsia" w:ascii="宋体" w:hAnsi="宋体" w:cs="宋体"/>
          <w:b/>
          <w:color w:val="auto"/>
          <w:sz w:val="28"/>
          <w:szCs w:val="28"/>
          <w:highlight w:val="none"/>
          <w:lang w:val="en-US" w:eastAsia="zh-CN"/>
        </w:rPr>
        <w:t>六</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其他资料（如有）</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3-04T11:44:00Z" w:initials="刘">
    <w:p w14:paraId="1E1B7036">
      <w:pPr>
        <w:pStyle w:val="4"/>
        <w:rPr>
          <w:rFonts w:hint="eastAsia" w:eastAsia="宋体"/>
          <w:lang w:val="en-US" w:eastAsia="zh-CN"/>
        </w:rPr>
      </w:pPr>
      <w:r>
        <w:rPr>
          <w:rFonts w:hint="eastAsia"/>
          <w:lang w:val="en-US" w:eastAsia="zh-CN"/>
        </w:rPr>
        <w:t>根据实际进行填写挂网的位置</w:t>
      </w:r>
    </w:p>
  </w:comment>
  <w:comment w:id="1" w:author="刘鑫" w:date="2022-03-04T11:44:00Z" w:initials="刘">
    <w:p w14:paraId="050C7531">
      <w:pPr>
        <w:pStyle w:val="4"/>
        <w:rPr>
          <w:rFonts w:hint="eastAsia" w:eastAsia="宋体"/>
          <w:lang w:val="en-US" w:eastAsia="zh-CN"/>
        </w:rPr>
      </w:pPr>
      <w:r>
        <w:rPr>
          <w:rFonts w:hint="eastAsia"/>
          <w:lang w:val="en-US" w:eastAsia="zh-CN"/>
        </w:rPr>
        <w:t>根据实际填写挂网的位置</w:t>
      </w:r>
    </w:p>
  </w:comment>
  <w:comment w:id="2" w:author="刘鑫" w:date="2022-03-04T11:59:00Z" w:initials="刘">
    <w:p w14:paraId="133C2FDB">
      <w:pPr>
        <w:pStyle w:val="4"/>
        <w:rPr>
          <w:rFonts w:hint="eastAsia" w:eastAsia="宋体"/>
          <w:lang w:val="en-US" w:eastAsia="zh-CN"/>
        </w:rPr>
      </w:pPr>
      <w:r>
        <w:rPr>
          <w:rFonts w:hint="eastAsia"/>
          <w:lang w:val="en-US" w:eastAsia="zh-CN"/>
        </w:rPr>
        <w:t>根据实际进行调整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1B7036" w15:done="0"/>
  <w15:commentEx w15:paraId="050C7531" w15:done="0"/>
  <w15:commentEx w15:paraId="133C2FD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仿宋_GBK">
    <w:altName w:val="Arial Unicode MS"/>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thinThickSmallGap" w:color="622423" w:sz="24" w:space="1"/>
      </w:pBdr>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SmallGap" w:color="622423" w:sz="24" w:space="0"/>
      </w:pBdr>
      <w:jc w:val="both"/>
      <w:rPr>
        <w:rFonts w:ascii="Cambria" w:hAnsi="Cambria"/>
        <w:color w:val="FF0000"/>
      </w:rPr>
    </w:pP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34854"/>
    <w:multiLevelType w:val="singleLevel"/>
    <w:tmpl w:val="28B34854"/>
    <w:lvl w:ilvl="0" w:tentative="0">
      <w:start w:val="5"/>
      <w:numFmt w:val="chineseCounting"/>
      <w:suff w:val="nothing"/>
      <w:lvlText w:val="%1、"/>
      <w:lvlJc w:val="left"/>
      <w:rPr>
        <w:rFonts w:hint="eastAsia"/>
      </w:rPr>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NzM0NGJkYjljNWI1NGJlZmQzZWM5ODA3NTZjZGQifQ=="/>
  </w:docVars>
  <w:rsids>
    <w:rsidRoot w:val="59720732"/>
    <w:rsid w:val="000D069C"/>
    <w:rsid w:val="00D3734C"/>
    <w:rsid w:val="013D01A9"/>
    <w:rsid w:val="01BE74BD"/>
    <w:rsid w:val="01E324C5"/>
    <w:rsid w:val="01FC4045"/>
    <w:rsid w:val="03A26EFC"/>
    <w:rsid w:val="057E34D8"/>
    <w:rsid w:val="05962A91"/>
    <w:rsid w:val="0C295CF5"/>
    <w:rsid w:val="0C5A65A8"/>
    <w:rsid w:val="0F51556C"/>
    <w:rsid w:val="102B21FA"/>
    <w:rsid w:val="10B0695B"/>
    <w:rsid w:val="12445B3A"/>
    <w:rsid w:val="12826978"/>
    <w:rsid w:val="163048F9"/>
    <w:rsid w:val="163D1F5C"/>
    <w:rsid w:val="18DB0CB2"/>
    <w:rsid w:val="19B77838"/>
    <w:rsid w:val="1A8F10E3"/>
    <w:rsid w:val="1B0C582A"/>
    <w:rsid w:val="1BDD2D6F"/>
    <w:rsid w:val="1D9C51AC"/>
    <w:rsid w:val="1DE0761D"/>
    <w:rsid w:val="1EA45087"/>
    <w:rsid w:val="1FE30A3F"/>
    <w:rsid w:val="201D22DD"/>
    <w:rsid w:val="227C180B"/>
    <w:rsid w:val="228E7AF9"/>
    <w:rsid w:val="234E21CF"/>
    <w:rsid w:val="25A25740"/>
    <w:rsid w:val="276E0753"/>
    <w:rsid w:val="2937299B"/>
    <w:rsid w:val="2A026F06"/>
    <w:rsid w:val="2AD40FD1"/>
    <w:rsid w:val="2C711028"/>
    <w:rsid w:val="2D0D5138"/>
    <w:rsid w:val="2FC07CB9"/>
    <w:rsid w:val="2FE11B50"/>
    <w:rsid w:val="34837827"/>
    <w:rsid w:val="35B82925"/>
    <w:rsid w:val="36B05A2E"/>
    <w:rsid w:val="37021343"/>
    <w:rsid w:val="37113475"/>
    <w:rsid w:val="37D91DE5"/>
    <w:rsid w:val="385411AF"/>
    <w:rsid w:val="38E53835"/>
    <w:rsid w:val="38FE4423"/>
    <w:rsid w:val="392A0F96"/>
    <w:rsid w:val="3AEE73A0"/>
    <w:rsid w:val="3C856D78"/>
    <w:rsid w:val="3DD0244B"/>
    <w:rsid w:val="3E6A328E"/>
    <w:rsid w:val="3E6B0D99"/>
    <w:rsid w:val="3E95045D"/>
    <w:rsid w:val="4058433A"/>
    <w:rsid w:val="42B63FD3"/>
    <w:rsid w:val="43303828"/>
    <w:rsid w:val="435C32EB"/>
    <w:rsid w:val="46887DB7"/>
    <w:rsid w:val="494830D2"/>
    <w:rsid w:val="4C813CA7"/>
    <w:rsid w:val="4CA70A74"/>
    <w:rsid w:val="4D2E06AE"/>
    <w:rsid w:val="4E8D745E"/>
    <w:rsid w:val="4F1973D7"/>
    <w:rsid w:val="51CB6BEB"/>
    <w:rsid w:val="5281546B"/>
    <w:rsid w:val="53400E38"/>
    <w:rsid w:val="5372764C"/>
    <w:rsid w:val="53873B5F"/>
    <w:rsid w:val="53D004E8"/>
    <w:rsid w:val="549E7DBE"/>
    <w:rsid w:val="54E81A5A"/>
    <w:rsid w:val="55357172"/>
    <w:rsid w:val="55D13157"/>
    <w:rsid w:val="56E8338C"/>
    <w:rsid w:val="572B7F04"/>
    <w:rsid w:val="575015EF"/>
    <w:rsid w:val="59720732"/>
    <w:rsid w:val="59C946C9"/>
    <w:rsid w:val="5ADE2D40"/>
    <w:rsid w:val="5B1A5D47"/>
    <w:rsid w:val="5C251943"/>
    <w:rsid w:val="5CFA65D6"/>
    <w:rsid w:val="5E323211"/>
    <w:rsid w:val="5F285AE4"/>
    <w:rsid w:val="5F673981"/>
    <w:rsid w:val="5F6D6203"/>
    <w:rsid w:val="5FFB5CE9"/>
    <w:rsid w:val="60452966"/>
    <w:rsid w:val="61DA229D"/>
    <w:rsid w:val="62375BD7"/>
    <w:rsid w:val="6374163B"/>
    <w:rsid w:val="6451082D"/>
    <w:rsid w:val="64940FEA"/>
    <w:rsid w:val="65C345F3"/>
    <w:rsid w:val="6771363E"/>
    <w:rsid w:val="6A07279D"/>
    <w:rsid w:val="6B792DBC"/>
    <w:rsid w:val="6C743A67"/>
    <w:rsid w:val="70094C5E"/>
    <w:rsid w:val="70943EBC"/>
    <w:rsid w:val="731B1501"/>
    <w:rsid w:val="7408706A"/>
    <w:rsid w:val="741C570D"/>
    <w:rsid w:val="77A67EDF"/>
    <w:rsid w:val="79016CA2"/>
    <w:rsid w:val="7AA77622"/>
    <w:rsid w:val="7B9A1A8A"/>
    <w:rsid w:val="7BEB29D4"/>
    <w:rsid w:val="7C1E7D90"/>
    <w:rsid w:val="7D0B22F8"/>
    <w:rsid w:val="7D947685"/>
    <w:rsid w:val="7E483F08"/>
    <w:rsid w:val="7FDA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widowControl w:val="0"/>
      <w:autoSpaceDE w:val="0"/>
      <w:autoSpaceDN w:val="0"/>
      <w:adjustRightInd w:val="0"/>
      <w:spacing w:before="16" w:after="0"/>
      <w:ind w:left="0" w:right="0"/>
      <w:jc w:val="left"/>
      <w:outlineLvl w:val="2"/>
    </w:pPr>
    <w:rPr>
      <w:rFonts w:ascii="仿宋_GB2312" w:hAnsi="Calibri" w:eastAsia="仿宋_GB2312" w:cs="MingLiU"/>
      <w:b/>
      <w:bCs/>
      <w:kern w:val="0"/>
      <w:sz w:val="24"/>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annotation text"/>
    <w:basedOn w:val="1"/>
    <w:unhideWhenUsed/>
    <w:qFormat/>
    <w:uiPriority w:val="99"/>
    <w:pPr>
      <w:jc w:val="left"/>
    </w:p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1">
    <w:name w:val="NormalCharacter"/>
    <w:semiHidden/>
    <w:qFormat/>
    <w:uiPriority w:val="0"/>
  </w:style>
  <w:style w:type="paragraph" w:customStyle="1" w:styleId="12">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23019</Words>
  <Characters>23833</Characters>
  <Lines>0</Lines>
  <Paragraphs>0</Paragraphs>
  <TotalTime>5</TotalTime>
  <ScaleCrop>false</ScaleCrop>
  <LinksUpToDate>false</LinksUpToDate>
  <CharactersWithSpaces>29544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2022-06-13T08:31:00Z</dcterms:created>
  <dc:creator>Ⅵ大鱼</dc:creator>
  <cp:lastModifiedBy>玲</cp:lastModifiedBy>
  <dcterms:modified xsi:type="dcterms:W3CDTF">2023-03-06T01:09:28Z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E77A489B34A74A64806D56418AF8FF2A</vt:lpwstr>
  </property>
</Properties>
</file>