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2"/>
          <w:szCs w:val="32"/>
        </w:rPr>
      </w:pPr>
      <w:r>
        <w:rPr>
          <w:rFonts w:hint="eastAsia" w:ascii="方正小标宋_GBK" w:eastAsia="方正小标宋_GBK"/>
          <w:sz w:val="32"/>
          <w:szCs w:val="32"/>
        </w:rPr>
        <w:t>涪江干流梯级渠化双江航电枢纽工程施工期水文预报技术服务</w:t>
      </w:r>
      <w:bookmarkStart w:id="0" w:name="_GoBack"/>
      <w:bookmarkEnd w:id="0"/>
      <w:r>
        <w:rPr>
          <w:rFonts w:hint="eastAsia" w:ascii="方正小标宋_GBK" w:eastAsia="方正小标宋_GBK"/>
          <w:sz w:val="32"/>
          <w:szCs w:val="32"/>
        </w:rPr>
        <w:t>(第二次）中标候选人公示表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 202</w:t>
      </w:r>
      <w:r>
        <w:rPr>
          <w:rFonts w:hint="eastAsia" w:ascii="方正小标宋_GBK" w:eastAsia="方正小标宋_GBK"/>
          <w:sz w:val="30"/>
          <w:szCs w:val="30"/>
          <w:lang w:val="en-US" w:eastAsia="zh-CN"/>
        </w:rPr>
        <w:t>2</w:t>
      </w:r>
      <w:r>
        <w:rPr>
          <w:rFonts w:hint="eastAsia" w:ascii="方正小标宋_GBK" w:eastAsia="方正小标宋_GBK"/>
          <w:sz w:val="30"/>
          <w:szCs w:val="30"/>
        </w:rPr>
        <w:t>年</w:t>
      </w:r>
      <w:r>
        <w:rPr>
          <w:rFonts w:hint="eastAsia" w:ascii="方正小标宋_GBK" w:eastAsia="方正小标宋_GBK"/>
          <w:sz w:val="30"/>
          <w:szCs w:val="30"/>
          <w:lang w:val="en-US" w:eastAsia="zh-CN"/>
        </w:rPr>
        <w:t>1</w:t>
      </w:r>
      <w:r>
        <w:rPr>
          <w:rFonts w:hint="eastAsia" w:ascii="方正小标宋_GBK" w:eastAsia="方正小标宋_GBK"/>
          <w:sz w:val="30"/>
          <w:szCs w:val="30"/>
        </w:rPr>
        <w:t>月</w:t>
      </w:r>
      <w:r>
        <w:rPr>
          <w:rFonts w:hint="eastAsia" w:ascii="方正小标宋_GBK" w:eastAsia="方正小标宋_GBK"/>
          <w:sz w:val="30"/>
          <w:szCs w:val="30"/>
          <w:lang w:val="en-US" w:eastAsia="zh-CN"/>
        </w:rPr>
        <w:t>17</w:t>
      </w:r>
      <w:r>
        <w:rPr>
          <w:rFonts w:hint="eastAsia" w:ascii="方正小标宋_GBK" w:eastAsia="方正小标宋_GBK"/>
          <w:sz w:val="30"/>
          <w:szCs w:val="30"/>
        </w:rPr>
        <w:t>日至202</w:t>
      </w:r>
      <w:r>
        <w:rPr>
          <w:rFonts w:hint="eastAsia" w:ascii="方正小标宋_GBK" w:eastAsia="方正小标宋_GBK"/>
          <w:sz w:val="30"/>
          <w:szCs w:val="30"/>
          <w:lang w:val="en-US" w:eastAsia="zh-CN"/>
        </w:rPr>
        <w:t>2</w:t>
      </w:r>
      <w:r>
        <w:rPr>
          <w:rFonts w:hint="eastAsia" w:ascii="方正小标宋_GBK" w:eastAsia="方正小标宋_GBK"/>
          <w:sz w:val="30"/>
          <w:szCs w:val="30"/>
        </w:rPr>
        <w:t>年</w:t>
      </w:r>
      <w:r>
        <w:rPr>
          <w:rFonts w:hint="eastAsia" w:ascii="方正小标宋_GBK" w:eastAsia="方正小标宋_GBK"/>
          <w:sz w:val="30"/>
          <w:szCs w:val="30"/>
          <w:lang w:val="en-US" w:eastAsia="zh-CN"/>
        </w:rPr>
        <w:t>1</w:t>
      </w:r>
      <w:r>
        <w:rPr>
          <w:rFonts w:hint="eastAsia" w:ascii="方正小标宋_GBK" w:eastAsia="方正小标宋_GBK"/>
          <w:sz w:val="30"/>
          <w:szCs w:val="30"/>
        </w:rPr>
        <w:t>月</w:t>
      </w:r>
      <w:r>
        <w:rPr>
          <w:rFonts w:hint="eastAsia" w:ascii="方正小标宋_GBK" w:eastAsia="方正小标宋_GBK"/>
          <w:sz w:val="30"/>
          <w:szCs w:val="30"/>
          <w:lang w:val="en-US" w:eastAsia="zh-CN"/>
        </w:rPr>
        <w:t>19</w:t>
      </w:r>
      <w:r>
        <w:rPr>
          <w:rFonts w:hint="eastAsia" w:ascii="方正小标宋_GBK" w:eastAsia="方正小标宋_GBK"/>
          <w:sz w:val="30"/>
          <w:szCs w:val="30"/>
        </w:rPr>
        <w:t>日）</w:t>
      </w:r>
    </w:p>
    <w:tbl>
      <w:tblPr>
        <w:tblStyle w:val="4"/>
        <w:tblpPr w:leftFromText="180" w:rightFromText="180" w:vertAnchor="text" w:horzAnchor="margin" w:tblpXSpec="center" w:tblpY="227"/>
        <w:tblW w:w="10160" w:type="dxa"/>
        <w:tblInd w:w="0" w:type="dxa"/>
        <w:tblLayout w:type="autofit"/>
        <w:tblCellMar>
          <w:top w:w="0" w:type="dxa"/>
          <w:left w:w="108" w:type="dxa"/>
          <w:bottom w:w="0" w:type="dxa"/>
          <w:right w:w="108" w:type="dxa"/>
        </w:tblCellMar>
      </w:tblPr>
      <w:tblGrid>
        <w:gridCol w:w="1698"/>
        <w:gridCol w:w="1234"/>
        <w:gridCol w:w="1149"/>
        <w:gridCol w:w="1045"/>
        <w:gridCol w:w="1161"/>
        <w:gridCol w:w="838"/>
        <w:gridCol w:w="965"/>
        <w:gridCol w:w="637"/>
        <w:gridCol w:w="1433"/>
      </w:tblGrid>
      <w:tr>
        <w:tblPrEx>
          <w:tblCellMar>
            <w:top w:w="0" w:type="dxa"/>
            <w:left w:w="108" w:type="dxa"/>
            <w:bottom w:w="0" w:type="dxa"/>
            <w:right w:w="108" w:type="dxa"/>
          </w:tblCellMar>
        </w:tblPrEx>
        <w:trPr>
          <w:trHeight w:val="420" w:hRule="atLeast"/>
        </w:trPr>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58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涪江干流梯级渠化双江航电枢纽工程施工期水文预报技术服务(第二次）</w:t>
            </w:r>
          </w:p>
        </w:tc>
        <w:tc>
          <w:tcPr>
            <w:tcW w:w="1803"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2070" w:type="dxa"/>
            <w:gridSpan w:val="2"/>
            <w:vMerge w:val="restart"/>
            <w:tcBorders>
              <w:top w:val="single" w:color="auto" w:sz="4" w:space="0"/>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b/>
                <w:bCs/>
                <w:color w:val="000000"/>
                <w:kern w:val="0"/>
                <w:sz w:val="20"/>
                <w:szCs w:val="20"/>
                <w:lang w:val="en-US" w:eastAsia="zh-CN"/>
              </w:rPr>
              <w:t>3403600</w:t>
            </w:r>
            <w:r>
              <w:rPr>
                <w:rFonts w:hint="eastAsia" w:ascii="Calibri" w:hAnsi="Calibri" w:eastAsia="宋体" w:cs="Calibri"/>
                <w:b/>
                <w:bCs/>
                <w:color w:val="000000"/>
                <w:kern w:val="0"/>
                <w:sz w:val="20"/>
                <w:szCs w:val="20"/>
              </w:rPr>
              <w:t xml:space="preserve"> 元</w:t>
            </w:r>
          </w:p>
        </w:tc>
      </w:tr>
      <w:tr>
        <w:tblPrEx>
          <w:tblCellMar>
            <w:top w:w="0" w:type="dxa"/>
            <w:left w:w="108" w:type="dxa"/>
            <w:bottom w:w="0" w:type="dxa"/>
            <w:right w:w="108" w:type="dxa"/>
          </w:tblCellMar>
        </w:tblPrEx>
        <w:trPr>
          <w:trHeight w:val="420" w:hRule="atLeast"/>
        </w:trPr>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58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xml:space="preserve">F20210020137 </w:t>
            </w:r>
          </w:p>
        </w:tc>
        <w:tc>
          <w:tcPr>
            <w:tcW w:w="1803" w:type="dxa"/>
            <w:gridSpan w:val="2"/>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070" w:type="dxa"/>
            <w:gridSpan w:val="2"/>
            <w:vMerge w:val="continue"/>
            <w:tcBorders>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90" w:hRule="atLeast"/>
        </w:trPr>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58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803"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070" w:type="dxa"/>
            <w:gridSpan w:val="2"/>
            <w:vMerge w:val="continue"/>
            <w:tcBorders>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4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58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重庆双江航运发展有限公司</w:t>
            </w:r>
          </w:p>
        </w:tc>
        <w:tc>
          <w:tcPr>
            <w:tcW w:w="180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0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rPr>
              <w:t>023-89076673</w:t>
            </w:r>
          </w:p>
        </w:tc>
      </w:tr>
      <w:tr>
        <w:tblPrEx>
          <w:tblCellMar>
            <w:top w:w="0" w:type="dxa"/>
            <w:left w:w="108" w:type="dxa"/>
            <w:bottom w:w="0" w:type="dxa"/>
            <w:right w:w="108" w:type="dxa"/>
          </w:tblCellMar>
        </w:tblPrEx>
        <w:trPr>
          <w:trHeight w:val="320" w:hRule="atLeast"/>
        </w:trPr>
        <w:tc>
          <w:tcPr>
            <w:tcW w:w="16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58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重庆市五环工程建设管理有限公司</w:t>
            </w:r>
          </w:p>
        </w:tc>
        <w:tc>
          <w:tcPr>
            <w:tcW w:w="180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0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023-63875872</w:t>
            </w:r>
          </w:p>
        </w:tc>
      </w:tr>
      <w:tr>
        <w:tblPrEx>
          <w:tblCellMar>
            <w:top w:w="0" w:type="dxa"/>
            <w:left w:w="108" w:type="dxa"/>
            <w:bottom w:w="0" w:type="dxa"/>
            <w:right w:w="108" w:type="dxa"/>
          </w:tblCellMar>
        </w:tblPrEx>
        <w:trPr>
          <w:trHeight w:val="262" w:hRule="atLeast"/>
        </w:trPr>
        <w:tc>
          <w:tcPr>
            <w:tcW w:w="16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234" w:type="dxa"/>
            <w:vMerge w:val="restart"/>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1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投标报价</w:t>
            </w:r>
          </w:p>
        </w:tc>
        <w:tc>
          <w:tcPr>
            <w:tcW w:w="1045"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服务期</w:t>
            </w:r>
          </w:p>
        </w:tc>
        <w:tc>
          <w:tcPr>
            <w:tcW w:w="116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质量</w:t>
            </w:r>
          </w:p>
        </w:tc>
        <w:tc>
          <w:tcPr>
            <w:tcW w:w="3873" w:type="dxa"/>
            <w:gridSpan w:val="4"/>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CellMar>
            <w:top w:w="0" w:type="dxa"/>
            <w:left w:w="108" w:type="dxa"/>
            <w:bottom w:w="0" w:type="dxa"/>
            <w:right w:w="108" w:type="dxa"/>
          </w:tblCellMar>
        </w:tblPrEx>
        <w:trPr>
          <w:trHeight w:val="198" w:hRule="atLeast"/>
        </w:trPr>
        <w:tc>
          <w:tcPr>
            <w:tcW w:w="1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234"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kern w:val="0"/>
                <w:sz w:val="22"/>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4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116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CellMar>
            <w:top w:w="0" w:type="dxa"/>
            <w:left w:w="108" w:type="dxa"/>
            <w:bottom w:w="0" w:type="dxa"/>
            <w:right w:w="108" w:type="dxa"/>
          </w:tblCellMar>
        </w:tblPrEx>
        <w:trPr>
          <w:trHeight w:val="1094" w:hRule="atLeast"/>
        </w:trPr>
        <w:tc>
          <w:tcPr>
            <w:tcW w:w="16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第一名</w:t>
            </w:r>
          </w:p>
        </w:tc>
        <w:tc>
          <w:tcPr>
            <w:tcW w:w="12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6"/>
                <w:szCs w:val="16"/>
              </w:rPr>
            </w:pPr>
            <w:r>
              <w:rPr>
                <w:rFonts w:hint="eastAsia"/>
                <w:sz w:val="16"/>
                <w:szCs w:val="16"/>
              </w:rPr>
              <w:t>长江水利委员会水文局长江上游水文水资源勘测局</w:t>
            </w:r>
          </w:p>
        </w:tc>
        <w:tc>
          <w:tcPr>
            <w:tcW w:w="1149"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Calibri"/>
                <w:color w:val="000000"/>
                <w:kern w:val="0"/>
                <w:sz w:val="18"/>
                <w:szCs w:val="18"/>
              </w:rPr>
            </w:pPr>
            <w:r>
              <w:rPr>
                <w:rFonts w:hint="eastAsia"/>
                <w:sz w:val="18"/>
                <w:szCs w:val="18"/>
                <w:lang w:val="en-US" w:eastAsia="zh-CN"/>
              </w:rPr>
              <w:t>3350000.00</w:t>
            </w:r>
            <w:r>
              <w:rPr>
                <w:rFonts w:hint="eastAsia"/>
                <w:sz w:val="18"/>
                <w:szCs w:val="18"/>
                <w:lang w:eastAsia="zh-CN"/>
              </w:rPr>
              <w:t>元</w:t>
            </w:r>
            <w:r>
              <w:rPr>
                <w:sz w:val="18"/>
                <w:szCs w:val="18"/>
              </w:rPr>
              <w:t xml:space="preserve"> </w:t>
            </w:r>
          </w:p>
        </w:tc>
        <w:tc>
          <w:tcPr>
            <w:tcW w:w="1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4年</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16"/>
                <w:szCs w:val="16"/>
                <w:lang w:eastAsia="zh-CN"/>
              </w:rPr>
            </w:pPr>
            <w:r>
              <w:rPr>
                <w:rFonts w:hint="eastAsia" w:ascii="Calibri" w:hAnsi="Calibri" w:eastAsia="宋体" w:cs="Calibri"/>
                <w:color w:val="000000"/>
                <w:kern w:val="0"/>
                <w:sz w:val="16"/>
                <w:szCs w:val="16"/>
                <w:lang w:eastAsia="zh-CN"/>
              </w:rPr>
              <w:t>合格</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汤成友</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15"/>
                <w:szCs w:val="15"/>
                <w:lang w:val="en-US"/>
              </w:rPr>
            </w:pPr>
            <w:r>
              <w:rPr>
                <w:rFonts w:hint="eastAsia" w:ascii="Calibri" w:hAnsi="Calibri" w:eastAsia="宋体" w:cs="Calibri"/>
                <w:color w:val="000000"/>
                <w:kern w:val="0"/>
                <w:sz w:val="18"/>
                <w:szCs w:val="18"/>
                <w:lang w:val="en-US" w:eastAsia="zh-CN"/>
              </w:rPr>
              <w:t>水情预报（专业技术职务）</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color w:val="000000"/>
                <w:kern w:val="0"/>
                <w:sz w:val="18"/>
                <w:szCs w:val="18"/>
                <w:lang w:val="en-US" w:eastAsia="zh-CN"/>
              </w:rPr>
            </w:pPr>
            <w:r>
              <w:rPr>
                <w:rFonts w:hint="eastAsia" w:ascii="Calibri" w:hAnsi="Calibri" w:eastAsia="宋体" w:cs="Calibri"/>
                <w:color w:val="000000"/>
                <w:kern w:val="0"/>
                <w:sz w:val="18"/>
                <w:szCs w:val="18"/>
                <w:lang w:val="en-US" w:eastAsia="zh-CN"/>
              </w:rPr>
              <w:t>长资初302205</w:t>
            </w:r>
          </w:p>
        </w:tc>
      </w:tr>
      <w:tr>
        <w:tblPrEx>
          <w:tblCellMar>
            <w:top w:w="0" w:type="dxa"/>
            <w:left w:w="108" w:type="dxa"/>
            <w:bottom w:w="0" w:type="dxa"/>
            <w:right w:w="108" w:type="dxa"/>
          </w:tblCellMar>
        </w:tblPrEx>
        <w:trPr>
          <w:trHeight w:val="774" w:hRule="atLeast"/>
        </w:trPr>
        <w:tc>
          <w:tcPr>
            <w:tcW w:w="16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第二名</w:t>
            </w:r>
          </w:p>
        </w:tc>
        <w:tc>
          <w:tcPr>
            <w:tcW w:w="12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sz w:val="16"/>
                <w:szCs w:val="16"/>
                <w:lang w:eastAsia="zh-CN"/>
              </w:rPr>
            </w:pPr>
            <w:r>
              <w:rPr>
                <w:rFonts w:hint="eastAsia" w:ascii="宋体" w:hAnsi="宋体" w:eastAsia="宋体" w:cs="宋体"/>
                <w:color w:val="000000"/>
                <w:kern w:val="0"/>
                <w:sz w:val="20"/>
                <w:szCs w:val="20"/>
                <w:lang w:val="en-US" w:eastAsia="zh-CN"/>
              </w:rPr>
              <w:t>/</w:t>
            </w:r>
          </w:p>
        </w:tc>
        <w:tc>
          <w:tcPr>
            <w:tcW w:w="114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c>
          <w:tcPr>
            <w:tcW w:w="104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Calibri"/>
                <w:color w:val="000000"/>
                <w:kern w:val="0"/>
                <w:sz w:val="18"/>
                <w:szCs w:val="18"/>
              </w:rPr>
            </w:pPr>
            <w:r>
              <w:rPr>
                <w:rFonts w:hint="eastAsia" w:ascii="宋体" w:hAnsi="宋体" w:eastAsia="宋体" w:cs="宋体"/>
                <w:color w:val="000000"/>
                <w:kern w:val="0"/>
                <w:sz w:val="20"/>
                <w:szCs w:val="20"/>
                <w:lang w:val="en-US" w:eastAsia="zh-CN"/>
              </w:rPr>
              <w:t>/</w:t>
            </w:r>
          </w:p>
        </w:tc>
        <w:tc>
          <w:tcPr>
            <w:tcW w:w="1161"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c>
          <w:tcPr>
            <w:tcW w:w="83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c>
          <w:tcPr>
            <w:tcW w:w="1433"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724" w:hRule="atLeast"/>
        </w:trPr>
        <w:tc>
          <w:tcPr>
            <w:tcW w:w="16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第三名</w:t>
            </w:r>
          </w:p>
        </w:tc>
        <w:tc>
          <w:tcPr>
            <w:tcW w:w="12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eastAsia="宋体" w:cs="宋体"/>
                <w:color w:val="000000"/>
                <w:kern w:val="0"/>
                <w:sz w:val="20"/>
                <w:szCs w:val="20"/>
                <w:lang w:val="en-US" w:eastAsia="zh-CN"/>
              </w:rPr>
              <w:t>/</w:t>
            </w:r>
          </w:p>
        </w:tc>
        <w:tc>
          <w:tcPr>
            <w:tcW w:w="1149"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Calibri"/>
                <w:color w:val="000000"/>
                <w:kern w:val="0"/>
                <w:sz w:val="18"/>
                <w:szCs w:val="18"/>
              </w:rPr>
            </w:pPr>
            <w:r>
              <w:rPr>
                <w:rFonts w:hint="eastAsia" w:ascii="宋体" w:hAnsi="宋体" w:eastAsia="宋体" w:cs="宋体"/>
                <w:color w:val="000000"/>
                <w:kern w:val="0"/>
                <w:sz w:val="20"/>
                <w:szCs w:val="20"/>
                <w:lang w:val="en-US" w:eastAsia="zh-CN"/>
              </w:rPr>
              <w:t>/</w:t>
            </w:r>
          </w:p>
        </w:tc>
        <w:tc>
          <w:tcPr>
            <w:tcW w:w="104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hint="eastAsia" w:ascii="宋体" w:hAnsi="宋体" w:eastAsia="宋体" w:cs="宋体"/>
                <w:color w:val="000000"/>
                <w:kern w:val="0"/>
                <w:sz w:val="20"/>
                <w:szCs w:val="20"/>
                <w:lang w:val="en-US" w:eastAsia="zh-CN"/>
              </w:rPr>
              <w:t>/</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16"/>
                <w:szCs w:val="16"/>
                <w:lang w:val="en-US" w:eastAsia="zh-CN"/>
              </w:rPr>
            </w:pPr>
            <w:r>
              <w:rPr>
                <w:rFonts w:hint="eastAsia" w:ascii="宋体" w:hAnsi="宋体" w:eastAsia="宋体" w:cs="宋体"/>
                <w:color w:val="000000"/>
                <w:kern w:val="0"/>
                <w:sz w:val="20"/>
                <w:szCs w:val="20"/>
                <w:lang w:val="en-US" w:eastAsia="zh-CN"/>
              </w:rPr>
              <w:t>/</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hint="eastAsia" w:ascii="宋体" w:hAnsi="宋体" w:eastAsia="宋体" w:cs="宋体"/>
                <w:color w:val="000000"/>
                <w:kern w:val="0"/>
                <w:sz w:val="20"/>
                <w:szCs w:val="20"/>
                <w:lang w:val="en-US" w:eastAsia="zh-CN"/>
              </w:rPr>
              <w:t>/</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5"/>
                <w:szCs w:val="15"/>
              </w:rPr>
            </w:pPr>
            <w:r>
              <w:rPr>
                <w:rFonts w:hint="eastAsia" w:ascii="宋体" w:hAnsi="宋体" w:eastAsia="宋体" w:cs="宋体"/>
                <w:color w:val="000000"/>
                <w:kern w:val="0"/>
                <w:sz w:val="20"/>
                <w:szCs w:val="20"/>
                <w:lang w:val="en-US" w:eastAsia="zh-CN"/>
              </w:rPr>
              <w:t>/</w:t>
            </w:r>
          </w:p>
        </w:tc>
        <w:tc>
          <w:tcPr>
            <w:tcW w:w="1433" w:type="dxa"/>
            <w:tcBorders>
              <w:top w:val="nil"/>
              <w:left w:val="nil"/>
              <w:bottom w:val="nil"/>
              <w:right w:val="single" w:color="auto" w:sz="4" w:space="0"/>
            </w:tcBorders>
            <w:shd w:val="clear" w:color="auto" w:fill="auto"/>
            <w:vAlign w:val="center"/>
          </w:tcPr>
          <w:p>
            <w:pPr>
              <w:widowControl/>
              <w:jc w:val="center"/>
              <w:rPr>
                <w:rFonts w:hint="default" w:ascii="Calibri" w:hAnsi="Calibri" w:eastAsia="宋体" w:cs="Calibri"/>
                <w:color w:val="000000"/>
                <w:kern w:val="0"/>
                <w:sz w:val="18"/>
                <w:szCs w:val="18"/>
                <w:lang w:val="en-US" w:eastAsia="zh-CN"/>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947" w:hRule="atLeast"/>
        </w:trPr>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1"/>
                <w:szCs w:val="21"/>
              </w:rPr>
              <w:t>中标候选人响应招标文件要求的资格能力条件</w:t>
            </w:r>
          </w:p>
        </w:tc>
        <w:tc>
          <w:tcPr>
            <w:tcW w:w="8462"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Theme="minorEastAsia"/>
                <w:b/>
                <w:bCs/>
                <w:sz w:val="18"/>
                <w:szCs w:val="16"/>
                <w:lang w:eastAsia="zh-CN"/>
              </w:rPr>
            </w:pPr>
            <w:r>
              <w:rPr>
                <w:rFonts w:hint="eastAsia" w:ascii="宋体" w:hAnsi="宋体"/>
                <w:b/>
                <w:bCs/>
                <w:sz w:val="18"/>
                <w:szCs w:val="16"/>
              </w:rPr>
              <w:t>第一中标候选人</w:t>
            </w:r>
            <w:r>
              <w:rPr>
                <w:rFonts w:hint="eastAsia" w:ascii="宋体" w:hAnsi="宋体"/>
                <w:b/>
                <w:bCs/>
                <w:sz w:val="18"/>
                <w:szCs w:val="16"/>
                <w:lang w:eastAsia="zh-CN"/>
              </w:rPr>
              <w:t>：</w:t>
            </w:r>
            <w:r>
              <w:rPr>
                <w:rFonts w:hint="eastAsia" w:ascii="宋体" w:hAnsi="宋体"/>
                <w:b/>
                <w:bCs/>
                <w:sz w:val="18"/>
                <w:szCs w:val="16"/>
              </w:rPr>
              <w:t>长江水利委员会水文局长江上游水文水资源勘测局</w:t>
            </w:r>
          </w:p>
          <w:p>
            <w:pPr>
              <w:widowControl/>
              <w:jc w:val="left"/>
              <w:rPr>
                <w:rFonts w:hint="eastAsia" w:ascii="宋体" w:hAnsi="宋体" w:eastAsiaTheme="minorEastAsia"/>
                <w:b/>
                <w:bCs/>
                <w:sz w:val="18"/>
                <w:szCs w:val="16"/>
                <w:lang w:val="en-US" w:eastAsia="zh-CN"/>
              </w:rPr>
            </w:pPr>
          </w:p>
          <w:p>
            <w:pPr>
              <w:widowControl/>
              <w:jc w:val="left"/>
              <w:rPr>
                <w:rFonts w:ascii="宋体" w:hAnsi="宋体"/>
                <w:b/>
                <w:bCs/>
                <w:sz w:val="18"/>
                <w:szCs w:val="16"/>
              </w:rPr>
            </w:pPr>
            <w:r>
              <w:rPr>
                <w:rFonts w:hint="eastAsia" w:ascii="宋体" w:hAnsi="宋体"/>
                <w:b/>
                <w:bCs/>
                <w:sz w:val="18"/>
                <w:szCs w:val="16"/>
              </w:rPr>
              <w:t>投标人</w:t>
            </w:r>
            <w:r>
              <w:rPr>
                <w:rFonts w:hint="eastAsia" w:ascii="宋体" w:hAnsi="宋体"/>
                <w:b/>
                <w:bCs/>
                <w:sz w:val="18"/>
                <w:szCs w:val="16"/>
                <w:lang w:val="en-US" w:eastAsia="zh-CN"/>
              </w:rPr>
              <w:t>及项目负责人</w:t>
            </w:r>
            <w:r>
              <w:rPr>
                <w:rFonts w:hint="eastAsia" w:ascii="宋体" w:hAnsi="宋体"/>
                <w:b/>
                <w:bCs/>
                <w:sz w:val="18"/>
                <w:szCs w:val="16"/>
              </w:rPr>
              <w:t>业绩：</w:t>
            </w:r>
          </w:p>
          <w:p>
            <w:pPr>
              <w:pStyle w:val="3"/>
              <w:widowControl/>
              <w:shd w:val="clear" w:color="auto" w:fill="FFFFFF"/>
              <w:spacing w:beforeAutospacing="0" w:afterAutospacing="0"/>
              <w:jc w:val="both"/>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rPr>
              <w:t>项目名称：</w:t>
            </w:r>
            <w:r>
              <w:rPr>
                <w:rFonts w:hint="eastAsia" w:ascii="宋体" w:hAnsi="宋体" w:eastAsia="宋体" w:cs="宋体"/>
                <w:color w:val="000000"/>
                <w:sz w:val="18"/>
                <w:szCs w:val="18"/>
                <w:shd w:val="clear" w:color="auto" w:fill="FFFFFF"/>
                <w:lang w:eastAsia="zh-CN"/>
              </w:rPr>
              <w:t>金沙江金沙水电站厂坝土建及安装工程水情测报服务；三峡水库 2016-2018 年度水情预报技术服务；彭水水电站水情预报、防洪调度服务</w:t>
            </w:r>
          </w:p>
          <w:p>
            <w:pPr>
              <w:widowControl/>
              <w:jc w:val="left"/>
              <w:rPr>
                <w:rFonts w:ascii="宋体" w:hAnsi="宋体" w:eastAsia="宋体" w:cs="宋体"/>
                <w:color w:val="000000"/>
                <w:sz w:val="18"/>
                <w:szCs w:val="18"/>
                <w:shd w:val="clear" w:color="auto" w:fill="FFFFFF"/>
              </w:rPr>
            </w:pPr>
          </w:p>
          <w:p>
            <w:pPr>
              <w:widowControl/>
              <w:jc w:val="left"/>
              <w:rPr>
                <w:rFonts w:hint="eastAsia" w:ascii="宋体" w:hAnsi="宋体" w:eastAsia="宋体" w:cs="宋体"/>
                <w:b/>
                <w:bCs/>
                <w:color w:val="000000"/>
                <w:sz w:val="18"/>
                <w:szCs w:val="18"/>
                <w:shd w:val="clear" w:color="auto" w:fill="FFFFFF"/>
              </w:rPr>
            </w:pPr>
            <w:r>
              <w:rPr>
                <w:rFonts w:hint="eastAsia" w:ascii="宋体" w:hAnsi="宋体" w:eastAsia="宋体" w:cs="宋体"/>
                <w:b/>
                <w:bCs/>
                <w:color w:val="000000"/>
                <w:sz w:val="18"/>
                <w:szCs w:val="18"/>
                <w:shd w:val="clear" w:color="auto" w:fill="FFFFFF"/>
              </w:rPr>
              <w:t>投诉受理部门：重庆市潼南区公共资源交易监督管理局</w:t>
            </w:r>
          </w:p>
          <w:p>
            <w:pPr>
              <w:widowControl/>
              <w:jc w:val="left"/>
              <w:rPr>
                <w:rFonts w:hint="default" w:ascii="宋体" w:hAnsi="宋体" w:eastAsia="宋体" w:cs="宋体"/>
                <w:b/>
                <w:bCs/>
                <w:color w:val="000000"/>
                <w:sz w:val="18"/>
                <w:szCs w:val="18"/>
                <w:shd w:val="clear" w:color="auto" w:fill="FFFFFF"/>
                <w:lang w:val="en-US" w:eastAsia="zh-CN"/>
              </w:rPr>
            </w:pPr>
            <w:r>
              <w:rPr>
                <w:rFonts w:hint="eastAsia" w:ascii="宋体" w:hAnsi="宋体" w:eastAsia="宋体" w:cs="宋体"/>
                <w:b/>
                <w:bCs/>
                <w:color w:val="000000"/>
                <w:sz w:val="18"/>
                <w:szCs w:val="18"/>
                <w:shd w:val="clear" w:color="auto" w:fill="FFFFFF"/>
              </w:rPr>
              <w:t>地址：重庆市</w:t>
            </w:r>
            <w:r>
              <w:rPr>
                <w:rFonts w:hint="eastAsia" w:ascii="宋体" w:hAnsi="宋体" w:eastAsia="宋体" w:cs="宋体"/>
                <w:b/>
                <w:bCs/>
                <w:color w:val="000000"/>
                <w:sz w:val="18"/>
                <w:szCs w:val="18"/>
                <w:shd w:val="clear" w:color="auto" w:fill="FFFFFF"/>
                <w:lang w:val="en-US" w:eastAsia="zh-CN"/>
              </w:rPr>
              <w:t>潼南区春阳街103号</w:t>
            </w:r>
          </w:p>
          <w:p>
            <w:pPr>
              <w:widowControl/>
              <w:jc w:val="left"/>
              <w:rPr>
                <w:rFonts w:ascii="宋体" w:hAnsi="宋体" w:eastAsia="宋体" w:cs="宋体"/>
                <w:b/>
                <w:bCs/>
                <w:color w:val="000000"/>
                <w:sz w:val="18"/>
                <w:szCs w:val="18"/>
                <w:shd w:val="clear" w:color="auto" w:fill="FFFFFF"/>
              </w:rPr>
            </w:pPr>
            <w:r>
              <w:rPr>
                <w:rFonts w:hint="eastAsia" w:ascii="宋体" w:hAnsi="宋体" w:eastAsia="宋体" w:cs="宋体"/>
                <w:b/>
                <w:bCs/>
                <w:color w:val="000000"/>
                <w:sz w:val="18"/>
                <w:szCs w:val="18"/>
                <w:shd w:val="clear" w:color="auto" w:fill="FFFFFF"/>
              </w:rPr>
              <w:t>联系电话：023-44582386</w:t>
            </w:r>
          </w:p>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33" w:hRule="atLeast"/>
        </w:trPr>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66"/>
              </w:tabs>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招标文件规定应公示的其他内容</w:t>
            </w:r>
          </w:p>
        </w:tc>
        <w:tc>
          <w:tcPr>
            <w:tcW w:w="8462"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0"/>
                <w:szCs w:val="20"/>
                <w:lang w:val="en-US" w:eastAsia="zh-CN"/>
              </w:rPr>
            </w:pPr>
          </w:p>
          <w:p>
            <w:pPr>
              <w:widowControl/>
              <w:jc w:val="center"/>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4"/>
                <w:szCs w:val="24"/>
                <w:lang w:val="en-US" w:eastAsia="zh-CN"/>
              </w:rPr>
              <w:t>无</w:t>
            </w:r>
          </w:p>
        </w:tc>
      </w:tr>
      <w:tr>
        <w:tblPrEx>
          <w:tblCellMar>
            <w:top w:w="0" w:type="dxa"/>
            <w:left w:w="108" w:type="dxa"/>
            <w:bottom w:w="0" w:type="dxa"/>
            <w:right w:w="108" w:type="dxa"/>
          </w:tblCellMar>
        </w:tblPrEx>
        <w:trPr>
          <w:trHeight w:val="947" w:hRule="atLeast"/>
        </w:trPr>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2"/>
              </w:rPr>
              <w:t>中标候选人评标情况</w:t>
            </w:r>
          </w:p>
        </w:tc>
        <w:tc>
          <w:tcPr>
            <w:tcW w:w="8462"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无</w:t>
            </w:r>
          </w:p>
        </w:tc>
      </w:tr>
      <w:tr>
        <w:tblPrEx>
          <w:tblCellMar>
            <w:top w:w="0" w:type="dxa"/>
            <w:left w:w="108" w:type="dxa"/>
            <w:bottom w:w="0" w:type="dxa"/>
            <w:right w:w="108" w:type="dxa"/>
          </w:tblCellMar>
        </w:tblPrEx>
        <w:trPr>
          <w:trHeight w:val="1329" w:hRule="atLeast"/>
        </w:trPr>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2"/>
              </w:rPr>
              <w:t>提出异议的渠道和方式</w:t>
            </w:r>
          </w:p>
        </w:tc>
        <w:tc>
          <w:tcPr>
            <w:tcW w:w="8462"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w:t>
            </w:r>
            <w:r>
              <w:rPr>
                <w:rFonts w:hint="eastAsia" w:ascii="宋体" w:hAnsi="宋体" w:eastAsia="宋体" w:cs="宋体"/>
                <w:color w:val="000000"/>
                <w:kern w:val="0"/>
                <w:sz w:val="22"/>
                <w:u w:val="single"/>
              </w:rPr>
              <w:t>重庆双江航运发展有限公司</w:t>
            </w:r>
            <w:r>
              <w:rPr>
                <w:rFonts w:hint="eastAsia" w:ascii="宋体" w:hAnsi="宋体" w:eastAsia="宋体" w:cs="宋体"/>
                <w:color w:val="000000"/>
                <w:kern w:val="0"/>
                <w:sz w:val="22"/>
              </w:rPr>
              <w:t>(联系人：联系电话：023-89076368）提出异议。</w:t>
            </w:r>
          </w:p>
        </w:tc>
      </w:tr>
      <w:tr>
        <w:tblPrEx>
          <w:tblCellMar>
            <w:top w:w="0" w:type="dxa"/>
            <w:left w:w="108" w:type="dxa"/>
            <w:bottom w:w="0" w:type="dxa"/>
            <w:right w:w="108" w:type="dxa"/>
          </w:tblCellMar>
        </w:tblPrEx>
        <w:trPr>
          <w:trHeight w:val="1329" w:hRule="atLeast"/>
        </w:trPr>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招标代理机构（盖章）：重庆市五环工程建设管理有限公司</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202</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 xml:space="preserve"> 17 </w:t>
            </w:r>
            <w:r>
              <w:rPr>
                <w:rFonts w:hint="eastAsia" w:ascii="宋体" w:hAnsi="宋体" w:eastAsia="宋体" w:cs="宋体"/>
                <w:color w:val="000000"/>
                <w:kern w:val="0"/>
                <w:sz w:val="22"/>
              </w:rPr>
              <w:t xml:space="preserve">日 </w:t>
            </w:r>
          </w:p>
        </w:tc>
        <w:tc>
          <w:tcPr>
            <w:tcW w:w="8462" w:type="dxa"/>
            <w:gridSpan w:val="8"/>
            <w:tcBorders>
              <w:top w:val="single" w:color="auto" w:sz="4" w:space="0"/>
              <w:left w:val="nil"/>
              <w:bottom w:val="single" w:color="auto" w:sz="4" w:space="0"/>
              <w:right w:val="single" w:color="000000" w:sz="4" w:space="0"/>
            </w:tcBorders>
            <w:shd w:val="clear" w:color="auto" w:fill="auto"/>
            <w:vAlign w:val="center"/>
          </w:tcPr>
          <w:p>
            <w:pPr>
              <w:widowControl/>
              <w:ind w:firstLine="1540" w:firstLineChars="700"/>
              <w:jc w:val="left"/>
              <w:rPr>
                <w:rFonts w:hint="eastAsia" w:ascii="宋体" w:hAnsi="宋体" w:eastAsia="宋体" w:cs="宋体"/>
                <w:color w:val="000000"/>
                <w:kern w:val="0"/>
                <w:sz w:val="22"/>
              </w:rPr>
            </w:pPr>
            <w:r>
              <w:rPr>
                <w:rFonts w:hint="eastAsia" w:cs="宋体" w:asciiTheme="majorEastAsia" w:hAnsiTheme="majorEastAsia" w:eastAsiaTheme="majorEastAsia"/>
                <w:color w:val="000000"/>
                <w:kern w:val="0"/>
                <w:sz w:val="22"/>
              </w:rPr>
              <w:t>招标人（盖章）: 重庆双江航运发展有限公司</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202</w:t>
            </w:r>
            <w:r>
              <w:rPr>
                <w:rFonts w:hint="eastAsia" w:cs="Calibri" w:asciiTheme="majorEastAsia" w:hAnsiTheme="majorEastAsia" w:eastAsiaTheme="majorEastAsia"/>
                <w:color w:val="000000"/>
                <w:kern w:val="0"/>
                <w:sz w:val="22"/>
                <w:lang w:val="en-US" w:eastAsia="zh-CN"/>
              </w:rPr>
              <w:t>2</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1</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17</w:t>
            </w:r>
            <w:r>
              <w:rPr>
                <w:rFonts w:hint="eastAsia" w:cs="Calibri" w:asciiTheme="majorEastAsia" w:hAnsiTheme="majorEastAsia" w:eastAsiaTheme="majorEastAsia"/>
                <w:color w:val="000000"/>
                <w:kern w:val="0"/>
                <w:sz w:val="22"/>
              </w:rPr>
              <w:t xml:space="preserve">日  </w:t>
            </w:r>
          </w:p>
        </w:tc>
      </w:tr>
    </w:tbl>
    <w:p>
      <w:pPr>
        <w:ind w:firstLine="440" w:firstLineChars="200"/>
        <w:jc w:val="left"/>
        <w:rPr>
          <w:rFonts w:ascii="宋体" w:hAnsi="宋体" w:eastAsia="宋体" w:cs="宋体"/>
          <w:color w:val="000000"/>
          <w:kern w:val="0"/>
          <w:sz w:val="22"/>
        </w:rPr>
      </w:pPr>
    </w:p>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方正小标宋_GBK" w:eastAsia="方正小标宋_GBK"/>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p>
      <w:pPr>
        <w:ind w:firstLine="440" w:firstLineChars="200"/>
        <w:jc w:val="left"/>
        <w:rPr>
          <w:rFonts w:ascii="宋体" w:hAnsi="宋体" w:eastAsia="宋体" w:cs="宋体"/>
          <w:color w:val="000000"/>
          <w:kern w:val="0"/>
          <w:sz w:val="22"/>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FE9B68BA-938D-4A7A-BD9E-A666A7971A03}"/>
  </w:font>
  <w:font w:name="方正小标宋_GBK">
    <w:panose1 w:val="02000000000000000000"/>
    <w:charset w:val="86"/>
    <w:family w:val="script"/>
    <w:pitch w:val="default"/>
    <w:sig w:usb0="A00002BF" w:usb1="38CF7CFA" w:usb2="00082016" w:usb3="00000000" w:csb0="00040001" w:csb1="00000000"/>
    <w:embedRegular r:id="rId2" w:fontKey="{D480971C-2C61-42A4-8CA7-18A6DAFBAD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3C23C5"/>
    <w:rsid w:val="0055752E"/>
    <w:rsid w:val="00596697"/>
    <w:rsid w:val="005F7769"/>
    <w:rsid w:val="006A71D4"/>
    <w:rsid w:val="007741FA"/>
    <w:rsid w:val="007C4F8D"/>
    <w:rsid w:val="00CB5A10"/>
    <w:rsid w:val="01073267"/>
    <w:rsid w:val="023A1359"/>
    <w:rsid w:val="02F94AB6"/>
    <w:rsid w:val="03F15B9C"/>
    <w:rsid w:val="04416F1F"/>
    <w:rsid w:val="056F50F2"/>
    <w:rsid w:val="05D50782"/>
    <w:rsid w:val="07856013"/>
    <w:rsid w:val="0AD94264"/>
    <w:rsid w:val="0CDC740C"/>
    <w:rsid w:val="0E4F63D9"/>
    <w:rsid w:val="0ECE5049"/>
    <w:rsid w:val="14D131BE"/>
    <w:rsid w:val="168E50BE"/>
    <w:rsid w:val="23F8277B"/>
    <w:rsid w:val="25381017"/>
    <w:rsid w:val="25C02396"/>
    <w:rsid w:val="25C131DE"/>
    <w:rsid w:val="264F45F3"/>
    <w:rsid w:val="27630249"/>
    <w:rsid w:val="2A033995"/>
    <w:rsid w:val="2C771C06"/>
    <w:rsid w:val="2C7843EE"/>
    <w:rsid w:val="2F236894"/>
    <w:rsid w:val="2FEE1913"/>
    <w:rsid w:val="33771D11"/>
    <w:rsid w:val="34A63A1D"/>
    <w:rsid w:val="3946550F"/>
    <w:rsid w:val="3A5A1210"/>
    <w:rsid w:val="3BB9312A"/>
    <w:rsid w:val="3BFA6A76"/>
    <w:rsid w:val="3E612338"/>
    <w:rsid w:val="41925E1E"/>
    <w:rsid w:val="41FA1AFC"/>
    <w:rsid w:val="468C48C7"/>
    <w:rsid w:val="47460F19"/>
    <w:rsid w:val="4AD70036"/>
    <w:rsid w:val="4B0E543A"/>
    <w:rsid w:val="4CD60EC7"/>
    <w:rsid w:val="4E644BAE"/>
    <w:rsid w:val="4EEA75AA"/>
    <w:rsid w:val="57E048CC"/>
    <w:rsid w:val="5846630F"/>
    <w:rsid w:val="61482832"/>
    <w:rsid w:val="614F1D03"/>
    <w:rsid w:val="61A83BF6"/>
    <w:rsid w:val="62845F1E"/>
    <w:rsid w:val="62C2242E"/>
    <w:rsid w:val="63BD210C"/>
    <w:rsid w:val="69B37E19"/>
    <w:rsid w:val="6B3721AA"/>
    <w:rsid w:val="6B9E235A"/>
    <w:rsid w:val="6D3506DE"/>
    <w:rsid w:val="6D686C18"/>
    <w:rsid w:val="6D827175"/>
    <w:rsid w:val="6E5B7733"/>
    <w:rsid w:val="72514847"/>
    <w:rsid w:val="72EE1741"/>
    <w:rsid w:val="75DF0AE5"/>
    <w:rsid w:val="791E56CB"/>
    <w:rsid w:val="7C1032C9"/>
    <w:rsid w:val="7D9C7B47"/>
    <w:rsid w:val="7F503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Autospacing="1" w:afterAutospacing="1"/>
      <w:jc w:val="left"/>
    </w:pPr>
    <w:rPr>
      <w:rFonts w:cs="Times New Roman"/>
      <w:kern w:val="0"/>
      <w:sz w:val="24"/>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800080"/>
      <w:u w:val="none"/>
    </w:rPr>
  </w:style>
  <w:style w:type="character" w:styleId="8">
    <w:name w:val="Hyperlink"/>
    <w:basedOn w:val="6"/>
    <w:semiHidden/>
    <w:unhideWhenUsed/>
    <w:qFormat/>
    <w:uiPriority w:val="99"/>
    <w:rPr>
      <w:color w:val="0000FF"/>
      <w:u w:val="none"/>
    </w:rPr>
  </w:style>
  <w:style w:type="character" w:customStyle="1" w:styleId="9">
    <w:name w:val="lab_xmmc_yd1"/>
    <w:basedOn w:val="6"/>
    <w:qFormat/>
    <w:uiPriority w:val="0"/>
  </w:style>
  <w:style w:type="character" w:customStyle="1" w:styleId="10">
    <w:name w:val="lab_dlgs_yd8"/>
    <w:basedOn w:val="6"/>
    <w:qFormat/>
    <w:uiPriority w:val="0"/>
  </w:style>
  <w:style w:type="character" w:customStyle="1" w:styleId="11">
    <w:name w:val="lab_xmbh_yd2"/>
    <w:basedOn w:val="6"/>
    <w:qFormat/>
    <w:uiPriority w:val="0"/>
  </w:style>
  <w:style w:type="character" w:customStyle="1" w:styleId="12">
    <w:name w:val="lab_wf7"/>
    <w:basedOn w:val="6"/>
    <w:qFormat/>
    <w:uiPriority w:val="0"/>
  </w:style>
  <w:style w:type="character" w:customStyle="1" w:styleId="13">
    <w:name w:val="lab_sshy_yd7"/>
    <w:basedOn w:val="6"/>
    <w:qFormat/>
    <w:uiPriority w:val="0"/>
  </w:style>
  <w:style w:type="character" w:customStyle="1" w:styleId="14">
    <w:name w:val="lab_fbrq_yd3"/>
    <w:basedOn w:val="6"/>
    <w:qFormat/>
    <w:uiPriority w:val="0"/>
  </w:style>
  <w:style w:type="character" w:customStyle="1" w:styleId="15">
    <w:name w:val="lab_xmmc"/>
    <w:basedOn w:val="6"/>
    <w:qFormat/>
    <w:uiPriority w:val="0"/>
  </w:style>
  <w:style w:type="character" w:customStyle="1" w:styleId="16">
    <w:name w:val="lab_xmbh"/>
    <w:basedOn w:val="6"/>
    <w:qFormat/>
    <w:uiPriority w:val="0"/>
  </w:style>
  <w:style w:type="character" w:customStyle="1" w:styleId="17">
    <w:name w:val="lab_ssqx_yd8"/>
    <w:basedOn w:val="6"/>
    <w:qFormat/>
    <w:uiPriority w:val="0"/>
  </w:style>
  <w:style w:type="character" w:customStyle="1" w:styleId="18">
    <w:name w:val="lab_fbrq"/>
    <w:basedOn w:val="6"/>
    <w:qFormat/>
    <w:uiPriority w:val="0"/>
  </w:style>
  <w:style w:type="character" w:customStyle="1" w:styleId="19">
    <w:name w:val="lab_zblb"/>
    <w:basedOn w:val="6"/>
    <w:qFormat/>
    <w:uiPriority w:val="0"/>
  </w:style>
  <w:style w:type="character" w:customStyle="1" w:styleId="20">
    <w:name w:val="lab_ssqx_yd9"/>
    <w:basedOn w:val="6"/>
    <w:qFormat/>
    <w:uiPriority w:val="0"/>
  </w:style>
  <w:style w:type="character" w:customStyle="1" w:styleId="21">
    <w:name w:val="lab_sshy"/>
    <w:basedOn w:val="6"/>
    <w:qFormat/>
    <w:uiPriority w:val="0"/>
  </w:style>
  <w:style w:type="character" w:customStyle="1" w:styleId="22">
    <w:name w:val="lab_dlgs"/>
    <w:basedOn w:val="6"/>
    <w:qFormat/>
    <w:uiPriority w:val="0"/>
  </w:style>
  <w:style w:type="character" w:customStyle="1" w:styleId="23">
    <w:name w:val="lab_jydd"/>
    <w:basedOn w:val="6"/>
    <w:qFormat/>
    <w:uiPriority w:val="0"/>
  </w:style>
  <w:style w:type="character" w:customStyle="1" w:styleId="24">
    <w:name w:val="lab_ssqx"/>
    <w:basedOn w:val="6"/>
    <w:qFormat/>
    <w:uiPriority w:val="0"/>
  </w:style>
  <w:style w:type="character" w:customStyle="1" w:styleId="25">
    <w:name w:val="zb_zblb"/>
    <w:basedOn w:val="6"/>
    <w:qFormat/>
    <w:uiPriority w:val="0"/>
  </w:style>
  <w:style w:type="character" w:customStyle="1" w:styleId="26">
    <w:name w:val="lab_zblb_yd6"/>
    <w:basedOn w:val="6"/>
    <w:qFormat/>
    <w:uiPriority w:val="0"/>
  </w:style>
  <w:style w:type="character" w:customStyle="1" w:styleId="27">
    <w:name w:val="lab_wf5"/>
    <w:basedOn w:val="6"/>
    <w:qFormat/>
    <w:uiPriority w:val="0"/>
  </w:style>
  <w:style w:type="character" w:customStyle="1" w:styleId="28">
    <w:name w:val="lab_wf2"/>
    <w:basedOn w:val="6"/>
    <w:qFormat/>
    <w:uiPriority w:val="0"/>
  </w:style>
  <w:style w:type="character" w:customStyle="1" w:styleId="29">
    <w:name w:val="lab_wf3"/>
    <w:basedOn w:val="6"/>
    <w:qFormat/>
    <w:uiPriority w:val="0"/>
    <w:rPr>
      <w:color w:val="FF0000"/>
    </w:rPr>
  </w:style>
  <w:style w:type="character" w:customStyle="1" w:styleId="30">
    <w:name w:val="lab_wf1"/>
    <w:basedOn w:val="6"/>
    <w:qFormat/>
    <w:uiPriority w:val="0"/>
  </w:style>
  <w:style w:type="character" w:customStyle="1" w:styleId="31">
    <w:name w:val="lab_wf4"/>
    <w:basedOn w:val="6"/>
    <w:qFormat/>
    <w:uiPriority w:val="0"/>
    <w:rPr>
      <w:color w:val="FF0000"/>
    </w:rPr>
  </w:style>
  <w:style w:type="character" w:customStyle="1" w:styleId="32">
    <w:name w:val="lab_wf6"/>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2</Pages>
  <Words>232</Words>
  <Characters>1323</Characters>
  <Lines>11</Lines>
  <Paragraphs>3</Paragraphs>
  <TotalTime>14</TotalTime>
  <ScaleCrop>false</ScaleCrop>
  <LinksUpToDate>false</LinksUpToDate>
  <CharactersWithSpaces>1552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陈玲</cp:lastModifiedBy>
  <dcterms:modified xsi:type="dcterms:W3CDTF">2022-01-17T02:41:41Z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DC5DA08002324CF8BF1CFDE4BC6265B9</vt:lpwstr>
  </property>
</Properties>
</file>