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spacing w:val="20"/>
          <w:sz w:val="56"/>
          <w:szCs w:val="56"/>
        </w:rPr>
      </w:pPr>
      <w:bookmarkStart w:id="0" w:name="bookmark78"/>
      <w:bookmarkStart w:id="1" w:name="bookmark75"/>
      <w:bookmarkStart w:id="2" w:name="bookmark76"/>
    </w:p>
    <w:bookmarkEnd w:id="0"/>
    <w:bookmarkEnd w:id="1"/>
    <w:bookmarkEnd w:id="2"/>
    <w:p>
      <w:pPr>
        <w:spacing w:line="600" w:lineRule="exact"/>
        <w:jc w:val="center"/>
        <w:rPr>
          <w:rFonts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“城开马拉松 乐跑新时代”竞赛活动</w:t>
      </w:r>
    </w:p>
    <w:p>
      <w:pPr>
        <w:rPr>
          <w:rFonts w:ascii="宋体" w:hAnsi="宋体" w:cs="宋体"/>
          <w:b/>
          <w:spacing w:val="20"/>
          <w:sz w:val="84"/>
          <w:szCs w:val="84"/>
        </w:rPr>
      </w:pPr>
    </w:p>
    <w:p>
      <w:pPr>
        <w:jc w:val="center"/>
        <w:rPr>
          <w:rFonts w:ascii="宋体" w:hAnsi="宋体" w:cs="宋体"/>
          <w:b/>
          <w:spacing w:val="20"/>
          <w:sz w:val="84"/>
          <w:szCs w:val="84"/>
        </w:rPr>
      </w:pPr>
    </w:p>
    <w:p>
      <w:pPr>
        <w:jc w:val="center"/>
        <w:rPr>
          <w:rFonts w:ascii="宋体" w:hAnsi="宋体" w:cs="宋体"/>
          <w:b/>
          <w:spacing w:val="20"/>
          <w:sz w:val="84"/>
          <w:szCs w:val="84"/>
        </w:rPr>
      </w:pPr>
      <w:r>
        <w:rPr>
          <w:rFonts w:hint="eastAsia" w:ascii="宋体" w:hAnsi="宋体" w:cs="宋体"/>
          <w:b/>
          <w:spacing w:val="20"/>
          <w:sz w:val="84"/>
          <w:szCs w:val="84"/>
        </w:rPr>
        <w:t>公开竞争性比选文件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3"/>
      </w:pPr>
    </w:p>
    <w:p/>
    <w:p>
      <w:pPr>
        <w:pStyle w:val="14"/>
      </w:pPr>
    </w:p>
    <w:p>
      <w:pPr>
        <w:pStyle w:val="14"/>
      </w:pPr>
    </w:p>
    <w:p>
      <w:pPr>
        <w:pStyle w:val="14"/>
      </w:pPr>
    </w:p>
    <w:p/>
    <w:p>
      <w:pPr>
        <w:spacing w:line="600" w:lineRule="exact"/>
        <w:jc w:val="center"/>
        <w:rPr>
          <w:rFonts w:ascii="方正黑体_GBK" w:hAnsi="方正黑体_GBK" w:eastAsia="方正黑体_GBK" w:cs="方正黑体_GBK"/>
          <w:bCs/>
          <w:sz w:val="36"/>
          <w:szCs w:val="36"/>
        </w:rPr>
      </w:pPr>
      <w:r>
        <w:rPr>
          <w:rFonts w:hint="eastAsia" w:ascii="方正黑体_GBK" w:hAnsi="方正黑体_GBK" w:eastAsia="方正黑体_GBK" w:cs="方正黑体_GBK"/>
          <w:bCs/>
          <w:sz w:val="36"/>
          <w:szCs w:val="36"/>
        </w:rPr>
        <w:t>重庆高速工程顾问有限公司</w:t>
      </w:r>
    </w:p>
    <w:p>
      <w:pPr>
        <w:spacing w:line="600" w:lineRule="exact"/>
        <w:jc w:val="center"/>
        <w:rPr>
          <w:rFonts w:ascii="方正黑体_GBK" w:hAnsi="方正黑体_GBK" w:eastAsia="方正黑体_GBK" w:cs="方正黑体_GBK"/>
          <w:bCs/>
          <w:sz w:val="36"/>
          <w:szCs w:val="36"/>
        </w:rPr>
      </w:pPr>
      <w:r>
        <w:rPr>
          <w:rFonts w:hint="eastAsia" w:ascii="方正黑体_GBK" w:hAnsi="方正黑体_GBK" w:eastAsia="方正黑体_GBK" w:cs="方正黑体_GBK"/>
          <w:bCs/>
          <w:sz w:val="36"/>
          <w:szCs w:val="36"/>
        </w:rPr>
        <w:t>2022年</w:t>
      </w:r>
      <w:r>
        <w:rPr>
          <w:rFonts w:hint="eastAsia" w:ascii="方正黑体_GBK" w:hAnsi="方正黑体_GBK" w:eastAsia="方正黑体_GBK" w:cs="方正黑体_GBK"/>
          <w:bCs/>
          <w:sz w:val="36"/>
          <w:szCs w:val="36"/>
          <w:lang w:val="en-US" w:eastAsia="zh-CN"/>
        </w:rPr>
        <w:t>12</w:t>
      </w:r>
      <w:r>
        <w:rPr>
          <w:rFonts w:hint="eastAsia" w:ascii="方正黑体_GBK" w:hAnsi="方正黑体_GBK" w:eastAsia="方正黑体_GBK" w:cs="方正黑体_GBK"/>
          <w:bCs/>
          <w:sz w:val="36"/>
          <w:szCs w:val="36"/>
        </w:rPr>
        <w:t>月</w:t>
      </w:r>
    </w:p>
    <w:p>
      <w:pPr>
        <w:rPr>
          <w:rFonts w:ascii="宋体" w:hAnsi="宋体" w:cs="宋体"/>
          <w:b/>
          <w:sz w:val="32"/>
          <w:szCs w:val="32"/>
        </w:rPr>
      </w:pPr>
    </w:p>
    <w:p>
      <w:pPr>
        <w:spacing w:line="600" w:lineRule="exact"/>
        <w:jc w:val="center"/>
        <w:rPr>
          <w:rFonts w:ascii="方正小标宋_GBK" w:hAnsi="方正小标宋_GBK" w:eastAsia="方正小标宋_GBK" w:cs="方正小标宋_GBK"/>
          <w:bCs/>
          <w:sz w:val="44"/>
          <w:szCs w:val="44"/>
        </w:rPr>
        <w:sectPr>
          <w:headerReference r:id="rId3" w:type="default"/>
          <w:footerReference r:id="rId4" w:type="default"/>
          <w:pgSz w:w="11906" w:h="16838"/>
          <w:pgMar w:top="1418" w:right="1361" w:bottom="1418" w:left="1361" w:header="851" w:footer="992" w:gutter="0"/>
          <w:pgNumType w:fmt="numberInDash" w:start="1"/>
          <w:cols w:space="720" w:num="1"/>
          <w:docGrid w:type="lines" w:linePitch="312" w:charSpace="0"/>
        </w:sectPr>
      </w:pPr>
      <w:bookmarkStart w:id="3" w:name="_Hlk42092016"/>
    </w:p>
    <w:p>
      <w:pPr>
        <w:spacing w:line="600" w:lineRule="exact"/>
        <w:jc w:val="center"/>
        <w:rPr>
          <w:rFonts w:ascii="方正小标宋_GBK" w:hAnsi="方正小标宋_GBK" w:eastAsia="方正小标宋_GBK" w:cs="方正小标宋_GBK"/>
          <w:bCs/>
          <w:sz w:val="44"/>
          <w:szCs w:val="44"/>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重庆高速工程顾问有限公司</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“城开马拉松 乐跑新时代”竞赛活动</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公开</w:t>
      </w:r>
      <w:bookmarkEnd w:id="3"/>
      <w:r>
        <w:rPr>
          <w:rFonts w:hint="eastAsia" w:ascii="方正小标宋_GBK" w:hAnsi="方正小标宋_GBK" w:eastAsia="方正小标宋_GBK" w:cs="方正小标宋_GBK"/>
          <w:bCs/>
          <w:sz w:val="44"/>
          <w:szCs w:val="44"/>
        </w:rPr>
        <w:t>竞争性比选文件</w:t>
      </w:r>
    </w:p>
    <w:p>
      <w:pPr>
        <w:spacing w:line="560" w:lineRule="exact"/>
        <w:ind w:right="-210" w:rightChars="-100"/>
        <w:rPr>
          <w:rFonts w:ascii="方正仿宋_GBK" w:eastAsia="方正仿宋_GBK"/>
          <w:bCs/>
          <w:sz w:val="32"/>
          <w:szCs w:val="32"/>
        </w:rPr>
      </w:pPr>
      <w:bookmarkStart w:id="4" w:name="_Toc179632538"/>
      <w:bookmarkStart w:id="5" w:name="_Toc152045521"/>
      <w:bookmarkStart w:id="6" w:name="_Toc247085682"/>
      <w:bookmarkStart w:id="7" w:name="_Toc246996911"/>
      <w:bookmarkStart w:id="8" w:name="_Toc296602412"/>
      <w:bookmarkStart w:id="9" w:name="_Toc144974489"/>
      <w:bookmarkStart w:id="10" w:name="_Toc152042297"/>
      <w:bookmarkStart w:id="11" w:name="_Toc246996168"/>
    </w:p>
    <w:p>
      <w:pPr>
        <w:keepNext w:val="0"/>
        <w:keepLines w:val="0"/>
        <w:pageBreakBefore w:val="0"/>
        <w:kinsoku/>
        <w:wordWrap/>
        <w:overflowPunct/>
        <w:topLinePunct w:val="0"/>
        <w:bidi w:val="0"/>
        <w:spacing w:line="560" w:lineRule="exact"/>
        <w:ind w:firstLine="640" w:firstLineChars="200"/>
        <w:textAlignment w:val="auto"/>
        <w:rPr>
          <w:rFonts w:ascii="方正仿宋_GBK" w:eastAsia="方正仿宋_GBK"/>
          <w:bCs/>
          <w:sz w:val="32"/>
          <w:szCs w:val="32"/>
          <w:highlight w:val="none"/>
          <w:u w:val="none"/>
        </w:rPr>
      </w:pPr>
      <w:r>
        <w:rPr>
          <w:rFonts w:hint="eastAsia" w:ascii="方正仿宋_GBK" w:hAnsi="仿宋" w:eastAsia="方正仿宋_GBK"/>
          <w:bCs/>
          <w:sz w:val="32"/>
          <w:szCs w:val="32"/>
          <w:highlight w:val="none"/>
          <w:u w:val="none"/>
        </w:rPr>
        <w:t xml:space="preserve"> 2022 年底城开高速将通车至城口县城，届时重庆将实现所有区县全部通高速，对G69银白高速全线贯通、完善国家路网、助力秦巴山区经济社会发展具有重要意义。六年的光阴，两千余个昼夜，面对无数艰难险阻，广大建设者团结拼搏，攻坚克难，以髙标准、髙质量完成项目建设，为迎接和纪念这一重要时刻，特举办本场跑步活动，作为贯通仪式前的预热活动，根据重庆高速工程顾问有限公司2022年第17次党委会</w:t>
      </w:r>
      <w:r>
        <w:rPr>
          <w:rFonts w:hint="eastAsia" w:ascii="方正仿宋_GBK" w:hAnsi="仿宋" w:eastAsia="方正仿宋_GBK"/>
          <w:bCs/>
          <w:sz w:val="32"/>
          <w:szCs w:val="32"/>
          <w:highlight w:val="none"/>
          <w:u w:val="none"/>
          <w:lang w:val="en-US" w:eastAsia="zh-CN"/>
        </w:rPr>
        <w:t>研究，</w:t>
      </w:r>
      <w:r>
        <w:rPr>
          <w:rFonts w:hint="eastAsia" w:ascii="方正仿宋_GBK" w:hAnsi="仿宋" w:eastAsia="方正仿宋_GBK"/>
          <w:bCs/>
          <w:sz w:val="32"/>
          <w:szCs w:val="32"/>
          <w:highlight w:val="none"/>
          <w:u w:val="none"/>
        </w:rPr>
        <w:t>第14次总经理办公会决策，</w:t>
      </w:r>
      <w:r>
        <w:rPr>
          <w:rFonts w:hint="eastAsia" w:ascii="方正仿宋_GBK" w:eastAsia="方正仿宋_GBK"/>
          <w:bCs/>
          <w:sz w:val="32"/>
          <w:szCs w:val="32"/>
          <w:highlight w:val="none"/>
          <w:u w:val="none"/>
        </w:rPr>
        <w:t>采取</w:t>
      </w:r>
      <w:r>
        <w:rPr>
          <w:rFonts w:hint="eastAsia" w:ascii="方正仿宋_GBK" w:hAnsi="宋体" w:eastAsia="方正仿宋_GBK"/>
          <w:sz w:val="32"/>
          <w:szCs w:val="32"/>
          <w:highlight w:val="none"/>
          <w:u w:val="none"/>
        </w:rPr>
        <w:t>公开竞争性比选的方式选择实施单位</w:t>
      </w:r>
      <w:r>
        <w:rPr>
          <w:rFonts w:hint="eastAsia" w:ascii="方正仿宋_GBK" w:eastAsia="方正仿宋_GBK"/>
          <w:bCs/>
          <w:sz w:val="32"/>
          <w:szCs w:val="32"/>
          <w:highlight w:val="none"/>
          <w:u w:val="none"/>
        </w:rPr>
        <w:t>负责竞赛活动策划组织等工作。有关事项要求如下：</w:t>
      </w:r>
    </w:p>
    <w:p>
      <w:pPr>
        <w:keepNext w:val="0"/>
        <w:keepLines w:val="0"/>
        <w:pageBreakBefore w:val="0"/>
        <w:kinsoku/>
        <w:wordWrap/>
        <w:overflowPunct/>
        <w:topLinePunct w:val="0"/>
        <w:bidi w:val="0"/>
        <w:spacing w:line="560" w:lineRule="exact"/>
        <w:textAlignment w:val="auto"/>
        <w:rPr>
          <w:rFonts w:ascii="方正仿宋_GBK" w:hAnsi="仿宋" w:eastAsia="方正仿宋_GBK"/>
          <w:bCs/>
          <w:sz w:val="32"/>
          <w:szCs w:val="32"/>
          <w:highlight w:val="none"/>
          <w:u w:val="none"/>
        </w:rPr>
      </w:pPr>
      <w:r>
        <w:rPr>
          <w:rFonts w:hint="eastAsia" w:ascii="方正黑体_GBK" w:hAnsi="方正黑体_GBK" w:eastAsia="方正黑体_GBK" w:cs="方正黑体_GBK"/>
          <w:bCs/>
          <w:sz w:val="32"/>
          <w:szCs w:val="32"/>
          <w:highlight w:val="none"/>
          <w:u w:val="none"/>
        </w:rPr>
        <w:t xml:space="preserve">    一、项目概况及比选范围</w:t>
      </w:r>
    </w:p>
    <w:p>
      <w:pPr>
        <w:keepNext w:val="0"/>
        <w:keepLines w:val="0"/>
        <w:pageBreakBefore w:val="0"/>
        <w:kinsoku/>
        <w:wordWrap/>
        <w:overflowPunct/>
        <w:topLinePunct w:val="0"/>
        <w:bidi w:val="0"/>
        <w:spacing w:line="560" w:lineRule="exact"/>
        <w:ind w:firstLine="640" w:firstLineChars="200"/>
        <w:textAlignment w:val="auto"/>
        <w:rPr>
          <w:rFonts w:ascii="方正楷体_GBK" w:hAnsi="方正楷体_GBK" w:eastAsia="方正楷体_GBK" w:cs="方正楷体_GBK"/>
          <w:sz w:val="32"/>
          <w:szCs w:val="32"/>
          <w:highlight w:val="none"/>
          <w:u w:val="none"/>
        </w:rPr>
      </w:pPr>
      <w:r>
        <w:rPr>
          <w:rFonts w:hint="eastAsia" w:ascii="方正楷体_GBK" w:hAnsi="方正楷体_GBK" w:eastAsia="方正楷体_GBK" w:cs="方正楷体_GBK"/>
          <w:sz w:val="32"/>
          <w:szCs w:val="32"/>
          <w:highlight w:val="none"/>
          <w:u w:val="none"/>
        </w:rPr>
        <w:t>（一）活动基本情况</w:t>
      </w:r>
    </w:p>
    <w:p>
      <w:pPr>
        <w:keepNext w:val="0"/>
        <w:keepLines w:val="0"/>
        <w:pageBreakBefore w:val="0"/>
        <w:kinsoku/>
        <w:wordWrap/>
        <w:overflowPunct/>
        <w:topLinePunct w:val="0"/>
        <w:bidi w:val="0"/>
        <w:spacing w:line="560" w:lineRule="exact"/>
        <w:ind w:firstLine="640" w:firstLineChars="200"/>
        <w:textAlignment w:val="auto"/>
        <w:rPr>
          <w:rFonts w:hint="eastAsia" w:ascii="方正仿宋_GBK" w:eastAsia="方正仿宋_GBK"/>
          <w:bCs/>
          <w:sz w:val="32"/>
          <w:szCs w:val="32"/>
          <w:highlight w:val="none"/>
          <w:u w:val="none"/>
          <w:lang w:eastAsia="zh-CN"/>
        </w:rPr>
      </w:pPr>
      <w:r>
        <w:rPr>
          <w:rFonts w:hint="eastAsia" w:ascii="方正仿宋_GBK" w:eastAsia="方正仿宋_GBK"/>
          <w:bCs/>
          <w:sz w:val="32"/>
          <w:szCs w:val="32"/>
          <w:highlight w:val="none"/>
          <w:u w:val="none"/>
        </w:rPr>
        <w:t xml:space="preserve">1. </w:t>
      </w:r>
      <w:r>
        <w:rPr>
          <w:rFonts w:hint="eastAsia" w:ascii="方正仿宋_GBK" w:eastAsia="方正仿宋_GBK"/>
          <w:bCs/>
          <w:sz w:val="32"/>
          <w:szCs w:val="32"/>
          <w:highlight w:val="none"/>
          <w:u w:val="none"/>
          <w:lang w:val="en-US" w:eastAsia="zh-CN"/>
        </w:rPr>
        <w:t>项目名称</w:t>
      </w:r>
      <w:r>
        <w:rPr>
          <w:rFonts w:hint="eastAsia" w:ascii="方正仿宋_GBK" w:eastAsia="方正仿宋_GBK"/>
          <w:bCs/>
          <w:sz w:val="32"/>
          <w:szCs w:val="32"/>
          <w:highlight w:val="none"/>
          <w:u w:val="none"/>
        </w:rPr>
        <w:t>：“城开马拉松 乐跑新时代”竞赛活动</w:t>
      </w:r>
      <w:r>
        <w:rPr>
          <w:rFonts w:hint="eastAsia" w:ascii="方正仿宋_GBK" w:eastAsia="方正仿宋_GBK"/>
          <w:bCs/>
          <w:sz w:val="32"/>
          <w:szCs w:val="32"/>
          <w:highlight w:val="none"/>
          <w:u w:val="none"/>
          <w:lang w:eastAsia="zh-CN"/>
        </w:rPr>
        <w:t>（</w:t>
      </w:r>
      <w:r>
        <w:rPr>
          <w:rFonts w:hint="eastAsia" w:ascii="方正仿宋_GBK" w:eastAsia="方正仿宋_GBK"/>
          <w:bCs/>
          <w:sz w:val="32"/>
          <w:szCs w:val="32"/>
          <w:highlight w:val="none"/>
          <w:u w:val="none"/>
          <w:lang w:val="en-US" w:eastAsia="zh-CN"/>
        </w:rPr>
        <w:t>最终项目名称以实际审定为准</w:t>
      </w:r>
      <w:r>
        <w:rPr>
          <w:rFonts w:hint="eastAsia" w:ascii="方正仿宋_GBK" w:eastAsia="方正仿宋_GBK"/>
          <w:bCs/>
          <w:sz w:val="32"/>
          <w:szCs w:val="32"/>
          <w:highlight w:val="none"/>
          <w:u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default" w:ascii="方正仿宋_GBK" w:eastAsia="方正仿宋_GBK"/>
          <w:bCs/>
          <w:sz w:val="32"/>
          <w:szCs w:val="32"/>
          <w:highlight w:val="none"/>
          <w:u w:val="none"/>
          <w:lang w:val="en-US" w:eastAsia="zh-CN"/>
        </w:rPr>
      </w:pPr>
      <w:r>
        <w:rPr>
          <w:rFonts w:hint="eastAsia" w:ascii="方正仿宋_GBK" w:eastAsia="方正仿宋_GBK"/>
          <w:bCs/>
          <w:sz w:val="32"/>
          <w:szCs w:val="32"/>
          <w:highlight w:val="none"/>
          <w:u w:val="none"/>
        </w:rPr>
        <w:t xml:space="preserve">2. </w:t>
      </w:r>
      <w:r>
        <w:rPr>
          <w:rFonts w:hint="eastAsia" w:ascii="方正仿宋_GBK" w:eastAsia="方正仿宋_GBK"/>
          <w:bCs/>
          <w:sz w:val="32"/>
          <w:szCs w:val="32"/>
          <w:highlight w:val="none"/>
          <w:u w:val="none"/>
          <w:lang w:val="en-US" w:eastAsia="zh-CN"/>
        </w:rPr>
        <w:t>项目</w:t>
      </w:r>
      <w:r>
        <w:rPr>
          <w:rFonts w:hint="eastAsia" w:ascii="方正仿宋_GBK" w:eastAsia="方正仿宋_GBK"/>
          <w:bCs/>
          <w:sz w:val="32"/>
          <w:szCs w:val="32"/>
          <w:highlight w:val="none"/>
          <w:u w:val="none"/>
        </w:rPr>
        <w:t>时间：2022年12月</w:t>
      </w:r>
      <w:r>
        <w:rPr>
          <w:rFonts w:hint="eastAsia" w:ascii="方正仿宋_GBK" w:eastAsia="方正仿宋_GBK"/>
          <w:bCs/>
          <w:sz w:val="32"/>
          <w:szCs w:val="32"/>
          <w:highlight w:val="none"/>
          <w:u w:val="none"/>
          <w:lang w:val="en-US" w:eastAsia="zh-CN"/>
        </w:rPr>
        <w:t>31日上午</w:t>
      </w:r>
      <w:r>
        <w:rPr>
          <w:rFonts w:hint="eastAsia" w:ascii="方正仿宋_GBK" w:eastAsia="方正仿宋_GBK"/>
          <w:bCs/>
          <w:sz w:val="32"/>
          <w:szCs w:val="32"/>
          <w:highlight w:val="none"/>
          <w:u w:val="none"/>
          <w:lang w:eastAsia="zh-CN"/>
        </w:rPr>
        <w:t>（</w:t>
      </w:r>
      <w:r>
        <w:rPr>
          <w:rFonts w:hint="eastAsia" w:ascii="方正仿宋_GBK" w:eastAsia="方正仿宋_GBK"/>
          <w:bCs/>
          <w:sz w:val="32"/>
          <w:szCs w:val="32"/>
          <w:highlight w:val="none"/>
          <w:u w:val="none"/>
          <w:lang w:val="en-US" w:eastAsia="zh-CN"/>
        </w:rPr>
        <w:t>最终项目时间以实际审定为准</w:t>
      </w:r>
      <w:r>
        <w:rPr>
          <w:rFonts w:hint="eastAsia" w:ascii="方正仿宋_GBK" w:eastAsia="方正仿宋_GBK"/>
          <w:bCs/>
          <w:sz w:val="32"/>
          <w:szCs w:val="32"/>
          <w:highlight w:val="none"/>
          <w:u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ascii="方正仿宋_GBK" w:eastAsia="方正仿宋_GBK"/>
          <w:bCs/>
          <w:sz w:val="32"/>
          <w:szCs w:val="32"/>
          <w:highlight w:val="none"/>
          <w:u w:val="none"/>
        </w:rPr>
      </w:pPr>
      <w:r>
        <w:rPr>
          <w:rFonts w:hint="eastAsia" w:ascii="方正仿宋_GBK" w:eastAsia="方正仿宋_GBK"/>
          <w:bCs/>
          <w:sz w:val="32"/>
          <w:szCs w:val="32"/>
          <w:highlight w:val="none"/>
          <w:u w:val="none"/>
        </w:rPr>
        <w:t>3. 竞赛地点：城开高速</w:t>
      </w:r>
    </w:p>
    <w:p>
      <w:pPr>
        <w:pStyle w:val="10"/>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textAlignment w:val="auto"/>
        <w:rPr>
          <w:rFonts w:ascii="方正仿宋_GBK" w:eastAsia="方正仿宋_GBK"/>
          <w:bCs/>
          <w:sz w:val="32"/>
          <w:szCs w:val="32"/>
          <w:highlight w:val="none"/>
          <w:u w:val="none"/>
        </w:rPr>
      </w:pPr>
      <w:r>
        <w:rPr>
          <w:rFonts w:hint="eastAsia" w:ascii="方正仿宋_GBK" w:eastAsia="方正仿宋_GBK"/>
          <w:bCs/>
          <w:sz w:val="32"/>
          <w:szCs w:val="32"/>
          <w:highlight w:val="none"/>
          <w:u w:val="none"/>
        </w:rPr>
        <w:t>4. 竞赛路线：</w:t>
      </w:r>
    </w:p>
    <w:p>
      <w:pPr>
        <w:pStyle w:val="10"/>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textAlignment w:val="auto"/>
        <w:rPr>
          <w:rFonts w:ascii="方正楷体_GBK" w:hAnsi="方正楷体_GBK" w:eastAsia="方正楷体_GBK" w:cs="方正楷体_GBK"/>
          <w:sz w:val="32"/>
          <w:szCs w:val="32"/>
          <w:highlight w:val="none"/>
          <w:u w:val="none"/>
          <w:shd w:val="clear" w:color="auto" w:fill="FFFFFF"/>
        </w:rPr>
      </w:pPr>
      <w:r>
        <w:rPr>
          <w:rFonts w:hint="eastAsia" w:ascii="方正楷体_GBK" w:hAnsi="方正楷体_GBK" w:eastAsia="方正楷体_GBK" w:cs="方正楷体_GBK"/>
          <w:sz w:val="32"/>
          <w:szCs w:val="32"/>
          <w:highlight w:val="none"/>
          <w:u w:val="none"/>
          <w:shd w:val="clear" w:color="auto" w:fill="FFFFFF"/>
        </w:rPr>
        <w:t>（1）</w:t>
      </w:r>
      <w:r>
        <w:rPr>
          <w:rFonts w:ascii="方正楷体_GBK" w:hAnsi="方正楷体_GBK" w:eastAsia="方正楷体_GBK" w:cs="方正楷体_GBK"/>
          <w:sz w:val="32"/>
          <w:szCs w:val="32"/>
          <w:highlight w:val="none"/>
          <w:u w:val="none"/>
          <w:shd w:val="clear" w:color="auto" w:fill="FFFFFF"/>
        </w:rPr>
        <w:t>半程马拉松</w:t>
      </w:r>
    </w:p>
    <w:p>
      <w:pPr>
        <w:keepNext w:val="0"/>
        <w:keepLines w:val="0"/>
        <w:pageBreakBefore w:val="0"/>
        <w:kinsoku/>
        <w:wordWrap/>
        <w:overflowPunct/>
        <w:topLinePunct w:val="0"/>
        <w:bidi w:val="0"/>
        <w:spacing w:line="560" w:lineRule="exact"/>
        <w:ind w:firstLine="646"/>
        <w:textAlignment w:val="auto"/>
        <w:rPr>
          <w:rFonts w:hint="eastAsia" w:ascii="方正仿宋_GBK" w:hAnsi="仿宋" w:eastAsia="方正仿宋_GBK"/>
          <w:bCs/>
          <w:sz w:val="32"/>
          <w:szCs w:val="32"/>
          <w:highlight w:val="none"/>
          <w:u w:val="none"/>
        </w:rPr>
      </w:pPr>
      <w:r>
        <w:rPr>
          <w:rFonts w:hint="eastAsia" w:ascii="方正仿宋_GBK" w:hAnsi="方正仿宋_GBK" w:eastAsia="方正仿宋_GBK" w:cs="方正仿宋_GBK"/>
          <w:sz w:val="32"/>
          <w:szCs w:val="32"/>
          <w:highlight w:val="none"/>
          <w:u w:val="none"/>
          <w:shd w:val="clear" w:color="auto" w:fill="FFFFFF"/>
        </w:rPr>
        <w:t>半程马拉松(近21公里)：</w:t>
      </w:r>
      <w:r>
        <w:rPr>
          <w:rFonts w:hint="eastAsia" w:ascii="方正仿宋_GBK" w:hAnsi="仿宋" w:eastAsia="方正仿宋_GBK"/>
          <w:bCs/>
          <w:sz w:val="32"/>
          <w:szCs w:val="32"/>
          <w:highlight w:val="none"/>
          <w:u w:val="none"/>
        </w:rPr>
        <w:t>（起点）</w:t>
      </w:r>
      <w:r>
        <w:rPr>
          <w:rFonts w:hint="eastAsia" w:ascii="方正仿宋_GBK" w:hAnsi="方正仿宋_GBK" w:eastAsia="方正仿宋_GBK" w:cs="方正仿宋_GBK"/>
          <w:sz w:val="32"/>
          <w:szCs w:val="32"/>
          <w:highlight w:val="none"/>
          <w:u w:val="none"/>
          <w:shd w:val="clear" w:color="auto" w:fill="FFFFFF"/>
        </w:rPr>
        <w:t>城口收费站——城口互通——任河特大桥——城口隧道——沱溪河特大桥——尖东山隧道——覃家河中桥——旗杆山隧道——蓼子特大桥</w:t>
      </w:r>
      <w:r>
        <w:rPr>
          <w:rFonts w:hint="eastAsia" w:ascii="方正仿宋_GBK" w:hAnsi="仿宋" w:eastAsia="方正仿宋_GBK"/>
          <w:bCs/>
          <w:sz w:val="32"/>
          <w:szCs w:val="32"/>
          <w:highlight w:val="none"/>
          <w:u w:val="none"/>
        </w:rPr>
        <w:t>（终点）</w:t>
      </w:r>
    </w:p>
    <w:p>
      <w:pPr>
        <w:keepNext w:val="0"/>
        <w:keepLines w:val="0"/>
        <w:pageBreakBefore w:val="0"/>
        <w:kinsoku/>
        <w:wordWrap/>
        <w:overflowPunct/>
        <w:topLinePunct w:val="0"/>
        <w:bidi w:val="0"/>
        <w:spacing w:line="560" w:lineRule="exact"/>
        <w:ind w:firstLine="640" w:firstLineChars="200"/>
        <w:textAlignment w:val="auto"/>
        <w:rPr>
          <w:rFonts w:hint="default" w:eastAsia="方正仿宋_GBK"/>
          <w:highlight w:val="none"/>
          <w:u w:val="none"/>
          <w:lang w:val="en-US" w:eastAsia="zh-CN"/>
        </w:rPr>
      </w:pPr>
      <w:r>
        <w:rPr>
          <w:rFonts w:hint="eastAsia" w:ascii="方正仿宋_GBK" w:hAnsi="仿宋" w:eastAsia="方正仿宋_GBK"/>
          <w:bCs/>
          <w:sz w:val="32"/>
          <w:szCs w:val="32"/>
          <w:highlight w:val="none"/>
          <w:u w:val="none"/>
          <w:lang w:val="en-US" w:eastAsia="zh-CN"/>
        </w:rPr>
        <w:t>人数规模：</w:t>
      </w:r>
      <w:r>
        <w:rPr>
          <w:rFonts w:hint="eastAsia" w:ascii="方正仿宋_GBK" w:eastAsia="方正仿宋_GBK"/>
          <w:bCs/>
          <w:sz w:val="32"/>
          <w:szCs w:val="32"/>
          <w:highlight w:val="none"/>
          <w:u w:val="none"/>
          <w:lang w:val="en-US" w:eastAsia="zh-CN"/>
        </w:rPr>
        <w:t>3</w:t>
      </w:r>
      <w:r>
        <w:rPr>
          <w:rFonts w:hint="eastAsia" w:ascii="方正仿宋_GBK" w:eastAsia="方正仿宋_GBK"/>
          <w:bCs/>
          <w:sz w:val="32"/>
          <w:szCs w:val="32"/>
          <w:highlight w:val="none"/>
          <w:u w:val="none"/>
        </w:rPr>
        <w:t>50人</w:t>
      </w:r>
      <w:r>
        <w:rPr>
          <w:rFonts w:hint="eastAsia" w:ascii="方正仿宋_GBK" w:eastAsia="方正仿宋_GBK"/>
          <w:bCs/>
          <w:sz w:val="32"/>
          <w:szCs w:val="32"/>
          <w:highlight w:val="none"/>
          <w:u w:val="none"/>
          <w:lang w:eastAsia="zh-CN"/>
        </w:rPr>
        <w:t>（</w:t>
      </w:r>
      <w:r>
        <w:rPr>
          <w:rFonts w:hint="eastAsia" w:ascii="方正仿宋_GBK" w:eastAsia="方正仿宋_GBK"/>
          <w:bCs/>
          <w:sz w:val="32"/>
          <w:szCs w:val="32"/>
          <w:highlight w:val="none"/>
          <w:u w:val="none"/>
          <w:lang w:val="en-US" w:eastAsia="zh-CN"/>
        </w:rPr>
        <w:t>最终人数规模以实际审定为准</w:t>
      </w:r>
      <w:r>
        <w:rPr>
          <w:rFonts w:hint="eastAsia" w:ascii="方正仿宋_GBK" w:eastAsia="方正仿宋_GBK"/>
          <w:bCs/>
          <w:sz w:val="32"/>
          <w:szCs w:val="32"/>
          <w:highlight w:val="none"/>
          <w:u w:val="none"/>
          <w:lang w:eastAsia="zh-CN"/>
        </w:rPr>
        <w:t>）</w:t>
      </w:r>
    </w:p>
    <w:p>
      <w:pPr>
        <w:pStyle w:val="10"/>
        <w:keepNext w:val="0"/>
        <w:keepLines w:val="0"/>
        <w:pageBreakBefore w:val="0"/>
        <w:widowControl/>
        <w:shd w:val="clear" w:color="auto" w:fill="FFFFFF"/>
        <w:kinsoku/>
        <w:wordWrap/>
        <w:overflowPunct/>
        <w:topLinePunct w:val="0"/>
        <w:bidi w:val="0"/>
        <w:spacing w:before="0" w:beforeAutospacing="0" w:after="0" w:afterAutospacing="0" w:line="560" w:lineRule="exact"/>
        <w:ind w:firstLine="640" w:firstLineChars="200"/>
        <w:textAlignment w:val="auto"/>
        <w:rPr>
          <w:rFonts w:ascii="方正楷体_GBK" w:hAnsi="方正楷体_GBK" w:eastAsia="方正楷体_GBK" w:cs="方正楷体_GBK"/>
          <w:sz w:val="32"/>
          <w:szCs w:val="32"/>
          <w:highlight w:val="none"/>
          <w:u w:val="none"/>
          <w:shd w:val="clear" w:color="auto" w:fill="FFFFFF"/>
        </w:rPr>
      </w:pPr>
      <w:r>
        <w:rPr>
          <w:rFonts w:hint="eastAsia" w:ascii="方正楷体_GBK" w:hAnsi="方正楷体_GBK" w:eastAsia="方正楷体_GBK" w:cs="方正楷体_GBK"/>
          <w:sz w:val="32"/>
          <w:szCs w:val="32"/>
          <w:highlight w:val="none"/>
          <w:u w:val="none"/>
          <w:shd w:val="clear" w:color="auto" w:fill="FFFFFF"/>
        </w:rPr>
        <w:t>（2）欢乐</w:t>
      </w:r>
      <w:r>
        <w:rPr>
          <w:rFonts w:ascii="方正楷体_GBK" w:hAnsi="方正楷体_GBK" w:eastAsia="方正楷体_GBK" w:cs="方正楷体_GBK"/>
          <w:sz w:val="32"/>
          <w:szCs w:val="32"/>
          <w:highlight w:val="none"/>
          <w:u w:val="none"/>
          <w:shd w:val="clear" w:color="auto" w:fill="FFFFFF"/>
        </w:rPr>
        <w:t>跑</w:t>
      </w:r>
    </w:p>
    <w:p>
      <w:pPr>
        <w:keepNext w:val="0"/>
        <w:keepLines w:val="0"/>
        <w:pageBreakBefore w:val="0"/>
        <w:kinsoku/>
        <w:wordWrap/>
        <w:overflowPunct/>
        <w:topLinePunct w:val="0"/>
        <w:bidi w:val="0"/>
        <w:spacing w:line="560" w:lineRule="exact"/>
        <w:ind w:firstLine="646"/>
        <w:textAlignment w:val="auto"/>
        <w:rPr>
          <w:rFonts w:ascii="方正仿宋_GBK" w:hAnsi="仿宋" w:eastAsia="方正仿宋_GBK"/>
          <w:bCs/>
          <w:sz w:val="32"/>
          <w:szCs w:val="32"/>
          <w:highlight w:val="none"/>
          <w:u w:val="none"/>
        </w:rPr>
      </w:pPr>
      <w:r>
        <w:rPr>
          <w:rFonts w:hint="eastAsia" w:ascii="方正仿宋_GBK" w:hAnsi="仿宋" w:eastAsia="方正仿宋_GBK"/>
          <w:bCs/>
          <w:sz w:val="32"/>
          <w:szCs w:val="32"/>
          <w:highlight w:val="none"/>
          <w:u w:val="none"/>
        </w:rPr>
        <w:t>欢乐跑（3.1公里）：（起点）城口收费站——城口互通——任河特大桥——城口收费站进口（终点）</w:t>
      </w:r>
    </w:p>
    <w:p>
      <w:pPr>
        <w:keepNext w:val="0"/>
        <w:keepLines w:val="0"/>
        <w:pageBreakBefore w:val="0"/>
        <w:kinsoku/>
        <w:wordWrap/>
        <w:overflowPunct/>
        <w:topLinePunct w:val="0"/>
        <w:bidi w:val="0"/>
        <w:spacing w:line="560" w:lineRule="exact"/>
        <w:ind w:firstLine="640" w:firstLineChars="200"/>
        <w:textAlignment w:val="auto"/>
        <w:rPr>
          <w:rFonts w:ascii="方正仿宋_GBK" w:eastAsia="方正仿宋_GBK"/>
          <w:bCs/>
          <w:sz w:val="32"/>
          <w:szCs w:val="32"/>
          <w:highlight w:val="none"/>
          <w:u w:val="none"/>
        </w:rPr>
      </w:pPr>
      <w:r>
        <w:rPr>
          <w:rFonts w:hint="eastAsia" w:ascii="方正仿宋_GBK" w:eastAsia="方正仿宋_GBK"/>
          <w:bCs/>
          <w:sz w:val="32"/>
          <w:szCs w:val="32"/>
          <w:highlight w:val="none"/>
          <w:u w:val="none"/>
        </w:rPr>
        <w:t>人数规模：</w:t>
      </w:r>
      <w:r>
        <w:rPr>
          <w:rFonts w:hint="eastAsia" w:ascii="方正仿宋_GBK" w:eastAsia="方正仿宋_GBK"/>
          <w:bCs/>
          <w:sz w:val="32"/>
          <w:szCs w:val="32"/>
          <w:highlight w:val="none"/>
          <w:u w:val="none"/>
          <w:lang w:val="en-US" w:eastAsia="zh-CN"/>
        </w:rPr>
        <w:t>100</w:t>
      </w:r>
      <w:r>
        <w:rPr>
          <w:rFonts w:hint="eastAsia" w:ascii="方正仿宋_GBK" w:eastAsia="方正仿宋_GBK"/>
          <w:bCs/>
          <w:sz w:val="32"/>
          <w:szCs w:val="32"/>
          <w:highlight w:val="none"/>
          <w:u w:val="none"/>
        </w:rPr>
        <w:t>人</w:t>
      </w:r>
      <w:r>
        <w:rPr>
          <w:rFonts w:hint="eastAsia" w:ascii="方正仿宋_GBK" w:eastAsia="方正仿宋_GBK"/>
          <w:bCs/>
          <w:sz w:val="32"/>
          <w:szCs w:val="32"/>
          <w:highlight w:val="none"/>
          <w:u w:val="none"/>
          <w:lang w:eastAsia="zh-CN"/>
        </w:rPr>
        <w:t>（</w:t>
      </w:r>
      <w:r>
        <w:rPr>
          <w:rFonts w:hint="eastAsia" w:ascii="方正仿宋_GBK" w:eastAsia="方正仿宋_GBK"/>
          <w:bCs/>
          <w:sz w:val="32"/>
          <w:szCs w:val="32"/>
          <w:highlight w:val="none"/>
          <w:u w:val="none"/>
          <w:lang w:val="en-US" w:eastAsia="zh-CN"/>
        </w:rPr>
        <w:t>最终人数规模以实际审定为准</w:t>
      </w:r>
      <w:r>
        <w:rPr>
          <w:rFonts w:hint="eastAsia" w:ascii="方正仿宋_GBK" w:eastAsia="方正仿宋_GBK"/>
          <w:bCs/>
          <w:sz w:val="32"/>
          <w:szCs w:val="32"/>
          <w:highlight w:val="none"/>
          <w:u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ascii="方正楷体_GBK" w:hAnsi="方正楷体_GBK" w:eastAsia="方正楷体_GBK" w:cs="方正楷体_GBK"/>
          <w:bCs/>
          <w:sz w:val="32"/>
          <w:szCs w:val="32"/>
          <w:highlight w:val="none"/>
          <w:u w:val="none"/>
        </w:rPr>
      </w:pPr>
      <w:r>
        <w:rPr>
          <w:rFonts w:hint="eastAsia" w:ascii="方正楷体_GBK" w:hAnsi="方正楷体_GBK" w:eastAsia="方正楷体_GBK" w:cs="方正楷体_GBK"/>
          <w:bCs/>
          <w:sz w:val="32"/>
          <w:szCs w:val="32"/>
          <w:highlight w:val="none"/>
          <w:u w:val="none"/>
        </w:rPr>
        <w:t>（二）服务内容及要求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方正仿宋_GBK" w:hAnsi="宋体" w:eastAsia="方正仿宋_GBK" w:cstheme="minorBidi"/>
          <w:sz w:val="32"/>
          <w:szCs w:val="32"/>
          <w:highlight w:val="none"/>
          <w:u w:val="none"/>
        </w:rPr>
      </w:pPr>
      <w:r>
        <w:rPr>
          <w:rFonts w:hint="eastAsia" w:ascii="方正仿宋_GBK" w:eastAsia="方正仿宋_GBK"/>
          <w:bCs/>
          <w:sz w:val="32"/>
          <w:szCs w:val="32"/>
          <w:highlight w:val="none"/>
          <w:u w:val="none"/>
        </w:rPr>
        <w:t>1．</w:t>
      </w:r>
      <w:r>
        <w:rPr>
          <w:rFonts w:hint="eastAsia" w:ascii="方正仿宋_GBK" w:eastAsia="方正仿宋_GBK" w:hAnsiTheme="minorHAnsi" w:cstheme="minorBidi"/>
          <w:bCs/>
          <w:sz w:val="32"/>
          <w:szCs w:val="32"/>
          <w:highlight w:val="none"/>
          <w:u w:val="none"/>
        </w:rPr>
        <w:t>服务内容：</w:t>
      </w:r>
      <w:bookmarkStart w:id="12" w:name="_Hlk89250813"/>
      <w:r>
        <w:rPr>
          <w:rFonts w:hint="eastAsia" w:ascii="方正仿宋_GBK" w:eastAsia="方正仿宋_GBK"/>
          <w:bCs/>
          <w:sz w:val="32"/>
          <w:szCs w:val="32"/>
          <w:highlight w:val="none"/>
          <w:u w:val="none"/>
        </w:rPr>
        <w:t>负责“城开马拉松 乐跑新时代”竞赛活动整体策划和具体执行，具体包括须竞赛组织、场地协调沟通、现场物料采购、设计布置、现场管理、后勤服务、现场拍摄、视频制作、宣传展板、奖牌制作、舞台搭建、广告赞助、疫情防控、安全保障、医疗急救可行性报告等相关工作</w:t>
      </w:r>
      <w:bookmarkEnd w:id="12"/>
      <w:r>
        <w:rPr>
          <w:rFonts w:hint="eastAsia" w:ascii="方正仿宋_GBK" w:eastAsia="方正仿宋_GBK"/>
          <w:bCs/>
          <w:sz w:val="32"/>
          <w:szCs w:val="32"/>
          <w:highlight w:val="none"/>
          <w:u w:val="none"/>
        </w:rPr>
        <w:t>，</w:t>
      </w:r>
      <w:r>
        <w:rPr>
          <w:rFonts w:hint="eastAsia" w:ascii="方正仿宋_GBK" w:eastAsia="方正仿宋_GBK"/>
          <w:bCs/>
          <w:color w:val="auto"/>
          <w:sz w:val="32"/>
          <w:szCs w:val="32"/>
          <w:highlight w:val="none"/>
          <w:u w:val="none"/>
          <w:lang w:val="en-US" w:eastAsia="zh-CN"/>
        </w:rPr>
        <w:t>竞赛活动结束后撤场时间控制在4小时以内，未在约定时间内完成撤场任务，将扣除合同金的10%。</w:t>
      </w:r>
    </w:p>
    <w:p>
      <w:pPr>
        <w:keepNext w:val="0"/>
        <w:keepLines w:val="0"/>
        <w:pageBreakBefore w:val="0"/>
        <w:widowControl/>
        <w:kinsoku/>
        <w:wordWrap/>
        <w:overflowPunct/>
        <w:topLinePunct w:val="0"/>
        <w:bidi w:val="0"/>
        <w:spacing w:line="560" w:lineRule="exact"/>
        <w:ind w:firstLine="640"/>
        <w:textAlignment w:val="auto"/>
        <w:rPr>
          <w:rFonts w:ascii="方正仿宋_GBK" w:hAnsi="宋体" w:eastAsia="方正仿宋_GBK"/>
          <w:sz w:val="32"/>
          <w:szCs w:val="32"/>
          <w:highlight w:val="none"/>
          <w:u w:val="none"/>
        </w:rPr>
      </w:pPr>
      <w:r>
        <w:rPr>
          <w:rFonts w:hint="eastAsia" w:ascii="方正仿宋_GBK" w:hAnsi="宋体" w:eastAsia="方正仿宋_GBK"/>
          <w:sz w:val="32"/>
          <w:szCs w:val="32"/>
          <w:highlight w:val="none"/>
          <w:u w:val="none"/>
        </w:rPr>
        <w:t>2．时间要求：按照高速集团和顾问公司的各个时间节点要求，完成各项工作。</w:t>
      </w:r>
    </w:p>
    <w:p>
      <w:pPr>
        <w:keepNext w:val="0"/>
        <w:keepLines w:val="0"/>
        <w:pageBreakBefore w:val="0"/>
        <w:kinsoku/>
        <w:wordWrap/>
        <w:overflowPunct/>
        <w:topLinePunct w:val="0"/>
        <w:bidi w:val="0"/>
        <w:spacing w:line="560" w:lineRule="exact"/>
        <w:ind w:firstLine="640" w:firstLineChars="200"/>
        <w:textAlignment w:val="auto"/>
        <w:rPr>
          <w:rFonts w:ascii="方正仿宋_GBK" w:eastAsia="方正仿宋_GBK"/>
          <w:bCs/>
          <w:sz w:val="32"/>
          <w:szCs w:val="32"/>
          <w:highlight w:val="none"/>
          <w:u w:val="none"/>
        </w:rPr>
      </w:pPr>
      <w:r>
        <w:rPr>
          <w:rFonts w:hint="eastAsia" w:ascii="方正仿宋_GBK" w:eastAsia="方正仿宋_GBK"/>
          <w:bCs/>
          <w:sz w:val="32"/>
          <w:szCs w:val="32"/>
          <w:highlight w:val="none"/>
          <w:u w:val="none"/>
        </w:rPr>
        <w:t>3．知识产权：本次活动</w:t>
      </w:r>
      <w:r>
        <w:rPr>
          <w:rFonts w:hint="eastAsia" w:ascii="方正仿宋_GBK" w:hAnsi="方正仿宋_GBK" w:eastAsia="方正仿宋_GBK" w:cs="方正仿宋_GBK"/>
          <w:snapToGrid w:val="0"/>
          <w:sz w:val="32"/>
          <w:szCs w:val="32"/>
          <w:highlight w:val="none"/>
          <w:u w:val="none"/>
        </w:rPr>
        <w:t>形成的所有成品（宣传文稿、照片、视频等）版权归重庆高速工程顾问有限公司所有，要求在5个工作日内移交。</w:t>
      </w:r>
    </w:p>
    <w:p>
      <w:pPr>
        <w:keepNext w:val="0"/>
        <w:keepLines w:val="0"/>
        <w:pageBreakBefore w:val="0"/>
        <w:kinsoku/>
        <w:wordWrap/>
        <w:overflowPunct/>
        <w:topLinePunct w:val="0"/>
        <w:bidi w:val="0"/>
        <w:spacing w:line="560" w:lineRule="exact"/>
        <w:ind w:firstLine="640" w:firstLineChars="200"/>
        <w:textAlignment w:val="auto"/>
        <w:rPr>
          <w:rFonts w:ascii="方正黑体_GBK" w:hAnsi="方正黑体_GBK" w:eastAsia="方正黑体_GBK" w:cs="方正黑体_GBK"/>
          <w:bCs/>
          <w:sz w:val="32"/>
          <w:szCs w:val="32"/>
          <w:highlight w:val="none"/>
          <w:u w:val="none"/>
        </w:rPr>
      </w:pPr>
      <w:r>
        <w:rPr>
          <w:rFonts w:hint="eastAsia" w:ascii="方正仿宋_GBK" w:eastAsia="方正仿宋_GBK"/>
          <w:bCs/>
          <w:sz w:val="32"/>
          <w:szCs w:val="32"/>
          <w:highlight w:val="none"/>
          <w:u w:val="none"/>
        </w:rPr>
        <w:t>4.其他：报价人必须在响应文件中对以上条款和服务承诺明确列出，承诺内容必须达到竞争性文件其他条款的要求；其他未尽事宜由供需双方在采购合同中详细约定；本</w:t>
      </w:r>
      <w:r>
        <w:rPr>
          <w:rFonts w:hint="eastAsia" w:ascii="方正仿宋_GBK" w:eastAsia="方正仿宋_GBK"/>
          <w:bCs/>
          <w:sz w:val="32"/>
          <w:szCs w:val="32"/>
          <w:highlight w:val="none"/>
          <w:u w:val="none"/>
          <w:lang w:val="en-US" w:eastAsia="zh-CN"/>
        </w:rPr>
        <w:t>项目</w:t>
      </w:r>
      <w:r>
        <w:rPr>
          <w:rFonts w:hint="eastAsia" w:ascii="方正仿宋_GBK" w:eastAsia="方正仿宋_GBK"/>
          <w:bCs/>
          <w:sz w:val="32"/>
          <w:szCs w:val="32"/>
          <w:highlight w:val="none"/>
          <w:u w:val="none"/>
        </w:rPr>
        <w:t>合同期间遇疫情等不可抗力等因素，活动时间顺延，具体实施时间双方协商为准。</w:t>
      </w:r>
    </w:p>
    <w:p>
      <w:pPr>
        <w:keepNext w:val="0"/>
        <w:keepLines w:val="0"/>
        <w:pageBreakBefore w:val="0"/>
        <w:kinsoku/>
        <w:wordWrap/>
        <w:overflowPunct/>
        <w:topLinePunct w:val="0"/>
        <w:bidi w:val="0"/>
        <w:spacing w:line="560" w:lineRule="exact"/>
        <w:ind w:firstLine="640"/>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二、报价人资格条件</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同时具备以下条件的单位可参与本次公开竞争性比选：</w:t>
      </w:r>
    </w:p>
    <w:p>
      <w:pPr>
        <w:keepNext w:val="0"/>
        <w:keepLines w:val="0"/>
        <w:pageBreakBefore w:val="0"/>
        <w:numPr>
          <w:ilvl w:val="0"/>
          <w:numId w:val="2"/>
        </w:numPr>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具有独立法人资格。</w:t>
      </w:r>
    </w:p>
    <w:p>
      <w:pPr>
        <w:keepNext w:val="0"/>
        <w:keepLines w:val="0"/>
        <w:pageBreakBefore w:val="0"/>
        <w:numPr>
          <w:ilvl w:val="0"/>
          <w:numId w:val="2"/>
        </w:numPr>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报价单位近3年（2019年10月1日至投标截止日止，以合同签订时间为准）至少完成和组织过1次政府、大型企业马拉松赛事。</w:t>
      </w:r>
    </w:p>
    <w:bookmarkEnd w:id="4"/>
    <w:bookmarkEnd w:id="5"/>
    <w:bookmarkEnd w:id="6"/>
    <w:bookmarkEnd w:id="7"/>
    <w:bookmarkEnd w:id="8"/>
    <w:bookmarkEnd w:id="9"/>
    <w:bookmarkEnd w:id="10"/>
    <w:bookmarkEnd w:id="11"/>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bookmarkStart w:id="13" w:name="_Toc179632539"/>
      <w:bookmarkStart w:id="14" w:name="_Toc152042298"/>
      <w:bookmarkStart w:id="15" w:name="_Toc246996169"/>
      <w:bookmarkStart w:id="16" w:name="_Toc296602413"/>
      <w:bookmarkStart w:id="17" w:name="_Toc247085683"/>
      <w:bookmarkStart w:id="18" w:name="_Toc246996912"/>
      <w:bookmarkStart w:id="19" w:name="_Toc144974490"/>
      <w:bookmarkStart w:id="20" w:name="_Toc152045522"/>
      <w:r>
        <w:rPr>
          <w:rFonts w:hint="eastAsia" w:ascii="方正仿宋_GBK" w:hAnsi="方正仿宋_GBK" w:eastAsia="方正仿宋_GBK" w:cs="方正仿宋_GBK"/>
          <w:snapToGrid w:val="0"/>
          <w:kern w:val="0"/>
          <w:sz w:val="32"/>
          <w:szCs w:val="32"/>
          <w:highlight w:val="none"/>
          <w:u w:val="none"/>
        </w:rPr>
        <w:t>3．团队执行策划负责人近3年（2019年10月1日至投标截止日止，以合同签订时间为准）至少牵头负责过1次马拉松赛事的组织统筹。</w:t>
      </w:r>
    </w:p>
    <w:p>
      <w:pPr>
        <w:keepNext w:val="0"/>
        <w:keepLines w:val="0"/>
        <w:pageBreakBefore w:val="0"/>
        <w:kinsoku/>
        <w:wordWrap/>
        <w:overflowPunct/>
        <w:topLinePunct w:val="0"/>
        <w:bidi w:val="0"/>
        <w:spacing w:line="560" w:lineRule="exact"/>
        <w:ind w:firstLine="640" w:firstLineChars="200"/>
        <w:textAlignment w:val="auto"/>
        <w:rPr>
          <w:rFonts w:ascii="方正黑体_GBK" w:hAnsi="方正黑体_GBK" w:eastAsia="方正黑体_GBK" w:cs="方正黑体_GBK"/>
          <w:bCs/>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4．在国家企业信用信息公示系统中未被列入严重违法失信企业名单；未被“信用中国”网站列入失信惩戒名单。</w:t>
      </w:r>
    </w:p>
    <w:p>
      <w:pPr>
        <w:keepNext w:val="0"/>
        <w:keepLines w:val="0"/>
        <w:pageBreakBefore w:val="0"/>
        <w:kinsoku/>
        <w:wordWrap/>
        <w:overflowPunct/>
        <w:topLinePunct w:val="0"/>
        <w:bidi w:val="0"/>
        <w:spacing w:line="560" w:lineRule="exact"/>
        <w:ind w:firstLine="640"/>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三、报价文件</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（一）报价文件组成</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1．报价函及报价表</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2．营业执照</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3．法定代表人身份证明及法定代表人的授权委托书（若有）</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4．单位业绩证明材料</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5．人员业绩证明材料</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6．竞赛活动方案及预算</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7．承诺书</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8.其他（国家企业信用信息公示系统截图、信用中国网站截图等）</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（二）报价文件份数</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报价文件正本一份，副本一份。</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（三）报价文件的签署及密封</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1．报价人编制完整的报价文件，并由报价人的法定代表人或其委托代理人在报价函上签署姓名，不得用印章、签名章或其他电子制版签名</w:t>
      </w:r>
      <w:bookmarkStart w:id="24" w:name="_GoBack"/>
      <w:bookmarkEnd w:id="24"/>
      <w:r>
        <w:rPr>
          <w:rFonts w:hint="eastAsia" w:ascii="方正仿宋_GBK" w:hAnsi="方正仿宋_GBK" w:eastAsia="方正仿宋_GBK" w:cs="方正仿宋_GBK"/>
          <w:snapToGrid w:val="0"/>
          <w:color w:val="auto"/>
          <w:sz w:val="32"/>
          <w:szCs w:val="32"/>
          <w:highlight w:val="none"/>
          <w:u w:val="none"/>
        </w:rPr>
        <w:t>。报价文件中的任何改动之处应加盖单位章或由报价人的法定代表人或其授权代理人签字确认。否则将否决其报价。</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2．报价文件按A4纸规格密封合并装订成一本，报价人将上述报价文件按要求填写和装订后，统一装入一个封套密封，封口须加盖公章。</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3．报价人提供的所有资料必须真实、准确，若发现有弄虚作假、串通报价和欺诈行为，一经查实，由此而产生的经济损失、经济责任和一切后果由报价人承担，并按有关规定进行处理。</w:t>
      </w:r>
    </w:p>
    <w:p>
      <w:pPr>
        <w:keepNext w:val="0"/>
        <w:keepLines w:val="0"/>
        <w:pageBreakBefore w:val="0"/>
        <w:kinsoku/>
        <w:wordWrap/>
        <w:overflowPunct/>
        <w:topLinePunct w:val="0"/>
        <w:bidi w:val="0"/>
        <w:spacing w:line="560" w:lineRule="exact"/>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 xml:space="preserve">  四、报价</w:t>
      </w:r>
    </w:p>
    <w:p>
      <w:pPr>
        <w:keepNext w:val="0"/>
        <w:keepLines w:val="0"/>
        <w:pageBreakBefore w:val="0"/>
        <w:kinsoku/>
        <w:wordWrap/>
        <w:overflowPunct/>
        <w:topLinePunct w:val="0"/>
        <w:bidi w:val="0"/>
        <w:snapToGrid w:val="0"/>
        <w:spacing w:line="560" w:lineRule="exact"/>
        <w:ind w:firstLine="54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1．本合同为总价合同，报价为人民币报价，包含人工、设计、运营、裁判、媒体、推广、保险、安全、</w:t>
      </w:r>
      <w:r>
        <w:rPr>
          <w:rFonts w:hint="eastAsia" w:ascii="方正仿宋_GBK" w:hAnsi="方正仿宋_GBK" w:eastAsia="方正仿宋_GBK" w:cs="方正仿宋_GBK"/>
          <w:snapToGrid w:val="0"/>
          <w:kern w:val="0"/>
          <w:sz w:val="32"/>
          <w:szCs w:val="32"/>
          <w:highlight w:val="none"/>
          <w:u w:val="none"/>
          <w:lang w:val="en-US" w:eastAsia="zh-CN"/>
        </w:rPr>
        <w:t>疫情、</w:t>
      </w:r>
      <w:r>
        <w:rPr>
          <w:rFonts w:hint="eastAsia" w:ascii="方正仿宋_GBK" w:hAnsi="方正仿宋_GBK" w:eastAsia="方正仿宋_GBK" w:cs="方正仿宋_GBK"/>
          <w:snapToGrid w:val="0"/>
          <w:kern w:val="0"/>
          <w:sz w:val="32"/>
          <w:szCs w:val="32"/>
          <w:highlight w:val="none"/>
          <w:u w:val="none"/>
        </w:rPr>
        <w:t>医疗、管理、后勤、物料、税费、利润等完成本</w:t>
      </w:r>
      <w:r>
        <w:rPr>
          <w:rFonts w:hint="eastAsia" w:ascii="方正仿宋_GBK" w:hAnsi="方正仿宋_GBK" w:eastAsia="方正仿宋_GBK" w:cs="方正仿宋_GBK"/>
          <w:snapToGrid w:val="0"/>
          <w:kern w:val="0"/>
          <w:sz w:val="32"/>
          <w:szCs w:val="32"/>
          <w:highlight w:val="none"/>
          <w:u w:val="none"/>
          <w:lang w:val="en-US" w:eastAsia="zh-CN"/>
        </w:rPr>
        <w:t>项目</w:t>
      </w:r>
      <w:r>
        <w:rPr>
          <w:rFonts w:hint="eastAsia" w:ascii="方正仿宋_GBK" w:hAnsi="方正仿宋_GBK" w:eastAsia="方正仿宋_GBK" w:cs="方正仿宋_GBK"/>
          <w:snapToGrid w:val="0"/>
          <w:kern w:val="0"/>
          <w:sz w:val="32"/>
          <w:szCs w:val="32"/>
          <w:highlight w:val="none"/>
          <w:u w:val="none"/>
        </w:rPr>
        <w:t>所需要的一切费用。因成交报价人自身原因造成漏报、少报皆由其自行承担责任，比选人不再补偿。</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2．本次公开竞争性比选的最高限价为：人民币</w:t>
      </w:r>
      <w:r>
        <w:rPr>
          <w:rFonts w:hint="eastAsia" w:ascii="方正仿宋_GBK" w:hAnsi="方正仿宋_GBK" w:eastAsia="方正仿宋_GBK" w:cs="方正仿宋_GBK"/>
          <w:snapToGrid w:val="0"/>
          <w:color w:val="auto"/>
          <w:sz w:val="32"/>
          <w:szCs w:val="32"/>
          <w:highlight w:val="none"/>
          <w:u w:val="none"/>
          <w:lang w:val="en-US" w:eastAsia="zh-CN"/>
        </w:rPr>
        <w:t>398856</w:t>
      </w:r>
      <w:r>
        <w:rPr>
          <w:rFonts w:hint="eastAsia" w:ascii="方正仿宋_GBK" w:hAnsi="方正仿宋_GBK" w:eastAsia="方正仿宋_GBK" w:cs="方正仿宋_GBK"/>
          <w:snapToGrid w:val="0"/>
          <w:color w:val="auto"/>
          <w:sz w:val="32"/>
          <w:szCs w:val="32"/>
          <w:highlight w:val="none"/>
          <w:u w:val="none"/>
        </w:rPr>
        <w:t>元（大写：</w:t>
      </w:r>
      <w:r>
        <w:rPr>
          <w:rFonts w:hint="eastAsia" w:ascii="方正仿宋_GBK" w:hAnsi="方正仿宋_GBK" w:eastAsia="方正仿宋_GBK" w:cs="方正仿宋_GBK"/>
          <w:snapToGrid w:val="0"/>
          <w:color w:val="auto"/>
          <w:sz w:val="32"/>
          <w:szCs w:val="32"/>
          <w:highlight w:val="none"/>
          <w:u w:val="none"/>
          <w:lang w:val="en-US" w:eastAsia="zh-CN"/>
        </w:rPr>
        <w:t>叁拾玖万捌仟捌佰五十六元整</w:t>
      </w:r>
      <w:r>
        <w:rPr>
          <w:rFonts w:hint="eastAsia" w:ascii="方正仿宋_GBK" w:hAnsi="方正仿宋_GBK" w:eastAsia="方正仿宋_GBK" w:cs="方正仿宋_GBK"/>
          <w:snapToGrid w:val="0"/>
          <w:color w:val="auto"/>
          <w:sz w:val="32"/>
          <w:szCs w:val="32"/>
          <w:highlight w:val="none"/>
          <w:u w:val="none"/>
        </w:rPr>
        <w:t xml:space="preserve">）。报价人的报价不得超过比选人公布的最高限价，否则将否决其报价。 </w:t>
      </w:r>
    </w:p>
    <w:p>
      <w:pPr>
        <w:keepNext w:val="0"/>
        <w:keepLines w:val="0"/>
        <w:pageBreakBefore w:val="0"/>
        <w:kinsoku/>
        <w:wordWrap/>
        <w:overflowPunct/>
        <w:topLinePunct w:val="0"/>
        <w:bidi w:val="0"/>
        <w:spacing w:line="560" w:lineRule="exact"/>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五、主要合同条件</w:t>
      </w:r>
    </w:p>
    <w:p>
      <w:pPr>
        <w:keepNext w:val="0"/>
        <w:keepLines w:val="0"/>
        <w:pageBreakBefore w:val="0"/>
        <w:kinsoku/>
        <w:wordWrap/>
        <w:overflowPunct/>
        <w:topLinePunct w:val="0"/>
        <w:bidi w:val="0"/>
        <w:spacing w:line="560" w:lineRule="exact"/>
        <w:ind w:firstLine="640" w:firstLineChars="200"/>
        <w:textAlignment w:val="auto"/>
        <w:rPr>
          <w:rFonts w:ascii="方正楷体_GBK" w:hAnsi="方正楷体_GBK" w:eastAsia="方正楷体_GBK" w:cs="方正楷体_GBK"/>
          <w:snapToGrid w:val="0"/>
          <w:kern w:val="0"/>
          <w:sz w:val="32"/>
          <w:szCs w:val="32"/>
          <w:highlight w:val="none"/>
          <w:u w:val="none"/>
        </w:rPr>
      </w:pPr>
      <w:r>
        <w:rPr>
          <w:rFonts w:hint="eastAsia" w:ascii="方正楷体_GBK" w:hAnsi="方正楷体_GBK" w:eastAsia="方正楷体_GBK" w:cs="方正楷体_GBK"/>
          <w:snapToGrid w:val="0"/>
          <w:kern w:val="0"/>
          <w:sz w:val="32"/>
          <w:szCs w:val="32"/>
          <w:highlight w:val="none"/>
          <w:u w:val="none"/>
        </w:rPr>
        <w:t>（一）支付方式</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1．第一次支付：合同签订后，乙方完成竞赛方案和预算并经过甲方评审通过后，甲方支付乙方合同费用的30%。</w:t>
      </w:r>
    </w:p>
    <w:p>
      <w:pPr>
        <w:keepNext w:val="0"/>
        <w:keepLines w:val="0"/>
        <w:pageBreakBefore w:val="0"/>
        <w:kinsoku/>
        <w:wordWrap/>
        <w:overflowPunct/>
        <w:topLinePunct w:val="0"/>
        <w:bidi w:val="0"/>
        <w:spacing w:line="560" w:lineRule="exact"/>
        <w:ind w:left="0" w:leftChars="0" w:right="0" w:rightChars="0" w:firstLine="640" w:firstLineChars="200"/>
        <w:textAlignment w:val="auto"/>
        <w:rPr>
          <w:rFonts w:hint="eastAsia" w:ascii="方正仿宋_GBK" w:hAnsi="方正仿宋_GBK" w:eastAsia="方正仿宋_GBK" w:cs="方正仿宋_GBK"/>
          <w:snapToGrid w:val="0"/>
          <w:color w:val="auto"/>
          <w:kern w:val="0"/>
          <w:sz w:val="32"/>
          <w:szCs w:val="32"/>
          <w:highlight w:val="none"/>
          <w:u w:val="none"/>
          <w:lang w:val="en-US" w:eastAsia="zh-CN"/>
        </w:rPr>
      </w:pPr>
      <w:r>
        <w:rPr>
          <w:rFonts w:hint="eastAsia" w:ascii="方正仿宋_GBK" w:hAnsi="方正仿宋_GBK" w:eastAsia="方正仿宋_GBK" w:cs="方正仿宋_GBK"/>
          <w:snapToGrid w:val="0"/>
          <w:color w:val="auto"/>
          <w:kern w:val="0"/>
          <w:sz w:val="32"/>
          <w:szCs w:val="32"/>
          <w:highlight w:val="none"/>
          <w:u w:val="none"/>
          <w:lang w:val="en-US" w:eastAsia="zh-CN"/>
        </w:rPr>
        <w:t>2．第二次支付：乐跑竞赛活动完成后，甲方在30日之内支付乙方合同费用的70%。</w:t>
      </w:r>
    </w:p>
    <w:p>
      <w:pPr>
        <w:keepNext w:val="0"/>
        <w:keepLines w:val="0"/>
        <w:pageBreakBefore w:val="0"/>
        <w:kinsoku/>
        <w:wordWrap/>
        <w:overflowPunct/>
        <w:topLinePunct w:val="0"/>
        <w:bidi w:val="0"/>
        <w:spacing w:line="560" w:lineRule="exact"/>
        <w:ind w:firstLine="640" w:firstLineChars="200"/>
        <w:textAlignment w:val="auto"/>
        <w:rPr>
          <w:rFonts w:ascii="方正楷体_GBK" w:hAnsi="方正楷体_GBK" w:eastAsia="方正楷体_GBK" w:cs="方正楷体_GBK"/>
          <w:snapToGrid w:val="0"/>
          <w:kern w:val="0"/>
          <w:sz w:val="32"/>
          <w:szCs w:val="32"/>
          <w:highlight w:val="none"/>
          <w:u w:val="none"/>
        </w:rPr>
      </w:pPr>
      <w:r>
        <w:rPr>
          <w:rFonts w:hint="eastAsia" w:ascii="方正楷体_GBK" w:hAnsi="方正楷体_GBK" w:eastAsia="方正楷体_GBK" w:cs="方正楷体_GBK"/>
          <w:snapToGrid w:val="0"/>
          <w:kern w:val="0"/>
          <w:sz w:val="32"/>
          <w:szCs w:val="32"/>
          <w:highlight w:val="none"/>
          <w:u w:val="none"/>
        </w:rPr>
        <w:t>（二）鉴于新冠肺炎疫情风险不可控制，作如下约定：</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1．若竞赛最终不举行，且比选人未要求中选人开展工作，则合同自动终止，且不需要支付任何费用。</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2．若竞赛最终不举行，但中选人在比选人要求下已开展部分工作，相应费用根据报价表单价由甲乙双方协商确定后，办理结算支付。</w:t>
      </w:r>
    </w:p>
    <w:p>
      <w:pPr>
        <w:keepNext w:val="0"/>
        <w:keepLines w:val="0"/>
        <w:pageBreakBefore w:val="0"/>
        <w:kinsoku/>
        <w:wordWrap/>
        <w:overflowPunct/>
        <w:topLinePunct w:val="0"/>
        <w:bidi w:val="0"/>
        <w:spacing w:line="560" w:lineRule="exact"/>
        <w:ind w:firstLine="640" w:firstLineChars="200"/>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六、开标</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1．开标方式：现场开标</w:t>
      </w:r>
    </w:p>
    <w:p>
      <w:pPr>
        <w:pStyle w:val="15"/>
        <w:spacing w:line="560" w:lineRule="exact"/>
        <w:ind w:firstLine="640" w:firstLineChars="200"/>
        <w:jc w:val="both"/>
        <w:rPr>
          <w:rFonts w:hint="default" w:ascii="方正仿宋_GBK" w:hAnsi="方正仿宋_GBK" w:eastAsia="方正仿宋_GBK" w:cs="方正仿宋_GBK"/>
          <w:snapToGrid w:val="0"/>
          <w:color w:val="auto"/>
          <w:sz w:val="32"/>
          <w:szCs w:val="32"/>
          <w:highlight w:val="none"/>
          <w:u w:val="none"/>
          <w:lang w:val="en-US" w:eastAsia="zh-CN"/>
        </w:rPr>
      </w:pPr>
      <w:r>
        <w:rPr>
          <w:rFonts w:hint="eastAsia" w:ascii="方正仿宋_GBK" w:hAnsi="方正仿宋_GBK" w:eastAsia="方正仿宋_GBK" w:cs="方正仿宋_GBK"/>
          <w:snapToGrid w:val="0"/>
          <w:color w:val="auto"/>
          <w:sz w:val="32"/>
          <w:szCs w:val="32"/>
          <w:highlight w:val="none"/>
          <w:u w:val="none"/>
        </w:rPr>
        <w:t>2．开标时间：2022年1</w:t>
      </w:r>
      <w:r>
        <w:rPr>
          <w:rFonts w:hint="eastAsia" w:ascii="方正仿宋_GBK" w:hAnsi="方正仿宋_GBK" w:eastAsia="方正仿宋_GBK" w:cs="方正仿宋_GBK"/>
          <w:snapToGrid w:val="0"/>
          <w:color w:val="auto"/>
          <w:sz w:val="32"/>
          <w:szCs w:val="32"/>
          <w:highlight w:val="none"/>
          <w:u w:val="none"/>
          <w:lang w:val="en-US" w:eastAsia="zh-CN"/>
        </w:rPr>
        <w:t>2</w:t>
      </w:r>
      <w:r>
        <w:rPr>
          <w:rFonts w:hint="eastAsia" w:ascii="方正仿宋_GBK" w:hAnsi="方正仿宋_GBK" w:eastAsia="方正仿宋_GBK" w:cs="方正仿宋_GBK"/>
          <w:snapToGrid w:val="0"/>
          <w:color w:val="auto"/>
          <w:sz w:val="32"/>
          <w:szCs w:val="32"/>
          <w:highlight w:val="none"/>
          <w:u w:val="none"/>
        </w:rPr>
        <w:t>月</w:t>
      </w:r>
      <w:r>
        <w:rPr>
          <w:rFonts w:hint="eastAsia" w:ascii="方正仿宋_GBK" w:hAnsi="方正仿宋_GBK" w:eastAsia="方正仿宋_GBK" w:cs="方正仿宋_GBK"/>
          <w:snapToGrid w:val="0"/>
          <w:color w:val="auto"/>
          <w:sz w:val="32"/>
          <w:szCs w:val="32"/>
          <w:highlight w:val="none"/>
          <w:u w:val="none"/>
          <w:lang w:val="en-US" w:eastAsia="zh-CN"/>
        </w:rPr>
        <w:t>12</w:t>
      </w:r>
      <w:r>
        <w:rPr>
          <w:rFonts w:hint="eastAsia" w:ascii="方正仿宋_GBK" w:hAnsi="方正仿宋_GBK" w:eastAsia="方正仿宋_GBK" w:cs="方正仿宋_GBK"/>
          <w:snapToGrid w:val="0"/>
          <w:color w:val="auto"/>
          <w:sz w:val="32"/>
          <w:szCs w:val="32"/>
          <w:highlight w:val="none"/>
          <w:u w:val="none"/>
        </w:rPr>
        <w:t>日</w:t>
      </w:r>
      <w:r>
        <w:rPr>
          <w:rFonts w:hint="eastAsia" w:ascii="方正仿宋_GBK" w:hAnsi="方正仿宋_GBK" w:eastAsia="方正仿宋_GBK" w:cs="方正仿宋_GBK"/>
          <w:snapToGrid w:val="0"/>
          <w:color w:val="auto"/>
          <w:sz w:val="32"/>
          <w:szCs w:val="32"/>
          <w:highlight w:val="none"/>
          <w:u w:val="none"/>
          <w:lang w:eastAsia="zh-CN"/>
        </w:rPr>
        <w:t>（</w:t>
      </w:r>
      <w:r>
        <w:rPr>
          <w:rFonts w:hint="eastAsia" w:ascii="方正仿宋_GBK" w:hAnsi="方正仿宋_GBK" w:eastAsia="方正仿宋_GBK" w:cs="方正仿宋_GBK"/>
          <w:snapToGrid w:val="0"/>
          <w:color w:val="auto"/>
          <w:sz w:val="32"/>
          <w:szCs w:val="32"/>
          <w:highlight w:val="none"/>
          <w:u w:val="none"/>
          <w:lang w:val="en-US" w:eastAsia="zh-CN"/>
        </w:rPr>
        <w:t>星期一</w:t>
      </w:r>
      <w:r>
        <w:rPr>
          <w:rFonts w:hint="eastAsia" w:ascii="方正仿宋_GBK" w:hAnsi="方正仿宋_GBK" w:eastAsia="方正仿宋_GBK" w:cs="方正仿宋_GBK"/>
          <w:snapToGrid w:val="0"/>
          <w:color w:val="auto"/>
          <w:sz w:val="32"/>
          <w:szCs w:val="32"/>
          <w:highlight w:val="none"/>
          <w:u w:val="none"/>
          <w:lang w:eastAsia="zh-CN"/>
        </w:rPr>
        <w:t>）</w:t>
      </w:r>
      <w:r>
        <w:rPr>
          <w:rFonts w:hint="eastAsia" w:ascii="方正仿宋_GBK" w:hAnsi="方正仿宋_GBK" w:eastAsia="方正仿宋_GBK" w:cs="方正仿宋_GBK"/>
          <w:snapToGrid w:val="0"/>
          <w:color w:val="auto"/>
          <w:sz w:val="32"/>
          <w:szCs w:val="32"/>
          <w:highlight w:val="none"/>
          <w:u w:val="none"/>
        </w:rPr>
        <w:t>上午</w:t>
      </w:r>
      <w:r>
        <w:rPr>
          <w:rFonts w:ascii="方正仿宋_GBK" w:hAnsi="方正仿宋_GBK" w:eastAsia="方正仿宋_GBK" w:cs="方正仿宋_GBK"/>
          <w:snapToGrid w:val="0"/>
          <w:color w:val="auto"/>
          <w:sz w:val="32"/>
          <w:szCs w:val="32"/>
          <w:highlight w:val="none"/>
          <w:u w:val="none"/>
        </w:rPr>
        <w:t>10：00（北京时间）</w:t>
      </w:r>
    </w:p>
    <w:p>
      <w:pPr>
        <w:pStyle w:val="16"/>
        <w:keepNext w:val="0"/>
        <w:keepLines w:val="0"/>
        <w:pageBreakBefore w:val="0"/>
        <w:kinsoku/>
        <w:wordWrap/>
        <w:overflowPunct/>
        <w:topLinePunct w:val="0"/>
        <w:bidi w:val="0"/>
        <w:spacing w:line="560" w:lineRule="exact"/>
        <w:ind w:firstLine="640"/>
        <w:textAlignment w:val="auto"/>
        <w:rPr>
          <w:rFonts w:ascii="方正黑体_GBK" w:hAnsi="方正黑体_GBK" w:eastAsia="方正黑体_GBK" w:cs="方正黑体_GBK"/>
          <w:bCs/>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3．开标地点：</w:t>
      </w:r>
      <w:r>
        <w:rPr>
          <w:rFonts w:hint="eastAsia" w:ascii="方正仿宋_GBK" w:hAnsi="方正仿宋_GBK" w:eastAsia="方正仿宋_GBK" w:cs="方正仿宋_GBK"/>
          <w:sz w:val="32"/>
          <w:szCs w:val="32"/>
          <w:highlight w:val="none"/>
          <w:u w:val="none"/>
        </w:rPr>
        <w:t>重庆市渝北区银杉路66号重庆高速集团1208会议室（考虑到近期疫情防控形势，报价人请于开标前1天与联系人取得联系，做好必要的疫情防控措施）</w:t>
      </w:r>
    </w:p>
    <w:p>
      <w:pPr>
        <w:keepNext w:val="0"/>
        <w:keepLines w:val="0"/>
        <w:pageBreakBefore w:val="0"/>
        <w:kinsoku/>
        <w:wordWrap/>
        <w:overflowPunct/>
        <w:topLinePunct w:val="0"/>
        <w:bidi w:val="0"/>
        <w:spacing w:line="560" w:lineRule="exact"/>
        <w:ind w:firstLine="640" w:firstLineChars="200"/>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七、评审及定标</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1．评审原则</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评审活动遵循公平、公正、科学、择优的原则。</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 xml:space="preserve">2．评审及候选人推荐  </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本次比选评审采用综合评估法。</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3．初步评审</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评审委员会对所有报价文件进行初步评审，通过初步评审的主要条件如下：</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（1）报价文件的组成齐全；</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（2）报价函及报价表、法代表人身份证明、授权委托书（若有）签字盖章齐全，报价文件密封完好。</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（3）具有独立法人资格；</w:t>
      </w:r>
    </w:p>
    <w:p>
      <w:pPr>
        <w:keepNext w:val="0"/>
        <w:keepLines w:val="0"/>
        <w:pageBreakBefore w:val="0"/>
        <w:kinsoku/>
        <w:wordWrap/>
        <w:overflowPunct/>
        <w:topLinePunct w:val="0"/>
        <w:bidi w:val="0"/>
        <w:spacing w:line="560" w:lineRule="exact"/>
        <w:ind w:firstLine="64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（4）报价单位近3年（2019年10月1日至投标截止日止）至少完成和组织过1次政府、大型企业马拉松赛事。</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kern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（5）团队执行策划负责人近3年（2019年10月1日至投标截止日止，以合同签订时间为准）至少牵头负责过1次马拉松赛事的组织统筹。</w:t>
      </w:r>
    </w:p>
    <w:p>
      <w:pPr>
        <w:keepNext w:val="0"/>
        <w:keepLines w:val="0"/>
        <w:pageBreakBefore w:val="0"/>
        <w:kinsoku/>
        <w:wordWrap/>
        <w:overflowPunct/>
        <w:topLinePunct w:val="0"/>
        <w:bidi w:val="0"/>
        <w:spacing w:line="560" w:lineRule="exact"/>
        <w:ind w:firstLine="640" w:firstLineChars="200"/>
        <w:textAlignment w:val="auto"/>
        <w:rPr>
          <w:rFonts w:ascii="方正仿宋_GBK" w:hAnsi="方正仿宋_GBK" w:eastAsia="方正仿宋_GBK" w:cs="方正仿宋_GBK"/>
          <w:snapToGrid w:val="0"/>
          <w:sz w:val="32"/>
          <w:szCs w:val="32"/>
          <w:highlight w:val="none"/>
          <w:u w:val="none"/>
        </w:rPr>
      </w:pPr>
      <w:r>
        <w:rPr>
          <w:rFonts w:hint="eastAsia" w:ascii="方正仿宋_GBK" w:hAnsi="方正仿宋_GBK" w:eastAsia="方正仿宋_GBK" w:cs="方正仿宋_GBK"/>
          <w:snapToGrid w:val="0"/>
          <w:kern w:val="0"/>
          <w:sz w:val="32"/>
          <w:szCs w:val="32"/>
          <w:highlight w:val="none"/>
          <w:u w:val="none"/>
        </w:rPr>
        <w:t>（6）在国家企业信用信息公示系统中未被列入严重违法失信企业名单；未被“信用中国”网站列入失信惩戒名单。</w:t>
      </w:r>
    </w:p>
    <w:p>
      <w:pPr>
        <w:pStyle w:val="15"/>
        <w:keepNext w:val="0"/>
        <w:keepLines w:val="0"/>
        <w:pageBreakBefore w:val="0"/>
        <w:kinsoku/>
        <w:wordWrap/>
        <w:overflowPunct/>
        <w:topLinePunct w:val="0"/>
        <w:bidi w:val="0"/>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有一项不符合要求的，评审委员会将否决其报价。</w:t>
      </w:r>
    </w:p>
    <w:bookmarkEnd w:id="13"/>
    <w:bookmarkEnd w:id="14"/>
    <w:bookmarkEnd w:id="15"/>
    <w:bookmarkEnd w:id="16"/>
    <w:bookmarkEnd w:id="17"/>
    <w:bookmarkEnd w:id="18"/>
    <w:bookmarkEnd w:id="19"/>
    <w:bookmarkEnd w:id="20"/>
    <w:p>
      <w:pPr>
        <w:pStyle w:val="15"/>
        <w:keepNext w:val="0"/>
        <w:keepLines w:val="0"/>
        <w:pageBreakBefore w:val="0"/>
        <w:kinsoku/>
        <w:wordWrap/>
        <w:overflowPunct/>
        <w:topLinePunct w:val="0"/>
        <w:bidi w:val="0"/>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5．详细评审</w:t>
      </w:r>
    </w:p>
    <w:p>
      <w:pPr>
        <w:pStyle w:val="15"/>
        <w:keepNext w:val="0"/>
        <w:keepLines w:val="0"/>
        <w:pageBreakBefore w:val="0"/>
        <w:kinsoku/>
        <w:wordWrap/>
        <w:overflowPunct/>
        <w:topLinePunct w:val="0"/>
        <w:bidi w:val="0"/>
        <w:spacing w:line="560" w:lineRule="exact"/>
        <w:ind w:firstLine="640" w:firstLineChars="200"/>
        <w:jc w:val="both"/>
        <w:textAlignment w:val="auto"/>
        <w:rPr>
          <w:rFonts w:hint="eastAsia"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评审委员会对所有通过资格评审的报价文件进行详细评审，具体如下：</w:t>
      </w:r>
    </w:p>
    <w:tbl>
      <w:tblPr>
        <w:tblStyle w:val="11"/>
        <w:tblW w:w="92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32"/>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4" w:type="dxa"/>
            <w:vAlign w:val="center"/>
          </w:tcPr>
          <w:p>
            <w:pPr>
              <w:spacing w:line="360" w:lineRule="exact"/>
              <w:jc w:val="center"/>
              <w:rPr>
                <w:rFonts w:ascii="方正黑体_GBK" w:hAnsi="方正黑体_GBK" w:eastAsia="方正黑体_GBK" w:cs="方正黑体_GBK"/>
                <w:color w:val="auto"/>
                <w:sz w:val="28"/>
                <w:szCs w:val="28"/>
                <w:highlight w:val="none"/>
                <w:u w:val="none"/>
              </w:rPr>
            </w:pPr>
            <w:r>
              <w:rPr>
                <w:rFonts w:hint="eastAsia" w:ascii="方正黑体_GBK" w:hAnsi="方正黑体_GBK" w:eastAsia="方正黑体_GBK" w:cs="方正黑体_GBK"/>
                <w:color w:val="auto"/>
                <w:sz w:val="28"/>
                <w:szCs w:val="28"/>
                <w:highlight w:val="none"/>
                <w:u w:val="none"/>
              </w:rPr>
              <w:t>评审因素</w:t>
            </w:r>
          </w:p>
        </w:tc>
        <w:tc>
          <w:tcPr>
            <w:tcW w:w="832" w:type="dxa"/>
          </w:tcPr>
          <w:p>
            <w:pPr>
              <w:spacing w:line="360" w:lineRule="exact"/>
              <w:jc w:val="center"/>
              <w:rPr>
                <w:rFonts w:ascii="方正黑体_GBK" w:hAnsi="方正黑体_GBK" w:eastAsia="方正黑体_GBK" w:cs="方正黑体_GBK"/>
                <w:color w:val="auto"/>
                <w:sz w:val="28"/>
                <w:szCs w:val="28"/>
                <w:highlight w:val="none"/>
                <w:u w:val="none"/>
              </w:rPr>
            </w:pPr>
            <w:r>
              <w:rPr>
                <w:rFonts w:hint="eastAsia" w:ascii="方正黑体_GBK" w:hAnsi="方正黑体_GBK" w:eastAsia="方正黑体_GBK" w:cs="方正黑体_GBK"/>
                <w:color w:val="auto"/>
                <w:sz w:val="28"/>
                <w:szCs w:val="28"/>
                <w:highlight w:val="none"/>
                <w:u w:val="none"/>
              </w:rPr>
              <w:t>分值</w:t>
            </w:r>
          </w:p>
        </w:tc>
        <w:tc>
          <w:tcPr>
            <w:tcW w:w="7449" w:type="dxa"/>
          </w:tcPr>
          <w:p>
            <w:pPr>
              <w:tabs>
                <w:tab w:val="left" w:pos="5920"/>
              </w:tabs>
              <w:spacing w:line="360" w:lineRule="exact"/>
              <w:ind w:firstLine="560" w:firstLineChars="200"/>
              <w:jc w:val="center"/>
              <w:rPr>
                <w:rFonts w:ascii="方正黑体_GBK" w:hAnsi="方正黑体_GBK" w:eastAsia="方正黑体_GBK" w:cs="方正黑体_GBK"/>
                <w:color w:val="auto"/>
                <w:sz w:val="28"/>
                <w:szCs w:val="28"/>
                <w:highlight w:val="none"/>
                <w:u w:val="none"/>
              </w:rPr>
            </w:pPr>
            <w:r>
              <w:rPr>
                <w:rFonts w:hint="eastAsia" w:ascii="方正黑体_GBK" w:hAnsi="方正黑体_GBK" w:eastAsia="方正黑体_GBK" w:cs="方正黑体_GBK"/>
                <w:color w:val="auto"/>
                <w:sz w:val="28"/>
                <w:szCs w:val="28"/>
                <w:highlight w:val="none"/>
                <w:u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4" w:type="dxa"/>
            <w:vAlign w:val="center"/>
          </w:tcPr>
          <w:p>
            <w:pPr>
              <w:spacing w:line="360" w:lineRule="exact"/>
              <w:jc w:val="center"/>
              <w:rPr>
                <w:rFonts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报价部分</w:t>
            </w:r>
          </w:p>
        </w:tc>
        <w:tc>
          <w:tcPr>
            <w:tcW w:w="832" w:type="dxa"/>
            <w:vAlign w:val="center"/>
          </w:tcPr>
          <w:p>
            <w:pPr>
              <w:spacing w:line="360" w:lineRule="exact"/>
              <w:jc w:val="center"/>
              <w:rPr>
                <w:rFonts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50分</w:t>
            </w:r>
          </w:p>
        </w:tc>
        <w:tc>
          <w:tcPr>
            <w:tcW w:w="7449" w:type="dxa"/>
          </w:tcPr>
          <w:p>
            <w:pPr>
              <w:widowControl/>
              <w:spacing w:line="360" w:lineRule="exact"/>
              <w:rPr>
                <w:rFonts w:hint="eastAsia" w:ascii="方正仿宋_GBK" w:hAnsi="方正仿宋_GBK" w:eastAsia="方正仿宋_GBK" w:cs="方正仿宋_GBK"/>
                <w:color w:val="auto"/>
                <w:kern w:val="0"/>
                <w:sz w:val="28"/>
                <w:szCs w:val="28"/>
                <w:highlight w:val="none"/>
                <w:u w:val="none"/>
                <w:lang w:bidi="ar"/>
              </w:rPr>
            </w:pPr>
            <w:r>
              <w:rPr>
                <w:rFonts w:hint="eastAsia" w:ascii="方正仿宋_GBK" w:hAnsi="方正仿宋_GBK" w:eastAsia="方正仿宋_GBK" w:cs="方正仿宋_GBK"/>
                <w:color w:val="auto"/>
                <w:kern w:val="0"/>
                <w:sz w:val="28"/>
                <w:szCs w:val="28"/>
                <w:highlight w:val="none"/>
                <w:u w:val="none"/>
                <w:lang w:val="en-US" w:eastAsia="zh-CN" w:bidi="ar"/>
              </w:rPr>
              <w:t xml:space="preserve">  </w:t>
            </w:r>
            <w:r>
              <w:rPr>
                <w:rFonts w:hint="eastAsia" w:ascii="方正仿宋_GBK" w:hAnsi="方正仿宋_GBK" w:eastAsia="方正仿宋_GBK" w:cs="方正仿宋_GBK"/>
                <w:color w:val="auto"/>
                <w:kern w:val="0"/>
                <w:sz w:val="28"/>
                <w:szCs w:val="28"/>
                <w:highlight w:val="none"/>
                <w:u w:val="none"/>
                <w:lang w:bidi="ar"/>
              </w:rPr>
              <w:t>1．评标基准价的计算：</w:t>
            </w:r>
          </w:p>
          <w:p>
            <w:pPr>
              <w:widowControl/>
              <w:spacing w:line="360" w:lineRule="exact"/>
              <w:rPr>
                <w:rFonts w:hint="eastAsia" w:ascii="方正仿宋_GBK" w:hAnsi="方正仿宋_GBK" w:eastAsia="方正仿宋_GBK" w:cs="方正仿宋_GBK"/>
                <w:color w:val="auto"/>
                <w:kern w:val="0"/>
                <w:sz w:val="28"/>
                <w:szCs w:val="28"/>
                <w:highlight w:val="none"/>
                <w:u w:val="none"/>
                <w:lang w:bidi="ar"/>
              </w:rPr>
            </w:pPr>
            <w:r>
              <w:rPr>
                <w:rFonts w:hint="eastAsia" w:ascii="方正仿宋_GBK" w:hAnsi="方正仿宋_GBK" w:eastAsia="方正仿宋_GBK" w:cs="方正仿宋_GBK"/>
                <w:color w:val="auto"/>
                <w:kern w:val="0"/>
                <w:sz w:val="28"/>
                <w:szCs w:val="28"/>
                <w:highlight w:val="none"/>
                <w:u w:val="none"/>
                <w:lang w:val="en-US" w:eastAsia="zh-CN" w:bidi="ar"/>
              </w:rPr>
              <w:t xml:space="preserve">    </w:t>
            </w:r>
            <w:r>
              <w:rPr>
                <w:rFonts w:hint="eastAsia" w:ascii="方正仿宋_GBK" w:hAnsi="方正仿宋_GBK" w:eastAsia="方正仿宋_GBK" w:cs="方正仿宋_GBK"/>
                <w:color w:val="auto"/>
                <w:kern w:val="0"/>
                <w:sz w:val="28"/>
                <w:szCs w:val="28"/>
                <w:highlight w:val="none"/>
                <w:u w:val="none"/>
                <w:lang w:bidi="ar"/>
              </w:rPr>
              <w:t>所有通过初步评审的</w:t>
            </w:r>
            <w:r>
              <w:rPr>
                <w:rFonts w:hint="eastAsia" w:ascii="方正仿宋_GBK" w:hAnsi="方正仿宋_GBK" w:eastAsia="方正仿宋_GBK" w:cs="方正仿宋_GBK"/>
                <w:color w:val="auto"/>
                <w:kern w:val="0"/>
                <w:sz w:val="28"/>
                <w:szCs w:val="28"/>
                <w:highlight w:val="none"/>
                <w:u w:val="none"/>
                <w:lang w:eastAsia="zh-CN" w:bidi="ar"/>
              </w:rPr>
              <w:t>报价人</w:t>
            </w:r>
            <w:r>
              <w:rPr>
                <w:rFonts w:hint="eastAsia" w:ascii="方正仿宋_GBK" w:hAnsi="方正仿宋_GBK" w:eastAsia="方正仿宋_GBK" w:cs="方正仿宋_GBK"/>
                <w:color w:val="auto"/>
                <w:kern w:val="0"/>
                <w:sz w:val="28"/>
                <w:szCs w:val="28"/>
                <w:highlight w:val="none"/>
                <w:u w:val="none"/>
                <w:lang w:bidi="ar"/>
              </w:rPr>
              <w:t>的报价中去掉六分之一（不能整除的按小数前整数取整，不足六家报价则不去掉）家数的最高价和六分之一（不能整除的按小数前整数取整，不足六家报价则不去掉）家数的最低价后的算术平均值即为投标报价的评标基准价。</w:t>
            </w:r>
          </w:p>
          <w:p>
            <w:pPr>
              <w:widowControl/>
              <w:spacing w:line="360" w:lineRule="exact"/>
              <w:rPr>
                <w:rFonts w:hint="eastAsia" w:ascii="方正仿宋_GBK" w:hAnsi="方正仿宋_GBK" w:eastAsia="方正仿宋_GBK" w:cs="方正仿宋_GBK"/>
                <w:color w:val="auto"/>
                <w:kern w:val="0"/>
                <w:sz w:val="28"/>
                <w:szCs w:val="28"/>
                <w:highlight w:val="none"/>
                <w:u w:val="none"/>
                <w:lang w:bidi="ar"/>
              </w:rPr>
            </w:pPr>
            <w:r>
              <w:rPr>
                <w:rFonts w:hint="eastAsia" w:ascii="方正仿宋_GBK" w:hAnsi="方正仿宋_GBK" w:eastAsia="方正仿宋_GBK" w:cs="方正仿宋_GBK"/>
                <w:color w:val="auto"/>
                <w:kern w:val="0"/>
                <w:sz w:val="28"/>
                <w:szCs w:val="28"/>
                <w:highlight w:val="none"/>
                <w:u w:val="none"/>
                <w:lang w:val="en-US" w:eastAsia="zh-CN" w:bidi="ar"/>
              </w:rPr>
              <w:t xml:space="preserve">    </w:t>
            </w:r>
            <w:r>
              <w:rPr>
                <w:rFonts w:hint="eastAsia" w:ascii="方正仿宋_GBK" w:hAnsi="方正仿宋_GBK" w:eastAsia="方正仿宋_GBK" w:cs="方正仿宋_GBK"/>
                <w:color w:val="auto"/>
                <w:kern w:val="0"/>
                <w:sz w:val="28"/>
                <w:szCs w:val="28"/>
                <w:highlight w:val="none"/>
                <w:u w:val="none"/>
                <w:lang w:bidi="ar"/>
              </w:rPr>
              <w:t>2．报价得分的计算：</w:t>
            </w:r>
          </w:p>
          <w:p>
            <w:pPr>
              <w:widowControl/>
              <w:spacing w:line="360" w:lineRule="exact"/>
              <w:rPr>
                <w:rFonts w:hint="eastAsia" w:ascii="方正仿宋_GBK" w:hAnsi="方正仿宋_GBK" w:eastAsia="方正仿宋_GBK" w:cs="方正仿宋_GBK"/>
                <w:color w:val="auto"/>
                <w:kern w:val="0"/>
                <w:sz w:val="28"/>
                <w:szCs w:val="28"/>
                <w:highlight w:val="none"/>
                <w:u w:val="none"/>
                <w:lang w:bidi="ar"/>
              </w:rPr>
            </w:pPr>
            <w:r>
              <w:rPr>
                <w:rFonts w:hint="eastAsia" w:ascii="方正仿宋_GBK" w:hAnsi="方正仿宋_GBK" w:eastAsia="方正仿宋_GBK" w:cs="方正仿宋_GBK"/>
                <w:color w:val="auto"/>
                <w:kern w:val="0"/>
                <w:sz w:val="28"/>
                <w:szCs w:val="28"/>
                <w:highlight w:val="none"/>
                <w:u w:val="none"/>
                <w:lang w:val="en-US" w:eastAsia="zh-CN" w:bidi="ar"/>
              </w:rPr>
              <w:t xml:space="preserve">    </w:t>
            </w:r>
            <w:r>
              <w:rPr>
                <w:rFonts w:hint="eastAsia" w:ascii="方正仿宋_GBK" w:hAnsi="方正仿宋_GBK" w:eastAsia="方正仿宋_GBK" w:cs="方正仿宋_GBK"/>
                <w:color w:val="auto"/>
                <w:kern w:val="0"/>
                <w:sz w:val="28"/>
                <w:szCs w:val="28"/>
                <w:highlight w:val="none"/>
                <w:u w:val="none"/>
                <w:lang w:bidi="ar"/>
              </w:rPr>
              <w:t>如果</w:t>
            </w:r>
            <w:r>
              <w:rPr>
                <w:rFonts w:hint="eastAsia" w:ascii="方正仿宋_GBK" w:hAnsi="方正仿宋_GBK" w:eastAsia="方正仿宋_GBK" w:cs="方正仿宋_GBK"/>
                <w:color w:val="auto"/>
                <w:kern w:val="0"/>
                <w:sz w:val="28"/>
                <w:szCs w:val="28"/>
                <w:highlight w:val="none"/>
                <w:u w:val="none"/>
                <w:lang w:eastAsia="zh-CN" w:bidi="ar"/>
              </w:rPr>
              <w:t>报价人</w:t>
            </w:r>
            <w:r>
              <w:rPr>
                <w:rFonts w:hint="eastAsia" w:ascii="方正仿宋_GBK" w:hAnsi="方正仿宋_GBK" w:eastAsia="方正仿宋_GBK" w:cs="方正仿宋_GBK"/>
                <w:color w:val="auto"/>
                <w:kern w:val="0"/>
                <w:sz w:val="28"/>
                <w:szCs w:val="28"/>
                <w:highlight w:val="none"/>
                <w:u w:val="none"/>
                <w:lang w:bidi="ar"/>
              </w:rPr>
              <w:t>的评标价＞评标基准价，则评标价得分＝50－偏差率×100×E1；</w:t>
            </w:r>
          </w:p>
          <w:p>
            <w:pPr>
              <w:widowControl/>
              <w:spacing w:line="360" w:lineRule="exact"/>
              <w:rPr>
                <w:rFonts w:hint="eastAsia" w:ascii="方正仿宋_GBK" w:hAnsi="方正仿宋_GBK" w:eastAsia="方正仿宋_GBK" w:cs="方正仿宋_GBK"/>
                <w:color w:val="auto"/>
                <w:kern w:val="0"/>
                <w:sz w:val="28"/>
                <w:szCs w:val="28"/>
                <w:highlight w:val="none"/>
                <w:u w:val="none"/>
                <w:lang w:bidi="ar"/>
              </w:rPr>
            </w:pPr>
            <w:r>
              <w:rPr>
                <w:rFonts w:hint="eastAsia" w:ascii="方正仿宋_GBK" w:hAnsi="方正仿宋_GBK" w:eastAsia="方正仿宋_GBK" w:cs="方正仿宋_GBK"/>
                <w:color w:val="auto"/>
                <w:kern w:val="0"/>
                <w:sz w:val="28"/>
                <w:szCs w:val="28"/>
                <w:highlight w:val="none"/>
                <w:u w:val="none"/>
                <w:lang w:val="en-US" w:eastAsia="zh-CN" w:bidi="ar"/>
              </w:rPr>
              <w:t xml:space="preserve">    </w:t>
            </w:r>
            <w:r>
              <w:rPr>
                <w:rFonts w:hint="eastAsia" w:ascii="方正仿宋_GBK" w:hAnsi="方正仿宋_GBK" w:eastAsia="方正仿宋_GBK" w:cs="方正仿宋_GBK"/>
                <w:color w:val="auto"/>
                <w:kern w:val="0"/>
                <w:sz w:val="28"/>
                <w:szCs w:val="28"/>
                <w:highlight w:val="none"/>
                <w:u w:val="none"/>
                <w:lang w:bidi="ar"/>
              </w:rPr>
              <w:t>如果</w:t>
            </w:r>
            <w:r>
              <w:rPr>
                <w:rFonts w:hint="eastAsia" w:ascii="方正仿宋_GBK" w:hAnsi="方正仿宋_GBK" w:eastAsia="方正仿宋_GBK" w:cs="方正仿宋_GBK"/>
                <w:color w:val="auto"/>
                <w:kern w:val="0"/>
                <w:sz w:val="28"/>
                <w:szCs w:val="28"/>
                <w:highlight w:val="none"/>
                <w:u w:val="none"/>
                <w:lang w:eastAsia="zh-CN" w:bidi="ar"/>
              </w:rPr>
              <w:t>报价人</w:t>
            </w:r>
            <w:r>
              <w:rPr>
                <w:rFonts w:hint="eastAsia" w:ascii="方正仿宋_GBK" w:hAnsi="方正仿宋_GBK" w:eastAsia="方正仿宋_GBK" w:cs="方正仿宋_GBK"/>
                <w:color w:val="auto"/>
                <w:kern w:val="0"/>
                <w:sz w:val="28"/>
                <w:szCs w:val="28"/>
                <w:highlight w:val="none"/>
                <w:u w:val="none"/>
                <w:lang w:bidi="ar"/>
              </w:rPr>
              <w:t>的评标价≤评标基准价，则评标价得分＝50＋偏差率×100×E2。</w:t>
            </w:r>
          </w:p>
          <w:p>
            <w:pPr>
              <w:widowControl/>
              <w:spacing w:line="360" w:lineRule="exact"/>
              <w:rPr>
                <w:rFonts w:hint="eastAsia" w:ascii="方正仿宋_GBK" w:hAnsi="方正仿宋_GBK" w:eastAsia="方正仿宋_GBK" w:cs="方正仿宋_GBK"/>
                <w:color w:val="auto"/>
                <w:kern w:val="0"/>
                <w:sz w:val="28"/>
                <w:szCs w:val="28"/>
                <w:highlight w:val="none"/>
                <w:u w:val="none"/>
                <w:lang w:bidi="ar"/>
              </w:rPr>
            </w:pPr>
            <w:r>
              <w:rPr>
                <w:rFonts w:hint="eastAsia" w:ascii="方正仿宋_GBK" w:hAnsi="方正仿宋_GBK" w:eastAsia="方正仿宋_GBK" w:cs="方正仿宋_GBK"/>
                <w:color w:val="auto"/>
                <w:kern w:val="0"/>
                <w:sz w:val="28"/>
                <w:szCs w:val="28"/>
                <w:highlight w:val="none"/>
                <w:u w:val="none"/>
                <w:lang w:val="en-US" w:eastAsia="zh-CN" w:bidi="ar"/>
              </w:rPr>
              <w:t xml:space="preserve">    </w:t>
            </w:r>
            <w:r>
              <w:rPr>
                <w:rFonts w:hint="eastAsia" w:ascii="方正仿宋_GBK" w:hAnsi="方正仿宋_GBK" w:eastAsia="方正仿宋_GBK" w:cs="方正仿宋_GBK"/>
                <w:color w:val="auto"/>
                <w:kern w:val="0"/>
                <w:sz w:val="28"/>
                <w:szCs w:val="28"/>
                <w:highlight w:val="none"/>
                <w:u w:val="none"/>
                <w:lang w:bidi="ar"/>
              </w:rPr>
              <w:t>其中：偏差率＝100％×（竞标报价－评标基准价）/评标基准价；</w:t>
            </w:r>
          </w:p>
          <w:p>
            <w:pPr>
              <w:tabs>
                <w:tab w:val="left" w:pos="5920"/>
              </w:tabs>
              <w:spacing w:line="360" w:lineRule="exact"/>
              <w:ind w:firstLine="560" w:firstLineChars="200"/>
              <w:rPr>
                <w:rFonts w:ascii="方正仿宋_GBK" w:hAnsi="方正仿宋_GBK" w:eastAsia="方正仿宋_GBK" w:cs="方正仿宋_GBK"/>
                <w:color w:val="auto"/>
                <w:kern w:val="0"/>
                <w:sz w:val="28"/>
                <w:szCs w:val="28"/>
                <w:highlight w:val="none"/>
                <w:u w:val="none"/>
              </w:rPr>
            </w:pPr>
            <w:r>
              <w:rPr>
                <w:rFonts w:hint="eastAsia" w:ascii="方正仿宋_GBK" w:hAnsi="方正仿宋_GBK" w:eastAsia="方正仿宋_GBK" w:cs="方正仿宋_GBK"/>
                <w:color w:val="auto"/>
                <w:kern w:val="0"/>
                <w:sz w:val="28"/>
                <w:szCs w:val="28"/>
                <w:highlight w:val="none"/>
                <w:u w:val="none"/>
                <w:lang w:val="en-US" w:eastAsia="zh-CN" w:bidi="ar"/>
              </w:rPr>
              <w:t xml:space="preserve">    </w:t>
            </w:r>
            <w:r>
              <w:rPr>
                <w:rFonts w:hint="eastAsia" w:ascii="方正仿宋_GBK" w:hAnsi="方正仿宋_GBK" w:eastAsia="方正仿宋_GBK" w:cs="方正仿宋_GBK"/>
                <w:color w:val="auto"/>
                <w:kern w:val="0"/>
                <w:sz w:val="28"/>
                <w:szCs w:val="28"/>
                <w:highlight w:val="none"/>
                <w:u w:val="none"/>
                <w:lang w:bidi="ar"/>
              </w:rPr>
              <w:t>E1是竞标报价每高于评标基准价一个百分点的扣分值；E2是竞标报价每低于评标基准价一个百分点的扣分值。本项目设置E1=0.5，E2=0.25。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4" w:type="dxa"/>
            <w:vAlign w:val="center"/>
          </w:tcPr>
          <w:p>
            <w:pPr>
              <w:spacing w:line="360" w:lineRule="exact"/>
              <w:jc w:val="center"/>
              <w:rPr>
                <w:rFonts w:ascii="方正仿宋_GBK" w:hAnsi="方正仿宋_GBK" w:eastAsia="方正仿宋_GBK" w:cs="方正仿宋_GBK"/>
                <w:b/>
                <w:color w:val="auto"/>
                <w:sz w:val="28"/>
                <w:szCs w:val="28"/>
                <w:highlight w:val="none"/>
                <w:u w:val="none"/>
              </w:rPr>
            </w:pPr>
            <w:r>
              <w:rPr>
                <w:rFonts w:hint="eastAsia" w:ascii="方正仿宋_GBK" w:hAnsi="方正仿宋_GBK" w:eastAsia="方正仿宋_GBK" w:cs="方正仿宋_GBK"/>
                <w:color w:val="auto"/>
                <w:kern w:val="0"/>
                <w:sz w:val="28"/>
                <w:szCs w:val="28"/>
                <w:highlight w:val="none"/>
                <w:u w:val="none"/>
              </w:rPr>
              <w:t>商务部分</w:t>
            </w:r>
          </w:p>
        </w:tc>
        <w:tc>
          <w:tcPr>
            <w:tcW w:w="832" w:type="dxa"/>
            <w:vAlign w:val="center"/>
          </w:tcPr>
          <w:p>
            <w:pPr>
              <w:spacing w:line="360" w:lineRule="exact"/>
              <w:jc w:val="center"/>
              <w:rPr>
                <w:rFonts w:ascii="方正仿宋_GBK" w:hAnsi="方正仿宋_GBK" w:eastAsia="方正仿宋_GBK" w:cs="方正仿宋_GBK"/>
                <w:bCs/>
                <w:color w:val="auto"/>
                <w:sz w:val="28"/>
                <w:szCs w:val="28"/>
                <w:highlight w:val="none"/>
                <w:u w:val="none"/>
              </w:rPr>
            </w:pPr>
            <w:r>
              <w:rPr>
                <w:rFonts w:hint="eastAsia" w:ascii="方正仿宋_GBK" w:hAnsi="方正仿宋_GBK" w:eastAsia="方正仿宋_GBK" w:cs="方正仿宋_GBK"/>
                <w:color w:val="auto"/>
                <w:kern w:val="0"/>
                <w:sz w:val="28"/>
                <w:szCs w:val="28"/>
                <w:highlight w:val="none"/>
                <w:u w:val="none"/>
                <w:lang w:val="en-US" w:eastAsia="zh-CN"/>
              </w:rPr>
              <w:t>3</w:t>
            </w:r>
            <w:r>
              <w:rPr>
                <w:rFonts w:hint="eastAsia" w:ascii="方正仿宋_GBK" w:hAnsi="方正仿宋_GBK" w:eastAsia="方正仿宋_GBK" w:cs="方正仿宋_GBK"/>
                <w:color w:val="auto"/>
                <w:kern w:val="0"/>
                <w:sz w:val="28"/>
                <w:szCs w:val="28"/>
                <w:highlight w:val="none"/>
                <w:u w:val="none"/>
              </w:rPr>
              <w:t>0分</w:t>
            </w:r>
          </w:p>
        </w:tc>
        <w:tc>
          <w:tcPr>
            <w:tcW w:w="7449" w:type="dxa"/>
            <w:vAlign w:val="center"/>
          </w:tcPr>
          <w:p>
            <w:pPr>
              <w:spacing w:line="3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rPr>
              <w:t>单位业绩，1</w:t>
            </w:r>
            <w:r>
              <w:rPr>
                <w:rFonts w:hint="eastAsia" w:ascii="方正仿宋_GBK" w:hAnsi="方正仿宋_GBK" w:eastAsia="方正仿宋_GBK" w:cs="方正仿宋_GBK"/>
                <w:color w:val="auto"/>
                <w:sz w:val="28"/>
                <w:szCs w:val="28"/>
                <w:highlight w:val="none"/>
                <w:u w:val="none"/>
                <w:lang w:val="en-US" w:eastAsia="zh-CN"/>
              </w:rPr>
              <w:t>5</w:t>
            </w:r>
            <w:r>
              <w:rPr>
                <w:rFonts w:hint="eastAsia" w:ascii="方正仿宋_GBK" w:hAnsi="方正仿宋_GBK" w:eastAsia="方正仿宋_GBK" w:cs="方正仿宋_GBK"/>
                <w:color w:val="auto"/>
                <w:sz w:val="28"/>
                <w:szCs w:val="28"/>
                <w:highlight w:val="none"/>
                <w:u w:val="none"/>
              </w:rPr>
              <w:t>分；</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报价单位</w:t>
            </w:r>
            <w:r>
              <w:rPr>
                <w:rFonts w:hint="eastAsia" w:ascii="方正仿宋_GBK" w:hAnsi="方正仿宋_GBK" w:eastAsia="方正仿宋_GBK" w:cs="方正仿宋_GBK"/>
                <w:color w:val="auto"/>
                <w:sz w:val="28"/>
                <w:szCs w:val="28"/>
                <w:highlight w:val="none"/>
                <w:u w:val="none"/>
              </w:rPr>
              <w:t>近3年（2019年1</w:t>
            </w:r>
            <w:r>
              <w:rPr>
                <w:rFonts w:hint="eastAsia" w:ascii="方正仿宋_GBK" w:hAnsi="方正仿宋_GBK" w:eastAsia="方正仿宋_GBK" w:cs="方正仿宋_GBK"/>
                <w:color w:val="auto"/>
                <w:sz w:val="28"/>
                <w:szCs w:val="28"/>
                <w:highlight w:val="none"/>
                <w:u w:val="none"/>
                <w:lang w:val="en-US" w:eastAsia="zh-CN"/>
              </w:rPr>
              <w:t>0</w:t>
            </w:r>
            <w:r>
              <w:rPr>
                <w:rFonts w:hint="eastAsia" w:ascii="方正仿宋_GBK" w:hAnsi="方正仿宋_GBK" w:eastAsia="方正仿宋_GBK" w:cs="方正仿宋_GBK"/>
                <w:color w:val="auto"/>
                <w:sz w:val="28"/>
                <w:szCs w:val="28"/>
                <w:highlight w:val="none"/>
                <w:u w:val="none"/>
              </w:rPr>
              <w:t>月1日至投标截止日止</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rPr>
              <w:t>完成</w:t>
            </w:r>
            <w:r>
              <w:rPr>
                <w:rFonts w:hint="eastAsia" w:ascii="方正仿宋_GBK" w:hAnsi="方正仿宋_GBK" w:eastAsia="方正仿宋_GBK" w:cs="方正仿宋_GBK"/>
                <w:color w:val="auto"/>
                <w:sz w:val="28"/>
                <w:szCs w:val="28"/>
                <w:highlight w:val="none"/>
                <w:u w:val="none"/>
                <w:lang w:val="en-US" w:eastAsia="zh-CN"/>
              </w:rPr>
              <w:t>和组织过1次政府、大型企业马拉松赛事</w:t>
            </w:r>
            <w:r>
              <w:rPr>
                <w:rFonts w:hint="eastAsia" w:ascii="方正仿宋_GBK" w:hAnsi="方正仿宋_GBK" w:eastAsia="方正仿宋_GBK" w:cs="方正仿宋_GBK"/>
                <w:color w:val="auto"/>
                <w:sz w:val="28"/>
                <w:szCs w:val="28"/>
                <w:highlight w:val="none"/>
                <w:u w:val="none"/>
              </w:rPr>
              <w:t>得</w:t>
            </w:r>
            <w:r>
              <w:rPr>
                <w:rFonts w:hint="eastAsia" w:ascii="方正仿宋_GBK" w:hAnsi="方正仿宋_GBK" w:eastAsia="方正仿宋_GBK" w:cs="方正仿宋_GBK"/>
                <w:color w:val="auto"/>
                <w:sz w:val="28"/>
                <w:szCs w:val="28"/>
                <w:highlight w:val="none"/>
                <w:u w:val="none"/>
                <w:lang w:val="en-US" w:eastAsia="zh-CN"/>
              </w:rPr>
              <w:t>12</w:t>
            </w:r>
            <w:r>
              <w:rPr>
                <w:rFonts w:hint="eastAsia" w:ascii="方正仿宋_GBK" w:hAnsi="方正仿宋_GBK" w:eastAsia="方正仿宋_GBK" w:cs="方正仿宋_GBK"/>
                <w:color w:val="auto"/>
                <w:sz w:val="28"/>
                <w:szCs w:val="28"/>
                <w:highlight w:val="none"/>
                <w:u w:val="none"/>
              </w:rPr>
              <w:t>分，每增加1个得</w:t>
            </w:r>
            <w:r>
              <w:rPr>
                <w:rFonts w:hint="eastAsia" w:ascii="方正仿宋_GBK" w:hAnsi="方正仿宋_GBK" w:eastAsia="方正仿宋_GBK" w:cs="方正仿宋_GBK"/>
                <w:color w:val="auto"/>
                <w:sz w:val="28"/>
                <w:szCs w:val="28"/>
                <w:highlight w:val="none"/>
                <w:u w:val="none"/>
                <w:lang w:val="en-US" w:eastAsia="zh-CN"/>
              </w:rPr>
              <w:t>1.5</w:t>
            </w:r>
            <w:r>
              <w:rPr>
                <w:rFonts w:hint="eastAsia" w:ascii="方正仿宋_GBK" w:hAnsi="方正仿宋_GBK" w:eastAsia="方正仿宋_GBK" w:cs="方正仿宋_GBK"/>
                <w:color w:val="auto"/>
                <w:sz w:val="28"/>
                <w:szCs w:val="28"/>
                <w:highlight w:val="none"/>
                <w:u w:val="none"/>
              </w:rPr>
              <w:t>分，本项最多得</w:t>
            </w:r>
            <w:r>
              <w:rPr>
                <w:rFonts w:hint="eastAsia" w:ascii="方正仿宋_GBK" w:hAnsi="方正仿宋_GBK" w:eastAsia="方正仿宋_GBK" w:cs="方正仿宋_GBK"/>
                <w:color w:val="auto"/>
                <w:sz w:val="28"/>
                <w:szCs w:val="28"/>
                <w:highlight w:val="none"/>
                <w:u w:val="none"/>
                <w:lang w:val="en-US" w:eastAsia="zh-CN"/>
              </w:rPr>
              <w:t>15</w:t>
            </w:r>
            <w:r>
              <w:rPr>
                <w:rFonts w:hint="eastAsia" w:ascii="方正仿宋_GBK" w:hAnsi="方正仿宋_GBK" w:eastAsia="方正仿宋_GBK" w:cs="方正仿宋_GBK"/>
                <w:color w:val="auto"/>
                <w:sz w:val="28"/>
                <w:szCs w:val="28"/>
                <w:highlight w:val="none"/>
                <w:u w:val="none"/>
              </w:rPr>
              <w:t xml:space="preserve">分。资格条件业绩参与计分。  </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2.个人业绩，15分；</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团队执行策划负责人</w:t>
            </w:r>
            <w:r>
              <w:rPr>
                <w:rFonts w:hint="eastAsia" w:ascii="方正仿宋_GBK" w:hAnsi="方正仿宋_GBK" w:eastAsia="方正仿宋_GBK" w:cs="方正仿宋_GBK"/>
                <w:color w:val="auto"/>
                <w:sz w:val="28"/>
                <w:szCs w:val="28"/>
                <w:highlight w:val="none"/>
                <w:u w:val="none"/>
              </w:rPr>
              <w:t>近3年（2019年1</w:t>
            </w:r>
            <w:r>
              <w:rPr>
                <w:rFonts w:hint="eastAsia" w:ascii="方正仿宋_GBK" w:hAnsi="方正仿宋_GBK" w:eastAsia="方正仿宋_GBK" w:cs="方正仿宋_GBK"/>
                <w:color w:val="auto"/>
                <w:sz w:val="28"/>
                <w:szCs w:val="28"/>
                <w:highlight w:val="none"/>
                <w:u w:val="none"/>
                <w:lang w:val="en-US" w:eastAsia="zh-CN"/>
              </w:rPr>
              <w:t>0</w:t>
            </w:r>
            <w:r>
              <w:rPr>
                <w:rFonts w:hint="eastAsia" w:ascii="方正仿宋_GBK" w:hAnsi="方正仿宋_GBK" w:eastAsia="方正仿宋_GBK" w:cs="方正仿宋_GBK"/>
                <w:color w:val="auto"/>
                <w:sz w:val="28"/>
                <w:szCs w:val="28"/>
                <w:highlight w:val="none"/>
                <w:u w:val="none"/>
              </w:rPr>
              <w:t>月1日至投标截止日止）</w:t>
            </w:r>
            <w:r>
              <w:rPr>
                <w:rFonts w:hint="eastAsia" w:ascii="方正仿宋_GBK" w:hAnsi="方正仿宋_GBK" w:eastAsia="方正仿宋_GBK" w:cs="方正仿宋_GBK"/>
                <w:color w:val="auto"/>
                <w:sz w:val="28"/>
                <w:szCs w:val="28"/>
                <w:highlight w:val="none"/>
                <w:u w:val="none"/>
                <w:lang w:val="en-US" w:eastAsia="zh-CN"/>
              </w:rPr>
              <w:t>至少</w:t>
            </w:r>
            <w:r>
              <w:rPr>
                <w:rFonts w:hint="eastAsia" w:ascii="方正仿宋_GBK" w:hAnsi="方正仿宋_GBK" w:eastAsia="方正仿宋_GBK" w:cs="方正仿宋_GBK"/>
                <w:color w:val="auto"/>
                <w:sz w:val="28"/>
                <w:szCs w:val="28"/>
                <w:highlight w:val="none"/>
                <w:u w:val="none"/>
              </w:rPr>
              <w:t>牵头负责过1</w:t>
            </w:r>
            <w:r>
              <w:rPr>
                <w:rFonts w:hint="eastAsia" w:ascii="方正仿宋_GBK" w:hAnsi="方正仿宋_GBK" w:eastAsia="方正仿宋_GBK" w:cs="方正仿宋_GBK"/>
                <w:color w:val="auto"/>
                <w:sz w:val="28"/>
                <w:szCs w:val="28"/>
                <w:highlight w:val="none"/>
                <w:u w:val="none"/>
                <w:lang w:val="en-US" w:eastAsia="zh-CN"/>
              </w:rPr>
              <w:t>次马拉松赛事</w:t>
            </w:r>
            <w:r>
              <w:rPr>
                <w:rFonts w:hint="eastAsia" w:ascii="方正仿宋_GBK" w:hAnsi="方正仿宋_GBK" w:eastAsia="方正仿宋_GBK" w:cs="方正仿宋_GBK"/>
                <w:color w:val="auto"/>
                <w:sz w:val="28"/>
                <w:szCs w:val="28"/>
                <w:highlight w:val="none"/>
                <w:u w:val="none"/>
              </w:rPr>
              <w:t>的</w:t>
            </w:r>
            <w:r>
              <w:rPr>
                <w:rFonts w:hint="eastAsia" w:ascii="方正仿宋_GBK" w:hAnsi="方正仿宋_GBK" w:eastAsia="方正仿宋_GBK" w:cs="方正仿宋_GBK"/>
                <w:color w:val="auto"/>
                <w:sz w:val="28"/>
                <w:szCs w:val="28"/>
                <w:highlight w:val="none"/>
                <w:u w:val="none"/>
                <w:lang w:val="en-US" w:eastAsia="zh-CN"/>
              </w:rPr>
              <w:t>组织统筹得12分，每增加1个得1.5分，本项最多得15分。</w:t>
            </w:r>
            <w:r>
              <w:rPr>
                <w:rFonts w:hint="eastAsia" w:ascii="方正仿宋_GBK" w:hAnsi="方正仿宋_GBK" w:eastAsia="方正仿宋_GBK" w:cs="方正仿宋_GBK"/>
                <w:color w:val="auto"/>
                <w:sz w:val="28"/>
                <w:szCs w:val="28"/>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984" w:type="dxa"/>
            <w:vAlign w:val="center"/>
          </w:tcPr>
          <w:p>
            <w:pPr>
              <w:spacing w:line="360" w:lineRule="exact"/>
              <w:jc w:val="center"/>
              <w:rPr>
                <w:rFonts w:hint="eastAsia" w:ascii="方正仿宋_GBK" w:hAnsi="方正仿宋_GBK" w:eastAsia="方正仿宋_GBK" w:cs="方正仿宋_GBK"/>
                <w:b/>
                <w:color w:val="auto"/>
                <w:kern w:val="2"/>
                <w:sz w:val="28"/>
                <w:szCs w:val="28"/>
                <w:highlight w:val="none"/>
                <w:u w:val="none"/>
                <w:lang w:val="en-US" w:eastAsia="zh-CN" w:bidi="ar-SA"/>
              </w:rPr>
            </w:pPr>
            <w:r>
              <w:rPr>
                <w:rFonts w:hint="eastAsia" w:ascii="方正仿宋_GBK" w:hAnsi="方正仿宋_GBK" w:eastAsia="方正仿宋_GBK" w:cs="方正仿宋_GBK"/>
                <w:bCs/>
                <w:color w:val="auto"/>
                <w:sz w:val="28"/>
                <w:szCs w:val="28"/>
                <w:highlight w:val="none"/>
                <w:u w:val="none"/>
              </w:rPr>
              <w:t>技术部分</w:t>
            </w:r>
            <w:r>
              <w:rPr>
                <w:rFonts w:hint="eastAsia" w:ascii="方正仿宋_GBK" w:hAnsi="方正仿宋_GBK" w:eastAsia="方正仿宋_GBK" w:cs="方正仿宋_GBK"/>
                <w:bCs/>
                <w:color w:val="auto"/>
                <w:sz w:val="28"/>
                <w:szCs w:val="28"/>
                <w:highlight w:val="none"/>
                <w:u w:val="none"/>
                <w:lang w:eastAsia="zh-CN"/>
              </w:rPr>
              <w:t>（</w:t>
            </w:r>
            <w:r>
              <w:rPr>
                <w:rFonts w:hint="eastAsia" w:ascii="方正仿宋_GBK" w:hAnsi="方正仿宋_GBK" w:eastAsia="方正仿宋_GBK" w:cs="方正仿宋_GBK"/>
                <w:bCs/>
                <w:color w:val="auto"/>
                <w:sz w:val="28"/>
                <w:szCs w:val="28"/>
                <w:highlight w:val="none"/>
                <w:u w:val="none"/>
                <w:lang w:val="en-US" w:eastAsia="zh-CN"/>
              </w:rPr>
              <w:t>竞赛活动方案</w:t>
            </w:r>
            <w:r>
              <w:rPr>
                <w:rFonts w:hint="eastAsia" w:ascii="方正仿宋_GBK" w:hAnsi="方正仿宋_GBK" w:eastAsia="方正仿宋_GBK" w:cs="方正仿宋_GBK"/>
                <w:bCs/>
                <w:color w:val="auto"/>
                <w:sz w:val="28"/>
                <w:szCs w:val="28"/>
                <w:highlight w:val="none"/>
                <w:u w:val="none"/>
                <w:lang w:eastAsia="zh-CN"/>
              </w:rPr>
              <w:t>）</w:t>
            </w:r>
          </w:p>
        </w:tc>
        <w:tc>
          <w:tcPr>
            <w:tcW w:w="832" w:type="dxa"/>
            <w:vAlign w:val="center"/>
          </w:tcPr>
          <w:p>
            <w:pPr>
              <w:spacing w:line="360" w:lineRule="exact"/>
              <w:jc w:val="center"/>
              <w:rPr>
                <w:rFonts w:hint="eastAsia" w:ascii="方正仿宋_GBK" w:hAnsi="方正仿宋_GBK" w:eastAsia="方正仿宋_GBK" w:cs="方正仿宋_GBK"/>
                <w:bCs/>
                <w:color w:val="auto"/>
                <w:kern w:val="2"/>
                <w:sz w:val="28"/>
                <w:szCs w:val="28"/>
                <w:highlight w:val="none"/>
                <w:u w:val="none"/>
                <w:lang w:val="en-US" w:eastAsia="zh-CN" w:bidi="ar-SA"/>
              </w:rPr>
            </w:pPr>
            <w:r>
              <w:rPr>
                <w:rFonts w:hint="eastAsia" w:ascii="方正仿宋_GBK" w:hAnsi="方正仿宋_GBK" w:eastAsia="方正仿宋_GBK" w:cs="方正仿宋_GBK"/>
                <w:bCs/>
                <w:color w:val="auto"/>
                <w:sz w:val="28"/>
                <w:szCs w:val="28"/>
                <w:highlight w:val="none"/>
                <w:u w:val="none"/>
                <w:lang w:val="en-US" w:eastAsia="zh-CN"/>
              </w:rPr>
              <w:t>2</w:t>
            </w:r>
            <w:r>
              <w:rPr>
                <w:rFonts w:hint="eastAsia" w:ascii="方正仿宋_GBK" w:hAnsi="方正仿宋_GBK" w:eastAsia="方正仿宋_GBK" w:cs="方正仿宋_GBK"/>
                <w:bCs/>
                <w:color w:val="auto"/>
                <w:sz w:val="28"/>
                <w:szCs w:val="28"/>
                <w:highlight w:val="none"/>
                <w:u w:val="none"/>
              </w:rPr>
              <w:t>0分</w:t>
            </w:r>
          </w:p>
        </w:tc>
        <w:tc>
          <w:tcPr>
            <w:tcW w:w="7449" w:type="dxa"/>
            <w:vAlign w:val="center"/>
          </w:tcPr>
          <w:p>
            <w:pPr>
              <w:spacing w:line="3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赛事</w:t>
            </w:r>
            <w:r>
              <w:rPr>
                <w:rFonts w:hint="eastAsia" w:ascii="方正仿宋_GBK" w:hAnsi="方正仿宋_GBK" w:eastAsia="方正仿宋_GBK" w:cs="方正仿宋_GBK"/>
                <w:color w:val="auto"/>
                <w:sz w:val="28"/>
                <w:szCs w:val="28"/>
                <w:highlight w:val="none"/>
                <w:u w:val="none"/>
              </w:rPr>
              <w:t>整体策划及实施方案（</w:t>
            </w:r>
            <w:r>
              <w:rPr>
                <w:rFonts w:hint="eastAsia" w:ascii="方正仿宋_GBK" w:hAnsi="方正仿宋_GBK" w:eastAsia="方正仿宋_GBK" w:cs="方正仿宋_GBK"/>
                <w:color w:val="auto"/>
                <w:sz w:val="28"/>
                <w:szCs w:val="28"/>
                <w:highlight w:val="none"/>
                <w:u w:val="none"/>
                <w:lang w:val="en-US" w:eastAsia="zh-CN"/>
              </w:rPr>
              <w:t>10</w:t>
            </w:r>
            <w:r>
              <w:rPr>
                <w:rFonts w:hint="eastAsia" w:ascii="方正仿宋_GBK" w:hAnsi="方正仿宋_GBK" w:eastAsia="方正仿宋_GBK" w:cs="方正仿宋_GBK"/>
                <w:color w:val="auto"/>
                <w:sz w:val="28"/>
                <w:szCs w:val="28"/>
                <w:highlight w:val="none"/>
                <w:u w:val="none"/>
              </w:rPr>
              <w:t>分）</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对投标</w:t>
            </w:r>
            <w:r>
              <w:rPr>
                <w:rFonts w:hint="eastAsia" w:ascii="方正仿宋_GBK" w:hAnsi="方正仿宋_GBK" w:eastAsia="方正仿宋_GBK" w:cs="方正仿宋_GBK"/>
                <w:color w:val="auto"/>
                <w:sz w:val="28"/>
                <w:szCs w:val="28"/>
                <w:highlight w:val="none"/>
                <w:u w:val="none"/>
                <w:lang w:eastAsia="zh-CN"/>
              </w:rPr>
              <w:t>报价人</w:t>
            </w:r>
            <w:r>
              <w:rPr>
                <w:rFonts w:hint="eastAsia" w:ascii="方正仿宋_GBK" w:hAnsi="方正仿宋_GBK" w:eastAsia="方正仿宋_GBK" w:cs="方正仿宋_GBK"/>
                <w:color w:val="auto"/>
                <w:sz w:val="28"/>
                <w:szCs w:val="28"/>
                <w:highlight w:val="none"/>
                <w:u w:val="none"/>
              </w:rPr>
              <w:t>提供的本</w:t>
            </w:r>
            <w:r>
              <w:rPr>
                <w:rFonts w:hint="eastAsia" w:ascii="方正仿宋_GBK" w:hAnsi="方正仿宋_GBK" w:eastAsia="方正仿宋_GBK" w:cs="方正仿宋_GBK"/>
                <w:color w:val="auto"/>
                <w:sz w:val="28"/>
                <w:szCs w:val="28"/>
                <w:highlight w:val="none"/>
                <w:u w:val="none"/>
                <w:lang w:val="en-US" w:eastAsia="zh-CN"/>
              </w:rPr>
              <w:t>赛事</w:t>
            </w:r>
            <w:r>
              <w:rPr>
                <w:rFonts w:hint="eastAsia" w:ascii="方正仿宋_GBK" w:hAnsi="方正仿宋_GBK" w:eastAsia="方正仿宋_GBK" w:cs="方正仿宋_GBK"/>
                <w:color w:val="auto"/>
                <w:sz w:val="28"/>
                <w:szCs w:val="28"/>
                <w:highlight w:val="none"/>
                <w:u w:val="none"/>
              </w:rPr>
              <w:t>实施方案的可行性、科学性、合理性，实施要点和管理要点的准确性和完善性，设备保障、人员保障等各保障措施的合理性、可行性等方面进行评分。</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一般得8分；较好得8-9分；优秀得9-10分。</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2.</w:t>
            </w:r>
            <w:r>
              <w:rPr>
                <w:rFonts w:hint="eastAsia" w:ascii="方正仿宋_GBK" w:hAnsi="方正仿宋_GBK" w:eastAsia="方正仿宋_GBK" w:cs="方正仿宋_GBK"/>
                <w:color w:val="auto"/>
                <w:sz w:val="28"/>
                <w:szCs w:val="28"/>
                <w:highlight w:val="none"/>
                <w:u w:val="none"/>
                <w:lang w:val="en-US" w:eastAsia="zh-CN"/>
              </w:rPr>
              <w:t>疫情防控、</w:t>
            </w:r>
            <w:r>
              <w:rPr>
                <w:rFonts w:hint="eastAsia" w:ascii="方正仿宋_GBK" w:hAnsi="方正仿宋_GBK" w:eastAsia="方正仿宋_GBK" w:cs="方正仿宋_GBK"/>
                <w:color w:val="auto"/>
                <w:sz w:val="28"/>
                <w:szCs w:val="28"/>
                <w:highlight w:val="none"/>
                <w:u w:val="none"/>
              </w:rPr>
              <w:t>安全保障方案</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rPr>
              <w:t>应急预案</w:t>
            </w:r>
            <w:r>
              <w:rPr>
                <w:rFonts w:hint="eastAsia" w:ascii="方正仿宋_GBK" w:hAnsi="方正仿宋_GBK" w:eastAsia="方正仿宋_GBK" w:cs="方正仿宋_GBK"/>
                <w:color w:val="auto"/>
                <w:sz w:val="28"/>
                <w:szCs w:val="28"/>
                <w:highlight w:val="none"/>
                <w:u w:val="none"/>
                <w:lang w:val="en-US" w:eastAsia="zh-CN"/>
              </w:rPr>
              <w:t>和现场管理方案</w:t>
            </w:r>
            <w:r>
              <w:rPr>
                <w:rFonts w:hint="eastAsia" w:ascii="方正仿宋_GBK" w:hAnsi="方正仿宋_GBK" w:eastAsia="方正仿宋_GBK" w:cs="方正仿宋_GBK"/>
                <w:color w:val="auto"/>
                <w:sz w:val="28"/>
                <w:szCs w:val="28"/>
                <w:highlight w:val="none"/>
                <w:u w:val="none"/>
              </w:rPr>
              <w:t>（1</w:t>
            </w:r>
            <w:r>
              <w:rPr>
                <w:rFonts w:hint="eastAsia" w:ascii="方正仿宋_GBK" w:hAnsi="方正仿宋_GBK" w:eastAsia="方正仿宋_GBK" w:cs="方正仿宋_GBK"/>
                <w:color w:val="auto"/>
                <w:sz w:val="28"/>
                <w:szCs w:val="28"/>
                <w:highlight w:val="none"/>
                <w:u w:val="none"/>
                <w:lang w:val="en-US" w:eastAsia="zh-CN"/>
              </w:rPr>
              <w:t>0</w:t>
            </w:r>
            <w:r>
              <w:rPr>
                <w:rFonts w:hint="eastAsia" w:ascii="方正仿宋_GBK" w:hAnsi="方正仿宋_GBK" w:eastAsia="方正仿宋_GBK" w:cs="方正仿宋_GBK"/>
                <w:color w:val="auto"/>
                <w:sz w:val="28"/>
                <w:szCs w:val="28"/>
                <w:highlight w:val="none"/>
                <w:u w:val="none"/>
              </w:rPr>
              <w:t>分）</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lang w:eastAsia="zh-CN"/>
              </w:rPr>
            </w:pPr>
            <w:r>
              <w:rPr>
                <w:rFonts w:hint="eastAsia" w:ascii="方正仿宋_GBK" w:hAnsi="方正仿宋_GBK" w:eastAsia="方正仿宋_GBK" w:cs="方正仿宋_GBK"/>
                <w:color w:val="auto"/>
                <w:sz w:val="28"/>
                <w:szCs w:val="28"/>
                <w:highlight w:val="none"/>
                <w:u w:val="none"/>
              </w:rPr>
              <w:t>对投标</w:t>
            </w:r>
            <w:r>
              <w:rPr>
                <w:rFonts w:hint="eastAsia" w:ascii="方正仿宋_GBK" w:hAnsi="方正仿宋_GBK" w:eastAsia="方正仿宋_GBK" w:cs="方正仿宋_GBK"/>
                <w:color w:val="auto"/>
                <w:sz w:val="28"/>
                <w:szCs w:val="28"/>
                <w:highlight w:val="none"/>
                <w:u w:val="none"/>
                <w:lang w:eastAsia="zh-CN"/>
              </w:rPr>
              <w:t>报价人</w:t>
            </w:r>
            <w:r>
              <w:rPr>
                <w:rFonts w:hint="eastAsia" w:ascii="方正仿宋_GBK" w:hAnsi="方正仿宋_GBK" w:eastAsia="方正仿宋_GBK" w:cs="方正仿宋_GBK"/>
                <w:color w:val="auto"/>
                <w:sz w:val="28"/>
                <w:szCs w:val="28"/>
                <w:highlight w:val="none"/>
                <w:u w:val="none"/>
              </w:rPr>
              <w:t>提供的本</w:t>
            </w:r>
            <w:r>
              <w:rPr>
                <w:rFonts w:hint="eastAsia" w:ascii="方正仿宋_GBK" w:hAnsi="方正仿宋_GBK" w:eastAsia="方正仿宋_GBK" w:cs="方正仿宋_GBK"/>
                <w:color w:val="auto"/>
                <w:sz w:val="28"/>
                <w:szCs w:val="28"/>
                <w:highlight w:val="none"/>
                <w:u w:val="none"/>
                <w:lang w:eastAsia="zh-CN"/>
              </w:rPr>
              <w:t>赛事</w:t>
            </w:r>
            <w:r>
              <w:rPr>
                <w:rFonts w:hint="eastAsia" w:ascii="方正仿宋_GBK" w:hAnsi="方正仿宋_GBK" w:eastAsia="方正仿宋_GBK" w:cs="方正仿宋_GBK"/>
                <w:color w:val="auto"/>
                <w:sz w:val="28"/>
                <w:szCs w:val="28"/>
                <w:highlight w:val="none"/>
                <w:u w:val="none"/>
              </w:rPr>
              <w:t>安全</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rPr>
              <w:t>应急</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rPr>
              <w:t>疫情防控</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lang w:val="en-US" w:eastAsia="zh-CN"/>
              </w:rPr>
              <w:t>现场管理</w:t>
            </w:r>
            <w:r>
              <w:rPr>
                <w:rFonts w:hint="eastAsia" w:ascii="方正仿宋_GBK" w:hAnsi="方正仿宋_GBK" w:eastAsia="方正仿宋_GBK" w:cs="方正仿宋_GBK"/>
                <w:color w:val="auto"/>
                <w:sz w:val="28"/>
                <w:szCs w:val="28"/>
                <w:highlight w:val="none"/>
                <w:u w:val="none"/>
              </w:rPr>
              <w:t>方案的针对性、科学性、可行性，对</w:t>
            </w:r>
            <w:r>
              <w:rPr>
                <w:rFonts w:hint="eastAsia" w:ascii="方正仿宋_GBK" w:hAnsi="方正仿宋_GBK" w:eastAsia="方正仿宋_GBK" w:cs="方正仿宋_GBK"/>
                <w:color w:val="auto"/>
                <w:sz w:val="28"/>
                <w:szCs w:val="28"/>
                <w:highlight w:val="none"/>
                <w:u w:val="none"/>
                <w:lang w:val="en-US" w:eastAsia="zh-CN"/>
              </w:rPr>
              <w:t>现场活动筹备、物资</w:t>
            </w:r>
            <w:r>
              <w:rPr>
                <w:rFonts w:hint="eastAsia" w:ascii="方正仿宋_GBK" w:hAnsi="方正仿宋_GBK" w:eastAsia="方正仿宋_GBK" w:cs="方正仿宋_GBK"/>
                <w:color w:val="auto"/>
                <w:sz w:val="28"/>
                <w:szCs w:val="28"/>
                <w:highlight w:val="none"/>
                <w:u w:val="none"/>
              </w:rPr>
              <w:t>准备</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lang w:val="en-US" w:eastAsia="zh-CN"/>
              </w:rPr>
              <w:t>后勤服务、基础搭建</w:t>
            </w:r>
            <w:r>
              <w:rPr>
                <w:rFonts w:hint="eastAsia" w:ascii="方正仿宋_GBK" w:hAnsi="方正仿宋_GBK" w:eastAsia="方正仿宋_GBK" w:cs="方正仿宋_GBK"/>
                <w:color w:val="auto"/>
                <w:sz w:val="28"/>
                <w:szCs w:val="28"/>
                <w:highlight w:val="none"/>
                <w:u w:val="none"/>
              </w:rPr>
              <w:t>的充分性等方面进行评分。</w:t>
            </w:r>
          </w:p>
          <w:p>
            <w:pPr>
              <w:spacing w:line="36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一般得8分；较好得8-9分；优秀得9-10分。</w:t>
            </w:r>
          </w:p>
          <w:p>
            <w:pPr>
              <w:tabs>
                <w:tab w:val="left" w:pos="5920"/>
              </w:tabs>
              <w:spacing w:line="360" w:lineRule="exact"/>
              <w:ind w:firstLine="562" w:firstLineChars="200"/>
              <w:rPr>
                <w:rFonts w:hint="eastAsia" w:ascii="方正仿宋_GBK" w:hAnsi="方正仿宋_GBK" w:eastAsia="方正仿宋_GBK" w:cs="方正仿宋_GBK"/>
                <w:b/>
                <w:bCs/>
                <w:color w:val="auto"/>
                <w:sz w:val="28"/>
                <w:szCs w:val="28"/>
                <w:highlight w:val="none"/>
                <w:u w:val="none"/>
                <w:lang w:val="en-US" w:eastAsia="zh-CN"/>
              </w:rPr>
            </w:pPr>
            <w:r>
              <w:rPr>
                <w:rFonts w:hint="eastAsia" w:ascii="方正仿宋_GBK" w:hAnsi="方正仿宋_GBK" w:eastAsia="方正仿宋_GBK" w:cs="方正仿宋_GBK"/>
                <w:b/>
                <w:bCs/>
                <w:color w:val="auto"/>
                <w:sz w:val="28"/>
                <w:szCs w:val="28"/>
                <w:highlight w:val="none"/>
                <w:u w:val="none"/>
                <w:lang w:val="en-US" w:eastAsia="zh-CN"/>
              </w:rPr>
              <w:t>注：</w:t>
            </w:r>
          </w:p>
          <w:p>
            <w:pPr>
              <w:tabs>
                <w:tab w:val="left" w:pos="5920"/>
              </w:tabs>
              <w:spacing w:line="3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rPr>
              <w:t>对应技术部分的评审因素，评审专家根据报价人技术部分编写的情况自行打分。原则上，每项评审因素的评分不得低于满分值的</w:t>
            </w:r>
            <w:r>
              <w:rPr>
                <w:rFonts w:hint="eastAsia" w:ascii="方正仿宋_GBK" w:hAnsi="方正仿宋_GBK" w:eastAsia="方正仿宋_GBK" w:cs="方正仿宋_GBK"/>
                <w:color w:val="auto"/>
                <w:sz w:val="28"/>
                <w:szCs w:val="28"/>
                <w:highlight w:val="none"/>
                <w:u w:val="none"/>
                <w:lang w:val="en-US" w:eastAsia="zh-CN"/>
              </w:rPr>
              <w:t>8</w:t>
            </w:r>
            <w:r>
              <w:rPr>
                <w:rFonts w:hint="eastAsia" w:ascii="方正仿宋_GBK" w:hAnsi="方正仿宋_GBK" w:eastAsia="方正仿宋_GBK" w:cs="方正仿宋_GBK"/>
                <w:color w:val="auto"/>
                <w:sz w:val="28"/>
                <w:szCs w:val="28"/>
                <w:highlight w:val="none"/>
                <w:u w:val="none"/>
              </w:rPr>
              <w:t>0%。</w:t>
            </w:r>
          </w:p>
          <w:p>
            <w:pPr>
              <w:tabs>
                <w:tab w:val="left" w:pos="5920"/>
              </w:tabs>
              <w:spacing w:line="360" w:lineRule="exact"/>
              <w:ind w:firstLine="560" w:firstLineChars="200"/>
              <w:rPr>
                <w:rFonts w:hint="eastAsia" w:ascii="方正仿宋_GBK" w:hAnsi="方正仿宋_GBK" w:eastAsia="方正仿宋_GBK" w:cs="方正仿宋_GBK"/>
                <w:color w:val="auto"/>
                <w:kern w:val="2"/>
                <w:sz w:val="28"/>
                <w:szCs w:val="28"/>
                <w:highlight w:val="none"/>
                <w:u w:val="none"/>
                <w:lang w:val="en-US" w:eastAsia="zh-CN" w:bidi="ar-SA"/>
              </w:rPr>
            </w:pP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lang w:eastAsia="zh-CN"/>
              </w:rPr>
              <w:t>．</w:t>
            </w:r>
            <w:r>
              <w:rPr>
                <w:rFonts w:hint="eastAsia" w:ascii="方正仿宋_GBK" w:hAnsi="方正仿宋_GBK" w:eastAsia="方正仿宋_GBK" w:cs="方正仿宋_GBK"/>
                <w:color w:val="auto"/>
                <w:sz w:val="28"/>
                <w:szCs w:val="28"/>
                <w:highlight w:val="none"/>
                <w:u w:val="none"/>
              </w:rPr>
              <w:t>所有专家技术评分的算术平均分（四舍五入保留两位小数）为最终技术得分。</w:t>
            </w:r>
          </w:p>
        </w:tc>
      </w:tr>
    </w:tbl>
    <w:p>
      <w:pPr>
        <w:pStyle w:val="15"/>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方正楷体_GBK" w:hAnsi="方正楷体_GBK" w:eastAsia="方正楷体_GBK" w:cs="方正楷体_GBK"/>
          <w:snapToGrid w:val="0"/>
          <w:color w:val="auto"/>
          <w:sz w:val="32"/>
          <w:szCs w:val="32"/>
          <w:highlight w:val="none"/>
          <w:u w:val="none"/>
        </w:rPr>
      </w:pPr>
      <w:r>
        <w:rPr>
          <w:rFonts w:hint="eastAsia" w:ascii="方正楷体_GBK" w:hAnsi="方正楷体_GBK" w:eastAsia="方正楷体_GBK" w:cs="方正楷体_GBK"/>
          <w:snapToGrid w:val="0"/>
          <w:color w:val="auto"/>
          <w:sz w:val="32"/>
          <w:szCs w:val="32"/>
          <w:highlight w:val="none"/>
          <w:u w:val="none"/>
        </w:rPr>
        <w:t>6．推荐候选人</w:t>
      </w:r>
    </w:p>
    <w:p>
      <w:pPr>
        <w:pStyle w:val="15"/>
        <w:keepNext w:val="0"/>
        <w:keepLines w:val="0"/>
        <w:pageBreakBefore w:val="0"/>
        <w:widowControl w:val="0"/>
        <w:kinsoku/>
        <w:wordWrap/>
        <w:overflowPunct/>
        <w:topLinePunct w:val="0"/>
        <w:bidi w:val="0"/>
        <w:snapToGrid/>
        <w:spacing w:line="560" w:lineRule="exact"/>
        <w:ind w:firstLine="640" w:firstLineChars="200"/>
        <w:jc w:val="both"/>
        <w:textAlignment w:val="auto"/>
        <w:rPr>
          <w:rFonts w:ascii="方正仿宋_GBK" w:hAnsi="方正仿宋_GBK" w:eastAsia="方正仿宋_GBK" w:cs="方正仿宋_GBK"/>
          <w:snapToGrid w:val="0"/>
          <w:color w:val="auto"/>
          <w:sz w:val="32"/>
          <w:szCs w:val="32"/>
          <w:highlight w:val="none"/>
          <w:u w:val="none"/>
        </w:rPr>
      </w:pPr>
      <w:r>
        <w:rPr>
          <w:rFonts w:hint="eastAsia" w:ascii="方正仿宋_GBK" w:hAnsi="方正仿宋_GBK" w:eastAsia="方正仿宋_GBK" w:cs="方正仿宋_GBK"/>
          <w:snapToGrid w:val="0"/>
          <w:color w:val="auto"/>
          <w:sz w:val="32"/>
          <w:szCs w:val="32"/>
          <w:highlight w:val="none"/>
          <w:u w:val="none"/>
        </w:rPr>
        <w:t>评审委员会对通过评审的报价人综合得分由高到低进行排序，推荐1名候选人。若报价人得分相同，则报价低的优先；若报价也相等，由评审委员会确定。</w:t>
      </w:r>
    </w:p>
    <w:p>
      <w:pPr>
        <w:keepNext w:val="0"/>
        <w:keepLines w:val="0"/>
        <w:pageBreakBefore w:val="0"/>
        <w:widowControl w:val="0"/>
        <w:kinsoku/>
        <w:wordWrap/>
        <w:overflowPunct/>
        <w:topLinePunct w:val="0"/>
        <w:bidi w:val="0"/>
        <w:snapToGrid/>
        <w:spacing w:line="560" w:lineRule="exact"/>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 xml:space="preserve">    八、纪律和监督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为杜绝商业贿赂现象，共同营造公平、公正的竞争环境，敬请各报价人在参与比选过程中，将有关人员明示或暗示要求宴请、招待，或索取礼金、礼品、礼券、其他利益，或故意刁难、显失公平现象，向顾问公司纪检人员进行举报。具体举报渠道如下：</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 xml:space="preserve">举报联系部门：纪律检查室  </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举报电话：（023）89138742</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黑体_GBK" w:hAnsi="方正黑体_GBK" w:eastAsia="方正黑体_GBK" w:cs="方正黑体_GBK"/>
          <w:bCs/>
          <w:sz w:val="32"/>
          <w:szCs w:val="32"/>
          <w:highlight w:val="none"/>
          <w:u w:val="none"/>
        </w:rPr>
      </w:pPr>
      <w:r>
        <w:rPr>
          <w:rFonts w:hint="eastAsia" w:ascii="方正黑体_GBK" w:hAnsi="方正黑体_GBK" w:eastAsia="方正黑体_GBK" w:cs="方正黑体_GBK"/>
          <w:bCs/>
          <w:sz w:val="32"/>
          <w:szCs w:val="32"/>
          <w:highlight w:val="none"/>
          <w:u w:val="none"/>
        </w:rPr>
        <w:t>九、联系方式</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地址：重庆市渝北区银杉路66号1202办公室</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邮编：401121</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联系人：张女士</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黑体_GBK" w:hAnsi="方正黑体_GBK" w:eastAsia="方正黑体_GBK" w:cs="方正黑体_GBK"/>
          <w:bCs/>
          <w:sz w:val="32"/>
          <w:szCs w:val="32"/>
          <w:highlight w:val="none"/>
          <w:u w:val="none"/>
        </w:rPr>
      </w:pPr>
      <w:r>
        <w:rPr>
          <w:rFonts w:hint="eastAsia" w:ascii="方正仿宋_GBK" w:hAnsi="方正仿宋_GBK" w:eastAsia="方正仿宋_GBK" w:cs="方正仿宋_GBK"/>
          <w:sz w:val="32"/>
          <w:szCs w:val="32"/>
          <w:highlight w:val="none"/>
          <w:u w:val="none"/>
        </w:rPr>
        <w:t>联系方式：（023）89138780</w:t>
      </w:r>
    </w:p>
    <w:p>
      <w:pPr>
        <w:pStyle w:val="16"/>
        <w:keepNext w:val="0"/>
        <w:keepLines w:val="0"/>
        <w:pageBreakBefore w:val="0"/>
        <w:widowControl w:val="0"/>
        <w:kinsoku/>
        <w:wordWrap/>
        <w:overflowPunct/>
        <w:topLinePunct w:val="0"/>
        <w:bidi w:val="0"/>
        <w:snapToGrid/>
        <w:spacing w:line="560" w:lineRule="exact"/>
        <w:ind w:firstLine="640"/>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rPr>
        <w:t>附件：公开竞争性比选文件格式</w:t>
      </w:r>
    </w:p>
    <w:p>
      <w:pPr>
        <w:pStyle w:val="16"/>
        <w:keepNext w:val="0"/>
        <w:keepLines w:val="0"/>
        <w:pageBreakBefore w:val="0"/>
        <w:widowControl w:val="0"/>
        <w:kinsoku/>
        <w:wordWrap/>
        <w:overflowPunct/>
        <w:topLinePunct w:val="0"/>
        <w:bidi w:val="0"/>
        <w:snapToGrid/>
        <w:spacing w:line="560" w:lineRule="exact"/>
        <w:ind w:firstLine="0" w:firstLineChars="0"/>
        <w:textAlignment w:val="auto"/>
        <w:rPr>
          <w:rFonts w:ascii="方正黑体_GBK" w:hAnsi="方正黑体_GBK" w:eastAsia="方正黑体_GBK" w:cs="方正黑体_GBK"/>
          <w:bCs/>
          <w:sz w:val="32"/>
          <w:szCs w:val="32"/>
          <w:highlight w:val="none"/>
          <w:u w:val="none"/>
        </w:rPr>
      </w:pPr>
    </w:p>
    <w:p>
      <w:pPr>
        <w:pStyle w:val="16"/>
        <w:keepNext w:val="0"/>
        <w:keepLines w:val="0"/>
        <w:pageBreakBefore w:val="0"/>
        <w:widowControl w:val="0"/>
        <w:kinsoku/>
        <w:wordWrap/>
        <w:overflowPunct/>
        <w:topLinePunct w:val="0"/>
        <w:bidi w:val="0"/>
        <w:snapToGrid/>
        <w:spacing w:line="560" w:lineRule="exact"/>
        <w:ind w:firstLine="0" w:firstLineChars="0"/>
        <w:jc w:val="center"/>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lang w:val="en-US" w:eastAsia="zh-CN"/>
        </w:rPr>
        <w:t xml:space="preserve">                </w:t>
      </w:r>
      <w:r>
        <w:rPr>
          <w:rFonts w:hint="eastAsia" w:ascii="方正仿宋_GBK" w:hAnsi="方正仿宋_GBK" w:eastAsia="方正仿宋_GBK" w:cs="方正仿宋_GBK"/>
          <w:sz w:val="32"/>
          <w:szCs w:val="32"/>
          <w:highlight w:val="none"/>
          <w:u w:val="none"/>
        </w:rPr>
        <w:t>重庆高速工程顾问有限公司</w:t>
      </w:r>
    </w:p>
    <w:p>
      <w:pPr>
        <w:pStyle w:val="16"/>
        <w:keepNext w:val="0"/>
        <w:keepLines w:val="0"/>
        <w:pageBreakBefore w:val="0"/>
        <w:widowControl w:val="0"/>
        <w:kinsoku/>
        <w:wordWrap/>
        <w:overflowPunct/>
        <w:topLinePunct w:val="0"/>
        <w:bidi w:val="0"/>
        <w:snapToGrid/>
        <w:spacing w:line="560" w:lineRule="exact"/>
        <w:ind w:firstLine="0" w:firstLineChars="0"/>
        <w:jc w:val="center"/>
        <w:textAlignment w:val="auto"/>
        <w:rPr>
          <w:rFonts w:ascii="方正仿宋_GBK" w:hAnsi="方正仿宋_GBK" w:eastAsia="方正仿宋_GBK" w:cs="方正仿宋_GBK"/>
          <w:sz w:val="32"/>
          <w:szCs w:val="32"/>
          <w:highlight w:val="none"/>
          <w:u w:val="none"/>
        </w:rPr>
      </w:pPr>
      <w:r>
        <w:rPr>
          <w:rFonts w:hint="eastAsia" w:ascii="方正仿宋_GBK" w:hAnsi="方正仿宋_GBK" w:eastAsia="方正仿宋_GBK" w:cs="方正仿宋_GBK"/>
          <w:sz w:val="32"/>
          <w:szCs w:val="32"/>
          <w:highlight w:val="none"/>
          <w:u w:val="none"/>
          <w:lang w:val="en-US" w:eastAsia="zh-CN"/>
        </w:rPr>
        <w:t xml:space="preserve">               </w:t>
      </w:r>
      <w:r>
        <w:rPr>
          <w:rFonts w:hint="eastAsia" w:ascii="方正仿宋_GBK" w:hAnsi="方正仿宋_GBK" w:eastAsia="方正仿宋_GBK" w:cs="方正仿宋_GBK"/>
          <w:sz w:val="32"/>
          <w:szCs w:val="32"/>
          <w:highlight w:val="none"/>
          <w:u w:val="none"/>
        </w:rPr>
        <w:t>2022年</w:t>
      </w:r>
      <w:r>
        <w:rPr>
          <w:rFonts w:hint="eastAsia" w:ascii="方正仿宋_GBK" w:hAnsi="方正仿宋_GBK" w:eastAsia="方正仿宋_GBK" w:cs="方正仿宋_GBK"/>
          <w:sz w:val="32"/>
          <w:szCs w:val="32"/>
          <w:highlight w:val="none"/>
          <w:u w:val="none"/>
          <w:lang w:val="en-US" w:eastAsia="zh-CN"/>
        </w:rPr>
        <w:t>12</w:t>
      </w:r>
      <w:r>
        <w:rPr>
          <w:rFonts w:hint="eastAsia" w:ascii="方正仿宋_GBK" w:hAnsi="方正仿宋_GBK" w:eastAsia="方正仿宋_GBK" w:cs="方正仿宋_GBK"/>
          <w:sz w:val="32"/>
          <w:szCs w:val="32"/>
          <w:highlight w:val="none"/>
          <w:u w:val="none"/>
        </w:rPr>
        <w:t>月</w:t>
      </w:r>
      <w:r>
        <w:rPr>
          <w:rFonts w:hint="eastAsia" w:ascii="方正仿宋_GBK" w:hAnsi="方正仿宋_GBK" w:eastAsia="方正仿宋_GBK" w:cs="方正仿宋_GBK"/>
          <w:sz w:val="32"/>
          <w:szCs w:val="32"/>
          <w:highlight w:val="none"/>
          <w:u w:val="none"/>
          <w:lang w:val="en-US" w:eastAsia="zh-CN"/>
        </w:rPr>
        <w:t>6</w:t>
      </w:r>
      <w:r>
        <w:rPr>
          <w:rFonts w:hint="eastAsia" w:ascii="方正仿宋_GBK" w:hAnsi="方正仿宋_GBK" w:eastAsia="方正仿宋_GBK" w:cs="方正仿宋_GBK"/>
          <w:sz w:val="32"/>
          <w:szCs w:val="32"/>
          <w:highlight w:val="none"/>
          <w:u w:val="none"/>
        </w:rPr>
        <w:t>日</w:t>
      </w:r>
    </w:p>
    <w:p>
      <w:pPr>
        <w:spacing w:line="560" w:lineRule="exact"/>
        <w:ind w:firstLine="640" w:firstLineChars="200"/>
        <w:rPr>
          <w:rFonts w:ascii="方正黑体_GBK" w:hAnsi="方正黑体_GBK" w:eastAsia="方正黑体_GBK" w:cs="方正黑体_GBK"/>
          <w:bCs/>
          <w:sz w:val="32"/>
          <w:szCs w:val="32"/>
        </w:rPr>
      </w:pPr>
    </w:p>
    <w:p>
      <w:pPr>
        <w:spacing w:line="560" w:lineRule="exact"/>
        <w:ind w:firstLine="640" w:firstLineChars="200"/>
        <w:rPr>
          <w:rFonts w:ascii="方正黑体_GBK" w:hAnsi="方正黑体_GBK" w:eastAsia="方正黑体_GBK" w:cs="方正黑体_GBK"/>
          <w:bCs/>
          <w:sz w:val="32"/>
          <w:szCs w:val="32"/>
        </w:rPr>
      </w:pPr>
    </w:p>
    <w:p>
      <w:pPr>
        <w:spacing w:line="560" w:lineRule="exact"/>
        <w:ind w:firstLine="640" w:firstLineChars="200"/>
        <w:rPr>
          <w:rFonts w:ascii="方正黑体_GBK" w:hAnsi="方正黑体_GBK" w:eastAsia="方正黑体_GBK" w:cs="方正黑体_GBK"/>
          <w:bCs/>
          <w:sz w:val="32"/>
          <w:szCs w:val="32"/>
        </w:rPr>
      </w:pPr>
    </w:p>
    <w:p>
      <w:pPr>
        <w:spacing w:line="560" w:lineRule="exact"/>
        <w:ind w:firstLine="640" w:firstLineChars="200"/>
        <w:rPr>
          <w:rFonts w:ascii="方正黑体_GBK" w:hAnsi="方正黑体_GBK" w:eastAsia="方正黑体_GBK" w:cs="方正黑体_GBK"/>
          <w:bCs/>
          <w:sz w:val="32"/>
          <w:szCs w:val="32"/>
        </w:rPr>
      </w:pPr>
    </w:p>
    <w:p>
      <w:pPr>
        <w:spacing w:line="560" w:lineRule="exact"/>
        <w:ind w:firstLine="640" w:firstLineChars="200"/>
        <w:rPr>
          <w:rFonts w:ascii="方正黑体_GBK" w:hAnsi="方正黑体_GBK" w:eastAsia="方正黑体_GBK" w:cs="方正黑体_GBK"/>
          <w:bCs/>
          <w:sz w:val="32"/>
          <w:szCs w:val="32"/>
        </w:rPr>
      </w:pPr>
    </w:p>
    <w:p>
      <w:pPr>
        <w:spacing w:line="560" w:lineRule="exact"/>
        <w:ind w:firstLine="640" w:firstLineChars="200"/>
        <w:rPr>
          <w:rFonts w:hint="eastAsia" w:ascii="方正黑体_GBK" w:hAnsi="方正黑体_GBK" w:eastAsia="方正黑体_GBK" w:cs="方正黑体_GBK"/>
          <w:bCs/>
          <w:sz w:val="32"/>
          <w:szCs w:val="32"/>
        </w:rPr>
      </w:pPr>
    </w:p>
    <w:p>
      <w:pPr>
        <w:spacing w:line="560" w:lineRule="exact"/>
        <w:ind w:firstLine="640" w:firstLineChars="200"/>
        <w:rPr>
          <w:rFonts w:hint="eastAsia" w:ascii="方正黑体_GBK" w:hAnsi="方正黑体_GBK" w:eastAsia="方正黑体_GBK" w:cs="方正黑体_GBK"/>
          <w:bCs/>
          <w:sz w:val="32"/>
          <w:szCs w:val="32"/>
        </w:rPr>
      </w:pPr>
    </w:p>
    <w:p>
      <w:pPr>
        <w:spacing w:line="560" w:lineRule="exact"/>
        <w:ind w:firstLine="640" w:firstLineChars="200"/>
        <w:rPr>
          <w:rFonts w:hint="eastAsia" w:ascii="方正黑体_GBK" w:hAnsi="方正黑体_GBK" w:eastAsia="方正黑体_GBK" w:cs="方正黑体_GBK"/>
          <w:bCs/>
          <w:sz w:val="32"/>
          <w:szCs w:val="32"/>
        </w:rPr>
        <w:sectPr>
          <w:footerReference r:id="rId5" w:type="default"/>
          <w:pgSz w:w="11906" w:h="16838"/>
          <w:pgMar w:top="1418" w:right="1361" w:bottom="1418" w:left="1361" w:header="851" w:footer="992" w:gutter="0"/>
          <w:pgNumType w:fmt="numberInDash" w:start="1"/>
          <w:cols w:space="720" w:num="1"/>
          <w:docGrid w:type="lines" w:linePitch="312" w:charSpace="0"/>
        </w:sectPr>
      </w:pPr>
    </w:p>
    <w:p>
      <w:pPr>
        <w:pStyle w:val="2"/>
        <w:numPr>
          <w:ilvl w:val="3"/>
          <w:numId w:val="0"/>
        </w:numPr>
        <w:tabs>
          <w:tab w:val="clear" w:pos="2340"/>
        </w:tabs>
        <w:rPr>
          <w:rFonts w:hint="eastAsia"/>
        </w:rPr>
      </w:pPr>
    </w:p>
    <w:p>
      <w:pPr>
        <w:spacing w:line="560" w:lineRule="exact"/>
        <w:ind w:firstLine="640" w:firstLineChars="200"/>
        <w:rPr>
          <w:rFonts w:hint="eastAsia" w:ascii="方正黑体_GBK" w:hAnsi="方正黑体_GBK" w:eastAsia="方正黑体_GBK" w:cs="方正黑体_GBK"/>
          <w:bCs/>
          <w:sz w:val="32"/>
          <w:szCs w:val="32"/>
        </w:rPr>
      </w:pPr>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pPr>
        <w:spacing w:line="720" w:lineRule="exact"/>
        <w:jc w:val="center"/>
        <w:rPr>
          <w:rFonts w:ascii="方正小标宋_GBK" w:hAnsi="方正小标宋_GBK" w:eastAsia="方正小标宋_GBK" w:cs="方正小标宋_GBK"/>
          <w:bCs/>
          <w:sz w:val="48"/>
          <w:szCs w:val="48"/>
        </w:rPr>
      </w:pPr>
    </w:p>
    <w:p>
      <w:pPr>
        <w:spacing w:line="720" w:lineRule="exact"/>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重庆高速工程顾问有限公司</w:t>
      </w:r>
    </w:p>
    <w:p>
      <w:pPr>
        <w:spacing w:line="720" w:lineRule="exact"/>
        <w:jc w:val="center"/>
        <w:rPr>
          <w:rFonts w:ascii="方正小标宋_GBK" w:hAnsi="方正小标宋_GBK" w:eastAsia="方正小标宋_GBK" w:cs="方正小标宋_GBK"/>
          <w:bCs/>
          <w:sz w:val="48"/>
          <w:szCs w:val="48"/>
        </w:rPr>
      </w:pPr>
    </w:p>
    <w:p>
      <w:pPr>
        <w:spacing w:line="720" w:lineRule="exact"/>
        <w:jc w:val="center"/>
        <w:rPr>
          <w:rFonts w:ascii="方正小标宋_GBK" w:hAnsi="方正小标宋_GBK" w:eastAsia="方正小标宋_GBK" w:cs="方正小标宋_GBK"/>
          <w:bCs/>
          <w:sz w:val="48"/>
          <w:szCs w:val="48"/>
        </w:rPr>
      </w:pPr>
    </w:p>
    <w:p>
      <w:pPr>
        <w:spacing w:line="720" w:lineRule="exact"/>
        <w:jc w:val="center"/>
        <w:rPr>
          <w:rFonts w:ascii="方正小标宋_GBK" w:hAnsi="方正小标宋_GBK" w:eastAsia="方正小标宋_GBK" w:cs="方正小标宋_GBK"/>
          <w:bCs/>
          <w:sz w:val="48"/>
          <w:szCs w:val="48"/>
        </w:rPr>
      </w:pPr>
    </w:p>
    <w:p>
      <w:pPr>
        <w:spacing w:line="720" w:lineRule="exact"/>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8"/>
          <w:szCs w:val="48"/>
        </w:rPr>
        <w:t>“城开马拉松 乐跑新时代”竞赛活动</w:t>
      </w:r>
    </w:p>
    <w:p>
      <w:pPr>
        <w:tabs>
          <w:tab w:val="center" w:pos="4213"/>
          <w:tab w:val="left" w:pos="6678"/>
        </w:tabs>
        <w:spacing w:line="1000" w:lineRule="exact"/>
        <w:jc w:val="center"/>
        <w:rPr>
          <w:rFonts w:ascii="方正小标宋_GBK" w:hAnsi="仿宋" w:eastAsia="方正小标宋_GBK"/>
          <w:bCs/>
          <w:sz w:val="52"/>
          <w:szCs w:val="52"/>
        </w:rPr>
      </w:pPr>
    </w:p>
    <w:p>
      <w:pPr>
        <w:tabs>
          <w:tab w:val="center" w:pos="4213"/>
          <w:tab w:val="left" w:pos="6678"/>
        </w:tabs>
        <w:spacing w:line="1000" w:lineRule="exact"/>
        <w:jc w:val="center"/>
        <w:rPr>
          <w:rFonts w:ascii="方正小标宋_GBK" w:hAnsi="仿宋" w:eastAsia="方正小标宋_GBK"/>
          <w:bCs/>
          <w:sz w:val="52"/>
          <w:szCs w:val="52"/>
        </w:rPr>
      </w:pPr>
      <w:r>
        <w:rPr>
          <w:rFonts w:hint="eastAsia" w:ascii="方正小标宋_GBK" w:hAnsi="仿宋" w:eastAsia="方正小标宋_GBK"/>
          <w:bCs/>
          <w:sz w:val="52"/>
          <w:szCs w:val="52"/>
        </w:rPr>
        <w:t>公开竞争性比选文件</w:t>
      </w:r>
    </w:p>
    <w:p>
      <w:pPr>
        <w:tabs>
          <w:tab w:val="center" w:pos="4213"/>
          <w:tab w:val="left" w:pos="6678"/>
        </w:tabs>
        <w:spacing w:line="720" w:lineRule="exact"/>
        <w:ind w:firstLine="800" w:firstLineChars="250"/>
        <w:jc w:val="left"/>
        <w:rPr>
          <w:rFonts w:ascii="方正小标宋_GBK" w:hAnsi="仿宋" w:eastAsia="方正小标宋_GBK"/>
          <w:bCs/>
          <w:sz w:val="32"/>
          <w:szCs w:val="32"/>
        </w:rPr>
      </w:pPr>
    </w:p>
    <w:p>
      <w:pPr>
        <w:tabs>
          <w:tab w:val="center" w:pos="4213"/>
          <w:tab w:val="left" w:pos="6678"/>
        </w:tabs>
        <w:spacing w:line="720" w:lineRule="exact"/>
        <w:ind w:firstLine="800" w:firstLineChars="250"/>
        <w:jc w:val="left"/>
        <w:rPr>
          <w:rFonts w:ascii="方正小标宋_GBK" w:hAnsi="仿宋" w:eastAsia="方正小标宋_GBK"/>
          <w:bCs/>
          <w:sz w:val="32"/>
          <w:szCs w:val="32"/>
        </w:rPr>
      </w:pPr>
    </w:p>
    <w:p>
      <w:pPr>
        <w:tabs>
          <w:tab w:val="center" w:pos="4213"/>
          <w:tab w:val="left" w:pos="6678"/>
        </w:tabs>
        <w:spacing w:line="720" w:lineRule="exact"/>
        <w:ind w:firstLine="800" w:firstLineChars="250"/>
        <w:jc w:val="left"/>
        <w:rPr>
          <w:rFonts w:ascii="方正小标宋_GBK" w:hAnsi="仿宋" w:eastAsia="方正小标宋_GBK"/>
          <w:bCs/>
          <w:sz w:val="32"/>
          <w:szCs w:val="32"/>
          <w:u w:val="single"/>
        </w:rPr>
      </w:pPr>
      <w:r>
        <w:rPr>
          <w:rFonts w:hint="eastAsia" w:ascii="方正小标宋_GBK" w:hAnsi="仿宋" w:eastAsia="方正小标宋_GBK"/>
          <w:bCs/>
          <w:sz w:val="32"/>
          <w:szCs w:val="32"/>
        </w:rPr>
        <w:t>报 价 人：</w:t>
      </w:r>
      <w:r>
        <w:rPr>
          <w:rFonts w:hint="eastAsia" w:ascii="方正小标宋_GBK" w:hAnsi="仿宋" w:eastAsia="方正小标宋_GBK"/>
          <w:bCs/>
          <w:sz w:val="32"/>
          <w:szCs w:val="32"/>
          <w:u w:val="single"/>
        </w:rPr>
        <w:t xml:space="preserve">         （盖章）           </w:t>
      </w:r>
    </w:p>
    <w:p>
      <w:pPr>
        <w:tabs>
          <w:tab w:val="center" w:pos="4213"/>
          <w:tab w:val="left" w:pos="6678"/>
        </w:tabs>
        <w:spacing w:line="720" w:lineRule="exact"/>
        <w:ind w:firstLine="800" w:firstLineChars="250"/>
        <w:jc w:val="left"/>
        <w:rPr>
          <w:rFonts w:ascii="方正小标宋_GBK" w:hAnsi="仿宋" w:eastAsia="方正小标宋_GBK"/>
          <w:bCs/>
          <w:sz w:val="32"/>
          <w:szCs w:val="32"/>
        </w:rPr>
      </w:pPr>
      <w:r>
        <w:rPr>
          <w:rFonts w:hint="eastAsia" w:ascii="方正小标宋_GBK" w:hAnsi="仿宋" w:eastAsia="方正小标宋_GBK"/>
          <w:bCs/>
          <w:sz w:val="32"/>
          <w:szCs w:val="32"/>
        </w:rPr>
        <w:t>投标日期：</w:t>
      </w:r>
    </w:p>
    <w:p>
      <w:pPr>
        <w:tabs>
          <w:tab w:val="center" w:pos="4213"/>
          <w:tab w:val="left" w:pos="6678"/>
        </w:tabs>
        <w:spacing w:line="720" w:lineRule="exact"/>
        <w:ind w:firstLine="800" w:firstLineChars="250"/>
        <w:jc w:val="left"/>
        <w:rPr>
          <w:rFonts w:ascii="方正小标宋_GBK" w:hAnsi="仿宋" w:eastAsia="方正小标宋_GBK"/>
          <w:bCs/>
          <w:sz w:val="32"/>
          <w:szCs w:val="32"/>
          <w:u w:val="single"/>
        </w:rPr>
      </w:pPr>
      <w:r>
        <w:rPr>
          <w:rFonts w:hint="eastAsia" w:ascii="方正小标宋_GBK" w:hAnsi="仿宋" w:eastAsia="方正小标宋_GBK"/>
          <w:bCs/>
          <w:sz w:val="32"/>
          <w:szCs w:val="32"/>
        </w:rPr>
        <w:t>联 系 人：</w:t>
      </w:r>
    </w:p>
    <w:p>
      <w:pPr>
        <w:tabs>
          <w:tab w:val="center" w:pos="4213"/>
          <w:tab w:val="left" w:pos="6678"/>
        </w:tabs>
        <w:spacing w:line="720" w:lineRule="exact"/>
        <w:ind w:firstLine="800" w:firstLineChars="250"/>
        <w:jc w:val="left"/>
        <w:rPr>
          <w:rFonts w:ascii="方正小标宋_GBK" w:hAnsi="仿宋" w:eastAsia="方正小标宋_GBK"/>
          <w:bCs/>
          <w:sz w:val="32"/>
          <w:szCs w:val="32"/>
          <w:u w:val="single"/>
        </w:rPr>
      </w:pPr>
      <w:r>
        <w:rPr>
          <w:rFonts w:hint="eastAsia" w:ascii="方正小标宋_GBK" w:hAnsi="仿宋" w:eastAsia="方正小标宋_GBK"/>
          <w:bCs/>
          <w:sz w:val="32"/>
          <w:szCs w:val="32"/>
        </w:rPr>
        <w:t>联系电话：</w:t>
      </w:r>
    </w:p>
    <w:p>
      <w:pPr>
        <w:jc w:val="center"/>
        <w:rPr>
          <w:rFonts w:ascii="方正黑体_GBK" w:hAnsi="方正黑体_GBK" w:eastAsia="方正黑体_GBK" w:cs="方正黑体_GBK"/>
          <w:bCs/>
          <w:sz w:val="32"/>
          <w:szCs w:val="32"/>
        </w:rPr>
      </w:pPr>
    </w:p>
    <w:p>
      <w:pPr>
        <w:tabs>
          <w:tab w:val="center" w:pos="4213"/>
          <w:tab w:val="left" w:pos="6678"/>
        </w:tabs>
        <w:spacing w:line="1000" w:lineRule="exact"/>
        <w:jc w:val="center"/>
        <w:rPr>
          <w:rFonts w:ascii="方正小标宋_GBK" w:hAnsi="仿宋" w:eastAsia="方正小标宋_GBK"/>
          <w:bCs/>
          <w:sz w:val="52"/>
          <w:szCs w:val="52"/>
        </w:rPr>
      </w:pPr>
    </w:p>
    <w:p>
      <w:pPr>
        <w:tabs>
          <w:tab w:val="center" w:pos="4213"/>
          <w:tab w:val="left" w:pos="6678"/>
        </w:tabs>
        <w:spacing w:line="1000" w:lineRule="exact"/>
        <w:jc w:val="center"/>
        <w:rPr>
          <w:rFonts w:ascii="方正小标宋_GBK" w:hAnsi="仿宋" w:eastAsia="方正小标宋_GBK"/>
          <w:bCs/>
          <w:sz w:val="52"/>
          <w:szCs w:val="52"/>
        </w:rPr>
      </w:pPr>
      <w:r>
        <w:rPr>
          <w:rFonts w:hint="eastAsia" w:ascii="方正小标宋_GBK" w:hAnsi="仿宋" w:eastAsia="方正小标宋_GBK"/>
          <w:bCs/>
          <w:sz w:val="52"/>
          <w:szCs w:val="52"/>
        </w:rPr>
        <w:t>目  录</w:t>
      </w: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560" w:lineRule="exact"/>
        <w:ind w:left="638" w:leftChars="3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一、报价函及报价表……………………………………………X</w:t>
      </w:r>
    </w:p>
    <w:p>
      <w:pPr>
        <w:tabs>
          <w:tab w:val="left" w:pos="900"/>
          <w:tab w:val="left" w:pos="1080"/>
        </w:tabs>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二、营业执照……………………………………………………X</w:t>
      </w:r>
    </w:p>
    <w:p>
      <w:pPr>
        <w:tabs>
          <w:tab w:val="left" w:pos="900"/>
          <w:tab w:val="left" w:pos="1080"/>
        </w:tabs>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三、法定代表人身份证明及法定代表人的授权委托书………X</w:t>
      </w:r>
    </w:p>
    <w:p>
      <w:pPr>
        <w:tabs>
          <w:tab w:val="left" w:pos="900"/>
          <w:tab w:val="left" w:pos="1080"/>
        </w:tabs>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四、单位业绩证明材料…………………………………………X  </w:t>
      </w:r>
    </w:p>
    <w:p>
      <w:pPr>
        <w:tabs>
          <w:tab w:val="left" w:pos="900"/>
          <w:tab w:val="left" w:pos="1080"/>
        </w:tabs>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五、人员业绩证明材料…………………………………………X  </w:t>
      </w:r>
    </w:p>
    <w:p>
      <w:pPr>
        <w:tabs>
          <w:tab w:val="left" w:pos="900"/>
          <w:tab w:val="left" w:pos="1080"/>
        </w:tabs>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napToGrid w:val="0"/>
          <w:sz w:val="32"/>
          <w:szCs w:val="32"/>
        </w:rPr>
        <w:t>竞赛活动方案</w:t>
      </w:r>
      <w:r>
        <w:rPr>
          <w:rFonts w:hint="eastAsia" w:ascii="方正仿宋_GBK" w:hAnsi="方正仿宋_GBK" w:eastAsia="方正仿宋_GBK" w:cs="方正仿宋_GBK"/>
          <w:sz w:val="32"/>
          <w:szCs w:val="32"/>
        </w:rPr>
        <w:t>………………………………………………X</w:t>
      </w:r>
    </w:p>
    <w:p>
      <w:pPr>
        <w:tabs>
          <w:tab w:val="left" w:pos="900"/>
          <w:tab w:val="left" w:pos="1080"/>
        </w:tabs>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七、承诺书………………………………………………………X  </w:t>
      </w:r>
    </w:p>
    <w:p>
      <w:pPr>
        <w:tabs>
          <w:tab w:val="left" w:pos="900"/>
          <w:tab w:val="left" w:pos="1080"/>
        </w:tabs>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八、其他…………………………………………………………X</w:t>
      </w: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jc w:val="center"/>
        <w:outlineLvl w:val="2"/>
        <w:rPr>
          <w:rFonts w:ascii="宋体" w:hAnsi="宋体" w:cs="宋体"/>
          <w:b/>
          <w:sz w:val="28"/>
          <w:szCs w:val="28"/>
        </w:rPr>
        <w:sectPr>
          <w:pgSz w:w="11906" w:h="16838"/>
          <w:pgMar w:top="1418" w:right="1361" w:bottom="1418" w:left="1361" w:header="851" w:footer="992" w:gutter="0"/>
          <w:pgNumType w:fmt="numberInDash" w:start="1"/>
          <w:cols w:space="720" w:num="1"/>
          <w:docGrid w:type="lines" w:linePitch="312" w:charSpace="0"/>
        </w:sectPr>
      </w:pPr>
      <w:bookmarkStart w:id="21" w:name="_Toc265510122"/>
    </w:p>
    <w:p>
      <w:pPr>
        <w:tabs>
          <w:tab w:val="center" w:pos="4213"/>
          <w:tab w:val="left" w:pos="6678"/>
        </w:tabs>
        <w:spacing w:line="10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一、报 价 函</w:t>
      </w:r>
    </w:p>
    <w:p>
      <w:pPr>
        <w:pStyle w:val="5"/>
        <w:spacing w:line="360" w:lineRule="auto"/>
        <w:rPr>
          <w:rFonts w:ascii="宋体" w:hAnsi="宋体"/>
          <w:sz w:val="24"/>
          <w:szCs w:val="24"/>
        </w:rPr>
      </w:pPr>
    </w:p>
    <w:p>
      <w:pPr>
        <w:pStyle w:val="5"/>
        <w:spacing w:after="0"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致重庆高速工程顾问有限公司：</w:t>
      </w:r>
    </w:p>
    <w:p>
      <w:pPr>
        <w:spacing w:line="56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本公司愿以报价人民币（大写）元【￥</w:t>
      </w:r>
      <w:r>
        <w:rPr>
          <w:rFonts w:hint="eastAsia" w:ascii="方正仿宋_GBK" w:hAnsi="方正仿宋_GBK" w:eastAsia="方正仿宋_GBK" w:cs="方正仿宋_GBK"/>
          <w:sz w:val="32"/>
          <w:szCs w:val="32"/>
          <w:u w:val="single"/>
        </w:rPr>
        <w:t xml:space="preserve">    （小写）元</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项目</w:t>
      </w:r>
      <w:r>
        <w:rPr>
          <w:rFonts w:hint="eastAsia" w:ascii="方正仿宋_GBK" w:hAnsi="方正仿宋_GBK" w:eastAsia="方正仿宋_GBK" w:cs="方正仿宋_GBK"/>
          <w:sz w:val="32"/>
          <w:szCs w:val="32"/>
          <w:u w:val="single"/>
        </w:rPr>
        <w:t xml:space="preserve">名称）       </w:t>
      </w:r>
      <w:r>
        <w:rPr>
          <w:rFonts w:hint="eastAsia" w:ascii="方正仿宋_GBK" w:hAnsi="方正仿宋_GBK" w:eastAsia="方正仿宋_GBK" w:cs="方正仿宋_GBK"/>
          <w:sz w:val="32"/>
          <w:szCs w:val="32"/>
        </w:rPr>
        <w:t>工作，并以优质的服务在比选人规定的时期内完成全部工作。</w:t>
      </w:r>
    </w:p>
    <w:p>
      <w:pPr>
        <w:pStyle w:val="5"/>
        <w:spacing w:after="0" w:line="560" w:lineRule="exact"/>
        <w:ind w:firstLine="640" w:firstLineChars="200"/>
        <w:rPr>
          <w:rFonts w:ascii="方正仿宋_GBK" w:hAnsi="方正仿宋_GBK" w:eastAsia="方正仿宋_GBK" w:cs="方正仿宋_GBK"/>
          <w:sz w:val="32"/>
          <w:szCs w:val="32"/>
        </w:rPr>
      </w:pPr>
    </w:p>
    <w:p>
      <w:pPr>
        <w:pStyle w:val="5"/>
        <w:spacing w:after="0" w:line="560" w:lineRule="exact"/>
        <w:ind w:firstLine="640" w:firstLineChars="200"/>
        <w:rPr>
          <w:rFonts w:ascii="方正仿宋_GBK" w:hAnsi="方正仿宋_GBK" w:eastAsia="方正仿宋_GBK" w:cs="方正仿宋_GBK"/>
          <w:sz w:val="32"/>
          <w:szCs w:val="32"/>
        </w:rPr>
      </w:pPr>
    </w:p>
    <w:p>
      <w:pPr>
        <w:pStyle w:val="5"/>
        <w:spacing w:after="0" w:line="56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报价人：</w:t>
      </w:r>
      <w:r>
        <w:rPr>
          <w:rFonts w:hint="eastAsia" w:ascii="方正仿宋_GBK" w:hAnsi="方正仿宋_GBK" w:eastAsia="方正仿宋_GBK" w:cs="方正仿宋_GBK"/>
          <w:sz w:val="32"/>
          <w:szCs w:val="32"/>
          <w:u w:val="single"/>
        </w:rPr>
        <w:t xml:space="preserve">  （单位全称） （盖单位章）</w:t>
      </w:r>
    </w:p>
    <w:p>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w:t>
      </w:r>
    </w:p>
    <w:p>
      <w:pPr>
        <w:pStyle w:val="5"/>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或其委托代理人：</w:t>
      </w:r>
      <w:r>
        <w:rPr>
          <w:rFonts w:hint="eastAsia" w:ascii="方正仿宋_GBK" w:hAnsi="方正仿宋_GBK" w:eastAsia="方正仿宋_GBK" w:cs="方正仿宋_GBK"/>
          <w:sz w:val="32"/>
          <w:szCs w:val="32"/>
          <w:u w:val="single"/>
        </w:rPr>
        <w:t xml:space="preserve">             （签字） </w:t>
      </w:r>
    </w:p>
    <w:p>
      <w:pPr>
        <w:pStyle w:val="5"/>
        <w:spacing w:after="0" w:line="56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 月日</w:t>
      </w:r>
    </w:p>
    <w:p>
      <w:pPr>
        <w:spacing w:line="560" w:lineRule="exact"/>
        <w:ind w:firstLine="640" w:firstLineChars="200"/>
        <w:rPr>
          <w:rFonts w:ascii="方正仿宋_GBK" w:hAnsi="方正仿宋_GBK" w:eastAsia="方正仿宋_GBK" w:cs="方正仿宋_GBK"/>
          <w:sz w:val="32"/>
          <w:szCs w:val="32"/>
        </w:rPr>
      </w:pPr>
    </w:p>
    <w:p>
      <w:pPr>
        <w:adjustRightInd w:val="0"/>
        <w:spacing w:line="560" w:lineRule="exact"/>
        <w:ind w:firstLine="640" w:firstLineChars="200"/>
        <w:rPr>
          <w:rFonts w:ascii="方正仿宋_GBK" w:hAnsi="方正仿宋_GBK" w:eastAsia="方正仿宋_GBK" w:cs="方正仿宋_GBK"/>
          <w:sz w:val="32"/>
          <w:szCs w:val="32"/>
          <w:vertAlign w:val="superscript"/>
        </w:rPr>
      </w:pPr>
      <w:r>
        <w:rPr>
          <w:rFonts w:hint="eastAsia" w:ascii="方正仿宋_GBK" w:hAnsi="方正仿宋_GBK" w:eastAsia="方正仿宋_GBK" w:cs="方正仿宋_GBK"/>
          <w:sz w:val="32"/>
          <w:szCs w:val="32"/>
        </w:rPr>
        <w:t>注：报价人仅须在报价函上加盖单位章，或由法定代表人或其委托代理人签字。</w:t>
      </w:r>
    </w:p>
    <w:p>
      <w:pPr>
        <w:adjustRightInd w:val="0"/>
        <w:spacing w:line="360" w:lineRule="auto"/>
        <w:rPr>
          <w:rFonts w:ascii="宋体" w:hAnsi="宋体"/>
          <w:sz w:val="24"/>
        </w:rPr>
      </w:pPr>
    </w:p>
    <w:p>
      <w:pPr>
        <w:adjustRightInd w:val="0"/>
        <w:spacing w:line="360" w:lineRule="auto"/>
        <w:rPr>
          <w:rFonts w:ascii="宋体" w:hAnsi="宋体"/>
          <w:sz w:val="24"/>
        </w:rPr>
        <w:sectPr>
          <w:pgSz w:w="11906" w:h="16838"/>
          <w:pgMar w:top="1440" w:right="1800" w:bottom="1440" w:left="1800" w:header="851" w:footer="992" w:gutter="0"/>
          <w:pgNumType w:fmt="numberInDash"/>
          <w:cols w:space="720" w:num="1"/>
          <w:docGrid w:type="lines" w:linePitch="312" w:charSpace="0"/>
        </w:sectPr>
      </w:pPr>
    </w:p>
    <w:p>
      <w:pPr>
        <w:tabs>
          <w:tab w:val="left" w:pos="3780"/>
          <w:tab w:val="center" w:pos="4213"/>
          <w:tab w:val="left" w:pos="6678"/>
        </w:tabs>
        <w:spacing w:line="56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560" w:lineRule="exact"/>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报 价 表</w:t>
      </w:r>
    </w:p>
    <w:p>
      <w:pPr>
        <w:pStyle w:val="2"/>
        <w:numPr>
          <w:ilvl w:val="3"/>
          <w:numId w:val="0"/>
        </w:numPr>
        <w:tabs>
          <w:tab w:val="clear" w:pos="2340"/>
        </w:tabs>
        <w:ind w:left="567" w:leftChars="0"/>
      </w:pPr>
    </w:p>
    <w:tbl>
      <w:tblPr>
        <w:tblStyle w:val="11"/>
        <w:tblW w:w="57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1274"/>
        <w:gridCol w:w="1533"/>
        <w:gridCol w:w="955"/>
        <w:gridCol w:w="1302"/>
        <w:gridCol w:w="1065"/>
        <w:gridCol w:w="1094"/>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名称</w:t>
            </w:r>
          </w:p>
        </w:tc>
        <w:tc>
          <w:tcPr>
            <w:tcW w:w="1267"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内容、规格、材质</w:t>
            </w: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单位</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数量</w:t>
            </w:r>
          </w:p>
        </w:tc>
        <w:tc>
          <w:tcPr>
            <w:tcW w:w="4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单价</w:t>
            </w: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金额</w:t>
            </w:r>
          </w:p>
        </w:tc>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用途备注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起主会场布置</w:t>
            </w:r>
          </w:p>
        </w:tc>
        <w:tc>
          <w:tcPr>
            <w:tcW w:w="1267"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终点会场布置</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赛道布置</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疫情防控</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现场物资</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奖牌</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媒体宣传</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展板横幅</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工作人员</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参赛包、服装定制</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补给用品</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现场设计</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车辆租赁</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影像服务</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w:t>
            </w:r>
          </w:p>
        </w:tc>
        <w:tc>
          <w:tcPr>
            <w:tcW w:w="1267" w:type="pct"/>
            <w:gridSpan w:val="2"/>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项</w:t>
            </w:r>
          </w:p>
        </w:tc>
        <w:tc>
          <w:tcPr>
            <w:tcW w:w="5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w:t>
            </w:r>
          </w:p>
        </w:tc>
        <w:tc>
          <w:tcPr>
            <w:tcW w:w="481"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492"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color w:val="auto"/>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0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总计</w:t>
            </w:r>
          </w:p>
        </w:tc>
        <w:tc>
          <w:tcPr>
            <w:tcW w:w="575"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color w:val="auto"/>
                <w:kern w:val="2"/>
                <w:sz w:val="32"/>
                <w:szCs w:val="32"/>
                <w:lang w:val="en-US" w:eastAsia="zh-CN" w:bidi="ar-SA"/>
              </w:rPr>
            </w:pPr>
          </w:p>
        </w:tc>
        <w:tc>
          <w:tcPr>
            <w:tcW w:w="2686" w:type="pct"/>
            <w:gridSpan w:val="5"/>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color w:val="auto"/>
                <w:kern w:val="2"/>
                <w:sz w:val="32"/>
                <w:szCs w:val="32"/>
                <w:lang w:val="en-US" w:eastAsia="zh-CN" w:bidi="ar-SA"/>
              </w:rPr>
            </w:pPr>
          </w:p>
        </w:tc>
        <w:tc>
          <w:tcPr>
            <w:tcW w:w="735"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color w:val="auto"/>
                <w:kern w:val="2"/>
                <w:sz w:val="32"/>
                <w:szCs w:val="32"/>
                <w:lang w:val="en-US" w:eastAsia="zh-CN" w:bidi="ar-SA"/>
              </w:rPr>
            </w:pPr>
          </w:p>
        </w:tc>
      </w:tr>
    </w:tbl>
    <w:p>
      <w:pPr>
        <w:snapToGrid w:val="0"/>
        <w:spacing w:line="500" w:lineRule="exact"/>
        <w:rPr>
          <w:rFonts w:ascii="宋体" w:hAnsi="宋体"/>
          <w:sz w:val="24"/>
          <w:szCs w:val="28"/>
        </w:rPr>
      </w:pPr>
    </w:p>
    <w:p>
      <w:pPr>
        <w:adjustRightIn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注：1、请报价人完整填写本表。</w:t>
      </w:r>
    </w:p>
    <w:p>
      <w:pPr>
        <w:adjustRightIn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2、该表可扩展</w:t>
      </w:r>
      <w:bookmarkStart w:id="22" w:name="OLE_LINK1"/>
      <w:bookmarkStart w:id="23" w:name="OLE_LINK2"/>
      <w:r>
        <w:rPr>
          <w:rFonts w:hint="eastAsia" w:ascii="方正仿宋_GBK" w:hAnsi="方正仿宋_GBK" w:eastAsia="方正仿宋_GBK" w:cs="方正仿宋_GBK"/>
          <w:sz w:val="32"/>
          <w:szCs w:val="32"/>
        </w:rPr>
        <w:t>，并逐页签字或盖章。</w:t>
      </w:r>
      <w:bookmarkEnd w:id="22"/>
      <w:bookmarkEnd w:id="23"/>
    </w:p>
    <w:p>
      <w:pPr>
        <w:adjustRightIn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3、该表可根据</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实际情况调整。</w:t>
      </w:r>
    </w:p>
    <w:p>
      <w:pPr>
        <w:adjustRightInd w:val="0"/>
        <w:spacing w:line="560" w:lineRule="exact"/>
        <w:ind w:firstLine="640" w:firstLineChars="200"/>
        <w:rPr>
          <w:rFonts w:ascii="方正仿宋_GBK" w:hAnsi="方正仿宋_GBK" w:eastAsia="方正仿宋_GBK" w:cs="方正仿宋_GBK"/>
          <w:sz w:val="32"/>
          <w:szCs w:val="32"/>
        </w:rPr>
      </w:pPr>
    </w:p>
    <w:p>
      <w:pPr>
        <w:adjustRightInd w:val="0"/>
        <w:spacing w:line="560" w:lineRule="exact"/>
        <w:ind w:firstLine="640" w:firstLineChars="200"/>
        <w:rPr>
          <w:rFonts w:ascii="方正仿宋_GBK" w:hAnsi="方正仿宋_GBK" w:eastAsia="方正仿宋_GBK" w:cs="方正仿宋_GBK"/>
          <w:sz w:val="32"/>
          <w:szCs w:val="32"/>
        </w:rPr>
      </w:pPr>
    </w:p>
    <w:p>
      <w:pPr>
        <w:adjustRightInd w:val="0"/>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报价人名称（公章）：</w:t>
      </w:r>
    </w:p>
    <w:p>
      <w:pPr>
        <w:adjustRightInd w:val="0"/>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adjustRightInd w:val="0"/>
        <w:spacing w:line="560" w:lineRule="exact"/>
        <w:ind w:firstLine="640" w:firstLineChars="200"/>
        <w:rPr>
          <w:rFonts w:ascii="方正仿宋_GBK" w:hAnsi="方正仿宋_GBK" w:eastAsia="方正仿宋_GBK" w:cs="方正仿宋_GBK"/>
          <w:sz w:val="32"/>
          <w:szCs w:val="32"/>
        </w:rPr>
        <w:sectPr>
          <w:pgSz w:w="11907" w:h="16840"/>
          <w:pgMar w:top="1134" w:right="1191" w:bottom="1134" w:left="1304" w:header="851" w:footer="992" w:gutter="0"/>
          <w:pgNumType w:fmt="numberInDash"/>
          <w:cols w:space="720" w:num="1"/>
        </w:sect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二、营业执照</w:t>
      </w: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autoSpaceDE w:val="0"/>
        <w:autoSpaceDN w:val="0"/>
        <w:adjustRightInd w:val="0"/>
        <w:spacing w:line="600" w:lineRule="exact"/>
        <w:jc w:val="center"/>
        <w:rPr>
          <w:rFonts w:ascii="方正小标宋_GBK" w:hAnsi="方正小标宋_GBK" w:eastAsia="方正小标宋_GBK" w:cs="方正小标宋_GBK"/>
          <w:bCs/>
          <w:sz w:val="44"/>
          <w:szCs w:val="44"/>
        </w:rPr>
      </w:pPr>
    </w:p>
    <w:p>
      <w:pPr>
        <w:autoSpaceDE w:val="0"/>
        <w:autoSpaceDN w:val="0"/>
        <w:adjustRightInd w:val="0"/>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三、法定代表人身份证明</w:t>
      </w:r>
    </w:p>
    <w:p>
      <w:pPr>
        <w:autoSpaceDE w:val="0"/>
        <w:autoSpaceDN w:val="0"/>
        <w:adjustRightInd w:val="0"/>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及法定代表人的授权委托书</w:t>
      </w:r>
    </w:p>
    <w:p>
      <w:pPr>
        <w:autoSpaceDE w:val="0"/>
        <w:autoSpaceDN w:val="0"/>
        <w:adjustRightInd w:val="0"/>
        <w:spacing w:line="600" w:lineRule="exact"/>
        <w:jc w:val="center"/>
        <w:rPr>
          <w:rFonts w:ascii="方正小标宋_GBK" w:hAnsi="方正小标宋_GBK" w:eastAsia="方正小标宋_GBK" w:cs="方正小标宋_GBK"/>
          <w:bCs/>
          <w:sz w:val="44"/>
          <w:szCs w:val="44"/>
        </w:rPr>
      </w:pPr>
    </w:p>
    <w:p>
      <w:pPr>
        <w:autoSpaceDE w:val="0"/>
        <w:autoSpaceDN w:val="0"/>
        <w:adjustRightInd w:val="0"/>
        <w:spacing w:line="600" w:lineRule="exact"/>
        <w:jc w:val="center"/>
        <w:rPr>
          <w:rFonts w:ascii="方正黑体_GBK" w:hAnsi="方正黑体_GBK" w:eastAsia="方正黑体_GBK" w:cs="方正黑体_GBK"/>
          <w:bCs/>
          <w:sz w:val="44"/>
          <w:szCs w:val="44"/>
        </w:rPr>
      </w:pPr>
      <w:r>
        <w:rPr>
          <w:rFonts w:hint="eastAsia" w:ascii="方正黑体_GBK" w:hAnsi="方正黑体_GBK" w:eastAsia="方正黑体_GBK" w:cs="方正黑体_GBK"/>
          <w:bCs/>
          <w:sz w:val="44"/>
          <w:szCs w:val="44"/>
        </w:rPr>
        <w:t>（一）法定代表人身份证明</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报价人名称：</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单位性质：</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    址：</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 年 月 日</w:t>
      </w:r>
    </w:p>
    <w:p>
      <w:pPr>
        <w:spacing w:line="560" w:lineRule="exact"/>
        <w:ind w:firstLine="640" w:firstLineChars="2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b/>
          <w:sz w:val="32"/>
          <w:szCs w:val="32"/>
          <w:u w:val="single"/>
        </w:rPr>
        <w:t>（法定代表人亲笔签字）</w:t>
      </w:r>
      <w:r>
        <w:rPr>
          <w:rFonts w:hint="eastAsia" w:ascii="方正仿宋_GBK" w:hAnsi="方正仿宋_GBK" w:eastAsia="方正仿宋_GBK" w:cs="方正仿宋_GBK"/>
          <w:sz w:val="32"/>
          <w:szCs w:val="32"/>
        </w:rPr>
        <w:t xml:space="preserve"> 性别：年龄：职务：系</w:t>
      </w:r>
      <w:r>
        <w:rPr>
          <w:rFonts w:hint="eastAsia" w:ascii="方正仿宋_GBK" w:hAnsi="方正仿宋_GBK" w:eastAsia="方正仿宋_GBK" w:cs="方正仿宋_GBK"/>
          <w:sz w:val="32"/>
          <w:szCs w:val="32"/>
          <w:u w:val="single"/>
        </w:rPr>
        <w:t xml:space="preserve">         （报价人名称）  </w:t>
      </w:r>
      <w:r>
        <w:rPr>
          <w:rFonts w:hint="eastAsia" w:ascii="方正仿宋_GBK" w:hAnsi="方正仿宋_GBK" w:eastAsia="方正仿宋_GBK" w:cs="方正仿宋_GBK"/>
          <w:sz w:val="32"/>
          <w:szCs w:val="32"/>
        </w:rPr>
        <w:t>的法定代表人。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报价人：（盖单位章）</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年月日           </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（附：法定代表人身份证正反面复印件）</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注：法定代表人的签字必须是亲笔签名，不得用印章、签名章或其他电子制版签名。</w:t>
      </w:r>
    </w:p>
    <w:p>
      <w:pPr>
        <w:spacing w:beforeLines="50" w:afterLines="50" w:line="360" w:lineRule="auto"/>
        <w:jc w:val="center"/>
        <w:rPr>
          <w:rFonts w:ascii="方正黑体_GBK" w:hAnsi="方正黑体_GBK" w:eastAsia="方正黑体_GBK" w:cs="方正黑体_GBK"/>
          <w:bCs/>
          <w:sz w:val="44"/>
          <w:szCs w:val="44"/>
        </w:rPr>
      </w:pPr>
      <w:r>
        <w:rPr>
          <w:rFonts w:hint="eastAsia" w:ascii="宋体" w:hAnsi="宋体"/>
          <w:b/>
        </w:rPr>
        <w:br w:type="page"/>
      </w:r>
      <w:r>
        <w:rPr>
          <w:rFonts w:hint="eastAsia" w:ascii="方正黑体_GBK" w:hAnsi="方正黑体_GBK" w:eastAsia="方正黑体_GBK" w:cs="方正黑体_GBK"/>
          <w:bCs/>
          <w:sz w:val="44"/>
          <w:szCs w:val="44"/>
        </w:rPr>
        <w:t>（二）授权委托书</w:t>
      </w:r>
    </w:p>
    <w:p>
      <w:pPr>
        <w:topLinePunct/>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（姓名）</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（报价人名称）</w:t>
      </w:r>
      <w:r>
        <w:rPr>
          <w:rFonts w:hint="eastAsia" w:ascii="方正仿宋_GBK" w:hAnsi="方正仿宋_GBK" w:eastAsia="方正仿宋_GBK" w:cs="方正仿宋_GBK"/>
          <w:sz w:val="32"/>
          <w:szCs w:val="32"/>
        </w:rPr>
        <w:t>的法定代表人，现委托</w:t>
      </w:r>
      <w:r>
        <w:rPr>
          <w:rFonts w:hint="eastAsia" w:ascii="方正仿宋_GBK" w:hAnsi="方正仿宋_GBK" w:eastAsia="方正仿宋_GBK" w:cs="方正仿宋_GBK"/>
          <w:sz w:val="32"/>
          <w:szCs w:val="32"/>
          <w:u w:val="single"/>
        </w:rPr>
        <w:t xml:space="preserve">   （姓名）</w:t>
      </w:r>
      <w:r>
        <w:rPr>
          <w:rFonts w:hint="eastAsia" w:ascii="方正仿宋_GBK" w:hAnsi="方正仿宋_GBK" w:eastAsia="方正仿宋_GBK" w:cs="方正仿宋_GBK"/>
          <w:sz w:val="32"/>
          <w:szCs w:val="32"/>
        </w:rPr>
        <w:t>为我方代理人。代理人根据授权，以我方名义签署、澄清、说明、补正、递交、撤回、修改</w:t>
      </w:r>
      <w:r>
        <w:rPr>
          <w:rFonts w:hint="eastAsia" w:ascii="方正仿宋_GBK" w:hAnsi="方正仿宋_GBK" w:eastAsia="方正仿宋_GBK" w:cs="方正仿宋_GBK"/>
          <w:b/>
          <w:sz w:val="32"/>
          <w:szCs w:val="32"/>
          <w:u w:val="single"/>
        </w:rPr>
        <w:t>（</w:t>
      </w:r>
      <w:r>
        <w:rPr>
          <w:rFonts w:hint="eastAsia" w:ascii="方正仿宋_GBK" w:hAnsi="方正仿宋_GBK" w:eastAsia="方正仿宋_GBK" w:cs="方正仿宋_GBK"/>
          <w:b/>
          <w:sz w:val="32"/>
          <w:szCs w:val="32"/>
          <w:u w:val="single"/>
          <w:lang w:val="en-US" w:eastAsia="zh-CN"/>
        </w:rPr>
        <w:t>项目</w:t>
      </w:r>
      <w:r>
        <w:rPr>
          <w:rFonts w:hint="eastAsia" w:ascii="方正仿宋_GBK" w:hAnsi="方正仿宋_GBK" w:eastAsia="方正仿宋_GBK" w:cs="方正仿宋_GBK"/>
          <w:b/>
          <w:sz w:val="32"/>
          <w:szCs w:val="32"/>
          <w:u w:val="single"/>
        </w:rPr>
        <w:t xml:space="preserve">名称）  </w:t>
      </w:r>
      <w:r>
        <w:rPr>
          <w:rFonts w:hint="eastAsia" w:ascii="方正仿宋_GBK" w:hAnsi="方正仿宋_GBK" w:eastAsia="方正仿宋_GBK" w:cs="方正仿宋_GBK"/>
          <w:sz w:val="32"/>
          <w:szCs w:val="32"/>
        </w:rPr>
        <w:t>的报价文件、签订合同和处理有关事宜，其法律后果由我方承担。</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委托期限：</w:t>
      </w:r>
      <w:r>
        <w:rPr>
          <w:rFonts w:hint="eastAsia" w:ascii="方正仿宋_GBK" w:hAnsi="方正仿宋_GBK" w:eastAsia="方正仿宋_GBK" w:cs="方正仿宋_GBK"/>
          <w:sz w:val="32"/>
          <w:szCs w:val="32"/>
          <w:u w:val="single"/>
        </w:rPr>
        <w:t>本项目报价有效期内</w:t>
      </w:r>
      <w:r>
        <w:rPr>
          <w:rFonts w:hint="eastAsia" w:ascii="方正仿宋_GBK" w:hAnsi="方正仿宋_GBK" w:eastAsia="方正仿宋_GBK" w:cs="方正仿宋_GBK"/>
          <w:sz w:val="32"/>
          <w:szCs w:val="32"/>
        </w:rPr>
        <w:t>。</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附：法定代表人身份证明</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报价人：（盖单位章）</w:t>
      </w:r>
    </w:p>
    <w:p>
      <w:pPr>
        <w:spacing w:line="56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法定代表人：（签字）</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身份证号码：</w:t>
      </w:r>
    </w:p>
    <w:p>
      <w:pPr>
        <w:spacing w:line="560" w:lineRule="exact"/>
        <w:ind w:firstLine="640" w:firstLineChars="20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委托代理人：（签字） </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身份证号码：</w:t>
      </w:r>
    </w:p>
    <w:p>
      <w:pPr>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年月日</w:t>
      </w:r>
    </w:p>
    <w:p>
      <w:pPr>
        <w:pStyle w:val="5"/>
        <w:snapToGrid w:val="0"/>
        <w:spacing w:after="0" w:line="560" w:lineRule="exact"/>
        <w:ind w:firstLine="640" w:firstLineChars="200"/>
        <w:rPr>
          <w:rFonts w:ascii="方正仿宋_GBK" w:hAnsi="方正仿宋_GBK" w:eastAsia="方正仿宋_GBK" w:cs="方正仿宋_GBK"/>
          <w:bCs/>
          <w:sz w:val="32"/>
          <w:szCs w:val="32"/>
        </w:rPr>
      </w:pPr>
    </w:p>
    <w:p>
      <w:pPr>
        <w:pStyle w:val="5"/>
        <w:snapToGrid w:val="0"/>
        <w:spacing w:after="0" w:line="560" w:lineRule="exact"/>
        <w:ind w:firstLine="640" w:firstLineChars="200"/>
        <w:rPr>
          <w:rFonts w:ascii="方正仿宋_GBK" w:hAnsi="方正仿宋_GBK" w:eastAsia="方正仿宋_GBK" w:cs="方正仿宋_GBK"/>
          <w:bCs/>
          <w:sz w:val="32"/>
          <w:szCs w:val="32"/>
        </w:rPr>
      </w:pPr>
    </w:p>
    <w:p>
      <w:pPr>
        <w:pStyle w:val="5"/>
        <w:snapToGrid w:val="0"/>
        <w:spacing w:after="0" w:line="560" w:lineRule="exact"/>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Cs/>
          <w:sz w:val="32"/>
          <w:szCs w:val="32"/>
        </w:rPr>
        <w:t>注：</w:t>
      </w:r>
    </w:p>
    <w:p>
      <w:pPr>
        <w:pStyle w:val="5"/>
        <w:spacing w:after="0"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1．授权书中授权人和被授权人的签字不得用签名章代替。</w:t>
      </w:r>
    </w:p>
    <w:p>
      <w:pPr>
        <w:pStyle w:val="5"/>
        <w:spacing w:after="0"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2．报价人还须提供（附）授权人和被授权人的身份证复印件。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3．若报价文件中授权书不满足要求，其报价文件资格审查不予通过。</w:t>
      </w:r>
    </w:p>
    <w:p>
      <w:pPr>
        <w:jc w:val="center"/>
        <w:rPr>
          <w:rFonts w:ascii="宋体" w:hAnsi="宋体"/>
          <w:b/>
          <w:sz w:val="32"/>
          <w:szCs w:val="32"/>
        </w:rPr>
      </w:pPr>
    </w:p>
    <w:p>
      <w:pPr>
        <w:tabs>
          <w:tab w:val="center" w:pos="4213"/>
          <w:tab w:val="left" w:pos="6678"/>
        </w:tabs>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四、单位业绩情况证明材料</w:t>
      </w:r>
    </w:p>
    <w:tbl>
      <w:tblPr>
        <w:tblStyle w:val="11"/>
        <w:tblpPr w:leftFromText="180" w:rightFromText="180" w:vertAnchor="text" w:horzAnchor="page" w:tblpX="1692" w:tblpY="566"/>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88" w:type="dxa"/>
            <w:vAlign w:val="center"/>
          </w:tcPr>
          <w:p>
            <w:pPr>
              <w:pStyle w:val="15"/>
              <w:spacing w:line="360" w:lineRule="auto"/>
              <w:jc w:val="center"/>
              <w:rPr>
                <w:rFonts w:hAnsi="宋体"/>
                <w:color w:val="auto"/>
              </w:rPr>
            </w:pPr>
            <w:r>
              <w:rPr>
                <w:rFonts w:hint="eastAsia" w:hAnsi="宋体"/>
                <w:color w:val="auto"/>
                <w:lang w:val="en-US" w:eastAsia="zh-CN"/>
              </w:rPr>
              <w:t>项目</w:t>
            </w:r>
            <w:r>
              <w:rPr>
                <w:rFonts w:hint="eastAsia" w:hAnsi="宋体"/>
                <w:color w:val="auto"/>
              </w:rPr>
              <w:t>名称</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center"/>
          </w:tcPr>
          <w:p>
            <w:pPr>
              <w:pStyle w:val="15"/>
              <w:spacing w:line="360" w:lineRule="auto"/>
              <w:jc w:val="center"/>
              <w:rPr>
                <w:rFonts w:hAnsi="宋体"/>
                <w:color w:val="auto"/>
              </w:rPr>
            </w:pPr>
            <w:r>
              <w:rPr>
                <w:rFonts w:hint="eastAsia" w:hAnsi="宋体"/>
                <w:color w:val="auto"/>
                <w:lang w:val="en-US" w:eastAsia="zh-CN"/>
              </w:rPr>
              <w:t>项目</w:t>
            </w:r>
            <w:r>
              <w:rPr>
                <w:rFonts w:hint="eastAsia" w:hAnsi="宋体"/>
                <w:color w:val="auto"/>
              </w:rPr>
              <w:t>所在地</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8" w:type="dxa"/>
            <w:vAlign w:val="center"/>
          </w:tcPr>
          <w:p>
            <w:pPr>
              <w:pStyle w:val="15"/>
              <w:spacing w:line="360" w:lineRule="auto"/>
              <w:jc w:val="center"/>
              <w:rPr>
                <w:rFonts w:hAnsi="宋体"/>
                <w:color w:val="auto"/>
              </w:rPr>
            </w:pPr>
            <w:r>
              <w:rPr>
                <w:rFonts w:hint="eastAsia" w:hAnsi="宋体"/>
                <w:color w:val="auto"/>
              </w:rPr>
              <w:t>委托人名称</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vAlign w:val="center"/>
          </w:tcPr>
          <w:p>
            <w:pPr>
              <w:pStyle w:val="15"/>
              <w:spacing w:line="360" w:lineRule="auto"/>
              <w:jc w:val="center"/>
              <w:rPr>
                <w:rFonts w:hAnsi="宋体"/>
                <w:color w:val="auto"/>
              </w:rPr>
            </w:pPr>
            <w:r>
              <w:rPr>
                <w:rFonts w:hint="eastAsia" w:hAnsi="宋体"/>
                <w:color w:val="auto"/>
              </w:rPr>
              <w:t>委托人地址</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88" w:type="dxa"/>
            <w:vAlign w:val="center"/>
          </w:tcPr>
          <w:p>
            <w:pPr>
              <w:pStyle w:val="15"/>
              <w:spacing w:line="360" w:lineRule="auto"/>
              <w:jc w:val="center"/>
              <w:rPr>
                <w:rFonts w:hAnsi="宋体"/>
                <w:color w:val="auto"/>
              </w:rPr>
            </w:pPr>
            <w:r>
              <w:rPr>
                <w:rFonts w:hint="eastAsia" w:hAnsi="宋体"/>
                <w:color w:val="auto"/>
              </w:rPr>
              <w:t>委托人电话</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88" w:type="dxa"/>
            <w:vAlign w:val="center"/>
          </w:tcPr>
          <w:p>
            <w:pPr>
              <w:pStyle w:val="15"/>
              <w:spacing w:line="360" w:lineRule="auto"/>
              <w:jc w:val="center"/>
              <w:rPr>
                <w:rFonts w:hAnsi="宋体"/>
                <w:color w:val="auto"/>
              </w:rPr>
            </w:pPr>
            <w:r>
              <w:rPr>
                <w:rFonts w:hint="eastAsia" w:hAnsi="宋体"/>
                <w:color w:val="auto"/>
              </w:rPr>
              <w:t>服务时间</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88" w:type="dxa"/>
            <w:vAlign w:val="center"/>
          </w:tcPr>
          <w:p>
            <w:pPr>
              <w:pStyle w:val="15"/>
              <w:spacing w:line="360" w:lineRule="auto"/>
              <w:jc w:val="center"/>
              <w:rPr>
                <w:rFonts w:hAnsi="宋体"/>
                <w:color w:val="auto"/>
              </w:rPr>
            </w:pPr>
            <w:r>
              <w:rPr>
                <w:rFonts w:hint="eastAsia" w:hAnsi="宋体"/>
                <w:color w:val="auto"/>
              </w:rPr>
              <w:t>项目描述</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88" w:type="dxa"/>
            <w:vAlign w:val="center"/>
          </w:tcPr>
          <w:p>
            <w:pPr>
              <w:pStyle w:val="15"/>
              <w:spacing w:line="360" w:lineRule="auto"/>
              <w:jc w:val="center"/>
              <w:rPr>
                <w:rFonts w:hAnsi="宋体"/>
                <w:color w:val="auto"/>
              </w:rPr>
            </w:pPr>
            <w:r>
              <w:rPr>
                <w:rFonts w:hint="eastAsia" w:hAnsi="宋体"/>
                <w:color w:val="auto"/>
              </w:rPr>
              <w:t>备注</w:t>
            </w:r>
          </w:p>
        </w:tc>
        <w:tc>
          <w:tcPr>
            <w:tcW w:w="6768" w:type="dxa"/>
            <w:vAlign w:val="center"/>
          </w:tcPr>
          <w:p>
            <w:pPr>
              <w:pStyle w:val="15"/>
              <w:spacing w:line="360" w:lineRule="auto"/>
              <w:jc w:val="center"/>
              <w:rPr>
                <w:rFonts w:hAnsi="宋体"/>
                <w:b/>
                <w:color w:val="auto"/>
              </w:rPr>
            </w:pPr>
          </w:p>
        </w:tc>
      </w:tr>
    </w:tbl>
    <w:p>
      <w:pPr>
        <w:pStyle w:val="15"/>
        <w:spacing w:line="360" w:lineRule="auto"/>
        <w:rPr>
          <w:rFonts w:hAnsi="宋体"/>
          <w:color w:val="auto"/>
          <w:sz w:val="21"/>
          <w:szCs w:val="21"/>
        </w:rPr>
      </w:pP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注：</w:t>
      </w: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1．每张表格只填一个项目，并注明序号。</w:t>
      </w: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2．业绩均须提供有效证明材料，包括但不限于合同协议书、中标通知书、委托单位证明等。未盖章或盖章不清晰、总金额或数量不清晰的合同均无效。</w:t>
      </w: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3．如近年来，报价人法人机构发生合法变更或重组或法人名称变更时，应提供相关部门的合法批件或其他相关证明材料来证明其所附业绩的继承性，否则相应业绩在资格审查时将不予认可。</w:t>
      </w: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center" w:pos="4213"/>
          <w:tab w:val="left" w:pos="6678"/>
        </w:tabs>
        <w:spacing w:line="600" w:lineRule="exact"/>
        <w:jc w:val="center"/>
        <w:rPr>
          <w:rFonts w:ascii="方正小标宋_GBK" w:hAnsi="方正小标宋_GBK" w:eastAsia="方正小标宋_GBK" w:cs="方正小标宋_GBK"/>
          <w:bCs/>
          <w:sz w:val="44"/>
          <w:szCs w:val="44"/>
        </w:rPr>
      </w:pPr>
    </w:p>
    <w:p>
      <w:pPr>
        <w:tabs>
          <w:tab w:val="center" w:pos="4213"/>
          <w:tab w:val="left" w:pos="6678"/>
        </w:tabs>
        <w:spacing w:line="600" w:lineRule="exact"/>
        <w:jc w:val="center"/>
        <w:rPr>
          <w:rFonts w:ascii="方正小标宋_GBK" w:hAnsi="方正小标宋_GBK" w:eastAsia="方正小标宋_GBK" w:cs="方正小标宋_GBK"/>
          <w:bCs/>
          <w:sz w:val="44"/>
          <w:szCs w:val="44"/>
        </w:rPr>
      </w:pPr>
    </w:p>
    <w:p>
      <w:pPr>
        <w:tabs>
          <w:tab w:val="center" w:pos="4213"/>
          <w:tab w:val="left" w:pos="6678"/>
        </w:tabs>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五、人员业绩证明材料</w:t>
      </w:r>
    </w:p>
    <w:tbl>
      <w:tblPr>
        <w:tblStyle w:val="11"/>
        <w:tblpPr w:leftFromText="180" w:rightFromText="180" w:vertAnchor="text" w:horzAnchor="page" w:tblpX="1692" w:tblpY="566"/>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88" w:type="dxa"/>
            <w:vAlign w:val="center"/>
          </w:tcPr>
          <w:p>
            <w:pPr>
              <w:pStyle w:val="15"/>
              <w:spacing w:line="360" w:lineRule="auto"/>
              <w:jc w:val="center"/>
              <w:rPr>
                <w:rFonts w:hAnsi="宋体"/>
                <w:color w:val="auto"/>
              </w:rPr>
            </w:pPr>
            <w:r>
              <w:rPr>
                <w:rFonts w:hint="eastAsia" w:hAnsi="宋体"/>
                <w:color w:val="auto"/>
              </w:rPr>
              <w:t>人员名称</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center"/>
          </w:tcPr>
          <w:p>
            <w:pPr>
              <w:pStyle w:val="15"/>
              <w:spacing w:line="360" w:lineRule="auto"/>
              <w:jc w:val="center"/>
              <w:rPr>
                <w:rFonts w:hAnsi="宋体"/>
                <w:color w:val="auto"/>
              </w:rPr>
            </w:pPr>
            <w:r>
              <w:rPr>
                <w:rFonts w:hint="eastAsia" w:hAnsi="宋体"/>
                <w:color w:val="auto"/>
              </w:rPr>
              <w:t>项目名称</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8" w:type="dxa"/>
            <w:vAlign w:val="center"/>
          </w:tcPr>
          <w:p>
            <w:pPr>
              <w:pStyle w:val="15"/>
              <w:spacing w:line="360" w:lineRule="auto"/>
              <w:jc w:val="both"/>
              <w:rPr>
                <w:rFonts w:hAnsi="宋体"/>
                <w:color w:val="auto"/>
              </w:rPr>
            </w:pPr>
            <w:r>
              <w:rPr>
                <w:rFonts w:hint="eastAsia" w:hAnsi="宋体"/>
                <w:color w:val="auto"/>
              </w:rPr>
              <w:t xml:space="preserve">    服务时间</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vAlign w:val="center"/>
          </w:tcPr>
          <w:p>
            <w:pPr>
              <w:pStyle w:val="15"/>
              <w:spacing w:line="360" w:lineRule="auto"/>
              <w:jc w:val="center"/>
              <w:rPr>
                <w:rFonts w:hAnsi="宋体"/>
                <w:color w:val="auto"/>
              </w:rPr>
            </w:pPr>
            <w:r>
              <w:rPr>
                <w:rFonts w:hint="eastAsia" w:hAnsi="宋体"/>
                <w:color w:val="auto"/>
              </w:rPr>
              <w:t>项目描述</w:t>
            </w:r>
          </w:p>
        </w:tc>
        <w:tc>
          <w:tcPr>
            <w:tcW w:w="6768" w:type="dxa"/>
            <w:vAlign w:val="center"/>
          </w:tcPr>
          <w:p>
            <w:pPr>
              <w:pStyle w:val="15"/>
              <w:spacing w:line="360" w:lineRule="auto"/>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88" w:type="dxa"/>
            <w:vAlign w:val="center"/>
          </w:tcPr>
          <w:p>
            <w:pPr>
              <w:pStyle w:val="15"/>
              <w:spacing w:line="360" w:lineRule="auto"/>
              <w:jc w:val="center"/>
              <w:rPr>
                <w:rFonts w:hAnsi="宋体"/>
                <w:color w:val="auto"/>
              </w:rPr>
            </w:pPr>
            <w:r>
              <w:rPr>
                <w:rFonts w:hint="eastAsia" w:hAnsi="宋体"/>
                <w:color w:val="auto"/>
              </w:rPr>
              <w:t>备注</w:t>
            </w:r>
          </w:p>
        </w:tc>
        <w:tc>
          <w:tcPr>
            <w:tcW w:w="6768" w:type="dxa"/>
            <w:vAlign w:val="center"/>
          </w:tcPr>
          <w:p>
            <w:pPr>
              <w:pStyle w:val="15"/>
              <w:spacing w:line="360" w:lineRule="auto"/>
              <w:jc w:val="center"/>
              <w:rPr>
                <w:rFonts w:hAnsi="宋体"/>
                <w:b/>
                <w:color w:val="auto"/>
              </w:rPr>
            </w:pPr>
          </w:p>
        </w:tc>
      </w:tr>
    </w:tbl>
    <w:p>
      <w:pPr>
        <w:pStyle w:val="15"/>
        <w:spacing w:line="360" w:lineRule="auto"/>
        <w:rPr>
          <w:rFonts w:hAnsi="宋体"/>
          <w:color w:val="auto"/>
          <w:sz w:val="21"/>
          <w:szCs w:val="21"/>
        </w:rPr>
      </w:pP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注：</w:t>
      </w: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1．每张表格只填一个项目，并注明序号。</w:t>
      </w: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sz w:val="32"/>
          <w:szCs w:val="32"/>
        </w:rPr>
        <w:t>2．业绩均须提供有效证明材料</w:t>
      </w:r>
      <w:r>
        <w:rPr>
          <w:rFonts w:hint="eastAsia" w:ascii="方正仿宋_GBK" w:hAnsi="仿宋" w:eastAsia="方正仿宋_GBK" w:cs="新宋体"/>
          <w:sz w:val="32"/>
          <w:szCs w:val="32"/>
          <w:lang w:eastAsia="zh-CN"/>
        </w:rPr>
        <w:t>，</w:t>
      </w:r>
      <w:r>
        <w:rPr>
          <w:rFonts w:hint="eastAsia" w:ascii="方正仿宋_GBK" w:hAnsi="仿宋" w:eastAsia="方正仿宋_GBK" w:cs="新宋体"/>
          <w:color w:val="auto"/>
          <w:kern w:val="2"/>
          <w:sz w:val="32"/>
          <w:szCs w:val="32"/>
        </w:rPr>
        <w:t>包括但不限于</w:t>
      </w:r>
      <w:r>
        <w:rPr>
          <w:rFonts w:hint="eastAsia" w:ascii="方正仿宋_GBK" w:hAnsi="仿宋" w:eastAsia="方正仿宋_GBK" w:cs="新宋体"/>
          <w:color w:val="auto"/>
          <w:kern w:val="2"/>
          <w:sz w:val="32"/>
          <w:szCs w:val="32"/>
          <w:lang w:val="en-US" w:eastAsia="zh-CN"/>
        </w:rPr>
        <w:t>个人参与项目的</w:t>
      </w:r>
      <w:r>
        <w:rPr>
          <w:rFonts w:hint="eastAsia" w:ascii="方正仿宋_GBK" w:hAnsi="仿宋" w:eastAsia="方正仿宋_GBK" w:cs="新宋体"/>
          <w:color w:val="auto"/>
          <w:kern w:val="2"/>
          <w:sz w:val="32"/>
          <w:szCs w:val="32"/>
        </w:rPr>
        <w:t>合同协议书、中标通知书、委托单位证明等。未盖章或盖章不清晰、总金额或数量不清晰的合同均无效。</w:t>
      </w:r>
    </w:p>
    <w:p>
      <w:pPr>
        <w:snapToGrid w:val="0"/>
        <w:spacing w:line="560" w:lineRule="exact"/>
        <w:ind w:firstLine="640" w:firstLineChars="200"/>
        <w:rPr>
          <w:rFonts w:hint="eastAsia" w:ascii="方正仿宋_GBK" w:hAnsi="仿宋" w:eastAsia="方正仿宋_GBK" w:cs="新宋体"/>
          <w:sz w:val="32"/>
          <w:szCs w:val="32"/>
          <w:lang w:eastAsia="zh-CN"/>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p>
    <w:p>
      <w:pPr>
        <w:tabs>
          <w:tab w:val="center" w:pos="4213"/>
          <w:tab w:val="left" w:pos="6678"/>
        </w:tabs>
        <w:spacing w:line="600" w:lineRule="exact"/>
        <w:jc w:val="center"/>
        <w:rPr>
          <w:rFonts w:ascii="方正小标宋_GBK" w:hAnsi="方正小标宋_GBK" w:eastAsia="方正小标宋_GBK" w:cs="方正小标宋_GBK"/>
          <w:bCs/>
          <w:sz w:val="44"/>
          <w:szCs w:val="44"/>
        </w:rPr>
      </w:pPr>
    </w:p>
    <w:p>
      <w:pPr>
        <w:tabs>
          <w:tab w:val="center" w:pos="4213"/>
          <w:tab w:val="left" w:pos="6678"/>
        </w:tabs>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六、竞赛活动方案</w:t>
      </w: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jc w:val="center"/>
        <w:outlineLvl w:val="2"/>
        <w:rPr>
          <w:rFonts w:ascii="宋体" w:hAnsi="宋体" w:cs="宋体"/>
          <w:b/>
          <w:sz w:val="28"/>
          <w:szCs w:val="28"/>
        </w:rPr>
      </w:pPr>
    </w:p>
    <w:p>
      <w:pPr>
        <w:pStyle w:val="14"/>
        <w:rPr>
          <w:szCs w:val="22"/>
        </w:rPr>
      </w:pPr>
    </w:p>
    <w:bookmarkEnd w:id="21"/>
    <w:p>
      <w:pPr>
        <w:tabs>
          <w:tab w:val="center" w:pos="4213"/>
          <w:tab w:val="left" w:pos="6678"/>
        </w:tabs>
        <w:spacing w:line="600" w:lineRule="exact"/>
        <w:jc w:val="center"/>
        <w:rPr>
          <w:rFonts w:ascii="方正小标宋_GBK" w:hAnsi="方正小标宋_GBK" w:eastAsia="方正小标宋_GBK" w:cs="方正小标宋_GBK"/>
          <w:bCs/>
          <w:sz w:val="44"/>
          <w:szCs w:val="44"/>
        </w:rPr>
        <w:sectPr>
          <w:headerReference r:id="rId6" w:type="default"/>
          <w:footerReference r:id="rId7" w:type="default"/>
          <w:pgSz w:w="11905" w:h="16838"/>
          <w:pgMar w:top="1417" w:right="1361" w:bottom="1417" w:left="1361" w:header="851" w:footer="992" w:gutter="0"/>
          <w:pgNumType w:fmt="numberInDash"/>
          <w:cols w:space="0" w:num="1"/>
          <w:docGrid w:type="lines" w:linePitch="316" w:charSpace="0"/>
        </w:sectPr>
      </w:pPr>
    </w:p>
    <w:p>
      <w:pPr>
        <w:tabs>
          <w:tab w:val="center" w:pos="4213"/>
          <w:tab w:val="left" w:pos="6678"/>
        </w:tabs>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七、承诺书</w:t>
      </w:r>
    </w:p>
    <w:p>
      <w:pPr>
        <w:snapToGrid w:val="0"/>
        <w:spacing w:line="600" w:lineRule="exact"/>
        <w:rPr>
          <w:rFonts w:ascii="方正仿宋_GBK" w:hAnsi="仿宋" w:eastAsia="方正仿宋_GBK" w:cs="新宋体"/>
          <w:sz w:val="32"/>
          <w:szCs w:val="32"/>
        </w:rPr>
      </w:pPr>
    </w:p>
    <w:p>
      <w:pPr>
        <w:pStyle w:val="5"/>
        <w:spacing w:after="0" w:line="360" w:lineRule="auto"/>
        <w:rPr>
          <w:rFonts w:ascii="方正仿宋_GBK" w:hAnsi="仿宋" w:eastAsia="方正仿宋_GBK" w:cs="新宋体"/>
          <w:sz w:val="32"/>
          <w:szCs w:val="32"/>
        </w:rPr>
      </w:pPr>
      <w:r>
        <w:rPr>
          <w:rFonts w:hint="eastAsia" w:ascii="方正仿宋_GBK" w:hAnsi="仿宋" w:eastAsia="方正仿宋_GBK" w:cs="新宋体"/>
          <w:sz w:val="32"/>
          <w:szCs w:val="32"/>
        </w:rPr>
        <w:t>致重庆高速工程顾问有限公司：</w:t>
      </w:r>
    </w:p>
    <w:p>
      <w:pPr>
        <w:spacing w:line="360" w:lineRule="exact"/>
        <w:jc w:val="left"/>
        <w:rPr>
          <w:rFonts w:ascii="宋体" w:hAnsi="宋体" w:cs="宋体"/>
          <w:sz w:val="24"/>
        </w:rPr>
      </w:pP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我公司（   单位名称   ）参加重庆高速工程顾问有限公司“城开马拉松 乐跑新时代”竞赛活动”公开竞争性比选，对以下内容作出承诺：</w:t>
      </w:r>
    </w:p>
    <w:p>
      <w:pPr>
        <w:pStyle w:val="15"/>
        <w:numPr>
          <w:ilvl w:val="0"/>
          <w:numId w:val="3"/>
        </w:numPr>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我公司具有良好的商业信誉，具有履行合同所必需的设备和专业技术能力，在合同签订前后随时愿意提供相关证明材料。</w:t>
      </w: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2. 我公司声明参加本项目采购活动前三年内无重大违法活动记录，符合《政府采购法》规定的报价人资格条件。</w:t>
      </w:r>
    </w:p>
    <w:p>
      <w:pPr>
        <w:pStyle w:val="15"/>
        <w:spacing w:line="560" w:lineRule="exact"/>
        <w:ind w:firstLine="640" w:firstLineChars="200"/>
        <w:jc w:val="both"/>
        <w:rPr>
          <w:rFonts w:ascii="方正仿宋_GBK" w:hAnsi="仿宋" w:eastAsia="方正仿宋_GBK" w:cs="新宋体"/>
          <w:color w:val="auto"/>
          <w:kern w:val="2"/>
          <w:sz w:val="32"/>
          <w:szCs w:val="32"/>
        </w:rPr>
      </w:pPr>
      <w:r>
        <w:rPr>
          <w:rFonts w:hint="eastAsia" w:ascii="方正仿宋_GBK" w:hAnsi="仿宋" w:eastAsia="方正仿宋_GBK" w:cs="新宋体"/>
          <w:color w:val="auto"/>
          <w:kern w:val="2"/>
          <w:sz w:val="32"/>
          <w:szCs w:val="32"/>
        </w:rPr>
        <w:t>3. 我公司对以上声明负全部法律责任，如我公司提供虚假承诺或虚假信息，重庆高速工程顾问有限公司有权取消我单位成交资格；已签订合同的，重庆高速工程顾问有限公司有权解除合同并追究违约责任的后果。</w:t>
      </w:r>
    </w:p>
    <w:p>
      <w:pPr>
        <w:tabs>
          <w:tab w:val="left" w:pos="6300"/>
        </w:tabs>
        <w:snapToGrid w:val="0"/>
        <w:spacing w:line="600" w:lineRule="exact"/>
        <w:ind w:right="960"/>
        <w:jc w:val="right"/>
        <w:outlineLvl w:val="0"/>
        <w:rPr>
          <w:rFonts w:ascii="方正仿宋_GBK" w:hAnsi="仿宋" w:eastAsia="方正仿宋_GBK" w:cs="仿宋"/>
          <w:sz w:val="32"/>
          <w:szCs w:val="32"/>
        </w:rPr>
      </w:pPr>
    </w:p>
    <w:p>
      <w:pPr>
        <w:pStyle w:val="14"/>
        <w:rPr>
          <w:rFonts w:ascii="方正仿宋_GBK" w:hAnsi="仿宋" w:eastAsia="方正仿宋_GBK" w:cs="仿宋"/>
          <w:sz w:val="32"/>
          <w:szCs w:val="32"/>
        </w:rPr>
      </w:pPr>
    </w:p>
    <w:p>
      <w:pPr>
        <w:pStyle w:val="14"/>
        <w:rPr>
          <w:rFonts w:ascii="方正仿宋_GBK" w:hAnsi="仿宋" w:eastAsia="方正仿宋_GBK" w:cs="仿宋"/>
          <w:sz w:val="32"/>
          <w:szCs w:val="32"/>
        </w:rPr>
      </w:pPr>
    </w:p>
    <w:p>
      <w:pPr>
        <w:tabs>
          <w:tab w:val="left" w:pos="6300"/>
        </w:tabs>
        <w:snapToGrid w:val="0"/>
        <w:spacing w:line="600" w:lineRule="exact"/>
        <w:jc w:val="right"/>
        <w:outlineLvl w:val="0"/>
        <w:rPr>
          <w:rFonts w:ascii="方正仿宋_GBK" w:hAnsi="仿宋" w:eastAsia="方正仿宋_GBK" w:cs="仿宋"/>
          <w:sz w:val="32"/>
          <w:szCs w:val="32"/>
        </w:rPr>
      </w:pPr>
      <w:r>
        <w:rPr>
          <w:rFonts w:hint="eastAsia" w:ascii="方正仿宋_GBK" w:hAnsi="仿宋" w:eastAsia="方正仿宋_GBK" w:cs="仿宋"/>
          <w:sz w:val="32"/>
          <w:szCs w:val="32"/>
        </w:rPr>
        <w:t>（投标人公章）</w:t>
      </w:r>
    </w:p>
    <w:p>
      <w:pPr>
        <w:spacing w:line="600" w:lineRule="exact"/>
        <w:jc w:val="right"/>
        <w:rPr>
          <w:rFonts w:ascii="方正仿宋_GBK" w:hAnsi="仿宋" w:eastAsia="方正仿宋_GBK" w:cs="仿宋"/>
          <w:sz w:val="32"/>
          <w:szCs w:val="32"/>
        </w:rPr>
      </w:pPr>
      <w:r>
        <w:rPr>
          <w:rFonts w:hint="eastAsia" w:ascii="方正仿宋_GBK" w:hAnsi="仿宋" w:eastAsia="方正仿宋_GBK" w:cs="仿宋"/>
          <w:sz w:val="32"/>
          <w:szCs w:val="32"/>
        </w:rPr>
        <w:t xml:space="preserve">年   月   日 </w:t>
      </w:r>
    </w:p>
    <w:p>
      <w:pPr>
        <w:rPr>
          <w:rFonts w:ascii="方正仿宋_GBK" w:hAnsi="仿宋" w:eastAsia="方正仿宋_GBK" w:cs="仿宋"/>
          <w:sz w:val="32"/>
          <w:szCs w:val="32"/>
        </w:rPr>
      </w:pPr>
    </w:p>
    <w:p>
      <w:pPr>
        <w:pStyle w:val="2"/>
        <w:numPr>
          <w:ilvl w:val="3"/>
          <w:numId w:val="0"/>
        </w:numPr>
        <w:tabs>
          <w:tab w:val="clear" w:pos="2340"/>
        </w:tabs>
        <w:ind w:left="567" w:leftChars="0"/>
      </w:pPr>
    </w:p>
    <w:p>
      <w:pPr>
        <w:tabs>
          <w:tab w:val="left" w:pos="3780"/>
          <w:tab w:val="center" w:pos="4213"/>
          <w:tab w:val="left" w:pos="6678"/>
        </w:tabs>
        <w:spacing w:line="10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八、其他</w:t>
      </w:r>
    </w:p>
    <w:p>
      <w:pPr>
        <w:autoSpaceDE w:val="0"/>
        <w:autoSpaceDN w:val="0"/>
        <w:adjustRightInd w:val="0"/>
        <w:spacing w:line="600" w:lineRule="exact"/>
        <w:jc w:val="center"/>
        <w:rPr>
          <w:rFonts w:ascii="方正黑体_GBK" w:hAnsi="方正黑体_GBK" w:eastAsia="方正黑体_GBK" w:cs="方正黑体_GBK"/>
          <w:bCs/>
          <w:sz w:val="44"/>
          <w:szCs w:val="44"/>
        </w:rPr>
      </w:pPr>
    </w:p>
    <w:p>
      <w:pPr>
        <w:autoSpaceDE w:val="0"/>
        <w:autoSpaceDN w:val="0"/>
        <w:adjustRightInd w:val="0"/>
        <w:spacing w:line="600" w:lineRule="exact"/>
        <w:jc w:val="center"/>
        <w:rPr>
          <w:rFonts w:ascii="方正黑体_GBK" w:hAnsi="方正黑体_GBK" w:eastAsia="方正黑体_GBK" w:cs="方正黑体_GBK"/>
          <w:bCs/>
          <w:sz w:val="44"/>
          <w:szCs w:val="44"/>
        </w:rPr>
      </w:pPr>
      <w:r>
        <w:rPr>
          <w:rFonts w:hint="eastAsia" w:ascii="方正黑体_GBK" w:hAnsi="方正黑体_GBK" w:eastAsia="方正黑体_GBK" w:cs="方正黑体_GBK"/>
          <w:bCs/>
          <w:sz w:val="44"/>
          <w:szCs w:val="44"/>
        </w:rPr>
        <w:t>“国家企业信用信息公示系统”截图</w:t>
      </w:r>
    </w:p>
    <w:p>
      <w:pPr>
        <w:autoSpaceDE w:val="0"/>
        <w:autoSpaceDN w:val="0"/>
        <w:adjustRightInd w:val="0"/>
        <w:spacing w:line="600" w:lineRule="exact"/>
        <w:jc w:val="center"/>
      </w:pPr>
      <w:r>
        <w:rPr>
          <w:rFonts w:hint="eastAsia" w:ascii="方正黑体_GBK" w:hAnsi="方正黑体_GBK" w:eastAsia="方正黑体_GBK" w:cs="方正黑体_GBK"/>
          <w:bCs/>
          <w:sz w:val="44"/>
          <w:szCs w:val="44"/>
        </w:rPr>
        <w:t>“信用中国”网站截图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652"/>
        <w:tab w:val="right" w:pos="9184"/>
      </w:tabs>
    </w:pPr>
    <w:r>
      <w:rPr>
        <w:rFonts w:hint="eastAsia"/>
      </w:rPr>
      <w:tab/>
    </w: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547"/>
      </w:tabs>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- 6 -</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- 6 -</w:t>
                    </w:r>
                    <w:r>
                      <w:rPr>
                        <w:rFonts w:hint="eastAsia" w:asciiTheme="minorEastAsia" w:hAnsiTheme="minorEastAsia" w:cstheme="minorEastAsia"/>
                        <w:sz w:val="32"/>
                        <w:szCs w:val="32"/>
                      </w:rPr>
                      <w:fldChar w:fldCharType="end"/>
                    </w:r>
                  </w:p>
                </w:txbxContent>
              </v:textbox>
            </v:shape>
          </w:pict>
        </mc:Fallback>
      </mc:AlternateContent>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20</w:t>
                          </w:r>
                          <w:r>
                            <w:rPr>
                              <w:rFonts w:hint="eastAsia" w:asciiTheme="minorEastAsia" w:hAnsi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rFonts w:asciiTheme="minorEastAsia" w:hAnsiTheme="minorEastAsia" w:cstheme="minorEastAsia"/>
                        <w:sz w:val="32"/>
                        <w:szCs w:val="32"/>
                      </w:rPr>
                    </w:pPr>
                    <w:r>
                      <w:rPr>
                        <w:rFonts w:hint="eastAsia" w:asciiTheme="minorEastAsia" w:hAnsiTheme="minorEastAsia" w:cstheme="minorEastAsia"/>
                        <w:sz w:val="32"/>
                        <w:szCs w:val="32"/>
                      </w:rPr>
                      <w:fldChar w:fldCharType="begin"/>
                    </w:r>
                    <w:r>
                      <w:rPr>
                        <w:rFonts w:hint="eastAsia" w:asciiTheme="minorEastAsia" w:hAnsiTheme="minorEastAsia" w:cstheme="minorEastAsia"/>
                        <w:sz w:val="32"/>
                        <w:szCs w:val="32"/>
                      </w:rPr>
                      <w:instrText xml:space="preserve"> PAGE  \* MERGEFORMAT </w:instrText>
                    </w:r>
                    <w:r>
                      <w:rPr>
                        <w:rFonts w:hint="eastAsia" w:asciiTheme="minorEastAsia" w:hAnsiTheme="minorEastAsia" w:cstheme="minorEastAsia"/>
                        <w:sz w:val="32"/>
                        <w:szCs w:val="32"/>
                      </w:rPr>
                      <w:fldChar w:fldCharType="separate"/>
                    </w:r>
                    <w:r>
                      <w:rPr>
                        <w:rFonts w:asciiTheme="minorEastAsia" w:hAnsiTheme="minorEastAsia" w:cstheme="minorEastAsia"/>
                        <w:sz w:val="32"/>
                        <w:szCs w:val="32"/>
                      </w:rPr>
                      <w:t>20</w:t>
                    </w:r>
                    <w:r>
                      <w:rPr>
                        <w:rFonts w:hint="eastAsia" w:asciiTheme="minorEastAsia" w:hAnsiTheme="minorEastAsia" w:cstheme="min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00FC0"/>
    <w:multiLevelType w:val="singleLevel"/>
    <w:tmpl w:val="CB800FC0"/>
    <w:lvl w:ilvl="0" w:tentative="0">
      <w:start w:val="1"/>
      <w:numFmt w:val="decimal"/>
      <w:suff w:val="nothing"/>
      <w:lvlText w:val="%1．"/>
      <w:lvlJc w:val="left"/>
    </w:lvl>
  </w:abstractNum>
  <w:abstractNum w:abstractNumId="1">
    <w:nsid w:val="021B0C7E"/>
    <w:multiLevelType w:val="singleLevel"/>
    <w:tmpl w:val="021B0C7E"/>
    <w:lvl w:ilvl="0" w:tentative="0">
      <w:start w:val="1"/>
      <w:numFmt w:val="decimal"/>
      <w:suff w:val="space"/>
      <w:lvlText w:val="%1."/>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7326A"/>
    <w:rsid w:val="00131CCA"/>
    <w:rsid w:val="00B275AE"/>
    <w:rsid w:val="00D26100"/>
    <w:rsid w:val="00DC1CB5"/>
    <w:rsid w:val="03B845F2"/>
    <w:rsid w:val="0F273E97"/>
    <w:rsid w:val="10537CEE"/>
    <w:rsid w:val="1A1309EE"/>
    <w:rsid w:val="30FE3A5F"/>
    <w:rsid w:val="3A182BDA"/>
    <w:rsid w:val="3F2F4DE1"/>
    <w:rsid w:val="45F6195B"/>
    <w:rsid w:val="46DC3AA0"/>
    <w:rsid w:val="492A7161"/>
    <w:rsid w:val="4AE72A13"/>
    <w:rsid w:val="4C555ECC"/>
    <w:rsid w:val="55A646BE"/>
    <w:rsid w:val="5D5D45B2"/>
    <w:rsid w:val="5E303FBC"/>
    <w:rsid w:val="62EA33A1"/>
    <w:rsid w:val="64576DAB"/>
    <w:rsid w:val="70A907F2"/>
    <w:rsid w:val="78FC278A"/>
    <w:rsid w:val="7E473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qFormat/>
    <w:uiPriority w:val="0"/>
    <w:pPr>
      <w:spacing w:after="120"/>
    </w:pPr>
  </w:style>
  <w:style w:type="paragraph" w:styleId="6">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7">
    <w:name w:val="Balloon Text"/>
    <w:basedOn w:val="1"/>
    <w:link w:val="17"/>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4"/>
    </w:rPr>
  </w:style>
  <w:style w:type="character" w:styleId="13">
    <w:name w:val="annotation reference"/>
    <w:basedOn w:val="12"/>
    <w:qFormat/>
    <w:uiPriority w:val="0"/>
    <w:rPr>
      <w:sz w:val="21"/>
      <w:szCs w:val="21"/>
    </w:rPr>
  </w:style>
  <w:style w:type="paragraph" w:customStyle="1" w:styleId="14">
    <w:name w:val="正文首行缩进1"/>
    <w:basedOn w:val="5"/>
    <w:qFormat/>
    <w:uiPriority w:val="0"/>
    <w:pPr>
      <w:adjustRightInd w:val="0"/>
      <w:spacing w:line="275" w:lineRule="atLeast"/>
      <w:ind w:firstLine="420"/>
      <w:textAlignment w:val="baseline"/>
    </w:pPr>
    <w:rPr>
      <w:rFonts w:ascii="宋体" w:eastAsia="楷体_GB2312"/>
      <w:sz w:val="24"/>
    </w:rPr>
  </w:style>
  <w:style w:type="paragraph" w:customStyle="1" w:styleId="15">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列出段落1"/>
    <w:basedOn w:val="1"/>
    <w:qFormat/>
    <w:uiPriority w:val="34"/>
    <w:pPr>
      <w:ind w:firstLine="420" w:firstLineChars="200"/>
    </w:pPr>
  </w:style>
  <w:style w:type="character" w:customStyle="1" w:styleId="17">
    <w:name w:val="批注框文本 Char"/>
    <w:basedOn w:val="12"/>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934</Words>
  <Characters>5330</Characters>
  <Lines>44</Lines>
  <Paragraphs>12</Paragraphs>
  <TotalTime>16</TotalTime>
  <ScaleCrop>false</ScaleCrop>
  <LinksUpToDate>false</LinksUpToDate>
  <CharactersWithSpaces>6252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2022-11-11T01:52:00Z</dcterms:created>
  <dc:creator>Dincle</dc:creator>
  <cp:lastModifiedBy>Dincle</cp:lastModifiedBy>
  <cp:lastPrinted>2022-12-07T03:33:00Z</cp:lastPrinted>
  <dcterms:modified xsi:type="dcterms:W3CDTF">2022-12-07T04:28:27Z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F04CCD3157C94B47BCEA19B998BA8D7D</vt:lpwstr>
  </property>
</Properties>
</file>