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000000"/>
          <w:sz w:val="36"/>
          <w:szCs w:val="36"/>
        </w:rPr>
      </w:pPr>
    </w:p>
    <w:p>
      <w:pPr>
        <w:spacing w:line="360" w:lineRule="auto"/>
        <w:ind w:firstLine="737"/>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重庆乌江白马航电枢纽工程</w:t>
      </w:r>
    </w:p>
    <w:p>
      <w:pPr>
        <w:spacing w:line="360" w:lineRule="auto"/>
        <w:ind w:firstLine="737"/>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环保管家咨询服务询价上限价编制</w:t>
      </w:r>
    </w:p>
    <w:p>
      <w:pPr>
        <w:spacing w:line="400" w:lineRule="exact"/>
        <w:jc w:val="center"/>
        <w:rPr>
          <w:rFonts w:ascii="宋体" w:hAnsi="宋体"/>
          <w:b/>
          <w:sz w:val="36"/>
          <w:szCs w:val="36"/>
        </w:rPr>
      </w:pPr>
    </w:p>
    <w:p>
      <w:pPr>
        <w:spacing w:line="400" w:lineRule="exact"/>
      </w:pPr>
    </w:p>
    <w:p>
      <w:pPr>
        <w:spacing w:line="400" w:lineRule="exact"/>
      </w:pPr>
    </w:p>
    <w:p>
      <w:pPr>
        <w:spacing w:line="400" w:lineRule="exact"/>
      </w:pPr>
    </w:p>
    <w:p>
      <w:pPr>
        <w:spacing w:line="400" w:lineRule="exact"/>
      </w:pPr>
    </w:p>
    <w:p>
      <w:pPr>
        <w:spacing w:line="400" w:lineRule="exact"/>
      </w:pPr>
    </w:p>
    <w:p>
      <w:pPr>
        <w:snapToGrid w:val="0"/>
        <w:jc w:val="center"/>
        <w:textAlignment w:val="baseline"/>
        <w:rPr>
          <w:rFonts w:ascii="方正小标宋_GBK" w:hAnsi="方正小标宋_GBK" w:eastAsia="方正小标宋_GBK" w:cs="方正小标宋_GBK"/>
          <w:sz w:val="120"/>
          <w:szCs w:val="120"/>
        </w:rPr>
      </w:pPr>
      <w:r>
        <w:rPr>
          <w:rFonts w:hint="eastAsia" w:ascii="方正小标宋_GBK" w:hAnsi="方正小标宋_GBK" w:eastAsia="方正小标宋_GBK" w:cs="方正小标宋_GBK"/>
          <w:sz w:val="120"/>
          <w:szCs w:val="120"/>
        </w:rPr>
        <w:t>询价文件</w:t>
      </w:r>
    </w:p>
    <w:p>
      <w:pPr>
        <w:spacing w:line="360" w:lineRule="auto"/>
        <w:jc w:val="center"/>
        <w:textAlignment w:val="baseline"/>
        <w:rPr>
          <w:rFonts w:ascii="黑体" w:hAnsi="宋体" w:eastAsia="黑体"/>
          <w:sz w:val="36"/>
          <w:szCs w:val="36"/>
        </w:rPr>
      </w:pPr>
    </w:p>
    <w:p>
      <w:pPr>
        <w:spacing w:line="360" w:lineRule="auto"/>
        <w:jc w:val="center"/>
        <w:textAlignment w:val="baseline"/>
        <w:rPr>
          <w:rFonts w:ascii="黑体" w:hAnsi="宋体" w:eastAsia="黑体"/>
          <w:sz w:val="36"/>
          <w:szCs w:val="36"/>
        </w:rPr>
      </w:pPr>
    </w:p>
    <w:p>
      <w:pPr>
        <w:spacing w:line="360" w:lineRule="auto"/>
        <w:jc w:val="center"/>
        <w:textAlignment w:val="baseline"/>
        <w:rPr>
          <w:rFonts w:ascii="黑体" w:hAnsi="宋体" w:eastAsia="黑体"/>
          <w:sz w:val="36"/>
          <w:szCs w:val="36"/>
        </w:rPr>
      </w:pPr>
    </w:p>
    <w:p>
      <w:pPr>
        <w:spacing w:line="360" w:lineRule="auto"/>
        <w:textAlignment w:val="baseline"/>
        <w:rPr>
          <w:rFonts w:ascii="黑体" w:hAnsi="宋体" w:eastAsia="黑体"/>
          <w:szCs w:val="28"/>
        </w:rPr>
      </w:pPr>
    </w:p>
    <w:p>
      <w:pPr>
        <w:spacing w:line="360" w:lineRule="auto"/>
        <w:textAlignment w:val="baseline"/>
        <w:rPr>
          <w:rFonts w:ascii="黑体" w:hAnsi="宋体" w:eastAsia="黑体"/>
          <w:szCs w:val="28"/>
        </w:rPr>
      </w:pPr>
    </w:p>
    <w:p>
      <w:pPr>
        <w:spacing w:line="360" w:lineRule="auto"/>
        <w:textAlignment w:val="baseline"/>
        <w:rPr>
          <w:rFonts w:ascii="黑体" w:hAnsi="宋体" w:eastAsia="黑体"/>
          <w:szCs w:val="28"/>
        </w:rPr>
      </w:pPr>
    </w:p>
    <w:p>
      <w:pPr>
        <w:spacing w:line="360" w:lineRule="auto"/>
        <w:ind w:firstLine="1066" w:firstLineChars="295"/>
        <w:textAlignment w:val="baseline"/>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询   价   人：重庆白马航运发展有限公司</w:t>
      </w:r>
    </w:p>
    <w:p>
      <w:pPr>
        <w:jc w:val="center"/>
        <w:rPr>
          <w:rFonts w:ascii="方正小标宋_GBK" w:hAnsi="方正小标宋_GBK" w:eastAsia="方正小标宋_GBK" w:cs="方正小标宋_GBK"/>
          <w:b/>
          <w:sz w:val="36"/>
          <w:szCs w:val="36"/>
        </w:rPr>
      </w:pPr>
      <w:r>
        <w:rPr>
          <w:rFonts w:hint="eastAsia" w:ascii="方正小标宋_GBK" w:hAnsi="方正小标宋_GBK" w:eastAsia="方正小标宋_GBK" w:cs="方正小标宋_GBK"/>
          <w:b/>
          <w:sz w:val="36"/>
          <w:szCs w:val="36"/>
        </w:rPr>
        <w:t>二○二一年</w:t>
      </w:r>
      <w:r>
        <w:rPr>
          <w:rFonts w:hint="eastAsia" w:ascii="方正小标宋_GBK" w:hAnsi="方正小标宋_GBK" w:eastAsia="方正小标宋_GBK" w:cs="方正小标宋_GBK"/>
          <w:b/>
          <w:sz w:val="36"/>
          <w:szCs w:val="36"/>
          <w:lang w:val="en-US" w:eastAsia="zh-CN"/>
        </w:rPr>
        <w:t>七</w:t>
      </w:r>
      <w:r>
        <w:rPr>
          <w:rFonts w:hint="eastAsia" w:ascii="方正小标宋_GBK" w:hAnsi="方正小标宋_GBK" w:eastAsia="方正小标宋_GBK" w:cs="方正小标宋_GBK"/>
          <w:b/>
          <w:sz w:val="36"/>
          <w:szCs w:val="36"/>
        </w:rPr>
        <w:t>月</w:t>
      </w:r>
    </w:p>
    <w:p>
      <w:pPr>
        <w:jc w:val="center"/>
        <w:rPr>
          <w:rFonts w:ascii="黑体" w:hAnsi="宋体" w:eastAsia="黑体"/>
          <w:b/>
          <w:sz w:val="36"/>
          <w:szCs w:val="36"/>
        </w:rPr>
      </w:pPr>
    </w:p>
    <w:p>
      <w:pPr>
        <w:jc w:val="center"/>
        <w:rPr>
          <w:rFonts w:ascii="黑体" w:hAnsi="宋体" w:eastAsia="黑体"/>
          <w:b/>
          <w:sz w:val="36"/>
          <w:szCs w:val="36"/>
        </w:rPr>
      </w:pPr>
    </w:p>
    <w:p>
      <w:pPr>
        <w:jc w:val="center"/>
        <w:rPr>
          <w:rFonts w:ascii="黑体" w:hAnsi="宋体" w:eastAsia="黑体"/>
          <w:b/>
          <w:sz w:val="36"/>
          <w:szCs w:val="36"/>
        </w:rPr>
      </w:pPr>
    </w:p>
    <w:p>
      <w:pPr>
        <w:rPr>
          <w:rFonts w:ascii="黑体" w:hAnsi="宋体" w:eastAsia="黑体"/>
          <w:b/>
          <w:sz w:val="36"/>
          <w:szCs w:val="36"/>
        </w:rPr>
        <w:sectPr>
          <w:footerReference r:id="rId3" w:type="default"/>
          <w:footerReference r:id="rId4" w:type="even"/>
          <w:pgSz w:w="11906" w:h="16838"/>
          <w:pgMar w:top="1474" w:right="1304" w:bottom="1474" w:left="1304" w:header="737" w:footer="737" w:gutter="0"/>
          <w:cols w:space="720" w:num="1"/>
          <w:docGrid w:linePitch="312" w:charSpace="0"/>
        </w:sectPr>
      </w:pPr>
    </w:p>
    <w:p>
      <w:pPr>
        <w:pStyle w:val="4"/>
        <w:rPr>
          <w:rFonts w:ascii="方正仿宋_GBK" w:hAnsi="方正仿宋_GBK" w:eastAsia="方正仿宋_GBK" w:cs="方正仿宋_GBK"/>
          <w:sz w:val="44"/>
        </w:rPr>
      </w:pPr>
      <w:bookmarkStart w:id="0" w:name="_Toc5716900"/>
      <w:r>
        <w:rPr>
          <w:rFonts w:hint="eastAsia" w:ascii="方正仿宋_GBK" w:hAnsi="方正仿宋_GBK" w:eastAsia="方正仿宋_GBK" w:cs="方正仿宋_GBK"/>
          <w:sz w:val="44"/>
        </w:rPr>
        <w:t xml:space="preserve"> 询价邀请书</w:t>
      </w:r>
      <w:bookmarkEnd w:id="0"/>
    </w:p>
    <w:p>
      <w:pPr>
        <w:pStyle w:val="6"/>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各咨询单位  </w:t>
      </w:r>
      <w:r>
        <w:rPr>
          <w:rFonts w:hint="eastAsia" w:ascii="方正仿宋_GBK" w:hAnsi="方正仿宋_GBK" w:eastAsia="方正仿宋_GBK" w:cs="方正仿宋_GBK"/>
          <w:sz w:val="32"/>
          <w:szCs w:val="32"/>
        </w:rPr>
        <w:t>:</w:t>
      </w:r>
    </w:p>
    <w:p>
      <w:pPr>
        <w:spacing w:line="360" w:lineRule="auto"/>
        <w:ind w:firstLine="640" w:firstLineChars="200"/>
        <w:textAlignment w:val="baseline"/>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重庆白马航运发展有限公司（以下简称“白马公司”）关于重庆乌江白马航电枢纽工程环保管家咨询服务询价上限价编制</w:t>
      </w:r>
      <w:r>
        <w:rPr>
          <w:rFonts w:hint="eastAsia" w:ascii="方正仿宋_GBK" w:hAnsi="方正仿宋_GBK" w:eastAsia="方正仿宋_GBK" w:cs="方正仿宋_GBK"/>
          <w:sz w:val="32"/>
          <w:szCs w:val="32"/>
        </w:rPr>
        <w:t>，特向贵单位发出报价邀请，欢迎贵方参加。</w:t>
      </w:r>
    </w:p>
    <w:p>
      <w:pPr>
        <w:pStyle w:val="5"/>
        <w:spacing w:before="312" w:beforeLines="100"/>
        <w:ind w:firstLine="643"/>
        <w:rPr>
          <w:rFonts w:ascii="方正仿宋_GBK" w:hAnsi="方正仿宋_GBK" w:eastAsia="方正仿宋_GBK" w:cs="方正仿宋_GBK"/>
          <w:sz w:val="32"/>
          <w:szCs w:val="32"/>
        </w:rPr>
      </w:pPr>
      <w:bookmarkStart w:id="1" w:name="_Toc444604176"/>
      <w:bookmarkStart w:id="2" w:name="_Toc5716901"/>
      <w:r>
        <w:rPr>
          <w:rFonts w:hint="eastAsia" w:ascii="方正仿宋_GBK" w:hAnsi="方正仿宋_GBK" w:eastAsia="方正仿宋_GBK" w:cs="方正仿宋_GBK"/>
          <w:sz w:val="32"/>
          <w:szCs w:val="32"/>
        </w:rPr>
        <w:t>1.项目概况</w:t>
      </w:r>
      <w:bookmarkEnd w:id="1"/>
      <w:bookmarkEnd w:id="2"/>
    </w:p>
    <w:p>
      <w:pPr>
        <w:spacing w:line="360" w:lineRule="auto"/>
        <w:ind w:firstLine="640" w:firstLineChars="200"/>
        <w:textAlignment w:val="baseline"/>
        <w:rPr>
          <w:rFonts w:ascii="方正仿宋_GBK" w:hAnsi="方正仿宋_GBK" w:eastAsia="方正仿宋_GBK" w:cs="方正仿宋_GBK"/>
          <w:kern w:val="0"/>
          <w:sz w:val="32"/>
          <w:szCs w:val="32"/>
        </w:rPr>
      </w:pPr>
      <w:bookmarkStart w:id="3" w:name="_Toc5716902"/>
      <w:r>
        <w:rPr>
          <w:rFonts w:hint="eastAsia" w:ascii="方正仿宋_GBK" w:hAnsi="方正仿宋_GBK" w:eastAsia="方正仿宋_GBK" w:cs="方正仿宋_GBK"/>
          <w:kern w:val="0"/>
          <w:sz w:val="32"/>
          <w:szCs w:val="32"/>
        </w:rPr>
        <w:t>白马航电枢纽工程地处武隆区白马镇，是乌江干流梯级开发规划的最下一个梯级。工程开发任务以航运为主，兼顾发电。工程等别为二等，工程规模为大（2）型，主要建筑物包括拦水坝、泄洪闸、船闸、鱼道和电站厂房等。水库正常蓄水位184.0m，正常库容1.67亿m3，总库容3.74亿m3，航道通航标准为IV级，电站转机容量480MW。工程建成后可渠化航道里程45.3km，船闸年单向通货能力1060.5万t，多年平均发电量17.6亿kw.h。工程总工期99个月，估算总投资109亿元，其中环保相关投资约3.3亿元。</w:t>
      </w:r>
    </w:p>
    <w:p>
      <w:pPr>
        <w:pStyle w:val="5"/>
        <w:spacing w:before="312" w:beforeLines="100"/>
        <w:ind w:firstLine="643"/>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2.询价及工作范围</w:t>
      </w:r>
      <w:bookmarkEnd w:id="3"/>
    </w:p>
    <w:p>
      <w:pPr>
        <w:spacing w:line="360" w:lineRule="auto"/>
        <w:ind w:firstLine="803" w:firstLineChars="250"/>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2.1工程地点：</w:t>
      </w:r>
    </w:p>
    <w:p>
      <w:pPr>
        <w:spacing w:line="360" w:lineRule="auto"/>
        <w:ind w:firstLine="800" w:firstLineChars="25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白马公司乌江白马航电枢纽工程项目所在地。</w:t>
      </w:r>
    </w:p>
    <w:p>
      <w:pPr>
        <w:spacing w:line="360" w:lineRule="auto"/>
        <w:ind w:firstLine="803" w:firstLineChars="250"/>
        <w:jc w:val="left"/>
        <w:rPr>
          <w:rFonts w:ascii="方正仿宋_GBK" w:hAnsi="方正仿宋_GBK" w:eastAsia="方正仿宋_GBK" w:cs="方正仿宋_GBK"/>
          <w:b/>
          <w:bCs/>
          <w:kern w:val="0"/>
          <w:sz w:val="32"/>
          <w:szCs w:val="32"/>
        </w:rPr>
      </w:pPr>
      <w:bookmarkStart w:id="4" w:name="_Toc444604178"/>
      <w:r>
        <w:rPr>
          <w:rFonts w:hint="eastAsia" w:ascii="方正仿宋_GBK" w:hAnsi="方正仿宋_GBK" w:eastAsia="方正仿宋_GBK" w:cs="方正仿宋_GBK"/>
          <w:b/>
          <w:bCs/>
          <w:kern w:val="0"/>
          <w:sz w:val="32"/>
          <w:szCs w:val="32"/>
        </w:rPr>
        <w:t>2.2 工期：</w:t>
      </w:r>
    </w:p>
    <w:p>
      <w:pPr>
        <w:spacing w:line="360" w:lineRule="auto"/>
        <w:ind w:firstLine="800" w:firstLineChars="25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kern w:val="0"/>
          <w:sz w:val="32"/>
          <w:szCs w:val="32"/>
        </w:rPr>
        <w:t>提交成果时间应在7个工作日内完成编制报告，</w:t>
      </w:r>
      <w:r>
        <w:rPr>
          <w:rFonts w:hint="eastAsia" w:ascii="方正仿宋_GBK" w:hAnsi="方正仿宋_GBK" w:eastAsia="方正仿宋_GBK" w:cs="方正仿宋_GBK"/>
          <w:color w:val="auto"/>
          <w:kern w:val="0"/>
          <w:sz w:val="32"/>
          <w:szCs w:val="32"/>
        </w:rPr>
        <w:t>环保管家服务期限为：1年。</w:t>
      </w:r>
    </w:p>
    <w:p>
      <w:pPr>
        <w:spacing w:line="360" w:lineRule="auto"/>
        <w:ind w:firstLine="803" w:firstLineChars="250"/>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2.3工作范围及任务：</w:t>
      </w:r>
    </w:p>
    <w:p>
      <w:pPr>
        <w:spacing w:line="360" w:lineRule="auto"/>
        <w:ind w:firstLine="800" w:firstLineChars="250"/>
        <w:jc w:val="left"/>
        <w:rPr>
          <w:rFonts w:ascii="方正仿宋_GBK" w:hAnsi="方正仿宋_GBK" w:eastAsia="方正仿宋_GBK" w:cs="方正仿宋_GBK"/>
          <w:kern w:val="0"/>
          <w:sz w:val="32"/>
          <w:szCs w:val="32"/>
        </w:rPr>
      </w:pPr>
      <w:bookmarkStart w:id="5" w:name="_Toc5716903"/>
      <w:r>
        <w:rPr>
          <w:rFonts w:hint="eastAsia" w:ascii="方正仿宋_GBK" w:hAnsi="方正仿宋_GBK" w:eastAsia="方正仿宋_GBK" w:cs="方正仿宋_GBK"/>
          <w:kern w:val="0"/>
          <w:sz w:val="32"/>
          <w:szCs w:val="32"/>
        </w:rPr>
        <w:t>2.3.1、编制询价上限控制价；</w:t>
      </w:r>
    </w:p>
    <w:p>
      <w:pPr>
        <w:spacing w:line="360" w:lineRule="auto"/>
        <w:ind w:firstLine="800" w:firstLineChars="25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2.3.2、提交送审及审定的询价上限控制价编制报告；</w:t>
      </w:r>
    </w:p>
    <w:p>
      <w:pPr>
        <w:spacing w:line="360" w:lineRule="auto"/>
        <w:ind w:firstLine="800" w:firstLineChars="250"/>
        <w:jc w:val="left"/>
        <w:rPr>
          <w:color w:val="auto"/>
        </w:rPr>
      </w:pPr>
      <w:r>
        <w:rPr>
          <w:rFonts w:hint="eastAsia" w:ascii="方正仿宋_GBK" w:hAnsi="方正仿宋_GBK" w:eastAsia="方正仿宋_GBK" w:cs="方正仿宋_GBK"/>
          <w:kern w:val="0"/>
          <w:sz w:val="32"/>
          <w:szCs w:val="32"/>
        </w:rPr>
        <w:t>2.3.3、</w:t>
      </w:r>
      <w:r>
        <w:rPr>
          <w:rFonts w:hint="eastAsia" w:ascii="方正仿宋_GBK" w:hAnsi="方正仿宋_GBK" w:eastAsia="方正仿宋_GBK" w:cs="方正仿宋_GBK"/>
          <w:color w:val="auto"/>
          <w:kern w:val="0"/>
          <w:sz w:val="32"/>
          <w:szCs w:val="32"/>
        </w:rPr>
        <w:t>组织限价报告审查；协助甲方聘请审查专家，并负责相应费用。</w:t>
      </w:r>
    </w:p>
    <w:p>
      <w:pPr>
        <w:spacing w:line="360" w:lineRule="auto"/>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color w:val="auto"/>
          <w:kern w:val="0"/>
          <w:sz w:val="32"/>
          <w:szCs w:val="32"/>
        </w:rPr>
        <w:t>本项目环保管家的工</w:t>
      </w:r>
      <w:r>
        <w:rPr>
          <w:rFonts w:hint="eastAsia" w:ascii="方正仿宋_GBK" w:hAnsi="方正仿宋_GBK" w:eastAsia="方正仿宋_GBK" w:cs="方正仿宋_GBK"/>
          <w:b/>
          <w:bCs/>
          <w:kern w:val="0"/>
          <w:sz w:val="32"/>
          <w:szCs w:val="32"/>
        </w:rPr>
        <w:t>作内容包括以下方面：</w:t>
      </w:r>
    </w:p>
    <w:p>
      <w:pPr>
        <w:spacing w:line="360" w:lineRule="auto"/>
        <w:jc w:val="left"/>
        <w:rPr>
          <w:rFonts w:ascii="方正仿宋_GBK" w:hAnsi="方正仿宋_GBK" w:eastAsia="方正仿宋_GBK" w:cs="方正仿宋_GBK"/>
          <w:b/>
          <w:bCs/>
          <w:kern w:val="0"/>
          <w:sz w:val="32"/>
          <w:szCs w:val="32"/>
        </w:rPr>
      </w:pPr>
      <w:bookmarkStart w:id="6" w:name="_Hlk74301201"/>
      <w:r>
        <w:rPr>
          <w:rFonts w:hint="eastAsia" w:ascii="方正仿宋_GBK" w:hAnsi="方正仿宋_GBK" w:eastAsia="方正仿宋_GBK" w:cs="方正仿宋_GBK"/>
          <w:b/>
          <w:bCs/>
          <w:kern w:val="0"/>
          <w:sz w:val="32"/>
          <w:szCs w:val="32"/>
        </w:rPr>
        <w:t>（1）主要工作内容</w:t>
      </w:r>
    </w:p>
    <w:p>
      <w:pPr>
        <w:spacing w:line="360" w:lineRule="auto"/>
        <w:ind w:firstLine="640" w:firstLineChars="200"/>
        <w:jc w:val="left"/>
      </w:pPr>
      <w:r>
        <w:rPr>
          <w:rFonts w:hint="eastAsia" w:ascii="方正仿宋_GBK" w:hAnsi="方正仿宋_GBK" w:eastAsia="方正仿宋_GBK" w:cs="方正仿宋_GBK"/>
          <w:kern w:val="0"/>
          <w:sz w:val="32"/>
          <w:szCs w:val="32"/>
        </w:rPr>
        <w:t>在调查分析基础上，根据白马建设项目环境影响报告书及批准文件、现行的法律法规及重庆高速集团的相关要求，全面建立完善白马公司的环保管理体系，构建环保管理架构，建立、修改和完善环保管理制度及管理办法；开展白马公司环保风险评估评价工作，制定相应的风险管控管理措施与管理机制，并编制环保风险评估报告。</w:t>
      </w:r>
    </w:p>
    <w:p>
      <w:pPr>
        <w:spacing w:line="360" w:lineRule="auto"/>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（2）环保技术服务</w:t>
      </w:r>
    </w:p>
    <w:p>
      <w:pPr>
        <w:spacing w:line="360" w:lineRule="auto"/>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服务期内，根据环保管家工作需要或业主要求，应指派一名环保技术人驻工地现场，协助甲方开展环保日常工作，具体如下：</w:t>
      </w:r>
    </w:p>
    <w:p>
      <w:pPr>
        <w:spacing w:line="360" w:lineRule="auto"/>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①指导建立环保档案，协助企业建立“一企一档”工作（含环境影响报告书、批准文件、初设报告环保篇、环保设施设计图纸、环保会议纪要、日常监测报告等）；②协助企业建立日常环保检查工作体系及检查内容③制定施工期环境监测方案。根据监测结果分析存在的环境问题，针对问题提出整改措施。④协助企业完成上级环保督察检查工作；</w:t>
      </w:r>
    </w:p>
    <w:p>
      <w:pPr>
        <w:spacing w:line="360" w:lineRule="auto"/>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（3）完善应急预案框架体系</w:t>
      </w:r>
    </w:p>
    <w:p>
      <w:pPr>
        <w:spacing w:line="360" w:lineRule="auto"/>
        <w:ind w:firstLine="800" w:firstLineChars="25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以乌江白马航电枢纽工程，辨识区域内可能发生的主要突发环境事件情景及其源头的环境风险源及风险特征，结合白马公司突发环境事件应急资源调查结果，全面开展突发环境事件环境风险评价，结合应急指挥领导小组各成员部门的名称和职责的调整情况，应急预案修订工作的重点内容，修订完善组织指挥体系，并细化组织响应和信息报告流程。</w:t>
      </w:r>
    </w:p>
    <w:p>
      <w:pPr>
        <w:spacing w:line="360" w:lineRule="auto"/>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（4）科学制定突发环境事件应急响应措施</w:t>
      </w:r>
    </w:p>
    <w:p>
      <w:pPr>
        <w:spacing w:line="360" w:lineRule="auto"/>
        <w:ind w:firstLine="800" w:firstLineChars="25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针对白马公司突发环境事件类型特征，以水、气、危废等相关典型环境污染事件为重点，分析研究应急响应与现场处置方案，明确各类突发环境事件的响应分级标准和响应终止的具体条件要求，整理制定涉及各类突发环境事件应急响应的措施流程。</w:t>
      </w:r>
    </w:p>
    <w:p>
      <w:pPr>
        <w:spacing w:line="360" w:lineRule="auto"/>
        <w:jc w:val="left"/>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（5）协助完成备案工作。</w:t>
      </w:r>
    </w:p>
    <w:bookmarkEnd w:id="6"/>
    <w:p>
      <w:pPr>
        <w:pStyle w:val="5"/>
        <w:spacing w:before="312" w:beforeLines="100"/>
        <w:ind w:firstLine="0" w:firstLineChars="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3.资格要求</w:t>
      </w:r>
      <w:bookmarkEnd w:id="4"/>
      <w:bookmarkEnd w:id="5"/>
    </w:p>
    <w:p>
      <w:pPr>
        <w:spacing w:line="360" w:lineRule="auto"/>
        <w:ind w:firstLine="800" w:firstLineChars="250"/>
        <w:jc w:val="left"/>
        <w:rPr>
          <w:rFonts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3.1供应商须是中华人民共和国境内注册的企业法人或事业法人单位。</w:t>
      </w:r>
    </w:p>
    <w:p>
      <w:pPr>
        <w:spacing w:line="360" w:lineRule="auto"/>
        <w:ind w:firstLine="800" w:firstLineChars="25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3.2具有工程</w:t>
      </w:r>
      <w:r>
        <w:rPr>
          <w:rFonts w:hint="eastAsia" w:ascii="方正仿宋_GBK" w:hAnsi="方正仿宋_GBK" w:eastAsia="方正仿宋_GBK" w:cs="方正仿宋_GBK"/>
          <w:kern w:val="0"/>
          <w:sz w:val="32"/>
          <w:szCs w:val="32"/>
          <w:lang w:val="en-US" w:eastAsia="zh-CN"/>
        </w:rPr>
        <w:t>咨询乙级以上</w:t>
      </w:r>
      <w:r>
        <w:rPr>
          <w:rFonts w:hint="eastAsia" w:ascii="方正仿宋_GBK" w:hAnsi="方正仿宋_GBK" w:eastAsia="方正仿宋_GBK" w:cs="方正仿宋_GBK"/>
          <w:kern w:val="0"/>
          <w:sz w:val="32"/>
          <w:szCs w:val="32"/>
        </w:rPr>
        <w:t>资信证书</w:t>
      </w:r>
      <w:r>
        <w:rPr>
          <w:rFonts w:hint="eastAsia" w:ascii="方正仿宋_GBK" w:hAnsi="方正仿宋_GBK" w:eastAsia="方正仿宋_GBK" w:cs="方正仿宋_GBK"/>
          <w:kern w:val="0"/>
          <w:sz w:val="32"/>
          <w:szCs w:val="32"/>
          <w:lang w:val="en-US" w:eastAsia="zh-CN"/>
        </w:rPr>
        <w:t>或营业范围覆盖环保工程领域</w:t>
      </w:r>
      <w:r>
        <w:rPr>
          <w:rFonts w:hint="eastAsia" w:ascii="方正仿宋_GBK" w:hAnsi="方正仿宋_GBK" w:eastAsia="方正仿宋_GBK" w:cs="方正仿宋_GBK"/>
          <w:kern w:val="0"/>
          <w:sz w:val="32"/>
          <w:szCs w:val="32"/>
        </w:rPr>
        <w:t>。</w:t>
      </w:r>
    </w:p>
    <w:p>
      <w:pPr>
        <w:pStyle w:val="5"/>
        <w:ind w:firstLine="0" w:firstLineChars="0"/>
        <w:rPr>
          <w:rFonts w:ascii="方正仿宋_GBK" w:hAnsi="方正仿宋_GBK" w:eastAsia="方正仿宋_GBK" w:cs="方正仿宋_GBK"/>
          <w:bCs/>
          <w:kern w:val="0"/>
          <w:sz w:val="32"/>
          <w:szCs w:val="32"/>
        </w:rPr>
      </w:pPr>
      <w:bookmarkStart w:id="7" w:name="_Toc5716904"/>
      <w:bookmarkStart w:id="8" w:name="_Toc444604179"/>
      <w:r>
        <w:rPr>
          <w:rFonts w:hint="eastAsia" w:ascii="方正仿宋_GBK" w:hAnsi="方正仿宋_GBK" w:eastAsia="方正仿宋_GBK" w:cs="方正仿宋_GBK"/>
          <w:bCs/>
          <w:kern w:val="0"/>
          <w:sz w:val="32"/>
          <w:szCs w:val="32"/>
        </w:rPr>
        <w:t>4.询价文件的获取</w:t>
      </w:r>
      <w:bookmarkEnd w:id="7"/>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4.1询价文件获取时间为：挂网之日起三</w:t>
      </w:r>
      <w:r>
        <w:rPr>
          <w:rFonts w:hint="eastAsia" w:ascii="方正仿宋_GBK" w:hAnsi="方正仿宋_GBK" w:eastAsia="方正仿宋_GBK" w:cs="方正仿宋_GBK"/>
          <w:kern w:val="0"/>
          <w:sz w:val="32"/>
          <w:szCs w:val="32"/>
          <w:lang w:val="en-US" w:eastAsia="zh-CN"/>
        </w:rPr>
        <w:t>个工作</w:t>
      </w:r>
      <w:r>
        <w:rPr>
          <w:rFonts w:hint="eastAsia" w:ascii="方正仿宋_GBK" w:hAnsi="方正仿宋_GBK" w:eastAsia="方正仿宋_GBK" w:cs="方正仿宋_GBK"/>
          <w:kern w:val="0"/>
          <w:sz w:val="32"/>
          <w:szCs w:val="32"/>
        </w:rPr>
        <w:t>日内，超出三日无效。</w:t>
      </w:r>
    </w:p>
    <w:p>
      <w:pPr>
        <w:spacing w:line="360" w:lineRule="auto"/>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4.2询价文件获取地点：重庆高速集团</w:t>
      </w:r>
      <w:r>
        <w:rPr>
          <w:rFonts w:hint="eastAsia" w:ascii="方正仿宋_GBK" w:hAnsi="方正仿宋_GBK" w:eastAsia="方正仿宋_GBK" w:cs="方正仿宋_GBK"/>
          <w:kern w:val="0"/>
          <w:sz w:val="32"/>
          <w:szCs w:val="32"/>
          <w:lang w:val="en-US" w:eastAsia="zh-CN"/>
        </w:rPr>
        <w:t>官网</w:t>
      </w:r>
      <w:r>
        <w:rPr>
          <w:rFonts w:hint="eastAsia" w:ascii="方正仿宋_GBK" w:hAnsi="方正仿宋_GBK" w:eastAsia="方正仿宋_GBK" w:cs="方正仿宋_GBK"/>
          <w:kern w:val="0"/>
          <w:sz w:val="32"/>
          <w:szCs w:val="32"/>
        </w:rPr>
        <w:t>，网址：</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HYPERLINK "http://www.cegc.com.cn/gw。" </w:instrText>
      </w:r>
      <w:r>
        <w:rPr>
          <w:rFonts w:hint="eastAsia" w:ascii="方正仿宋_GBK" w:hAnsi="方正仿宋_GBK" w:eastAsia="方正仿宋_GBK" w:cs="方正仿宋_GBK"/>
          <w:kern w:val="0"/>
          <w:sz w:val="32"/>
          <w:szCs w:val="32"/>
        </w:rPr>
        <w:fldChar w:fldCharType="separate"/>
      </w:r>
      <w:r>
        <w:rPr>
          <w:rStyle w:val="11"/>
          <w:rFonts w:hint="eastAsia" w:ascii="方正仿宋_GBK" w:hAnsi="方正仿宋_GBK" w:eastAsia="方正仿宋_GBK" w:cs="方正仿宋_GBK"/>
          <w:kern w:val="0"/>
          <w:sz w:val="32"/>
          <w:szCs w:val="32"/>
        </w:rPr>
        <w:t>http://www.cegc.com.cn/gw。</w:t>
      </w:r>
      <w:r>
        <w:rPr>
          <w:rFonts w:hint="eastAsia" w:ascii="方正仿宋_GBK" w:hAnsi="方正仿宋_GBK" w:eastAsia="方正仿宋_GBK" w:cs="方正仿宋_GBK"/>
          <w:kern w:val="0"/>
          <w:sz w:val="32"/>
          <w:szCs w:val="32"/>
        </w:rPr>
        <w:fldChar w:fldCharType="end"/>
      </w:r>
    </w:p>
    <w:p>
      <w:pPr>
        <w:pStyle w:val="2"/>
        <w:rPr>
          <w:rFonts w:hint="eastAsia" w:eastAsia="宋体"/>
          <w:lang w:val="en-US" w:eastAsia="zh-CN"/>
        </w:rPr>
      </w:pPr>
      <w:r>
        <w:rPr>
          <w:rFonts w:hint="eastAsia"/>
          <w:lang w:val="en-US" w:eastAsia="zh-CN"/>
        </w:rPr>
        <w:t xml:space="preserve">   </w:t>
      </w:r>
      <w:r>
        <w:rPr>
          <w:rFonts w:hint="eastAsia" w:ascii="方正仿宋_GBK" w:hAnsi="方正仿宋_GBK" w:eastAsia="方正仿宋_GBK" w:cs="方正仿宋_GBK"/>
          <w:sz w:val="32"/>
          <w:szCs w:val="32"/>
          <w:lang w:val="en-US" w:eastAsia="zh-CN"/>
        </w:rPr>
        <w:t xml:space="preserve"> 4.3本次上限价编制费用不超过人民币</w:t>
      </w:r>
      <w:bookmarkStart w:id="12" w:name="_GoBack"/>
      <w:bookmarkEnd w:id="12"/>
      <w:r>
        <w:rPr>
          <w:rFonts w:hint="eastAsia" w:ascii="方正仿宋_GBK" w:hAnsi="方正仿宋_GBK" w:eastAsia="方正仿宋_GBK" w:cs="方正仿宋_GBK"/>
          <w:sz w:val="32"/>
          <w:szCs w:val="32"/>
          <w:lang w:val="en-US" w:eastAsia="zh-CN"/>
        </w:rPr>
        <w:t>壹万伍仟元整。</w:t>
      </w:r>
    </w:p>
    <w:p>
      <w:pPr>
        <w:pStyle w:val="5"/>
        <w:ind w:firstLine="640"/>
        <w:rPr>
          <w:rFonts w:ascii="方正仿宋_GBK" w:hAnsi="方正仿宋_GBK" w:eastAsia="方正仿宋_GBK" w:cs="方正仿宋_GBK"/>
          <w:b/>
          <w:bCs/>
          <w:kern w:val="0"/>
          <w:sz w:val="32"/>
          <w:szCs w:val="32"/>
        </w:rPr>
      </w:pPr>
      <w:bookmarkStart w:id="9" w:name="_Toc5716905"/>
      <w:r>
        <w:rPr>
          <w:rFonts w:hint="eastAsia" w:ascii="方正仿宋_GBK" w:hAnsi="方正仿宋_GBK" w:eastAsia="方正仿宋_GBK" w:cs="方正仿宋_GBK"/>
          <w:b/>
          <w:bCs/>
          <w:kern w:val="0"/>
          <w:sz w:val="32"/>
          <w:szCs w:val="32"/>
        </w:rPr>
        <w:t>5.</w:t>
      </w:r>
      <w:bookmarkEnd w:id="8"/>
      <w:r>
        <w:rPr>
          <w:rFonts w:hint="eastAsia" w:ascii="方正仿宋_GBK" w:hAnsi="方正仿宋_GBK" w:eastAsia="方正仿宋_GBK" w:cs="方正仿宋_GBK"/>
          <w:b/>
          <w:bCs/>
          <w:kern w:val="0"/>
          <w:sz w:val="32"/>
          <w:szCs w:val="32"/>
        </w:rPr>
        <w:t>报价文件递交时间、方式</w:t>
      </w:r>
      <w:bookmarkEnd w:id="9"/>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5.1 报价文件递交截止时间：</w:t>
      </w:r>
      <w:r>
        <w:rPr>
          <w:rFonts w:hint="eastAsia" w:ascii="方正仿宋_GBK" w:hAnsi="方正仿宋_GBK" w:eastAsia="方正仿宋_GBK" w:cs="方正仿宋_GBK"/>
          <w:kern w:val="0"/>
          <w:sz w:val="32"/>
          <w:szCs w:val="32"/>
          <w:lang w:val="en-US" w:eastAsia="zh-CN"/>
        </w:rPr>
        <w:t>挂网结束三个工作日内</w:t>
      </w:r>
      <w:r>
        <w:rPr>
          <w:rFonts w:hint="eastAsia" w:ascii="方正仿宋_GBK" w:hAnsi="方正仿宋_GBK" w:eastAsia="方正仿宋_GBK" w:cs="方正仿宋_GBK"/>
          <w:kern w:val="0"/>
          <w:sz w:val="32"/>
          <w:szCs w:val="32"/>
        </w:rPr>
        <w:t>将有关纸质资料和报价密</w:t>
      </w:r>
      <w:r>
        <w:rPr>
          <w:rFonts w:hint="eastAsia" w:ascii="方正仿宋_GBK" w:hAnsi="方正仿宋_GBK" w:eastAsia="方正仿宋_GBK" w:cs="方正仿宋_GBK"/>
          <w:kern w:val="0"/>
          <w:sz w:val="32"/>
          <w:szCs w:val="32"/>
          <w:lang w:val="en-US" w:eastAsia="zh-CN"/>
        </w:rPr>
        <w:t>用文件袋</w:t>
      </w:r>
      <w:r>
        <w:rPr>
          <w:rFonts w:hint="eastAsia" w:ascii="方正仿宋_GBK" w:hAnsi="方正仿宋_GBK" w:eastAsia="方正仿宋_GBK" w:cs="方正仿宋_GBK"/>
          <w:kern w:val="0"/>
          <w:sz w:val="32"/>
          <w:szCs w:val="32"/>
        </w:rPr>
        <w:t>封送达</w:t>
      </w:r>
      <w:r>
        <w:rPr>
          <w:rFonts w:hint="eastAsia" w:ascii="方正仿宋_GBK" w:hAnsi="方正仿宋_GBK" w:eastAsia="方正仿宋_GBK" w:cs="方正仿宋_GBK"/>
          <w:kern w:val="0"/>
          <w:sz w:val="32"/>
          <w:szCs w:val="32"/>
          <w:lang w:eastAsia="zh-CN"/>
        </w:rPr>
        <w:t>。</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5.2 报价文件递交地点：重庆航运建设发展（集团）有限公司科技环保部(重庆市北部新区高新园星光大道76号天王星商务大厦B座22楼)。</w:t>
      </w:r>
    </w:p>
    <w:p>
      <w:pPr>
        <w:spacing w:line="360" w:lineRule="auto"/>
        <w:ind w:firstLine="640" w:firstLineChars="200"/>
        <w:rPr>
          <w:rFonts w:ascii="方正仿宋_GBK" w:hAnsi="方正仿宋_GBK" w:eastAsia="方正仿宋_GBK" w:cs="方正仿宋_GBK"/>
          <w:kern w:val="0"/>
          <w:sz w:val="32"/>
          <w:szCs w:val="32"/>
        </w:rPr>
      </w:pPr>
      <w:bookmarkStart w:id="10" w:name="_Toc444604180"/>
      <w:r>
        <w:rPr>
          <w:rFonts w:hint="eastAsia" w:ascii="方正仿宋_GBK" w:hAnsi="方正仿宋_GBK" w:eastAsia="方正仿宋_GBK" w:cs="方正仿宋_GBK"/>
          <w:kern w:val="0"/>
          <w:sz w:val="32"/>
          <w:szCs w:val="32"/>
        </w:rPr>
        <w:t>5.3 逾期送达或者不按询价文件要求密封的报价文件，采购人将拒收。</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5.4 采用邮寄方式递交报价文件的报价人，应将报价文件用文件袋或信封密封，报价人自行考虑邮寄时间风险，确保在报价截止时间前送达。</w:t>
      </w:r>
    </w:p>
    <w:p>
      <w:pPr>
        <w:pStyle w:val="5"/>
        <w:ind w:firstLine="640"/>
        <w:rPr>
          <w:rFonts w:ascii="方正仿宋_GBK" w:hAnsi="方正仿宋_GBK" w:eastAsia="方正仿宋_GBK" w:cs="方正仿宋_GBK"/>
          <w:b w:val="0"/>
          <w:kern w:val="0"/>
          <w:sz w:val="32"/>
          <w:szCs w:val="32"/>
        </w:rPr>
      </w:pPr>
      <w:bookmarkStart w:id="11" w:name="_Toc5716906"/>
      <w:r>
        <w:rPr>
          <w:rFonts w:hint="eastAsia" w:ascii="方正仿宋_GBK" w:hAnsi="方正仿宋_GBK" w:eastAsia="方正仿宋_GBK" w:cs="方正仿宋_GBK"/>
          <w:b w:val="0"/>
          <w:kern w:val="0"/>
          <w:sz w:val="32"/>
          <w:szCs w:val="32"/>
        </w:rPr>
        <w:t>6.联系方式</w:t>
      </w:r>
      <w:bookmarkEnd w:id="10"/>
      <w:bookmarkEnd w:id="11"/>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采购人：重庆航运建设发展（集团）有限公司</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地址：重庆市北部新区高新园星光大道76号天王星商务大厦B座22楼</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联系人：陶先生   电话：023-89139872</w:t>
      </w: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传真：023-89139872</w:t>
      </w:r>
    </w:p>
    <w:p>
      <w:pPr>
        <w:spacing w:line="360" w:lineRule="auto"/>
        <w:ind w:firstLine="6400" w:firstLineChars="2000"/>
        <w:rPr>
          <w:rFonts w:ascii="方正仿宋_GBK" w:hAnsi="方正仿宋_GBK" w:eastAsia="方正仿宋_GBK" w:cs="方正仿宋_GBK"/>
          <w:kern w:val="0"/>
          <w:sz w:val="32"/>
          <w:szCs w:val="32"/>
        </w:rPr>
      </w:pPr>
    </w:p>
    <w:p>
      <w:pPr>
        <w:spacing w:line="360"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2021年</w:t>
      </w:r>
      <w:r>
        <w:rPr>
          <w:rFonts w:hint="eastAsia" w:ascii="方正仿宋_GBK" w:hAnsi="方正仿宋_GBK" w:eastAsia="方正仿宋_GBK" w:cs="方正仿宋_GBK"/>
          <w:kern w:val="0"/>
          <w:sz w:val="32"/>
          <w:szCs w:val="32"/>
          <w:lang w:val="en-US" w:eastAsia="zh-CN"/>
        </w:rPr>
        <w:t>7</w:t>
      </w:r>
      <w:r>
        <w:rPr>
          <w:rFonts w:hint="eastAsia" w:ascii="方正仿宋_GBK" w:hAnsi="方正仿宋_GBK" w:eastAsia="方正仿宋_GBK" w:cs="方正仿宋_GBK"/>
          <w:kern w:val="0"/>
          <w:sz w:val="32"/>
          <w:szCs w:val="32"/>
        </w:rPr>
        <w:t>月</w:t>
      </w:r>
      <w:r>
        <w:rPr>
          <w:rFonts w:hint="eastAsia" w:ascii="方正仿宋_GBK" w:hAnsi="方正仿宋_GBK" w:eastAsia="方正仿宋_GBK" w:cs="方正仿宋_GBK"/>
          <w:kern w:val="0"/>
          <w:sz w:val="32"/>
          <w:szCs w:val="32"/>
          <w:lang w:val="en-US" w:eastAsia="zh-CN"/>
        </w:rPr>
        <w:t>13日</w:t>
      </w:r>
      <w:r>
        <w:rPr>
          <w:rFonts w:hint="eastAsia" w:ascii="方正仿宋_GBK" w:hAnsi="方正仿宋_GBK" w:eastAsia="方正仿宋_GBK" w:cs="方正仿宋_GBK"/>
          <w:kern w:val="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1E5DCA"/>
    <w:rsid w:val="003B1B80"/>
    <w:rsid w:val="00432E78"/>
    <w:rsid w:val="00593BA2"/>
    <w:rsid w:val="006C69FF"/>
    <w:rsid w:val="00984F66"/>
    <w:rsid w:val="00A4280A"/>
    <w:rsid w:val="00C34143"/>
    <w:rsid w:val="047533E2"/>
    <w:rsid w:val="0FEA3271"/>
    <w:rsid w:val="138B7E87"/>
    <w:rsid w:val="18E1219F"/>
    <w:rsid w:val="19A44C97"/>
    <w:rsid w:val="23374BCD"/>
    <w:rsid w:val="244C0EFE"/>
    <w:rsid w:val="2BAD6D91"/>
    <w:rsid w:val="2DB63214"/>
    <w:rsid w:val="51726B04"/>
    <w:rsid w:val="521E5DCA"/>
    <w:rsid w:val="573B2B14"/>
    <w:rsid w:val="5F0D5434"/>
    <w:rsid w:val="70350209"/>
    <w:rsid w:val="754C2FD7"/>
    <w:rsid w:val="7AB1650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line="360" w:lineRule="auto"/>
      <w:jc w:val="center"/>
      <w:outlineLvl w:val="0"/>
    </w:pPr>
    <w:rPr>
      <w:b/>
      <w:bCs/>
      <w:kern w:val="44"/>
      <w:sz w:val="32"/>
      <w:szCs w:val="44"/>
    </w:rPr>
  </w:style>
  <w:style w:type="paragraph" w:styleId="5">
    <w:name w:val="heading 2"/>
    <w:basedOn w:val="1"/>
    <w:next w:val="1"/>
    <w:qFormat/>
    <w:uiPriority w:val="0"/>
    <w:pPr>
      <w:keepNext/>
      <w:keepLines/>
      <w:spacing w:line="360" w:lineRule="auto"/>
      <w:ind w:firstLine="200" w:firstLineChars="200"/>
      <w:outlineLvl w:val="1"/>
    </w:pPr>
    <w:rPr>
      <w:rFonts w:ascii="Arial" w:hAnsi="Arial"/>
      <w:b/>
      <w:sz w:val="24"/>
      <w:szCs w:val="20"/>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tabs>
        <w:tab w:val="left" w:leader="dot" w:pos="480"/>
      </w:tabs>
      <w:ind w:firstLine="420" w:firstLineChars="100"/>
    </w:pPr>
    <w:rPr>
      <w:szCs w:val="24"/>
    </w:rPr>
  </w:style>
  <w:style w:type="paragraph" w:styleId="3">
    <w:name w:val="Body Text"/>
    <w:basedOn w:val="1"/>
    <w:qFormat/>
    <w:uiPriority w:val="0"/>
    <w:pPr>
      <w:spacing w:after="120"/>
    </w:pPr>
  </w:style>
  <w:style w:type="paragraph" w:styleId="6">
    <w:name w:val="Plain Text"/>
    <w:basedOn w:val="1"/>
    <w:unhideWhenUsed/>
    <w:qFormat/>
    <w:uiPriority w:val="0"/>
    <w:rPr>
      <w:rFonts w:ascii="宋体"/>
      <w:kern w:val="0"/>
      <w:sz w:val="20"/>
      <w:szCs w:val="20"/>
    </w:rPr>
  </w:style>
  <w:style w:type="paragraph" w:styleId="7">
    <w:name w:val="footer"/>
    <w:basedOn w:val="1"/>
    <w:unhideWhenUsed/>
    <w:qFormat/>
    <w:uiPriority w:val="0"/>
    <w:pPr>
      <w:tabs>
        <w:tab w:val="center" w:pos="4153"/>
        <w:tab w:val="right" w:pos="8306"/>
      </w:tabs>
      <w:snapToGrid w:val="0"/>
      <w:jc w:val="left"/>
    </w:pPr>
    <w:rPr>
      <w:kern w:val="0"/>
      <w:sz w:val="18"/>
      <w:szCs w:val="18"/>
    </w:rPr>
  </w:style>
  <w:style w:type="paragraph" w:styleId="8">
    <w:name w:val="header"/>
    <w:basedOn w:val="1"/>
    <w:link w:val="13"/>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uiPriority w:val="0"/>
    <w:rPr>
      <w:color w:val="0000FF"/>
      <w:u w:val="single"/>
    </w:rPr>
  </w:style>
  <w:style w:type="character" w:customStyle="1" w:styleId="13">
    <w:name w:val="页眉 字符"/>
    <w:basedOn w:val="9"/>
    <w:link w:val="8"/>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276</Words>
  <Characters>1577</Characters>
  <Lines>13</Lines>
  <Paragraphs>3</Paragraphs>
  <ScaleCrop>false</ScaleCrop>
  <LinksUpToDate>false</LinksUpToDate>
  <CharactersWithSpaces>1850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2021-06-11T02:49:00Z</dcterms:created>
  <dc:creator>胖胖</dc:creator>
  <cp:lastModifiedBy>陶又铭</cp:lastModifiedBy>
  <dcterms:modified xsi:type="dcterms:W3CDTF">2021-07-13T07:42:58Z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BD8FE50F791E4A7EB00137B30E521291</vt:lpwstr>
  </property>
  <property fmtid="{D5CDD505-2E9C-101B-9397-08002B2CF9AE}" pid="4" name="KSOSaveFontToCloudKey">
    <vt:lpwstr>250309145_cloud</vt:lpwstr>
  </property>
</Properties>
</file>