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default" w:ascii="宋体" w:hAnsi="宋体" w:eastAsia="宋体" w:cs="宋体"/>
          <w:b/>
          <w:bCs/>
          <w:kern w:val="0"/>
          <w:sz w:val="44"/>
          <w:szCs w:val="44"/>
          <w:lang w:val="en-US" w:eastAsia="zh-CN"/>
        </w:rPr>
      </w:pPr>
      <w:r>
        <w:rPr>
          <w:rFonts w:hint="eastAsia" w:ascii="宋体" w:hAnsi="宋体" w:cs="宋体"/>
          <w:b/>
          <w:bCs/>
          <w:kern w:val="0"/>
          <w:sz w:val="44"/>
          <w:szCs w:val="44"/>
          <w:lang w:val="en-US" w:eastAsia="zh-CN"/>
        </w:rPr>
        <w:t>重庆万利万达高速公路有限公司</w:t>
      </w:r>
    </w:p>
    <w:p>
      <w:pPr>
        <w:spacing w:line="900" w:lineRule="exact"/>
        <w:jc w:val="center"/>
        <w:rPr>
          <w:rFonts w:ascii="宋体" w:hAnsi="宋体" w:cs="宋体"/>
          <w:b/>
          <w:bCs/>
          <w:kern w:val="0"/>
          <w:sz w:val="44"/>
          <w:szCs w:val="44"/>
        </w:rPr>
      </w:pPr>
      <w:r>
        <w:rPr>
          <w:rFonts w:hint="eastAsia" w:ascii="宋体" w:hAnsi="宋体" w:cs="宋体"/>
          <w:b/>
          <w:bCs/>
          <w:kern w:val="0"/>
          <w:sz w:val="44"/>
          <w:szCs w:val="44"/>
        </w:rPr>
        <w:t>高速公路运营企业二级安全生产标准化建设</w:t>
      </w:r>
    </w:p>
    <w:p>
      <w:pPr>
        <w:spacing w:line="900" w:lineRule="exact"/>
        <w:rPr>
          <w:rFonts w:ascii="宋体" w:hAnsi="宋体" w:cs="宋体"/>
          <w:b/>
          <w:bCs/>
          <w:kern w:val="0"/>
          <w:sz w:val="52"/>
          <w:szCs w:val="52"/>
        </w:rPr>
      </w:pPr>
      <w:bookmarkStart w:id="3" w:name="_GoBack"/>
      <w:bookmarkEnd w:id="3"/>
    </w:p>
    <w:p>
      <w:pPr>
        <w:spacing w:line="900" w:lineRule="exact"/>
        <w:rPr>
          <w:rFonts w:ascii="宋体" w:hAnsi="宋体" w:cs="宋体"/>
          <w:b/>
          <w:bCs/>
          <w:kern w:val="0"/>
          <w:sz w:val="52"/>
          <w:szCs w:val="52"/>
        </w:rPr>
      </w:pPr>
    </w:p>
    <w:p>
      <w:pPr>
        <w:spacing w:line="960" w:lineRule="exact"/>
        <w:ind w:firstLine="0" w:firstLineChars="0"/>
        <w:jc w:val="center"/>
        <w:rPr>
          <w:rFonts w:ascii="Times New Roman" w:hAnsi="Times New Roman" w:eastAsia="黑体" w:cs="Times New Roman"/>
          <w:sz w:val="72"/>
          <w:szCs w:val="72"/>
        </w:rPr>
      </w:pPr>
      <w:r>
        <w:rPr>
          <w:rFonts w:ascii="Times New Roman" w:hAnsi="Times New Roman" w:eastAsia="黑体" w:cs="Times New Roman"/>
          <w:sz w:val="72"/>
          <w:szCs w:val="72"/>
        </w:rPr>
        <w:t>竞</w:t>
      </w:r>
    </w:p>
    <w:p>
      <w:pPr>
        <w:spacing w:line="960" w:lineRule="exact"/>
        <w:ind w:firstLine="0" w:firstLineChars="0"/>
        <w:jc w:val="center"/>
        <w:rPr>
          <w:rFonts w:ascii="Times New Roman" w:hAnsi="Times New Roman" w:eastAsia="黑体" w:cs="Times New Roman"/>
          <w:sz w:val="72"/>
          <w:szCs w:val="72"/>
        </w:rPr>
      </w:pPr>
      <w:r>
        <w:rPr>
          <w:rFonts w:ascii="Times New Roman" w:hAnsi="Times New Roman" w:eastAsia="黑体" w:cs="Times New Roman"/>
          <w:sz w:val="72"/>
          <w:szCs w:val="72"/>
        </w:rPr>
        <w:t>争</w:t>
      </w:r>
    </w:p>
    <w:p>
      <w:pPr>
        <w:spacing w:line="960" w:lineRule="exact"/>
        <w:ind w:firstLine="0" w:firstLineChars="0"/>
        <w:jc w:val="center"/>
        <w:rPr>
          <w:rFonts w:ascii="Times New Roman" w:hAnsi="Times New Roman" w:eastAsia="黑体" w:cs="Times New Roman"/>
          <w:sz w:val="72"/>
          <w:szCs w:val="72"/>
        </w:rPr>
      </w:pPr>
      <w:r>
        <w:rPr>
          <w:rFonts w:ascii="Times New Roman" w:hAnsi="Times New Roman" w:eastAsia="黑体" w:cs="Times New Roman"/>
          <w:sz w:val="72"/>
          <w:szCs w:val="72"/>
        </w:rPr>
        <w:t>性</w:t>
      </w:r>
    </w:p>
    <w:p>
      <w:pPr>
        <w:spacing w:line="960" w:lineRule="exact"/>
        <w:ind w:firstLine="0" w:firstLineChars="0"/>
        <w:jc w:val="center"/>
        <w:rPr>
          <w:rFonts w:ascii="Times New Roman" w:hAnsi="Times New Roman" w:eastAsia="黑体" w:cs="Times New Roman"/>
          <w:sz w:val="72"/>
          <w:szCs w:val="72"/>
        </w:rPr>
      </w:pPr>
      <w:r>
        <w:rPr>
          <w:rFonts w:ascii="Times New Roman" w:hAnsi="Times New Roman" w:eastAsia="黑体" w:cs="Times New Roman"/>
          <w:sz w:val="72"/>
          <w:szCs w:val="72"/>
        </w:rPr>
        <w:t>比</w:t>
      </w:r>
    </w:p>
    <w:p>
      <w:pPr>
        <w:spacing w:line="960" w:lineRule="exact"/>
        <w:ind w:firstLine="0" w:firstLineChars="0"/>
        <w:jc w:val="center"/>
        <w:rPr>
          <w:rFonts w:ascii="Times New Roman" w:hAnsi="Times New Roman" w:eastAsia="黑体" w:cs="Times New Roman"/>
          <w:sz w:val="72"/>
          <w:szCs w:val="72"/>
        </w:rPr>
      </w:pPr>
      <w:r>
        <w:rPr>
          <w:rFonts w:ascii="Times New Roman" w:hAnsi="Times New Roman" w:eastAsia="黑体" w:cs="Times New Roman"/>
          <w:sz w:val="72"/>
          <w:szCs w:val="72"/>
        </w:rPr>
        <w:t>选</w:t>
      </w:r>
    </w:p>
    <w:p>
      <w:pPr>
        <w:spacing w:line="960" w:lineRule="exact"/>
        <w:ind w:firstLine="0" w:firstLineChars="0"/>
        <w:jc w:val="center"/>
        <w:rPr>
          <w:rFonts w:ascii="Times New Roman" w:hAnsi="Times New Roman" w:eastAsia="黑体" w:cs="Times New Roman"/>
          <w:sz w:val="72"/>
          <w:szCs w:val="72"/>
        </w:rPr>
      </w:pPr>
      <w:r>
        <w:rPr>
          <w:rFonts w:ascii="Times New Roman" w:hAnsi="Times New Roman" w:eastAsia="黑体" w:cs="Times New Roman"/>
          <w:sz w:val="72"/>
          <w:szCs w:val="72"/>
        </w:rPr>
        <w:t>文</w:t>
      </w:r>
    </w:p>
    <w:p>
      <w:pPr>
        <w:pStyle w:val="2"/>
        <w:jc w:val="center"/>
        <w:rPr>
          <w:rFonts w:hint="eastAsia" w:eastAsia="黑体"/>
          <w:lang w:val="en-US" w:eastAsia="zh-CN"/>
        </w:rPr>
      </w:pPr>
      <w:r>
        <w:rPr>
          <w:rFonts w:hint="eastAsia" w:ascii="Times New Roman" w:hAnsi="Times New Roman" w:eastAsia="黑体" w:cs="Times New Roman"/>
          <w:sz w:val="72"/>
          <w:szCs w:val="72"/>
          <w:lang w:val="en-US" w:eastAsia="zh-CN"/>
        </w:rPr>
        <w:t>件</w:t>
      </w:r>
    </w:p>
    <w:p>
      <w:pPr>
        <w:spacing w:line="900" w:lineRule="exact"/>
        <w:jc w:val="center"/>
        <w:rPr>
          <w:rFonts w:ascii="宋体" w:hAnsi="宋体" w:cs="宋体"/>
          <w:b/>
          <w:bCs/>
          <w:sz w:val="44"/>
          <w:szCs w:val="44"/>
        </w:rPr>
      </w:pPr>
      <w:r>
        <w:rPr>
          <w:rFonts w:hint="eastAsia" w:ascii="宋体" w:hAnsi="宋体" w:cs="宋体"/>
          <w:b/>
          <w:bCs/>
          <w:sz w:val="44"/>
          <w:szCs w:val="44"/>
          <w:lang w:val="en-US" w:eastAsia="zh-CN"/>
        </w:rPr>
        <w:t>询价</w:t>
      </w:r>
      <w:r>
        <w:rPr>
          <w:rFonts w:hint="eastAsia" w:ascii="宋体" w:hAnsi="宋体" w:cs="宋体"/>
          <w:b/>
          <w:bCs/>
          <w:sz w:val="44"/>
          <w:szCs w:val="44"/>
        </w:rPr>
        <w:t>人：重庆万利万达高速公路有限公司</w:t>
      </w:r>
    </w:p>
    <w:p>
      <w:pPr>
        <w:spacing w:line="900" w:lineRule="exact"/>
        <w:jc w:val="center"/>
        <w:rPr>
          <w:rFonts w:ascii="宋体" w:hAnsi="宋体" w:cs="宋体"/>
          <w:sz w:val="24"/>
          <w:szCs w:val="24"/>
        </w:rPr>
      </w:pPr>
      <w:r>
        <w:rPr>
          <w:rFonts w:hint="eastAsia" w:ascii="宋体" w:hAnsi="宋体" w:cs="宋体"/>
          <w:b/>
          <w:bCs/>
          <w:sz w:val="44"/>
          <w:szCs w:val="44"/>
        </w:rPr>
        <w:t>202</w:t>
      </w:r>
      <w:r>
        <w:rPr>
          <w:rFonts w:ascii="宋体" w:hAnsi="宋体" w:cs="宋体"/>
          <w:b/>
          <w:bCs/>
          <w:sz w:val="44"/>
          <w:szCs w:val="44"/>
        </w:rPr>
        <w:t>2</w:t>
      </w:r>
      <w:r>
        <w:rPr>
          <w:rFonts w:hint="eastAsia" w:ascii="宋体" w:hAnsi="宋体" w:cs="宋体"/>
          <w:b/>
          <w:bCs/>
          <w:sz w:val="44"/>
          <w:szCs w:val="44"/>
        </w:rPr>
        <w:t>年</w:t>
      </w:r>
      <w:r>
        <w:rPr>
          <w:rFonts w:hint="eastAsia" w:ascii="宋体" w:hAnsi="宋体" w:cs="宋体"/>
          <w:b/>
          <w:bCs/>
          <w:sz w:val="44"/>
          <w:szCs w:val="44"/>
          <w:lang w:val="en-US" w:eastAsia="zh-CN"/>
        </w:rPr>
        <w:t>3</w:t>
      </w:r>
      <w:r>
        <w:rPr>
          <w:rFonts w:hint="eastAsia" w:ascii="宋体" w:hAnsi="宋体" w:cs="宋体"/>
          <w:b/>
          <w:bCs/>
          <w:sz w:val="44"/>
          <w:szCs w:val="44"/>
        </w:rPr>
        <w:t>月</w:t>
      </w:r>
    </w:p>
    <w:p>
      <w:pPr>
        <w:rPr>
          <w:rFonts w:ascii="宋体" w:hAnsi="宋体" w:cs="宋体"/>
          <w:sz w:val="24"/>
          <w:szCs w:val="24"/>
        </w:rPr>
        <w:sectPr>
          <w:footerReference r:id="rId3" w:type="default"/>
          <w:pgSz w:w="11907" w:h="16840"/>
          <w:pgMar w:top="1418" w:right="1418" w:bottom="1418" w:left="1418" w:header="851" w:footer="992" w:gutter="0"/>
          <w:pgNumType w:start="1"/>
          <w:cols w:space="720" w:num="1"/>
          <w:docGrid w:linePitch="380" w:charSpace="-5735"/>
        </w:sectPr>
      </w:pP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采购内容</w:t>
      </w:r>
    </w:p>
    <w:p>
      <w:pPr>
        <w:spacing w:line="500" w:lineRule="exact"/>
        <w:ind w:firstLine="480" w:firstLineChars="200"/>
        <w:rPr>
          <w:rFonts w:ascii="宋体" w:hAnsi="宋体" w:cs="宋体"/>
          <w:sz w:val="24"/>
          <w:szCs w:val="24"/>
        </w:rPr>
      </w:pPr>
      <w:r>
        <w:rPr>
          <w:rFonts w:hint="eastAsia" w:ascii="宋体" w:hAnsi="宋体" w:cs="宋体"/>
          <w:sz w:val="24"/>
          <w:szCs w:val="24"/>
        </w:rPr>
        <w:t>1、采购人：重庆万利万达高速公路有限公司</w:t>
      </w:r>
    </w:p>
    <w:p>
      <w:pPr>
        <w:spacing w:line="500" w:lineRule="exact"/>
        <w:ind w:firstLine="480" w:firstLineChars="200"/>
        <w:rPr>
          <w:rFonts w:ascii="宋体" w:hAnsi="宋体" w:cs="宋体"/>
          <w:sz w:val="24"/>
          <w:szCs w:val="24"/>
        </w:rPr>
      </w:pPr>
      <w:r>
        <w:rPr>
          <w:rFonts w:hint="eastAsia" w:ascii="宋体" w:hAnsi="宋体" w:cs="宋体"/>
          <w:sz w:val="24"/>
          <w:szCs w:val="24"/>
        </w:rPr>
        <w:t>2、项目名称：高速公路运营企业二级安全生产标准化建设和环保管理服务</w:t>
      </w:r>
    </w:p>
    <w:p>
      <w:pPr>
        <w:spacing w:line="500" w:lineRule="exact"/>
        <w:ind w:firstLine="480" w:firstLineChars="200"/>
        <w:rPr>
          <w:rFonts w:ascii="宋体" w:hAnsi="宋体" w:cs="宋体"/>
          <w:sz w:val="24"/>
          <w:szCs w:val="24"/>
        </w:rPr>
      </w:pPr>
      <w:r>
        <w:rPr>
          <w:rFonts w:hint="eastAsia" w:ascii="宋体" w:hAnsi="宋体" w:cs="宋体"/>
          <w:sz w:val="24"/>
          <w:szCs w:val="24"/>
        </w:rPr>
        <w:t>3、具体采购内容：</w:t>
      </w:r>
    </w:p>
    <w:p>
      <w:pPr>
        <w:spacing w:line="500" w:lineRule="exact"/>
        <w:ind w:firstLine="480" w:firstLineChars="200"/>
        <w:rPr>
          <w:rFonts w:ascii="宋体" w:hAnsi="宋体" w:cs="宋体"/>
          <w:sz w:val="24"/>
          <w:szCs w:val="24"/>
        </w:rPr>
      </w:pPr>
      <w:r>
        <w:rPr>
          <w:rFonts w:ascii="宋体" w:hAnsi="宋体" w:cs="宋体"/>
          <w:sz w:val="24"/>
          <w:szCs w:val="24"/>
        </w:rPr>
        <w:t>按照相关法律法规和标准规范要求</w:t>
      </w:r>
      <w:r>
        <w:rPr>
          <w:rFonts w:hint="eastAsia" w:ascii="宋体" w:hAnsi="宋体" w:cs="宋体"/>
          <w:sz w:val="24"/>
          <w:szCs w:val="24"/>
        </w:rPr>
        <w:t>，</w:t>
      </w:r>
      <w:r>
        <w:rPr>
          <w:rFonts w:ascii="宋体" w:hAnsi="宋体" w:cs="宋体"/>
          <w:sz w:val="24"/>
          <w:szCs w:val="24"/>
        </w:rPr>
        <w:t>为</w:t>
      </w:r>
      <w:r>
        <w:rPr>
          <w:rFonts w:hint="eastAsia" w:ascii="宋体" w:hAnsi="宋体" w:cs="宋体"/>
          <w:sz w:val="24"/>
          <w:szCs w:val="24"/>
        </w:rPr>
        <w:t>采购人提供高速公路运营企业二级安全生产标准化建设、达标评价咨询和环保管理咨询服务，协助采购人建立完善安全生产标准化管理体系文件（包括安全生产标准化管理手册、安全责任制、安全管理制度、应急预案和记录表格），结合实际协助采购人修改完善环境保护管理制度，指导采购人开展一次安全生产风险辨识、评估、管控工作，建立安全生产风险辨识与评价控制清单，并通过高速公路运营企业安全生产标准化二级达标，取得交通运输企业安全生产标准化评价二级达标证书。</w:t>
      </w:r>
    </w:p>
    <w:p>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4、采购预算（报价上限）：</w:t>
      </w:r>
      <w:r>
        <w:rPr>
          <w:rFonts w:hint="eastAsia" w:ascii="宋体" w:hAnsi="宋体" w:cs="宋体"/>
          <w:sz w:val="24"/>
          <w:szCs w:val="24"/>
          <w:lang w:val="en-US" w:eastAsia="zh-CN"/>
        </w:rPr>
        <w:t>150000</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lang w:val="en-US" w:eastAsia="zh-CN"/>
        </w:rPr>
        <w:t>大写：壹拾伍万元整</w:t>
      </w:r>
      <w:r>
        <w:rPr>
          <w:rFonts w:hint="eastAsia" w:ascii="宋体" w:hAnsi="宋体" w:cs="宋体"/>
          <w:sz w:val="24"/>
          <w:szCs w:val="24"/>
          <w:lang w:eastAsia="zh-CN"/>
        </w:rPr>
        <w:t>）</w:t>
      </w:r>
      <w:r>
        <w:rPr>
          <w:rFonts w:hint="eastAsia" w:ascii="宋体" w:hAnsi="宋体" w:cs="宋体"/>
          <w:sz w:val="24"/>
          <w:szCs w:val="24"/>
        </w:rPr>
        <w:t xml:space="preserve"> </w:t>
      </w:r>
      <w:r>
        <w:rPr>
          <w:rFonts w:hint="eastAsia" w:ascii="宋体" w:hAnsi="宋体" w:cs="宋体"/>
          <w:sz w:val="24"/>
          <w:szCs w:val="24"/>
          <w:lang w:eastAsia="zh-CN"/>
        </w:rPr>
        <w:t>。</w:t>
      </w:r>
    </w:p>
    <w:p>
      <w:pPr>
        <w:spacing w:line="50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、时限要求：</w:t>
      </w:r>
      <w:r>
        <w:rPr>
          <w:rFonts w:ascii="宋体" w:hAnsi="宋体" w:cs="宋体"/>
          <w:sz w:val="24"/>
          <w:szCs w:val="24"/>
        </w:rPr>
        <w:t>2022年</w:t>
      </w:r>
      <w:r>
        <w:rPr>
          <w:rFonts w:hint="eastAsia" w:ascii="宋体" w:hAnsi="宋体" w:cs="宋体"/>
          <w:sz w:val="24"/>
          <w:szCs w:val="24"/>
        </w:rPr>
        <w:t>1</w:t>
      </w:r>
      <w:r>
        <w:rPr>
          <w:rFonts w:ascii="宋体" w:hAnsi="宋体" w:cs="宋体"/>
          <w:sz w:val="24"/>
          <w:szCs w:val="24"/>
        </w:rPr>
        <w:t>2月</w:t>
      </w:r>
      <w:r>
        <w:rPr>
          <w:rFonts w:hint="eastAsia" w:ascii="宋体" w:hAnsi="宋体" w:cs="宋体"/>
          <w:sz w:val="24"/>
          <w:szCs w:val="24"/>
        </w:rPr>
        <w:t>3</w:t>
      </w:r>
      <w:r>
        <w:rPr>
          <w:rFonts w:ascii="宋体" w:hAnsi="宋体" w:cs="宋体"/>
          <w:sz w:val="24"/>
          <w:szCs w:val="24"/>
        </w:rPr>
        <w:t>1日前完成</w:t>
      </w:r>
      <w:r>
        <w:rPr>
          <w:rFonts w:hint="eastAsia" w:ascii="宋体" w:hAnsi="宋体" w:cs="宋体"/>
          <w:sz w:val="24"/>
          <w:szCs w:val="24"/>
        </w:rPr>
        <w:t>（具体以合同签订为准）。</w:t>
      </w:r>
    </w:p>
    <w:p>
      <w:pPr>
        <w:spacing w:line="500" w:lineRule="exact"/>
        <w:ind w:firstLine="480" w:firstLineChars="200"/>
        <w:rPr>
          <w:rFonts w:ascii="宋体" w:hAnsi="宋体" w:cs="宋体"/>
          <w:sz w:val="24"/>
          <w:szCs w:val="24"/>
        </w:rPr>
      </w:pPr>
      <w:r>
        <w:rPr>
          <w:rFonts w:hint="eastAsia" w:ascii="宋体" w:hAnsi="宋体" w:cs="宋体"/>
          <w:sz w:val="24"/>
          <w:szCs w:val="24"/>
        </w:rPr>
        <w:t>6、服务地点：重庆</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供应商资格要求</w:t>
      </w:r>
    </w:p>
    <w:p>
      <w:pPr>
        <w:spacing w:line="500" w:lineRule="exact"/>
        <w:ind w:firstLine="480" w:firstLineChars="200"/>
        <w:rPr>
          <w:rFonts w:ascii="宋体" w:hAnsi="宋体" w:cs="宋体"/>
          <w:sz w:val="24"/>
          <w:szCs w:val="24"/>
        </w:rPr>
      </w:pPr>
      <w:r>
        <w:rPr>
          <w:rFonts w:hint="eastAsia" w:ascii="宋体" w:hAnsi="宋体" w:cs="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500" w:lineRule="exact"/>
        <w:ind w:firstLine="480" w:firstLineChars="200"/>
        <w:rPr>
          <w:rFonts w:ascii="宋体" w:hAnsi="宋体" w:cs="宋体"/>
          <w:sz w:val="24"/>
          <w:szCs w:val="24"/>
        </w:rPr>
      </w:pPr>
      <w:r>
        <w:rPr>
          <w:rFonts w:hint="eastAsia" w:ascii="宋体" w:hAnsi="宋体" w:cs="宋体"/>
          <w:sz w:val="24"/>
          <w:szCs w:val="24"/>
        </w:rPr>
        <w:t>（一）一般资质条件</w:t>
      </w:r>
    </w:p>
    <w:p>
      <w:pPr>
        <w:spacing w:line="500" w:lineRule="exact"/>
        <w:ind w:firstLine="480" w:firstLineChars="200"/>
        <w:rPr>
          <w:rFonts w:ascii="宋体" w:hAnsi="宋体" w:cs="宋体"/>
          <w:sz w:val="24"/>
          <w:szCs w:val="24"/>
        </w:rPr>
      </w:pPr>
      <w:r>
        <w:rPr>
          <w:rFonts w:hint="eastAsia" w:ascii="宋体" w:hAnsi="宋体" w:cs="宋体"/>
          <w:sz w:val="24"/>
          <w:szCs w:val="24"/>
        </w:rPr>
        <w:t>1.具有独立承担民事责任的能力；</w:t>
      </w:r>
    </w:p>
    <w:p>
      <w:pPr>
        <w:spacing w:line="500" w:lineRule="exact"/>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line="50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pPr>
        <w:spacing w:line="50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pPr>
        <w:spacing w:line="500" w:lineRule="exact"/>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50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p>
    <w:p>
      <w:pPr>
        <w:spacing w:line="500" w:lineRule="exact"/>
        <w:ind w:firstLine="480" w:firstLineChars="200"/>
        <w:rPr>
          <w:rFonts w:ascii="宋体" w:hAnsi="宋体" w:cs="宋体"/>
          <w:sz w:val="24"/>
          <w:szCs w:val="24"/>
        </w:rPr>
      </w:pPr>
      <w:r>
        <w:rPr>
          <w:rFonts w:hint="eastAsia" w:ascii="宋体" w:hAnsi="宋体" w:cs="宋体"/>
          <w:sz w:val="24"/>
          <w:szCs w:val="24"/>
        </w:rPr>
        <w:t>（二）特定资格条件</w:t>
      </w:r>
    </w:p>
    <w:p>
      <w:pPr>
        <w:spacing w:line="500" w:lineRule="exact"/>
        <w:ind w:firstLine="480" w:firstLineChars="200"/>
        <w:rPr>
          <w:rFonts w:ascii="宋体" w:hAnsi="宋体" w:cs="宋体"/>
          <w:sz w:val="24"/>
          <w:szCs w:val="24"/>
          <w:highlight w:val="yellow"/>
        </w:rPr>
      </w:pPr>
      <w:r>
        <w:rPr>
          <w:rFonts w:hint="eastAsia" w:ascii="宋体" w:hAnsi="宋体" w:cs="宋体"/>
          <w:sz w:val="24"/>
          <w:szCs w:val="24"/>
        </w:rPr>
        <w:t>具有收费公路运营企业二级及以上安全生产标准化建设评价机构资质。</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报价要求</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1、报价方式：总价。（在合同范围内，合同总价不随国家政策调整或法规、标准及市场等任何因素的变化而进行调整。）</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2、报价范围：供应商所填报价包括为实施和完成合同所需工作费用，以及合同明示或暗示的所有责任、义务和一般风险。</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3、报价原则：供应商按照本询价采购文件、国家有关标准规范结合本项目特点，根据自身的经营决策、企业实力和市场行情自主报价，执行总价包干使用。超过最高限价按废标处理。</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评审方式和标准</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1、评审方式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综合评分法。满分100分，采购人对已入围评审的报名供应商的响应文件和报价进行评分，得分最高的供应商为成交供应商；未入围的报名供应商不参与评审。当供应商出现评分相同的情况时，选择报价较低的成为成交供应商。</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2、评审标准</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02"/>
        <w:gridCol w:w="851"/>
        <w:gridCol w:w="479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07" w:type="dxa"/>
            <w:vAlign w:val="center"/>
          </w:tcPr>
          <w:p>
            <w:pPr>
              <w:spacing w:line="440" w:lineRule="exact"/>
              <w:jc w:val="center"/>
              <w:rPr>
                <w:rFonts w:ascii="宋体" w:cs="宋体"/>
                <w:b/>
                <w:sz w:val="24"/>
                <w:szCs w:val="24"/>
              </w:rPr>
            </w:pPr>
            <w:r>
              <w:rPr>
                <w:rFonts w:hint="eastAsia" w:ascii="宋体" w:hAnsi="宋体" w:cs="宋体"/>
                <w:b/>
                <w:sz w:val="24"/>
                <w:szCs w:val="24"/>
              </w:rPr>
              <w:t>序号</w:t>
            </w:r>
          </w:p>
        </w:tc>
        <w:tc>
          <w:tcPr>
            <w:tcW w:w="1202" w:type="dxa"/>
            <w:vAlign w:val="center"/>
          </w:tcPr>
          <w:p>
            <w:pPr>
              <w:spacing w:line="440" w:lineRule="exact"/>
              <w:jc w:val="center"/>
              <w:rPr>
                <w:rFonts w:ascii="宋体" w:cs="宋体"/>
                <w:b/>
                <w:sz w:val="24"/>
                <w:szCs w:val="24"/>
              </w:rPr>
            </w:pPr>
            <w:r>
              <w:rPr>
                <w:rFonts w:hint="eastAsia" w:ascii="宋体" w:hAnsi="宋体" w:cs="宋体"/>
                <w:b/>
                <w:sz w:val="24"/>
                <w:szCs w:val="24"/>
              </w:rPr>
              <w:t>评分因素</w:t>
            </w:r>
          </w:p>
        </w:tc>
        <w:tc>
          <w:tcPr>
            <w:tcW w:w="851" w:type="dxa"/>
            <w:vAlign w:val="center"/>
          </w:tcPr>
          <w:p>
            <w:pPr>
              <w:spacing w:line="440" w:lineRule="exact"/>
              <w:jc w:val="center"/>
              <w:rPr>
                <w:rFonts w:ascii="宋体" w:cs="宋体"/>
                <w:b/>
                <w:sz w:val="24"/>
                <w:szCs w:val="24"/>
              </w:rPr>
            </w:pPr>
            <w:r>
              <w:rPr>
                <w:rFonts w:hint="eastAsia" w:ascii="宋体" w:hAnsi="宋体" w:cs="宋体"/>
                <w:b/>
                <w:sz w:val="24"/>
                <w:szCs w:val="24"/>
              </w:rPr>
              <w:t>分值</w:t>
            </w:r>
          </w:p>
        </w:tc>
        <w:tc>
          <w:tcPr>
            <w:tcW w:w="4796" w:type="dxa"/>
            <w:vAlign w:val="center"/>
          </w:tcPr>
          <w:p>
            <w:pPr>
              <w:spacing w:line="440" w:lineRule="exact"/>
              <w:jc w:val="center"/>
              <w:rPr>
                <w:rFonts w:ascii="宋体" w:cs="宋体"/>
                <w:b/>
                <w:sz w:val="24"/>
                <w:szCs w:val="24"/>
              </w:rPr>
            </w:pPr>
            <w:r>
              <w:rPr>
                <w:rFonts w:hint="eastAsia" w:ascii="宋体" w:hAnsi="宋体" w:cs="宋体"/>
                <w:b/>
                <w:sz w:val="24"/>
                <w:szCs w:val="24"/>
              </w:rPr>
              <w:t>评分标准</w:t>
            </w:r>
          </w:p>
        </w:tc>
        <w:tc>
          <w:tcPr>
            <w:tcW w:w="1724" w:type="dxa"/>
            <w:vAlign w:val="center"/>
          </w:tcPr>
          <w:p>
            <w:pPr>
              <w:pStyle w:val="17"/>
              <w:spacing w:before="0" w:after="0" w:line="440" w:lineRule="exact"/>
              <w:rPr>
                <w:rFonts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07" w:type="dxa"/>
            <w:vAlign w:val="center"/>
          </w:tcPr>
          <w:p>
            <w:pPr>
              <w:spacing w:line="360" w:lineRule="exact"/>
              <w:jc w:val="center"/>
              <w:rPr>
                <w:rFonts w:ascii="宋体" w:cs="方正仿宋_GBK"/>
                <w:color w:val="000000"/>
                <w:sz w:val="24"/>
                <w:szCs w:val="24"/>
              </w:rPr>
            </w:pPr>
            <w:r>
              <w:rPr>
                <w:rFonts w:ascii="宋体" w:hAnsi="宋体" w:cs="方正仿宋_GBK"/>
                <w:color w:val="000000"/>
                <w:sz w:val="24"/>
                <w:szCs w:val="24"/>
              </w:rPr>
              <w:t>1</w:t>
            </w:r>
          </w:p>
        </w:tc>
        <w:tc>
          <w:tcPr>
            <w:tcW w:w="1202" w:type="dxa"/>
            <w:vAlign w:val="center"/>
          </w:tcPr>
          <w:p>
            <w:pPr>
              <w:spacing w:line="360" w:lineRule="exact"/>
              <w:rPr>
                <w:rFonts w:ascii="宋体" w:cs="方正仿宋_GBK"/>
                <w:color w:val="000000"/>
                <w:sz w:val="24"/>
                <w:szCs w:val="24"/>
              </w:rPr>
            </w:pPr>
            <w:r>
              <w:rPr>
                <w:rFonts w:hint="eastAsia" w:ascii="宋体" w:hAnsi="宋体" w:cs="方正仿宋_GBK"/>
                <w:color w:val="000000"/>
                <w:sz w:val="24"/>
                <w:szCs w:val="24"/>
              </w:rPr>
              <w:t>投标报价</w:t>
            </w:r>
          </w:p>
        </w:tc>
        <w:tc>
          <w:tcPr>
            <w:tcW w:w="851" w:type="dxa"/>
            <w:vAlign w:val="center"/>
          </w:tcPr>
          <w:p>
            <w:pPr>
              <w:spacing w:line="360" w:lineRule="exact"/>
              <w:jc w:val="center"/>
              <w:rPr>
                <w:rFonts w:ascii="宋体" w:cs="方正仿宋_GBK"/>
                <w:color w:val="000000"/>
                <w:sz w:val="24"/>
                <w:szCs w:val="24"/>
              </w:rPr>
            </w:pPr>
            <w:r>
              <w:rPr>
                <w:rFonts w:ascii="宋体" w:hAnsi="宋体" w:cs="方正仿宋_GBK"/>
                <w:color w:val="000000"/>
                <w:sz w:val="24"/>
                <w:szCs w:val="24"/>
              </w:rPr>
              <w:t>2</w:t>
            </w:r>
            <w:r>
              <w:rPr>
                <w:rFonts w:ascii="宋体" w:cs="方正仿宋_GBK"/>
                <w:color w:val="000000"/>
                <w:sz w:val="24"/>
                <w:szCs w:val="24"/>
              </w:rPr>
              <w:t>0</w:t>
            </w:r>
          </w:p>
        </w:tc>
        <w:tc>
          <w:tcPr>
            <w:tcW w:w="4796" w:type="dxa"/>
            <w:vAlign w:val="center"/>
          </w:tcPr>
          <w:p>
            <w:pPr>
              <w:widowControl/>
              <w:spacing w:line="300" w:lineRule="exact"/>
              <w:outlineLvl w:val="2"/>
              <w:rPr>
                <w:rFonts w:ascii="宋体" w:cs="方正仿宋_GBK"/>
                <w:color w:val="000000"/>
                <w:sz w:val="24"/>
                <w:szCs w:val="24"/>
              </w:rPr>
            </w:pPr>
            <w:r>
              <w:rPr>
                <w:rFonts w:hint="eastAsia" w:ascii="宋体" w:hAnsi="宋体" w:cs="宋体"/>
                <w:color w:val="000000"/>
                <w:sz w:val="24"/>
                <w:szCs w:val="24"/>
              </w:rPr>
              <w:t>有效的投标报价中的最低价为评标基准价，按照下列公式计算每个投标人的投标价格得分。投标报价得分＝（评标基准价/投标报价）×价格权重×100。</w:t>
            </w:r>
          </w:p>
        </w:tc>
        <w:tc>
          <w:tcPr>
            <w:tcW w:w="1724" w:type="dxa"/>
            <w:vAlign w:val="center"/>
          </w:tcPr>
          <w:p>
            <w:pPr>
              <w:spacing w:line="360" w:lineRule="exact"/>
              <w:rPr>
                <w:rFonts w:ascii="宋体" w:cs="方正仿宋_GBK"/>
                <w:color w:val="000000"/>
                <w:sz w:val="24"/>
                <w:szCs w:val="24"/>
              </w:rPr>
            </w:pPr>
            <w:r>
              <w:rPr>
                <w:rFonts w:hint="eastAsia" w:ascii="宋体" w:hAnsi="宋体" w:cs="宋体"/>
                <w:color w:val="000000"/>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07" w:type="dxa"/>
            <w:vAlign w:val="center"/>
          </w:tcPr>
          <w:p>
            <w:pPr>
              <w:widowControl/>
              <w:spacing w:line="300" w:lineRule="exact"/>
              <w:jc w:val="center"/>
              <w:outlineLvl w:val="2"/>
              <w:rPr>
                <w:rFonts w:ascii="宋体" w:cs="宋体"/>
                <w:color w:val="000000"/>
                <w:sz w:val="24"/>
                <w:szCs w:val="24"/>
              </w:rPr>
            </w:pPr>
            <w:r>
              <w:rPr>
                <w:rFonts w:ascii="宋体" w:hAnsi="宋体" w:cs="宋体"/>
                <w:color w:val="000000"/>
                <w:sz w:val="24"/>
                <w:szCs w:val="24"/>
              </w:rPr>
              <w:t>2</w:t>
            </w:r>
          </w:p>
        </w:tc>
        <w:tc>
          <w:tcPr>
            <w:tcW w:w="1202" w:type="dxa"/>
            <w:vAlign w:val="center"/>
          </w:tcPr>
          <w:p>
            <w:pPr>
              <w:widowControl/>
              <w:spacing w:line="300" w:lineRule="exact"/>
              <w:outlineLvl w:val="2"/>
              <w:rPr>
                <w:rFonts w:ascii="宋体" w:cs="宋体"/>
                <w:color w:val="000000"/>
                <w:sz w:val="24"/>
                <w:szCs w:val="24"/>
              </w:rPr>
            </w:pPr>
            <w:r>
              <w:rPr>
                <w:rFonts w:hint="eastAsia" w:ascii="宋体" w:hAnsi="宋体" w:cs="宋体"/>
                <w:color w:val="000000"/>
                <w:sz w:val="24"/>
                <w:szCs w:val="24"/>
              </w:rPr>
              <w:t>服务部分</w:t>
            </w:r>
          </w:p>
        </w:tc>
        <w:tc>
          <w:tcPr>
            <w:tcW w:w="851" w:type="dxa"/>
            <w:vAlign w:val="center"/>
          </w:tcPr>
          <w:p>
            <w:pPr>
              <w:widowControl/>
              <w:spacing w:line="300" w:lineRule="exact"/>
              <w:jc w:val="center"/>
              <w:outlineLvl w:val="2"/>
              <w:rPr>
                <w:rFonts w:ascii="宋体" w:cs="宋体"/>
                <w:color w:val="000000"/>
                <w:sz w:val="24"/>
                <w:szCs w:val="24"/>
              </w:rPr>
            </w:pPr>
            <w:r>
              <w:rPr>
                <w:rFonts w:ascii="宋体" w:hAnsi="宋体" w:cs="宋体"/>
                <w:color w:val="000000"/>
                <w:sz w:val="24"/>
                <w:szCs w:val="24"/>
              </w:rPr>
              <w:t>30</w:t>
            </w:r>
          </w:p>
        </w:tc>
        <w:tc>
          <w:tcPr>
            <w:tcW w:w="4796" w:type="dxa"/>
            <w:vAlign w:val="center"/>
          </w:tcPr>
          <w:p>
            <w:pPr>
              <w:widowControl/>
              <w:spacing w:line="300" w:lineRule="exact"/>
              <w:outlineLvl w:val="2"/>
              <w:rPr>
                <w:rFonts w:ascii="宋体" w:hAnsi="宋体" w:cs="宋体"/>
                <w:color w:val="000000"/>
                <w:sz w:val="24"/>
                <w:szCs w:val="24"/>
              </w:rPr>
            </w:pPr>
            <w:r>
              <w:rPr>
                <w:rFonts w:hint="eastAsia" w:ascii="宋体" w:hAnsi="宋体" w:cs="宋体"/>
                <w:color w:val="000000"/>
                <w:sz w:val="24"/>
                <w:szCs w:val="24"/>
              </w:rPr>
              <w:t>服务实施方案（满分为</w:t>
            </w:r>
            <w:r>
              <w:rPr>
                <w:rFonts w:ascii="宋体" w:hAnsi="宋体" w:cs="宋体"/>
                <w:color w:val="000000"/>
                <w:sz w:val="24"/>
                <w:szCs w:val="24"/>
              </w:rPr>
              <w:t>3</w:t>
            </w:r>
            <w:r>
              <w:rPr>
                <w:rFonts w:hint="eastAsia" w:ascii="宋体" w:hAnsi="宋体" w:cs="宋体"/>
                <w:color w:val="000000"/>
                <w:sz w:val="24"/>
                <w:szCs w:val="24"/>
              </w:rPr>
              <w:t>0分）</w:t>
            </w:r>
          </w:p>
          <w:p>
            <w:pPr>
              <w:widowControl/>
              <w:spacing w:line="300" w:lineRule="exact"/>
              <w:outlineLvl w:val="2"/>
              <w:rPr>
                <w:rFonts w:ascii="宋体" w:hAnsi="宋体" w:cs="宋体"/>
                <w:color w:val="000000"/>
                <w:sz w:val="24"/>
                <w:szCs w:val="24"/>
              </w:rPr>
            </w:pPr>
            <w:r>
              <w:rPr>
                <w:rFonts w:hint="eastAsia" w:ascii="宋体" w:hAnsi="宋体" w:cs="宋体"/>
                <w:color w:val="000000"/>
                <w:sz w:val="24"/>
                <w:szCs w:val="24"/>
              </w:rPr>
              <w:t>投标人提供涵盖“采购内容”的实施方案，根据采购人的需求从工作目标、工作流程、人力配置、进度安排等方面进行策划，优秀得21-30分，中等得11-20分，一般得1-10分，差或不可行得0分。</w:t>
            </w:r>
          </w:p>
        </w:tc>
        <w:tc>
          <w:tcPr>
            <w:tcW w:w="1724" w:type="dxa"/>
            <w:vAlign w:val="center"/>
          </w:tcPr>
          <w:p>
            <w:pPr>
              <w:widowControl/>
              <w:spacing w:line="300" w:lineRule="exact"/>
              <w:outlineLvl w:val="2"/>
              <w:rPr>
                <w:rFonts w:ascii="宋体" w:cs="宋体"/>
                <w:color w:val="000000"/>
                <w:sz w:val="24"/>
                <w:szCs w:val="24"/>
              </w:rPr>
            </w:pPr>
            <w:r>
              <w:rPr>
                <w:rFonts w:hint="eastAsia" w:ascii="宋体" w:hAnsi="宋体" w:cs="宋体"/>
                <w:color w:val="000000"/>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vMerge w:val="restart"/>
            <w:vAlign w:val="center"/>
          </w:tcPr>
          <w:p>
            <w:pPr>
              <w:widowControl/>
              <w:spacing w:line="300" w:lineRule="exact"/>
              <w:jc w:val="center"/>
              <w:outlineLvl w:val="2"/>
              <w:rPr>
                <w:rFonts w:ascii="宋体" w:cs="宋体"/>
                <w:color w:val="000000"/>
                <w:sz w:val="24"/>
                <w:szCs w:val="24"/>
              </w:rPr>
            </w:pPr>
            <w:r>
              <w:rPr>
                <w:rFonts w:ascii="宋体" w:hAnsi="宋体" w:cs="宋体"/>
                <w:color w:val="000000"/>
                <w:sz w:val="24"/>
                <w:szCs w:val="24"/>
              </w:rPr>
              <w:t>3</w:t>
            </w:r>
          </w:p>
        </w:tc>
        <w:tc>
          <w:tcPr>
            <w:tcW w:w="1202" w:type="dxa"/>
            <w:vMerge w:val="restart"/>
            <w:vAlign w:val="center"/>
          </w:tcPr>
          <w:p>
            <w:pPr>
              <w:widowControl/>
              <w:spacing w:line="300" w:lineRule="exact"/>
              <w:outlineLvl w:val="2"/>
              <w:rPr>
                <w:rFonts w:ascii="宋体" w:cs="宋体"/>
                <w:color w:val="000000"/>
                <w:sz w:val="24"/>
                <w:szCs w:val="24"/>
              </w:rPr>
            </w:pPr>
            <w:r>
              <w:rPr>
                <w:rFonts w:hint="eastAsia" w:ascii="宋体" w:hAnsi="宋体" w:cs="宋体"/>
                <w:color w:val="000000"/>
                <w:sz w:val="24"/>
                <w:szCs w:val="24"/>
              </w:rPr>
              <w:t>商务部分</w:t>
            </w:r>
          </w:p>
        </w:tc>
        <w:tc>
          <w:tcPr>
            <w:tcW w:w="851" w:type="dxa"/>
            <w:vMerge w:val="restart"/>
            <w:vAlign w:val="center"/>
          </w:tcPr>
          <w:p>
            <w:pPr>
              <w:widowControl/>
              <w:spacing w:line="300" w:lineRule="exact"/>
              <w:jc w:val="center"/>
              <w:outlineLvl w:val="2"/>
              <w:rPr>
                <w:rFonts w:ascii="宋体" w:cs="宋体"/>
                <w:color w:val="000000"/>
                <w:sz w:val="24"/>
                <w:szCs w:val="24"/>
              </w:rPr>
            </w:pPr>
            <w:r>
              <w:rPr>
                <w:rFonts w:ascii="宋体" w:hAnsi="宋体" w:cs="宋体"/>
                <w:color w:val="000000"/>
                <w:sz w:val="24"/>
                <w:szCs w:val="24"/>
              </w:rPr>
              <w:t>5</w:t>
            </w:r>
            <w:r>
              <w:rPr>
                <w:rFonts w:ascii="宋体" w:cs="宋体"/>
                <w:color w:val="000000"/>
                <w:sz w:val="24"/>
                <w:szCs w:val="24"/>
              </w:rPr>
              <w:t>0</w:t>
            </w:r>
          </w:p>
        </w:tc>
        <w:tc>
          <w:tcPr>
            <w:tcW w:w="4796"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1、</w:t>
            </w:r>
            <w:r>
              <w:rPr>
                <w:rFonts w:ascii="宋体" w:cs="宋体"/>
                <w:color w:val="000000"/>
                <w:sz w:val="24"/>
                <w:szCs w:val="24"/>
              </w:rPr>
              <w:t>人员配置</w:t>
            </w:r>
            <w:r>
              <w:rPr>
                <w:rFonts w:hint="eastAsia" w:ascii="宋体" w:cs="宋体"/>
                <w:color w:val="000000"/>
                <w:sz w:val="24"/>
                <w:szCs w:val="24"/>
              </w:rPr>
              <w:t>（满分为</w:t>
            </w:r>
            <w:r>
              <w:rPr>
                <w:rFonts w:ascii="宋体" w:cs="宋体"/>
                <w:color w:val="000000"/>
                <w:sz w:val="24"/>
                <w:szCs w:val="24"/>
              </w:rPr>
              <w:t>15分</w:t>
            </w:r>
            <w:r>
              <w:rPr>
                <w:rFonts w:hint="eastAsia" w:ascii="宋体" w:cs="宋体"/>
                <w:color w:val="000000"/>
                <w:sz w:val="24"/>
                <w:szCs w:val="24"/>
              </w:rPr>
              <w:t>）</w:t>
            </w:r>
          </w:p>
          <w:p>
            <w:pPr>
              <w:widowControl/>
              <w:spacing w:line="300" w:lineRule="exact"/>
              <w:ind w:firstLine="480" w:firstLineChars="200"/>
              <w:outlineLvl w:val="2"/>
              <w:rPr>
                <w:rFonts w:ascii="宋体" w:cs="宋体"/>
                <w:color w:val="000000"/>
                <w:sz w:val="24"/>
                <w:szCs w:val="24"/>
              </w:rPr>
            </w:pPr>
            <w:r>
              <w:rPr>
                <w:rFonts w:ascii="宋体" w:cs="宋体"/>
                <w:color w:val="000000"/>
                <w:sz w:val="24"/>
                <w:szCs w:val="24"/>
              </w:rPr>
              <w:t>项目负责人</w:t>
            </w:r>
            <w:r>
              <w:rPr>
                <w:rFonts w:hint="eastAsia" w:ascii="宋体" w:cs="宋体"/>
                <w:color w:val="000000"/>
                <w:sz w:val="24"/>
                <w:szCs w:val="24"/>
              </w:rPr>
              <w:t>1人，项目组成员至少</w:t>
            </w:r>
            <w:r>
              <w:rPr>
                <w:rFonts w:ascii="宋体" w:cs="宋体"/>
                <w:color w:val="000000"/>
                <w:sz w:val="24"/>
                <w:szCs w:val="24"/>
              </w:rPr>
              <w:t>3</w:t>
            </w:r>
            <w:r>
              <w:rPr>
                <w:rFonts w:hint="eastAsia" w:ascii="宋体" w:cs="宋体"/>
                <w:color w:val="000000"/>
                <w:sz w:val="24"/>
                <w:szCs w:val="24"/>
              </w:rPr>
              <w:t>名，均需具有收费公路运营企业安全生产标准化评审员资质，其中：</w:t>
            </w:r>
          </w:p>
          <w:p>
            <w:pPr>
              <w:widowControl/>
              <w:spacing w:line="300" w:lineRule="exact"/>
              <w:outlineLvl w:val="2"/>
              <w:rPr>
                <w:rFonts w:ascii="宋体" w:cs="宋体"/>
                <w:color w:val="000000"/>
                <w:sz w:val="24"/>
                <w:szCs w:val="24"/>
              </w:rPr>
            </w:pPr>
            <w:r>
              <w:rPr>
                <w:rFonts w:hint="eastAsia" w:ascii="宋体" w:cs="宋体"/>
                <w:color w:val="000000"/>
                <w:sz w:val="24"/>
                <w:szCs w:val="24"/>
              </w:rPr>
              <w:t>（1）项目负责人同时具有注册安全工程师和高级工程师证书的，得</w:t>
            </w:r>
            <w:r>
              <w:rPr>
                <w:rFonts w:ascii="宋体" w:cs="宋体"/>
                <w:color w:val="000000"/>
                <w:sz w:val="24"/>
                <w:szCs w:val="24"/>
              </w:rPr>
              <w:t>6</w:t>
            </w:r>
            <w:r>
              <w:rPr>
                <w:rFonts w:hint="eastAsia" w:ascii="宋体" w:cs="宋体"/>
                <w:color w:val="000000"/>
                <w:sz w:val="24"/>
                <w:szCs w:val="24"/>
              </w:rPr>
              <w:t>分；</w:t>
            </w:r>
          </w:p>
          <w:p>
            <w:pPr>
              <w:widowControl/>
              <w:spacing w:line="300" w:lineRule="exact"/>
              <w:outlineLvl w:val="2"/>
              <w:rPr>
                <w:rFonts w:ascii="宋体" w:cs="宋体"/>
                <w:color w:val="000000"/>
                <w:sz w:val="24"/>
                <w:szCs w:val="24"/>
              </w:rPr>
            </w:pPr>
            <w:r>
              <w:rPr>
                <w:rFonts w:hint="eastAsia" w:ascii="宋体" w:cs="宋体"/>
                <w:color w:val="000000"/>
                <w:sz w:val="24"/>
                <w:szCs w:val="24"/>
              </w:rPr>
              <w:t>（2）项目组成员中，具有高级工程师的，得3分；</w:t>
            </w:r>
          </w:p>
          <w:p>
            <w:pPr>
              <w:widowControl/>
              <w:spacing w:line="300" w:lineRule="exact"/>
              <w:outlineLvl w:val="2"/>
              <w:rPr>
                <w:rFonts w:ascii="宋体" w:cs="宋体"/>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）项目组成员中，具有一级建造师或一级消防工程师的，得3分</w:t>
            </w:r>
          </w:p>
          <w:p>
            <w:pPr>
              <w:widowControl/>
              <w:spacing w:line="300" w:lineRule="exact"/>
              <w:outlineLvl w:val="2"/>
              <w:rPr>
                <w:rFonts w:ascii="宋体" w:cs="宋体"/>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）项目组成员中，具有注册安全工程师的，得3分。</w:t>
            </w:r>
          </w:p>
          <w:p>
            <w:pPr>
              <w:widowControl/>
              <w:spacing w:line="300" w:lineRule="exact"/>
              <w:ind w:firstLine="480" w:firstLineChars="200"/>
              <w:outlineLvl w:val="2"/>
              <w:rPr>
                <w:rFonts w:ascii="宋体" w:cs="宋体"/>
                <w:color w:val="000000"/>
                <w:sz w:val="24"/>
                <w:szCs w:val="24"/>
              </w:rPr>
            </w:pPr>
            <w:r>
              <w:rPr>
                <w:rFonts w:hint="eastAsia" w:ascii="宋体" w:cs="宋体"/>
                <w:color w:val="000000"/>
                <w:sz w:val="24"/>
                <w:szCs w:val="24"/>
              </w:rPr>
              <w:t>同一人不同资格证书不重复计分，按对应的最高分值进行计分。</w:t>
            </w:r>
          </w:p>
        </w:tc>
        <w:tc>
          <w:tcPr>
            <w:tcW w:w="1724"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提供证书复印件和交通运输企业安全标准化建设信用信息管理系统截图，并加盖供应商公章。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vMerge w:val="continue"/>
            <w:vAlign w:val="center"/>
          </w:tcPr>
          <w:p>
            <w:pPr>
              <w:widowControl/>
              <w:spacing w:line="300" w:lineRule="exact"/>
              <w:jc w:val="center"/>
              <w:outlineLvl w:val="2"/>
              <w:rPr>
                <w:rFonts w:ascii="宋体" w:hAnsi="宋体" w:cs="宋体"/>
                <w:color w:val="000000"/>
                <w:sz w:val="24"/>
                <w:szCs w:val="24"/>
              </w:rPr>
            </w:pPr>
          </w:p>
        </w:tc>
        <w:tc>
          <w:tcPr>
            <w:tcW w:w="1202" w:type="dxa"/>
            <w:vMerge w:val="continue"/>
            <w:vAlign w:val="center"/>
          </w:tcPr>
          <w:p>
            <w:pPr>
              <w:widowControl/>
              <w:spacing w:line="300" w:lineRule="exact"/>
              <w:outlineLvl w:val="2"/>
              <w:rPr>
                <w:rFonts w:ascii="宋体" w:hAnsi="宋体" w:cs="宋体"/>
                <w:color w:val="000000"/>
                <w:sz w:val="24"/>
                <w:szCs w:val="24"/>
              </w:rPr>
            </w:pPr>
          </w:p>
        </w:tc>
        <w:tc>
          <w:tcPr>
            <w:tcW w:w="851" w:type="dxa"/>
            <w:vMerge w:val="continue"/>
            <w:vAlign w:val="center"/>
          </w:tcPr>
          <w:p>
            <w:pPr>
              <w:widowControl/>
              <w:spacing w:line="300" w:lineRule="exact"/>
              <w:jc w:val="center"/>
              <w:outlineLvl w:val="2"/>
              <w:rPr>
                <w:rFonts w:ascii="宋体" w:hAnsi="宋体" w:cs="宋体"/>
                <w:color w:val="000000"/>
                <w:sz w:val="24"/>
                <w:szCs w:val="24"/>
              </w:rPr>
            </w:pPr>
          </w:p>
        </w:tc>
        <w:tc>
          <w:tcPr>
            <w:tcW w:w="4796"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2、</w:t>
            </w:r>
            <w:r>
              <w:rPr>
                <w:rFonts w:ascii="宋体" w:cs="宋体"/>
                <w:color w:val="000000"/>
                <w:sz w:val="24"/>
                <w:szCs w:val="24"/>
              </w:rPr>
              <w:t>业绩</w:t>
            </w:r>
            <w:r>
              <w:rPr>
                <w:rFonts w:hint="eastAsia" w:ascii="宋体" w:cs="宋体"/>
                <w:color w:val="000000"/>
                <w:sz w:val="24"/>
                <w:szCs w:val="24"/>
              </w:rPr>
              <w:t>（满分为2</w:t>
            </w:r>
            <w:r>
              <w:rPr>
                <w:rFonts w:ascii="宋体" w:cs="宋体"/>
                <w:color w:val="000000"/>
                <w:sz w:val="24"/>
                <w:szCs w:val="24"/>
              </w:rPr>
              <w:t>5分</w:t>
            </w:r>
            <w:r>
              <w:rPr>
                <w:rFonts w:hint="eastAsia" w:ascii="宋体" w:cs="宋体"/>
                <w:color w:val="000000"/>
                <w:sz w:val="24"/>
                <w:szCs w:val="24"/>
              </w:rPr>
              <w:t>）</w:t>
            </w:r>
          </w:p>
          <w:p>
            <w:pPr>
              <w:widowControl/>
              <w:spacing w:line="300" w:lineRule="exact"/>
              <w:ind w:firstLine="480" w:firstLineChars="200"/>
              <w:outlineLvl w:val="2"/>
              <w:rPr>
                <w:rFonts w:ascii="宋体" w:cs="宋体"/>
                <w:color w:val="000000"/>
                <w:sz w:val="24"/>
                <w:szCs w:val="24"/>
              </w:rPr>
            </w:pPr>
            <w:r>
              <w:rPr>
                <w:rFonts w:hint="eastAsia" w:ascii="宋体" w:cs="宋体"/>
                <w:color w:val="000000"/>
                <w:sz w:val="24"/>
                <w:szCs w:val="24"/>
              </w:rPr>
              <w:t>投标人自201</w:t>
            </w:r>
            <w:r>
              <w:rPr>
                <w:rFonts w:ascii="宋体" w:cs="宋体"/>
                <w:color w:val="000000"/>
                <w:sz w:val="24"/>
                <w:szCs w:val="24"/>
              </w:rPr>
              <w:t>9</w:t>
            </w:r>
            <w:r>
              <w:rPr>
                <w:rFonts w:hint="eastAsia" w:ascii="宋体" w:cs="宋体"/>
                <w:color w:val="000000"/>
                <w:sz w:val="24"/>
                <w:szCs w:val="24"/>
              </w:rPr>
              <w:t>年1月1日（以合同签订日期为准）以来：</w:t>
            </w:r>
          </w:p>
          <w:p>
            <w:pPr>
              <w:widowControl/>
              <w:spacing w:line="300" w:lineRule="exact"/>
              <w:outlineLvl w:val="2"/>
              <w:rPr>
                <w:rFonts w:ascii="宋体" w:cs="宋体"/>
                <w:color w:val="000000"/>
                <w:sz w:val="24"/>
                <w:szCs w:val="24"/>
              </w:rPr>
            </w:pPr>
            <w:r>
              <w:rPr>
                <w:rFonts w:hint="eastAsia" w:ascii="宋体" w:cs="宋体"/>
                <w:color w:val="000000"/>
                <w:sz w:val="24"/>
                <w:szCs w:val="24"/>
              </w:rPr>
              <w:t>（1）具有高速公路企业安全生产标准化业绩的，每个得</w:t>
            </w:r>
            <w:r>
              <w:rPr>
                <w:rFonts w:ascii="宋体" w:cs="宋体"/>
                <w:color w:val="000000"/>
                <w:sz w:val="24"/>
                <w:szCs w:val="24"/>
              </w:rPr>
              <w:t>2</w:t>
            </w:r>
            <w:r>
              <w:rPr>
                <w:rFonts w:hint="eastAsia" w:ascii="宋体" w:cs="宋体"/>
                <w:color w:val="000000"/>
                <w:sz w:val="24"/>
                <w:szCs w:val="24"/>
              </w:rPr>
              <w:t>分，最高得</w:t>
            </w:r>
            <w:r>
              <w:rPr>
                <w:rFonts w:ascii="宋体" w:cs="宋体"/>
                <w:color w:val="000000"/>
                <w:sz w:val="24"/>
                <w:szCs w:val="24"/>
              </w:rPr>
              <w:t>8</w:t>
            </w:r>
            <w:r>
              <w:rPr>
                <w:rFonts w:hint="eastAsia" w:ascii="宋体" w:cs="宋体"/>
                <w:color w:val="000000"/>
                <w:sz w:val="24"/>
                <w:szCs w:val="24"/>
              </w:rPr>
              <w:t>分；</w:t>
            </w:r>
          </w:p>
          <w:p>
            <w:pPr>
              <w:widowControl/>
              <w:spacing w:line="300" w:lineRule="exact"/>
              <w:outlineLvl w:val="2"/>
              <w:rPr>
                <w:rFonts w:ascii="宋体" w:cs="宋体"/>
                <w:color w:val="000000"/>
                <w:sz w:val="24"/>
                <w:szCs w:val="24"/>
              </w:rPr>
            </w:pPr>
            <w:r>
              <w:rPr>
                <w:rFonts w:hint="eastAsia" w:ascii="宋体" w:cs="宋体"/>
                <w:color w:val="000000"/>
                <w:sz w:val="24"/>
                <w:szCs w:val="24"/>
              </w:rPr>
              <w:t>（2）具有高速公路企业安全技术服务业绩的，如安全培训、安全风险评估、应急预案技术服务等，每个得</w:t>
            </w:r>
            <w:r>
              <w:rPr>
                <w:rFonts w:ascii="宋体" w:cs="宋体"/>
                <w:color w:val="000000"/>
                <w:sz w:val="24"/>
                <w:szCs w:val="24"/>
              </w:rPr>
              <w:t>2</w:t>
            </w:r>
            <w:r>
              <w:rPr>
                <w:rFonts w:hint="eastAsia" w:ascii="宋体" w:cs="宋体"/>
                <w:color w:val="000000"/>
                <w:sz w:val="24"/>
                <w:szCs w:val="24"/>
              </w:rPr>
              <w:t>分，最高得</w:t>
            </w:r>
            <w:r>
              <w:rPr>
                <w:rFonts w:ascii="宋体" w:cs="宋体"/>
                <w:color w:val="000000"/>
                <w:sz w:val="24"/>
                <w:szCs w:val="24"/>
              </w:rPr>
              <w:t>6</w:t>
            </w:r>
            <w:r>
              <w:rPr>
                <w:rFonts w:hint="eastAsia" w:ascii="宋体" w:cs="宋体"/>
                <w:color w:val="000000"/>
                <w:sz w:val="24"/>
                <w:szCs w:val="24"/>
              </w:rPr>
              <w:t>分；</w:t>
            </w:r>
          </w:p>
          <w:p>
            <w:pPr>
              <w:widowControl/>
              <w:spacing w:line="300" w:lineRule="exact"/>
              <w:outlineLvl w:val="2"/>
              <w:rPr>
                <w:rFonts w:ascii="宋体" w:cs="宋体"/>
                <w:color w:val="000000"/>
                <w:sz w:val="24"/>
                <w:szCs w:val="24"/>
              </w:rPr>
            </w:pPr>
            <w:r>
              <w:rPr>
                <w:rFonts w:hint="eastAsia" w:ascii="宋体" w:cs="宋体"/>
                <w:color w:val="000000"/>
                <w:sz w:val="24"/>
                <w:szCs w:val="24"/>
              </w:rPr>
              <w:t>（3）具有政府相关职能部门、园区或企业委托的安全生产类项目业绩，如安全隐患排查治理、安全风险辨识与评估等，单个合同金额≥</w:t>
            </w:r>
            <w:r>
              <w:rPr>
                <w:rFonts w:ascii="宋体" w:cs="宋体"/>
                <w:color w:val="000000"/>
                <w:sz w:val="24"/>
                <w:szCs w:val="24"/>
              </w:rPr>
              <w:t>5</w:t>
            </w:r>
            <w:r>
              <w:rPr>
                <w:rFonts w:hint="eastAsia" w:ascii="宋体" w:cs="宋体"/>
                <w:color w:val="000000"/>
                <w:sz w:val="24"/>
                <w:szCs w:val="24"/>
              </w:rPr>
              <w:t>0万，每个得</w:t>
            </w:r>
            <w:r>
              <w:rPr>
                <w:rFonts w:ascii="宋体" w:cs="宋体"/>
                <w:color w:val="000000"/>
                <w:sz w:val="24"/>
                <w:szCs w:val="24"/>
              </w:rPr>
              <w:t>2</w:t>
            </w:r>
            <w:r>
              <w:rPr>
                <w:rFonts w:hint="eastAsia" w:ascii="宋体" w:cs="宋体"/>
                <w:color w:val="000000"/>
                <w:sz w:val="24"/>
                <w:szCs w:val="24"/>
              </w:rPr>
              <w:t>分，最高得</w:t>
            </w:r>
            <w:r>
              <w:rPr>
                <w:rFonts w:ascii="宋体" w:cs="宋体"/>
                <w:color w:val="000000"/>
                <w:sz w:val="24"/>
                <w:szCs w:val="24"/>
              </w:rPr>
              <w:t>6</w:t>
            </w:r>
            <w:r>
              <w:rPr>
                <w:rFonts w:hint="eastAsia" w:ascii="宋体" w:cs="宋体"/>
                <w:color w:val="000000"/>
                <w:sz w:val="24"/>
                <w:szCs w:val="24"/>
              </w:rPr>
              <w:t>分；</w:t>
            </w:r>
          </w:p>
          <w:p>
            <w:pPr>
              <w:widowControl/>
              <w:spacing w:line="300" w:lineRule="exact"/>
              <w:outlineLvl w:val="2"/>
              <w:rPr>
                <w:rFonts w:ascii="宋体" w:cs="宋体"/>
                <w:color w:val="000000"/>
                <w:sz w:val="24"/>
                <w:szCs w:val="24"/>
              </w:rPr>
            </w:pPr>
            <w:r>
              <w:rPr>
                <w:rFonts w:hint="eastAsia" w:ascii="宋体" w:cs="宋体"/>
                <w:color w:val="000000"/>
                <w:sz w:val="24"/>
                <w:szCs w:val="24"/>
              </w:rPr>
              <w:t>（4）具有国家部委关于安全生产标准化方面的课题研究或标准编制的，得5分。</w:t>
            </w:r>
          </w:p>
          <w:p>
            <w:pPr>
              <w:widowControl/>
              <w:spacing w:line="300" w:lineRule="exact"/>
              <w:ind w:firstLine="480" w:firstLineChars="200"/>
              <w:outlineLvl w:val="2"/>
              <w:rPr>
                <w:rFonts w:ascii="宋体" w:cs="宋体"/>
                <w:color w:val="000000"/>
                <w:sz w:val="24"/>
                <w:szCs w:val="24"/>
              </w:rPr>
            </w:pPr>
            <w:r>
              <w:rPr>
                <w:rFonts w:hint="eastAsia" w:ascii="宋体" w:cs="宋体"/>
                <w:color w:val="000000"/>
                <w:sz w:val="24"/>
                <w:szCs w:val="24"/>
              </w:rPr>
              <w:t>评审依据：第1-</w:t>
            </w:r>
            <w:r>
              <w:rPr>
                <w:rFonts w:ascii="宋体" w:cs="宋体"/>
                <w:color w:val="000000"/>
                <w:sz w:val="24"/>
                <w:szCs w:val="24"/>
              </w:rPr>
              <w:t>3</w:t>
            </w:r>
            <w:r>
              <w:rPr>
                <w:rFonts w:hint="eastAsia" w:ascii="宋体" w:cs="宋体"/>
                <w:color w:val="000000"/>
                <w:sz w:val="24"/>
                <w:szCs w:val="24"/>
              </w:rPr>
              <w:t>项，须提供合同复印件，合同原件备查；第</w:t>
            </w:r>
            <w:r>
              <w:rPr>
                <w:rFonts w:ascii="宋体" w:cs="宋体"/>
                <w:color w:val="000000"/>
                <w:sz w:val="24"/>
                <w:szCs w:val="24"/>
              </w:rPr>
              <w:t>4</w:t>
            </w:r>
            <w:r>
              <w:rPr>
                <w:rFonts w:hint="eastAsia" w:ascii="宋体" w:cs="宋体"/>
                <w:color w:val="000000"/>
                <w:sz w:val="24"/>
                <w:szCs w:val="24"/>
              </w:rPr>
              <w:t>项，提供相关评审意见、批复、成果等证明文件的复印件。未能提供原件供评委核查的，相对应项不得分。</w:t>
            </w:r>
          </w:p>
        </w:tc>
        <w:tc>
          <w:tcPr>
            <w:tcW w:w="1724" w:type="dxa"/>
            <w:vAlign w:val="center"/>
          </w:tcPr>
          <w:p>
            <w:pPr>
              <w:widowControl/>
              <w:spacing w:line="300" w:lineRule="exact"/>
              <w:outlineLvl w:val="2"/>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vMerge w:val="continue"/>
            <w:vAlign w:val="center"/>
          </w:tcPr>
          <w:p>
            <w:pPr>
              <w:widowControl/>
              <w:spacing w:line="300" w:lineRule="exact"/>
              <w:jc w:val="center"/>
              <w:outlineLvl w:val="2"/>
              <w:rPr>
                <w:rFonts w:ascii="宋体" w:hAnsi="宋体" w:cs="宋体"/>
                <w:color w:val="000000"/>
                <w:sz w:val="24"/>
                <w:szCs w:val="24"/>
              </w:rPr>
            </w:pPr>
          </w:p>
        </w:tc>
        <w:tc>
          <w:tcPr>
            <w:tcW w:w="1202" w:type="dxa"/>
            <w:vMerge w:val="continue"/>
            <w:vAlign w:val="center"/>
          </w:tcPr>
          <w:p>
            <w:pPr>
              <w:widowControl/>
              <w:spacing w:line="300" w:lineRule="exact"/>
              <w:outlineLvl w:val="2"/>
              <w:rPr>
                <w:rFonts w:ascii="宋体" w:hAnsi="宋体" w:cs="宋体"/>
                <w:color w:val="000000"/>
                <w:sz w:val="24"/>
                <w:szCs w:val="24"/>
              </w:rPr>
            </w:pPr>
          </w:p>
        </w:tc>
        <w:tc>
          <w:tcPr>
            <w:tcW w:w="851" w:type="dxa"/>
            <w:vMerge w:val="continue"/>
            <w:vAlign w:val="center"/>
          </w:tcPr>
          <w:p>
            <w:pPr>
              <w:widowControl/>
              <w:spacing w:line="300" w:lineRule="exact"/>
              <w:jc w:val="center"/>
              <w:outlineLvl w:val="2"/>
              <w:rPr>
                <w:rFonts w:ascii="宋体" w:hAnsi="宋体" w:cs="宋体"/>
                <w:color w:val="000000"/>
                <w:sz w:val="24"/>
                <w:szCs w:val="24"/>
              </w:rPr>
            </w:pPr>
          </w:p>
        </w:tc>
        <w:tc>
          <w:tcPr>
            <w:tcW w:w="4796"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3、资格认证或认证体系（满分为</w:t>
            </w:r>
            <w:r>
              <w:rPr>
                <w:rFonts w:ascii="宋体" w:cs="宋体"/>
                <w:color w:val="000000"/>
                <w:sz w:val="24"/>
                <w:szCs w:val="24"/>
              </w:rPr>
              <w:t>5</w:t>
            </w:r>
            <w:r>
              <w:rPr>
                <w:rFonts w:hint="eastAsia" w:ascii="宋体" w:cs="宋体"/>
                <w:color w:val="000000"/>
                <w:sz w:val="24"/>
                <w:szCs w:val="24"/>
              </w:rPr>
              <w:t>分）</w:t>
            </w:r>
          </w:p>
          <w:p>
            <w:pPr>
              <w:widowControl/>
              <w:spacing w:line="300" w:lineRule="exact"/>
              <w:ind w:firstLine="480" w:firstLineChars="200"/>
              <w:outlineLvl w:val="2"/>
              <w:rPr>
                <w:rFonts w:ascii="宋体" w:cs="宋体"/>
                <w:color w:val="000000"/>
                <w:sz w:val="24"/>
                <w:szCs w:val="24"/>
              </w:rPr>
            </w:pPr>
            <w:r>
              <w:rPr>
                <w:rFonts w:hint="eastAsia" w:ascii="宋体" w:cs="宋体"/>
                <w:color w:val="000000"/>
                <w:sz w:val="24"/>
                <w:szCs w:val="24"/>
              </w:rPr>
              <w:t>具备职业健康安全管理体系（OHSAS 18001或ISO 45001 或GB/T28001）认证或具有安全评价机构资质，得</w:t>
            </w:r>
            <w:r>
              <w:rPr>
                <w:rFonts w:ascii="宋体" w:cs="宋体"/>
                <w:color w:val="000000"/>
                <w:sz w:val="24"/>
                <w:szCs w:val="24"/>
              </w:rPr>
              <w:t>5</w:t>
            </w:r>
            <w:r>
              <w:rPr>
                <w:rFonts w:hint="eastAsia" w:ascii="宋体" w:cs="宋体"/>
                <w:color w:val="000000"/>
                <w:sz w:val="24"/>
                <w:szCs w:val="24"/>
              </w:rPr>
              <w:t>分</w:t>
            </w:r>
          </w:p>
        </w:tc>
        <w:tc>
          <w:tcPr>
            <w:tcW w:w="1724" w:type="dxa"/>
            <w:vAlign w:val="center"/>
          </w:tcPr>
          <w:p>
            <w:pPr>
              <w:widowControl/>
              <w:spacing w:line="300" w:lineRule="exact"/>
              <w:outlineLvl w:val="2"/>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vMerge w:val="continue"/>
            <w:vAlign w:val="center"/>
          </w:tcPr>
          <w:p>
            <w:pPr>
              <w:widowControl/>
              <w:spacing w:line="300" w:lineRule="exact"/>
              <w:jc w:val="center"/>
              <w:outlineLvl w:val="2"/>
              <w:rPr>
                <w:rFonts w:ascii="宋体" w:hAnsi="宋体" w:cs="宋体"/>
                <w:color w:val="000000"/>
                <w:sz w:val="24"/>
                <w:szCs w:val="24"/>
              </w:rPr>
            </w:pPr>
          </w:p>
        </w:tc>
        <w:tc>
          <w:tcPr>
            <w:tcW w:w="1202" w:type="dxa"/>
            <w:vMerge w:val="continue"/>
            <w:vAlign w:val="center"/>
          </w:tcPr>
          <w:p>
            <w:pPr>
              <w:widowControl/>
              <w:spacing w:line="300" w:lineRule="exact"/>
              <w:outlineLvl w:val="2"/>
              <w:rPr>
                <w:rFonts w:ascii="宋体" w:hAnsi="宋体" w:cs="宋体"/>
                <w:color w:val="000000"/>
                <w:sz w:val="24"/>
                <w:szCs w:val="24"/>
              </w:rPr>
            </w:pPr>
          </w:p>
        </w:tc>
        <w:tc>
          <w:tcPr>
            <w:tcW w:w="851" w:type="dxa"/>
            <w:vMerge w:val="continue"/>
            <w:vAlign w:val="center"/>
          </w:tcPr>
          <w:p>
            <w:pPr>
              <w:widowControl/>
              <w:spacing w:line="300" w:lineRule="exact"/>
              <w:jc w:val="center"/>
              <w:outlineLvl w:val="2"/>
              <w:rPr>
                <w:rFonts w:ascii="宋体" w:hAnsi="宋体" w:cs="宋体"/>
                <w:color w:val="000000"/>
                <w:sz w:val="24"/>
                <w:szCs w:val="24"/>
              </w:rPr>
            </w:pPr>
          </w:p>
        </w:tc>
        <w:tc>
          <w:tcPr>
            <w:tcW w:w="4796"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4、</w:t>
            </w:r>
            <w:r>
              <w:rPr>
                <w:rFonts w:ascii="宋体" w:cs="宋体"/>
                <w:color w:val="000000"/>
                <w:sz w:val="24"/>
                <w:szCs w:val="24"/>
              </w:rPr>
              <w:t>本地化服务</w:t>
            </w:r>
            <w:r>
              <w:rPr>
                <w:rFonts w:hint="eastAsia" w:ascii="宋体" w:cs="宋体"/>
                <w:color w:val="000000"/>
                <w:sz w:val="24"/>
                <w:szCs w:val="24"/>
              </w:rPr>
              <w:t>（满分为</w:t>
            </w:r>
            <w:r>
              <w:rPr>
                <w:rFonts w:ascii="宋体" w:cs="宋体"/>
                <w:color w:val="000000"/>
                <w:sz w:val="24"/>
                <w:szCs w:val="24"/>
              </w:rPr>
              <w:t>5分</w:t>
            </w:r>
            <w:r>
              <w:rPr>
                <w:rFonts w:hint="eastAsia" w:ascii="宋体" w:cs="宋体"/>
                <w:color w:val="000000"/>
                <w:sz w:val="24"/>
                <w:szCs w:val="24"/>
              </w:rPr>
              <w:t>）</w:t>
            </w:r>
          </w:p>
          <w:p>
            <w:pPr>
              <w:widowControl/>
              <w:spacing w:line="300" w:lineRule="exact"/>
              <w:outlineLvl w:val="2"/>
              <w:rPr>
                <w:rFonts w:ascii="宋体" w:cs="宋体"/>
                <w:color w:val="000000"/>
                <w:sz w:val="24"/>
                <w:szCs w:val="24"/>
              </w:rPr>
            </w:pPr>
            <w:r>
              <w:rPr>
                <w:rFonts w:hint="eastAsia" w:ascii="宋体" w:cs="宋体"/>
                <w:color w:val="000000"/>
                <w:sz w:val="24"/>
                <w:szCs w:val="24"/>
              </w:rPr>
              <w:t>供应商在重庆本地有售后服务机构的，得5分。</w:t>
            </w:r>
          </w:p>
        </w:tc>
        <w:tc>
          <w:tcPr>
            <w:tcW w:w="1724"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提供供应商在渝设立售后服务机构的，须提供在渝工商注册证明复印件。</w:t>
            </w:r>
          </w:p>
        </w:tc>
      </w:tr>
    </w:tbl>
    <w:p>
      <w:pPr>
        <w:snapToGrid w:val="0"/>
        <w:spacing w:line="500" w:lineRule="exact"/>
        <w:ind w:firstLine="480" w:firstLineChars="200"/>
        <w:rPr>
          <w:rFonts w:ascii="宋体" w:hAnsi="宋体" w:cs="宋体"/>
          <w:sz w:val="24"/>
          <w:szCs w:val="24"/>
        </w:rPr>
      </w:pP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付款方式</w:t>
      </w:r>
    </w:p>
    <w:p>
      <w:pPr>
        <w:spacing w:line="500" w:lineRule="exact"/>
        <w:ind w:firstLine="480" w:firstLineChars="200"/>
        <w:rPr>
          <w:rFonts w:ascii="宋体" w:hAnsi="宋体" w:cs="宋体"/>
          <w:sz w:val="24"/>
          <w:szCs w:val="24"/>
        </w:rPr>
      </w:pPr>
      <w:r>
        <w:rPr>
          <w:rFonts w:hint="eastAsia" w:ascii="宋体" w:hAnsi="宋体" w:cs="宋体"/>
          <w:sz w:val="24"/>
          <w:szCs w:val="24"/>
        </w:rPr>
        <w:t>供应商完成合同全部内容</w:t>
      </w:r>
      <w:r>
        <w:rPr>
          <w:rFonts w:hint="eastAsia" w:ascii="宋体" w:cs="宋体"/>
          <w:sz w:val="24"/>
          <w:szCs w:val="24"/>
        </w:rPr>
        <w:t>，</w:t>
      </w:r>
      <w:r>
        <w:rPr>
          <w:rFonts w:ascii="宋体" w:cs="宋体"/>
          <w:sz w:val="24"/>
          <w:szCs w:val="24"/>
        </w:rPr>
        <w:t>并</w:t>
      </w:r>
      <w:r>
        <w:rPr>
          <w:rFonts w:hint="eastAsia" w:ascii="宋体" w:cs="宋体"/>
          <w:sz w:val="24"/>
          <w:szCs w:val="24"/>
          <w:lang w:val="en-US" w:eastAsia="zh-CN"/>
        </w:rPr>
        <w:t>向</w:t>
      </w:r>
      <w:r>
        <w:rPr>
          <w:rFonts w:hint="eastAsia" w:ascii="宋体" w:hAnsi="宋体" w:cs="宋体"/>
          <w:sz w:val="24"/>
          <w:szCs w:val="24"/>
        </w:rPr>
        <w:t>采购人</w:t>
      </w:r>
      <w:r>
        <w:rPr>
          <w:rFonts w:hint="eastAsia" w:ascii="宋体" w:hAnsi="宋体" w:cs="宋体"/>
          <w:sz w:val="24"/>
          <w:szCs w:val="24"/>
          <w:lang w:val="en-US" w:eastAsia="zh-CN"/>
        </w:rPr>
        <w:t>出具</w:t>
      </w:r>
      <w:r>
        <w:rPr>
          <w:rFonts w:hint="eastAsia" w:ascii="宋体" w:hAnsi="宋体" w:cs="宋体"/>
          <w:sz w:val="24"/>
          <w:szCs w:val="24"/>
        </w:rPr>
        <w:t>交通运输企业安全生产标准化评价二级达标证书后</w:t>
      </w:r>
      <w:r>
        <w:rPr>
          <w:rFonts w:hint="eastAsia" w:ascii="宋体" w:hAnsi="宋体" w:cs="宋体"/>
          <w:sz w:val="24"/>
          <w:szCs w:val="24"/>
          <w:lang w:val="en-US" w:eastAsia="zh-CN"/>
        </w:rPr>
        <w:t>一个月内一次性支付</w:t>
      </w:r>
      <w:r>
        <w:rPr>
          <w:rFonts w:hint="eastAsia" w:ascii="宋体" w:hAnsi="宋体" w:cs="宋体"/>
          <w:sz w:val="24"/>
          <w:szCs w:val="24"/>
        </w:rPr>
        <w:t>。</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联系方式</w:t>
      </w:r>
    </w:p>
    <w:p>
      <w:pPr>
        <w:snapToGrid w:val="0"/>
        <w:spacing w:line="500" w:lineRule="exact"/>
        <w:rPr>
          <w:rFonts w:ascii="宋体" w:hAnsi="宋体" w:cs="宋体"/>
          <w:sz w:val="24"/>
          <w:szCs w:val="24"/>
        </w:rPr>
      </w:pPr>
      <w:r>
        <w:rPr>
          <w:rFonts w:hint="eastAsia" w:ascii="宋体" w:hAnsi="宋体" w:cs="宋体"/>
          <w:sz w:val="24"/>
          <w:szCs w:val="24"/>
        </w:rPr>
        <w:t xml:space="preserve">    采购人：重庆万利万达高速公路有限公司</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胡老师</w:t>
      </w:r>
      <w:r>
        <w:rPr>
          <w:rFonts w:hint="eastAsia" w:ascii="宋体" w:hAnsi="宋体" w:cs="宋体"/>
          <w:sz w:val="24"/>
          <w:szCs w:val="24"/>
        </w:rPr>
        <w:t>。</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电  话：023-</w:t>
      </w:r>
      <w:r>
        <w:rPr>
          <w:rFonts w:hint="eastAsia" w:ascii="宋体" w:hAnsi="宋体" w:cs="宋体"/>
          <w:sz w:val="24"/>
          <w:szCs w:val="24"/>
          <w:lang w:val="en-US" w:eastAsia="zh-CN"/>
        </w:rPr>
        <w:t>88721806</w:t>
      </w:r>
      <w:r>
        <w:rPr>
          <w:rFonts w:hint="eastAsia" w:ascii="宋体" w:hAnsi="宋体" w:cs="宋体"/>
          <w:sz w:val="24"/>
          <w:szCs w:val="24"/>
        </w:rPr>
        <w:t>。</w:t>
      </w:r>
    </w:p>
    <w:p>
      <w:pPr>
        <w:snapToGrid w:val="0"/>
        <w:spacing w:line="5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址：重庆市渝北区银杉路66号高速集团10楼</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响应文件递交信息</w:t>
      </w:r>
    </w:p>
    <w:p>
      <w:pPr>
        <w:snapToGrid w:val="0"/>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、递交时间：202</w:t>
      </w:r>
      <w:r>
        <w:rPr>
          <w:rFonts w:ascii="宋体" w:hAnsi="宋体" w:cs="宋体"/>
          <w:sz w:val="24"/>
          <w:szCs w:val="24"/>
        </w:rPr>
        <w:t>2</w:t>
      </w:r>
      <w:r>
        <w:rPr>
          <w:rFonts w:hint="eastAsia" w:ascii="宋体" w:hAnsi="宋体" w:cs="宋体"/>
          <w:sz w:val="24"/>
          <w:szCs w:val="24"/>
        </w:rPr>
        <w:t>年</w:t>
      </w:r>
      <w:r>
        <w:rPr>
          <w:rFonts w:hint="eastAsia" w:ascii="宋体" w:hAnsi="宋体" w:cs="宋体"/>
          <w:sz w:val="24"/>
          <w:szCs w:val="24"/>
          <w:lang w:val="en-US" w:eastAsia="zh-CN"/>
        </w:rPr>
        <w:t>3</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30前。</w:t>
      </w:r>
    </w:p>
    <w:p>
      <w:pPr>
        <w:snapToGrid w:val="0"/>
        <w:spacing w:line="50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、递交地点：重庆万利万达高速公路有限公司（重庆市渝北区银杉路66号高速集团10楼</w:t>
      </w:r>
      <w:r>
        <w:rPr>
          <w:rFonts w:hint="eastAsia" w:ascii="宋体" w:hAnsi="宋体" w:cs="宋体"/>
          <w:sz w:val="24"/>
          <w:szCs w:val="24"/>
          <w:lang w:val="en-US" w:eastAsia="zh-CN"/>
        </w:rPr>
        <w:t>1007办公室</w:t>
      </w:r>
      <w:r>
        <w:rPr>
          <w:rFonts w:hint="eastAsia" w:ascii="宋体" w:hAnsi="宋体" w:cs="宋体"/>
          <w:sz w:val="24"/>
          <w:szCs w:val="24"/>
        </w:rPr>
        <w:t>）。</w:t>
      </w:r>
    </w:p>
    <w:p>
      <w:pPr>
        <w:snapToGrid w:val="0"/>
        <w:spacing w:line="5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3、递交方式：可以直接送达,也可以通过邮寄方式送达。</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评审信息</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评审时间：202</w:t>
      </w:r>
      <w:r>
        <w:rPr>
          <w:rFonts w:ascii="宋体" w:hAnsi="宋体" w:cs="宋体"/>
          <w:sz w:val="24"/>
          <w:szCs w:val="24"/>
        </w:rPr>
        <w:t>2</w:t>
      </w:r>
      <w:r>
        <w:rPr>
          <w:rFonts w:hint="eastAsia" w:ascii="宋体" w:hAnsi="宋体" w:cs="宋体"/>
          <w:sz w:val="24"/>
          <w:szCs w:val="24"/>
        </w:rPr>
        <w:t>年</w:t>
      </w:r>
      <w:r>
        <w:rPr>
          <w:rFonts w:hint="eastAsia" w:ascii="宋体" w:hAnsi="宋体" w:cs="宋体"/>
          <w:sz w:val="24"/>
          <w:szCs w:val="24"/>
          <w:lang w:val="en-US" w:eastAsia="zh-CN"/>
        </w:rPr>
        <w:t>3</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评审地点：同响应文件递交地点。</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供应商提交响应文件</w:t>
      </w:r>
    </w:p>
    <w:p>
      <w:pPr>
        <w:snapToGrid w:val="0"/>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、供应商只能有一个有效报价；</w:t>
      </w:r>
    </w:p>
    <w:p>
      <w:pPr>
        <w:snapToGrid w:val="0"/>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、供应商只能以自己单位名义提交响应文件；</w:t>
      </w:r>
    </w:p>
    <w:p>
      <w:pPr>
        <w:snapToGrid w:val="0"/>
        <w:spacing w:line="50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、供应商提交1份响应文件，响应文件须按照询价采购文件规定的格式、内容填写，响应文件所提供的资料须清晰可辨，规定签字、盖章的地方必须按其规定签字、盖章，未按要求制作响应文件的进行废标处理。</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采购中出现下列情形之一者，应予废标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1、符合专业条件的供应商或者对询价文件作出实质响应的供货商不足二家的；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2、报价人的报价均超过了采购预算的；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3、因重大变故，采购任务取消的；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其他</w:t>
      </w:r>
    </w:p>
    <w:p>
      <w:pPr>
        <w:spacing w:line="500" w:lineRule="exact"/>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500" w:lineRule="exact"/>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sectPr>
          <w:pgSz w:w="11907" w:h="16840"/>
          <w:pgMar w:top="1418" w:right="1418" w:bottom="1418" w:left="1418" w:header="851" w:footer="992" w:gutter="0"/>
          <w:cols w:space="720" w:num="1"/>
          <w:docGrid w:linePitch="380" w:charSpace="-5735"/>
        </w:sectPr>
      </w:pPr>
    </w:p>
    <w:p/>
    <w:p/>
    <w:p/>
    <w:p/>
    <w:p/>
    <w:p>
      <w:pPr>
        <w:jc w:val="center"/>
        <w:rPr>
          <w:rFonts w:ascii="Times New Roman" w:hAnsi="Times New Roman"/>
          <w:b/>
          <w:bCs/>
          <w:sz w:val="32"/>
          <w:szCs w:val="32"/>
        </w:rPr>
      </w:pPr>
      <w:r>
        <w:rPr>
          <w:rFonts w:hint="eastAsia" w:ascii="Times New Roman" w:hAnsi="Times New Roman" w:cs="宋体"/>
          <w:b/>
          <w:bCs/>
          <w:sz w:val="32"/>
          <w:szCs w:val="32"/>
        </w:rPr>
        <w:t>响应文件格式</w:t>
      </w:r>
    </w:p>
    <w:p>
      <w:pPr>
        <w:jc w:val="center"/>
        <w:rPr>
          <w:rFonts w:ascii="Times New Roman" w:hAnsi="Times New Roman"/>
          <w:b/>
          <w:bCs/>
          <w:sz w:val="32"/>
          <w:szCs w:val="32"/>
        </w:rPr>
      </w:pPr>
    </w:p>
    <w:p>
      <w:pPr>
        <w:jc w:val="center"/>
        <w:rPr>
          <w:rFonts w:ascii="Times New Roman" w:hAnsi="Times New Roman"/>
          <w:b/>
          <w:bCs/>
          <w:sz w:val="32"/>
          <w:szCs w:val="32"/>
        </w:rPr>
      </w:pPr>
      <w:r>
        <w:rPr>
          <w:rFonts w:hint="eastAsia" w:ascii="Times New Roman" w:hAnsi="Times New Roman" w:cs="宋体"/>
          <w:b/>
          <w:bCs/>
          <w:sz w:val="32"/>
          <w:szCs w:val="32"/>
        </w:rPr>
        <w:t>（以下内容为示例）</w:t>
      </w:r>
    </w:p>
    <w:p>
      <w:pPr>
        <w:jc w:val="center"/>
        <w:rPr>
          <w:rFonts w:ascii="Times New Roman" w:hAnsi="Times New Roman"/>
          <w:b/>
          <w:bCs/>
          <w:sz w:val="24"/>
          <w:szCs w:val="24"/>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sectPr>
          <w:pgSz w:w="11906" w:h="16838"/>
          <w:pgMar w:top="1440" w:right="1800" w:bottom="1440" w:left="1380" w:header="851" w:footer="992" w:gutter="0"/>
          <w:cols w:space="720" w:num="1"/>
          <w:docGrid w:type="lines" w:linePitch="312" w:charSpace="0"/>
        </w:sect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313" w:rightChars="-149"/>
        <w:jc w:val="center"/>
        <w:rPr>
          <w:rFonts w:ascii="宋体" w:hAnsi="宋体" w:cs="宋体"/>
          <w:b/>
          <w:bCs/>
          <w:kern w:val="0"/>
          <w:sz w:val="44"/>
          <w:szCs w:val="44"/>
        </w:rPr>
      </w:pPr>
      <w:r>
        <w:rPr>
          <w:rFonts w:hint="eastAsia" w:ascii="宋体" w:hAnsi="宋体" w:cs="宋体"/>
          <w:b/>
          <w:bCs/>
          <w:kern w:val="0"/>
          <w:sz w:val="44"/>
          <w:szCs w:val="44"/>
        </w:rPr>
        <w:t>重庆万利万达高速公路有限公司</w:t>
      </w:r>
    </w:p>
    <w:p>
      <w:pPr>
        <w:ind w:right="-313" w:rightChars="-149"/>
        <w:jc w:val="center"/>
        <w:rPr>
          <w:rFonts w:ascii="宋体" w:hAnsi="Times New Roman" w:cs="宋体"/>
          <w:b/>
          <w:bCs/>
          <w:sz w:val="44"/>
          <w:szCs w:val="44"/>
        </w:rPr>
      </w:pPr>
      <w:r>
        <w:rPr>
          <w:rFonts w:hint="eastAsia" w:ascii="宋体" w:hAnsi="宋体" w:cs="宋体"/>
          <w:b/>
          <w:bCs/>
          <w:kern w:val="0"/>
          <w:sz w:val="44"/>
          <w:szCs w:val="44"/>
        </w:rPr>
        <w:t>高速公路运营企业二级安全生产标准化建设和环保管理服务</w:t>
      </w:r>
    </w:p>
    <w:p>
      <w:pPr>
        <w:ind w:right="-313" w:rightChars="-149"/>
        <w:jc w:val="center"/>
        <w:rPr>
          <w:rFonts w:ascii="宋体" w:hAnsi="Times New Roman" w:cs="宋体"/>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left="38" w:leftChars="-200" w:right="-313" w:rightChars="-149" w:hanging="458" w:hangingChars="95"/>
        <w:jc w:val="center"/>
        <w:rPr>
          <w:rFonts w:ascii="宋体" w:hAnsi="Times New Roman"/>
          <w:b/>
          <w:bCs/>
          <w:sz w:val="48"/>
          <w:szCs w:val="48"/>
        </w:rPr>
      </w:pPr>
      <w:r>
        <w:rPr>
          <w:rFonts w:hint="eastAsia" w:ascii="宋体" w:hAnsi="Times New Roman" w:cs="宋体"/>
          <w:b/>
          <w:bCs/>
          <w:sz w:val="48"/>
          <w:szCs w:val="48"/>
        </w:rPr>
        <w:t>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rPr>
          <w:rFonts w:ascii="Times New Roman" w:hAnsi="Times New Roman"/>
          <w:sz w:val="32"/>
          <w:szCs w:val="32"/>
        </w:rPr>
      </w:pPr>
    </w:p>
    <w:p>
      <w:pPr>
        <w:ind w:firstLine="640" w:firstLineChars="200"/>
        <w:rPr>
          <w:rFonts w:ascii="Times New Roman" w:hAnsi="Times New Roman"/>
          <w:sz w:val="32"/>
          <w:szCs w:val="32"/>
          <w:u w:val="single"/>
        </w:rPr>
      </w:pPr>
      <w:r>
        <w:rPr>
          <w:rFonts w:hint="eastAsia" w:ascii="Times New Roman" w:hAnsi="Times New Roman" w:cs="宋体"/>
          <w:sz w:val="32"/>
          <w:szCs w:val="32"/>
        </w:rPr>
        <w:t>供应商名称（盖章）：</w:t>
      </w:r>
      <w:r>
        <w:rPr>
          <w:rFonts w:hint="eastAsia" w:ascii="Times New Roman" w:hAnsi="Times New Roman" w:cs="宋体"/>
          <w:sz w:val="32"/>
          <w:szCs w:val="32"/>
          <w:u w:val="single"/>
        </w:rPr>
        <w:t xml:space="preserve"> </w:t>
      </w:r>
      <w:r>
        <w:rPr>
          <w:rFonts w:ascii="Times New Roman" w:hAnsi="Times New Roman" w:cs="宋体"/>
          <w:sz w:val="32"/>
          <w:szCs w:val="32"/>
          <w:u w:val="single"/>
        </w:rPr>
        <w:t xml:space="preserve">                          </w:t>
      </w:r>
      <w:r>
        <w:rPr>
          <w:rFonts w:ascii="Times New Roman" w:hAnsi="Times New Roman"/>
          <w:sz w:val="32"/>
          <w:szCs w:val="32"/>
          <w:u w:val="single"/>
        </w:rPr>
        <w:t xml:space="preserve"> </w:t>
      </w:r>
    </w:p>
    <w:p>
      <w:pPr>
        <w:ind w:firstLine="640" w:firstLineChars="200"/>
        <w:rPr>
          <w:rFonts w:ascii="Times New Roman" w:hAnsi="Times New Roman" w:cs="宋体"/>
          <w:sz w:val="32"/>
          <w:szCs w:val="32"/>
        </w:rPr>
      </w:pPr>
      <w:r>
        <w:rPr>
          <w:rFonts w:ascii="Times New Roman" w:hAnsi="Times New Roman" w:cs="宋体"/>
          <w:sz w:val="32"/>
          <w:szCs w:val="32"/>
        </w:rPr>
        <w:t>日期</w:t>
      </w:r>
      <w:r>
        <w:rPr>
          <w:rFonts w:hint="eastAsia" w:ascii="Times New Roman" w:hAnsi="Times New Roman" w:cs="宋体"/>
          <w:sz w:val="32"/>
          <w:szCs w:val="32"/>
        </w:rPr>
        <w:t xml:space="preserve">： </w:t>
      </w:r>
      <w:r>
        <w:rPr>
          <w:rFonts w:ascii="Times New Roman" w:hAnsi="Times New Roman" w:cs="宋体"/>
          <w:sz w:val="32"/>
          <w:szCs w:val="32"/>
        </w:rPr>
        <w:t xml:space="preserve"> </w:t>
      </w:r>
      <w:r>
        <w:rPr>
          <w:rFonts w:hint="eastAsia" w:ascii="Times New Roman" w:hAnsi="Times New Roman" w:cs="宋体"/>
          <w:sz w:val="32"/>
          <w:szCs w:val="32"/>
        </w:rPr>
        <w:t xml:space="preserve"> </w:t>
      </w:r>
      <w:r>
        <w:rPr>
          <w:rFonts w:ascii="Times New Roman" w:hAnsi="Times New Roman" w:cs="宋体"/>
          <w:sz w:val="32"/>
          <w:szCs w:val="32"/>
        </w:rPr>
        <w:t xml:space="preserve">  年</w:t>
      </w:r>
      <w:r>
        <w:rPr>
          <w:rFonts w:hint="eastAsia" w:ascii="Times New Roman" w:hAnsi="Times New Roman" w:cs="宋体"/>
          <w:sz w:val="32"/>
          <w:szCs w:val="32"/>
        </w:rPr>
        <w:t xml:space="preserve"> </w:t>
      </w:r>
      <w:r>
        <w:rPr>
          <w:rFonts w:ascii="Times New Roman" w:hAnsi="Times New Roman" w:cs="宋体"/>
          <w:sz w:val="32"/>
          <w:szCs w:val="32"/>
        </w:rPr>
        <w:t xml:space="preserve">   月</w:t>
      </w:r>
      <w:r>
        <w:rPr>
          <w:rFonts w:hint="eastAsia" w:ascii="Times New Roman" w:hAnsi="Times New Roman" w:cs="宋体"/>
          <w:sz w:val="32"/>
          <w:szCs w:val="32"/>
        </w:rPr>
        <w:t xml:space="preserve"> </w:t>
      </w:r>
      <w:r>
        <w:rPr>
          <w:rFonts w:ascii="Times New Roman" w:hAnsi="Times New Roman" w:cs="宋体"/>
          <w:sz w:val="32"/>
          <w:szCs w:val="32"/>
        </w:rPr>
        <w:t xml:space="preserve">  日</w:t>
      </w:r>
    </w:p>
    <w:p>
      <w:pPr>
        <w:ind w:firstLine="640" w:firstLineChars="200"/>
        <w:rPr>
          <w:rFonts w:ascii="Times New Roman" w:hAnsi="Times New Roman" w:cs="宋体"/>
          <w:sz w:val="32"/>
          <w:szCs w:val="32"/>
        </w:rPr>
        <w:sectPr>
          <w:pgSz w:w="11906" w:h="16838"/>
          <w:pgMar w:top="1440" w:right="1800" w:bottom="1440" w:left="1380" w:header="851" w:footer="992" w:gutter="0"/>
          <w:cols w:space="720" w:num="1"/>
          <w:docGrid w:type="lines" w:linePitch="312" w:charSpace="0"/>
        </w:sectPr>
      </w:pPr>
    </w:p>
    <w:p>
      <w:pPr>
        <w:tabs>
          <w:tab w:val="left" w:pos="900"/>
          <w:tab w:val="left" w:pos="1080"/>
        </w:tabs>
        <w:spacing w:line="300" w:lineRule="auto"/>
        <w:jc w:val="center"/>
        <w:outlineLvl w:val="0"/>
        <w:rPr>
          <w:rFonts w:ascii="Arial" w:hAnsi="Arial"/>
          <w:b/>
          <w:bCs/>
          <w:sz w:val="28"/>
          <w:szCs w:val="28"/>
        </w:rPr>
      </w:pPr>
      <w:r>
        <w:rPr>
          <w:rFonts w:hint="eastAsia" w:ascii="Arial" w:hAnsi="Arial" w:cs="宋体"/>
          <w:b/>
          <w:bCs/>
          <w:sz w:val="28"/>
          <w:szCs w:val="28"/>
        </w:rPr>
        <w:t>目</w:t>
      </w:r>
      <w:r>
        <w:rPr>
          <w:rFonts w:ascii="Arial" w:hAnsi="Arial" w:cs="Arial"/>
          <w:b/>
          <w:bCs/>
          <w:sz w:val="28"/>
          <w:szCs w:val="28"/>
        </w:rPr>
        <w:t xml:space="preserve"> </w:t>
      </w:r>
      <w:r>
        <w:rPr>
          <w:rFonts w:hint="eastAsia" w:ascii="Arial" w:hAnsi="Arial" w:cs="宋体"/>
          <w:b/>
          <w:bCs/>
          <w:sz w:val="28"/>
          <w:szCs w:val="28"/>
        </w:rPr>
        <w:t>录</w:t>
      </w:r>
    </w:p>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一、报价函</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二、法定代表人身份证明及授权委托书</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三、营业执照有效复印件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四、单位资质证明文件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五、其他相关资料</w:t>
      </w:r>
    </w:p>
    <w:p/>
    <w:p/>
    <w:p/>
    <w:p/>
    <w:p/>
    <w:p>
      <w:p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32"/>
          <w:szCs w:val="32"/>
        </w:rPr>
      </w:pPr>
      <w:bookmarkStart w:id="0" w:name="_Toc265510122"/>
      <w:r>
        <w:rPr>
          <w:rFonts w:hint="eastAsia" w:ascii="Times New Roman" w:hAnsi="Times New Roman" w:cs="宋体"/>
          <w:b/>
          <w:bCs/>
          <w:sz w:val="32"/>
          <w:szCs w:val="32"/>
        </w:rPr>
        <w:t>一、报价</w:t>
      </w:r>
      <w:bookmarkEnd w:id="0"/>
      <w:r>
        <w:rPr>
          <w:rFonts w:hint="eastAsia" w:ascii="Times New Roman" w:hAnsi="Times New Roman" w:cs="宋体"/>
          <w:b/>
          <w:bCs/>
          <w:sz w:val="32"/>
          <w:szCs w:val="32"/>
        </w:rPr>
        <w:t>函</w:t>
      </w:r>
    </w:p>
    <w:p>
      <w:pPr>
        <w:spacing w:line="440" w:lineRule="exact"/>
        <w:rPr>
          <w:rFonts w:ascii="Times New Roman" w:hAnsi="Times New Roman"/>
          <w:sz w:val="20"/>
        </w:rPr>
      </w:pPr>
    </w:p>
    <w:p>
      <w:pPr>
        <w:spacing w:line="440" w:lineRule="exact"/>
        <w:rPr>
          <w:rFonts w:ascii="Times New Roman" w:hAnsi="Times New Roman"/>
          <w:szCs w:val="21"/>
        </w:rPr>
      </w:pPr>
      <w:r>
        <w:rPr>
          <w:rFonts w:hint="eastAsia" w:ascii="宋体" w:hAnsi="宋体" w:cs="宋体"/>
          <w:b/>
          <w:bCs/>
          <w:szCs w:val="21"/>
          <w:u w:val="single"/>
        </w:rPr>
        <w:t>致：重庆万利万达高速公路有限公司</w:t>
      </w:r>
      <w:r>
        <w:rPr>
          <w:rFonts w:hint="eastAsia" w:ascii="Times New Roman" w:hAnsi="Times New Roman" w:cs="宋体"/>
          <w:szCs w:val="21"/>
        </w:rPr>
        <w:t>：</w:t>
      </w:r>
    </w:p>
    <w:p>
      <w:pPr>
        <w:pStyle w:val="16"/>
        <w:numPr>
          <w:ilvl w:val="0"/>
          <w:numId w:val="2"/>
        </w:numPr>
        <w:spacing w:line="440" w:lineRule="exact"/>
        <w:ind w:firstLineChars="0"/>
        <w:rPr>
          <w:rFonts w:ascii="Times New Roman" w:hAnsi="Times New Roman" w:eastAsia="宋体" w:cs="Times New Roman"/>
        </w:rPr>
      </w:pPr>
      <w:r>
        <w:rPr>
          <w:rFonts w:hint="eastAsia" w:ascii="Times New Roman" w:hAnsi="Times New Roman" w:eastAsia="宋体" w:cs="宋体"/>
        </w:rPr>
        <w:t>我方已仔细研究了</w:t>
      </w:r>
      <w:r>
        <w:rPr>
          <w:rFonts w:hint="eastAsia" w:ascii="宋体" w:hAnsi="宋体" w:eastAsia="宋体" w:cs="宋体"/>
          <w:b/>
          <w:bCs/>
          <w:u w:val="single"/>
        </w:rPr>
        <w:t>高速公路运营企业二级安全生产标准化建设和环保管理服务</w:t>
      </w:r>
      <w:r>
        <w:rPr>
          <w:rFonts w:hint="eastAsia" w:ascii="宋体" w:hAnsi="宋体" w:eastAsia="宋体" w:cs="宋体"/>
        </w:rPr>
        <w:t>询价采购文件</w:t>
      </w:r>
      <w:r>
        <w:rPr>
          <w:rFonts w:hint="eastAsia" w:ascii="Times New Roman" w:hAnsi="Times New Roman" w:eastAsia="宋体" w:cs="宋体"/>
        </w:rPr>
        <w:t>的全部内容，愿意以投标</w:t>
      </w:r>
      <w:r>
        <w:rPr>
          <w:rFonts w:ascii="Times New Roman" w:hAnsi="Times New Roman" w:eastAsia="宋体" w:cs="宋体"/>
        </w:rPr>
        <w:t>总报价</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大写：     </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小写：    </w:t>
      </w:r>
      <w:r>
        <w:rPr>
          <w:rFonts w:hint="eastAsia" w:ascii="Times New Roman" w:hAnsi="Times New Roman" w:eastAsia="宋体" w:cs="Times New Roman"/>
        </w:rPr>
        <w:t>，</w:t>
      </w:r>
      <w:r>
        <w:rPr>
          <w:rFonts w:hint="eastAsia" w:ascii="Times New Roman" w:hAnsi="Times New Roman" w:eastAsia="宋体" w:cs="宋体"/>
        </w:rPr>
        <w:t>作为本项目</w:t>
      </w:r>
      <w:r>
        <w:rPr>
          <w:rFonts w:ascii="Times New Roman" w:hAnsi="Times New Roman" w:eastAsia="宋体" w:cs="Times New Roman"/>
          <w:u w:val="single"/>
        </w:rPr>
        <w:t xml:space="preserve">   </w:t>
      </w:r>
      <w:r>
        <w:rPr>
          <w:rFonts w:hint="eastAsia" w:ascii="Times New Roman" w:hAnsi="Times New Roman" w:eastAsia="宋体" w:cs="宋体"/>
          <w:u w:val="single"/>
        </w:rPr>
        <w:t>（项目名称）</w:t>
      </w:r>
      <w:r>
        <w:rPr>
          <w:rFonts w:ascii="Times New Roman" w:hAnsi="Times New Roman" w:eastAsia="宋体" w:cs="Times New Roman"/>
          <w:u w:val="single"/>
        </w:rPr>
        <w:t xml:space="preserve">      </w:t>
      </w:r>
      <w:r>
        <w:rPr>
          <w:rFonts w:hint="eastAsia" w:ascii="Times New Roman" w:hAnsi="Times New Roman" w:eastAsia="宋体" w:cs="宋体"/>
        </w:rPr>
        <w:t>的竞标价并按合同约定实施完成服务工作。</w:t>
      </w:r>
    </w:p>
    <w:p>
      <w:pPr>
        <w:spacing w:line="4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、我方承诺在投标有效期内不修改、撤销响应文件。</w:t>
      </w:r>
    </w:p>
    <w:p>
      <w:pPr>
        <w:spacing w:line="4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、我方在此声明，所递交的响应文件及有关资料内容完整、真实和准确。</w:t>
      </w:r>
    </w:p>
    <w:p>
      <w:pPr>
        <w:spacing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、我方承诺在收到成交通知信息后，在</w:t>
      </w:r>
      <w:r>
        <w:rPr>
          <w:rFonts w:ascii="Times New Roman" w:hAnsi="Times New Roman"/>
          <w:szCs w:val="21"/>
        </w:rPr>
        <w:t>5</w:t>
      </w:r>
      <w:r>
        <w:rPr>
          <w:rFonts w:hint="eastAsia" w:ascii="Times New Roman" w:hAnsi="Times New Roman" w:cs="宋体"/>
          <w:szCs w:val="21"/>
        </w:rPr>
        <w:t>个工作日内与采购人签订合同。</w:t>
      </w:r>
    </w:p>
    <w:p>
      <w:pPr>
        <w:spacing w:line="44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hint="eastAsia" w:ascii="Times New Roman" w:hAnsi="Times New Roman" w:cs="宋体"/>
          <w:szCs w:val="21"/>
        </w:rPr>
        <w:t>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570" w:firstLineChars="1700"/>
        <w:rPr>
          <w:rFonts w:ascii="Times New Roman" w:hAnsi="Times New Roman"/>
          <w:szCs w:val="21"/>
        </w:rPr>
      </w:pPr>
      <w:r>
        <w:rPr>
          <w:rFonts w:hint="eastAsia" w:ascii="Times New Roman" w:hAnsi="Times New Roman" w:cs="宋体"/>
          <w:szCs w:val="21"/>
        </w:rPr>
        <w:t>供应商：</w:t>
      </w:r>
      <w:r>
        <w:rPr>
          <w:rFonts w:ascii="Times New Roman" w:hAnsi="Times New Roman"/>
          <w:szCs w:val="21"/>
          <w:u w:val="single"/>
        </w:rPr>
        <w:t xml:space="preserve">                    </w:t>
      </w:r>
      <w:r>
        <w:rPr>
          <w:rFonts w:hint="eastAsia" w:ascii="Times New Roman" w:hAnsi="Times New Roman" w:cs="宋体"/>
          <w:szCs w:val="21"/>
        </w:rPr>
        <w:t>（盖章）</w:t>
      </w:r>
    </w:p>
    <w:p>
      <w:pPr>
        <w:spacing w:line="440" w:lineRule="exact"/>
        <w:ind w:firstLine="3675" w:firstLineChars="1750"/>
        <w:rPr>
          <w:rFonts w:ascii="Times New Roman" w:hAnsi="Times New Roman"/>
          <w:szCs w:val="21"/>
        </w:rPr>
      </w:pPr>
      <w:r>
        <w:rPr>
          <w:rFonts w:hint="eastAsia" w:ascii="Times New Roman" w:hAnsi="Times New Roman" w:cs="宋体"/>
          <w:szCs w:val="21"/>
        </w:rPr>
        <w:t>法定代表人或其委托代理人：</w:t>
      </w:r>
      <w:r>
        <w:rPr>
          <w:rFonts w:ascii="Times New Roman" w:hAnsi="Times New Roman"/>
          <w:szCs w:val="21"/>
          <w:u w:val="single"/>
        </w:rPr>
        <w:t xml:space="preserve">          </w:t>
      </w:r>
      <w:r>
        <w:rPr>
          <w:rFonts w:hint="eastAsia" w:ascii="Times New Roman" w:hAnsi="Times New Roman" w:cs="宋体"/>
          <w:szCs w:val="21"/>
        </w:rPr>
        <w:t>（签字）</w:t>
      </w:r>
    </w:p>
    <w:p>
      <w:pPr>
        <w:spacing w:line="440" w:lineRule="exact"/>
        <w:ind w:firstLine="3675" w:firstLineChars="1750"/>
        <w:rPr>
          <w:rFonts w:ascii="Times New Roman" w:hAnsi="Times New Roman"/>
          <w:szCs w:val="21"/>
        </w:rPr>
      </w:pPr>
      <w:r>
        <w:rPr>
          <w:rFonts w:hint="eastAsia" w:ascii="Times New Roman" w:hAnsi="Times New Roman" w:cs="宋体"/>
          <w:szCs w:val="21"/>
        </w:rPr>
        <w:t>地址：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网址：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电话：</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传真：</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邮政编码：</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p>
    <w:p>
      <w:pPr>
        <w:spacing w:line="400" w:lineRule="atLeast"/>
        <w:jc w:val="right"/>
        <w:rPr>
          <w:rFonts w:ascii="Times New Roman" w:hAnsi="Times New Roman"/>
          <w:szCs w:val="21"/>
        </w:rPr>
      </w:pPr>
      <w:r>
        <w:rPr>
          <w:rFonts w:ascii="Times New Roman" w:hAnsi="Times New Roman"/>
          <w:szCs w:val="21"/>
          <w:u w:val="single"/>
        </w:rPr>
        <w:t xml:space="preserve">        </w:t>
      </w:r>
      <w:r>
        <w:rPr>
          <w:rFonts w:hint="eastAsia" w:ascii="Times New Roman" w:hAnsi="Times New Roman" w:cs="宋体"/>
          <w:szCs w:val="21"/>
        </w:rPr>
        <w:t>年</w:t>
      </w:r>
      <w:r>
        <w:rPr>
          <w:rFonts w:ascii="Times New Roman" w:hAnsi="Times New Roman"/>
          <w:szCs w:val="21"/>
          <w:u w:val="single"/>
        </w:rPr>
        <w:t xml:space="preserve">        </w:t>
      </w:r>
      <w:r>
        <w:rPr>
          <w:rFonts w:hint="eastAsia" w:ascii="Times New Roman" w:hAnsi="Times New Roman" w:cs="宋体"/>
          <w:szCs w:val="21"/>
        </w:rPr>
        <w:t>月</w:t>
      </w:r>
      <w:r>
        <w:rPr>
          <w:rFonts w:ascii="Times New Roman" w:hAnsi="Times New Roman"/>
          <w:szCs w:val="21"/>
          <w:u w:val="single"/>
        </w:rPr>
        <w:t xml:space="preserve">        </w:t>
      </w:r>
      <w:r>
        <w:rPr>
          <w:rFonts w:hint="eastAsia" w:ascii="Times New Roman" w:hAnsi="Times New Roman" w:cs="宋体"/>
          <w:szCs w:val="21"/>
        </w:rPr>
        <w:t>日</w:t>
      </w:r>
    </w:p>
    <w:p>
      <w:pPr>
        <w:rPr>
          <w:szCs w:val="21"/>
        </w:rPr>
      </w:pPr>
    </w:p>
    <w:p>
      <w:pPr>
        <w:rPr>
          <w:szCs w:val="21"/>
        </w:rPr>
      </w:pPr>
    </w:p>
    <w:p>
      <w:pPr>
        <w:rPr>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二、法定代表人身份证明及授权委托书</w:t>
      </w:r>
    </w:p>
    <w:p>
      <w:pPr>
        <w:topLinePunct/>
        <w:spacing w:line="360" w:lineRule="auto"/>
        <w:ind w:firstLine="562" w:firstLineChars="200"/>
        <w:jc w:val="center"/>
        <w:outlineLvl w:val="2"/>
        <w:rPr>
          <w:rFonts w:ascii="Times New Roman" w:hAnsi="Times New Roman"/>
          <w:b/>
          <w:bCs/>
          <w:sz w:val="28"/>
          <w:szCs w:val="28"/>
        </w:rPr>
      </w:pPr>
      <w:bookmarkStart w:id="1" w:name="_Toc262547328"/>
      <w:r>
        <w:rPr>
          <w:rFonts w:hint="eastAsia" w:ascii="Times New Roman" w:hAnsi="Times New Roman" w:cs="宋体"/>
          <w:b/>
          <w:bCs/>
          <w:sz w:val="28"/>
          <w:szCs w:val="28"/>
        </w:rPr>
        <w:t>（一）法定代表人身份证明</w:t>
      </w:r>
      <w:bookmarkEnd w:id="1"/>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sz w:val="24"/>
          <w:szCs w:val="24"/>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（法定代表人姓名）在 </w:t>
      </w:r>
      <w:r>
        <w:rPr>
          <w:rFonts w:hint="eastAsia" w:ascii="宋体" w:hAnsi="宋体" w:cs="宋体"/>
          <w:szCs w:val="21"/>
          <w:u w:val="single"/>
        </w:rPr>
        <w:t xml:space="preserve">         </w:t>
      </w:r>
      <w:r>
        <w:rPr>
          <w:rFonts w:hint="eastAsia" w:ascii="宋体" w:hAnsi="宋体" w:cs="宋体"/>
          <w:szCs w:val="21"/>
        </w:rPr>
        <w:t>（供应商名称）任</w:t>
      </w:r>
      <w:r>
        <w:rPr>
          <w:rFonts w:hint="eastAsia" w:ascii="宋体" w:hAnsi="宋体" w:cs="宋体"/>
          <w:szCs w:val="21"/>
          <w:u w:val="single"/>
        </w:rPr>
        <w:t xml:space="preserve">      </w:t>
      </w:r>
      <w:r>
        <w:rPr>
          <w:rFonts w:hint="eastAsia" w:ascii="宋体" w:hAnsi="宋体" w:cs="宋体"/>
          <w:szCs w:val="21"/>
        </w:rPr>
        <w:t>（职务名称）职务，是</w:t>
      </w:r>
      <w:r>
        <w:rPr>
          <w:rFonts w:hint="eastAsia" w:ascii="宋体" w:hAnsi="宋体" w:cs="宋体"/>
          <w:szCs w:val="21"/>
          <w:u w:val="single"/>
        </w:rPr>
        <w:t xml:space="preserve">         </w:t>
      </w:r>
      <w:r>
        <w:rPr>
          <w:rFonts w:hint="eastAsia" w:ascii="宋体" w:hAnsi="宋体" w:cs="宋体"/>
          <w:szCs w:val="21"/>
        </w:rPr>
        <w:t>（供应商名称）的法定代表人。</w:t>
      </w: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特此证明。</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（附：法定代表人身份证正反面复印件）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rPr>
          <w:rFonts w:ascii="宋体" w:hAnsi="宋体" w:cs="宋体"/>
          <w:b/>
          <w:bCs/>
          <w:szCs w:val="21"/>
        </w:rPr>
      </w:pPr>
    </w:p>
    <w:p>
      <w:pPr>
        <w:topLinePunct/>
        <w:spacing w:line="360" w:lineRule="auto"/>
        <w:ind w:firstLine="482" w:firstLineChars="200"/>
        <w:jc w:val="center"/>
        <w:outlineLvl w:val="2"/>
        <w:rPr>
          <w:rFonts w:ascii="Times New Roman" w:hAnsi="Times New Roman" w:cs="宋体"/>
          <w:b/>
          <w:bCs/>
          <w:sz w:val="28"/>
          <w:szCs w:val="28"/>
        </w:rPr>
      </w:pPr>
      <w:r>
        <w:rPr>
          <w:rFonts w:hint="eastAsia" w:ascii="宋体" w:hAnsi="宋体" w:cs="宋体"/>
          <w:b/>
          <w:bCs/>
          <w:sz w:val="24"/>
          <w:szCs w:val="24"/>
        </w:rPr>
        <w:br w:type="page"/>
      </w:r>
      <w:bookmarkStart w:id="2" w:name="_Toc262547329"/>
      <w:r>
        <w:rPr>
          <w:rFonts w:hint="eastAsia" w:ascii="Times New Roman" w:hAnsi="Times New Roman" w:cs="宋体"/>
          <w:b/>
          <w:bCs/>
          <w:sz w:val="28"/>
          <w:szCs w:val="28"/>
        </w:rPr>
        <w:t>（二）授权委托书</w:t>
      </w:r>
      <w:bookmarkEnd w:id="2"/>
      <w:r>
        <w:rPr>
          <w:rFonts w:ascii="Times New Roman" w:hAnsi="Times New Roman" w:cs="宋体"/>
          <w:b/>
          <w:bCs/>
          <w:sz w:val="28"/>
          <w:szCs w:val="28"/>
        </w:rPr>
        <w:t xml:space="preserve"> </w:t>
      </w:r>
    </w:p>
    <w:p>
      <w:pPr>
        <w:autoSpaceDE w:val="0"/>
        <w:autoSpaceDN w:val="0"/>
        <w:adjustRightInd w:val="0"/>
        <w:snapToGrid w:val="0"/>
        <w:spacing w:line="440" w:lineRule="exact"/>
        <w:jc w:val="left"/>
        <w:rPr>
          <w:rFonts w:ascii="宋体" w:hAnsi="宋体"/>
          <w:kern w:val="0"/>
          <w:szCs w:val="21"/>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（法定代表人名称）是</w:t>
      </w:r>
      <w:r>
        <w:rPr>
          <w:rFonts w:hint="eastAsia" w:ascii="宋体" w:hAnsi="宋体" w:cs="宋体"/>
          <w:szCs w:val="21"/>
          <w:u w:val="single"/>
        </w:rPr>
        <w:t xml:space="preserve">                    </w:t>
      </w:r>
      <w:r>
        <w:rPr>
          <w:rFonts w:hint="eastAsia" w:ascii="宋体" w:hAnsi="宋体" w:cs="宋体"/>
          <w:szCs w:val="21"/>
        </w:rPr>
        <w:t>（供应商名称）的法定代表人，特授权</w:t>
      </w:r>
      <w:r>
        <w:rPr>
          <w:rFonts w:hint="eastAsia" w:ascii="宋体" w:hAnsi="宋体" w:cs="宋体"/>
          <w:szCs w:val="21"/>
          <w:u w:val="single"/>
        </w:rPr>
        <w:t xml:space="preserve">          </w:t>
      </w:r>
      <w:r>
        <w:rPr>
          <w:rFonts w:hint="eastAsia" w:ascii="宋体" w:hAnsi="宋体" w:cs="宋体"/>
          <w:szCs w:val="21"/>
        </w:rPr>
        <w:t>（被授权人姓名及身份证代码）代表我单位全权办理上述项目的询比、签约等具体工作，并签署全部有关文件、协议及合同。</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我单位对被授权人的签字负全部责任。</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在</w:t>
      </w:r>
      <w:r>
        <w:rPr>
          <w:rFonts w:hint="eastAsia" w:ascii="宋体" w:hAnsi="宋体" w:cs="宋体"/>
          <w:szCs w:val="21"/>
          <w:lang w:eastAsia="zh-CN"/>
        </w:rPr>
        <w:t>撤销</w:t>
      </w:r>
      <w:r>
        <w:rPr>
          <w:rFonts w:hint="eastAsia" w:ascii="宋体" w:hAnsi="宋体" w:cs="宋体"/>
          <w:szCs w:val="21"/>
        </w:rPr>
        <w:t>授权的书面通知以前，本授权书一直有效。被授权人在授权书有效期内签署的所有文件不因授权的</w:t>
      </w:r>
      <w:r>
        <w:rPr>
          <w:rFonts w:hint="eastAsia" w:ascii="宋体" w:hAnsi="宋体" w:cs="宋体"/>
          <w:szCs w:val="21"/>
          <w:lang w:eastAsia="zh-CN"/>
        </w:rPr>
        <w:t>撤销</w:t>
      </w:r>
      <w:r>
        <w:rPr>
          <w:rFonts w:hint="eastAsia" w:ascii="宋体" w:hAnsi="宋体" w:cs="宋体"/>
          <w:szCs w:val="21"/>
        </w:rPr>
        <w:t>而失效。</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被授权人：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（签字或盖章）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（附：被授权人身份证正反面复印件）</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autoSpaceDE w:val="0"/>
        <w:autoSpaceDN w:val="0"/>
        <w:adjustRightInd w:val="0"/>
        <w:snapToGrid w:val="0"/>
        <w:spacing w:line="440" w:lineRule="exact"/>
        <w:jc w:val="left"/>
        <w:rPr>
          <w:rFonts w:ascii="宋体" w:hAnsi="宋体"/>
          <w:kern w:val="0"/>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三、营业执照复印件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四、单位资质证明文件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五、其他相关资料</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其他与项目有关的资料（自附）：供应商总体情况介绍、其他与本项目有关的资料等。</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5884A0-75A9-4D2C-B13C-922ADA35DA53}"/>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Garamond">
    <w:altName w:val="RomanS"/>
    <w:panose1 w:val="02020404030301010803"/>
    <w:charset w:val="00"/>
    <w:family w:val="roman"/>
    <w:pitch w:val="default"/>
    <w:sig w:usb0="00000000" w:usb1="00000000" w:usb2="00000000" w:usb3="00000000" w:csb0="0000009F" w:csb1="00000000"/>
  </w:font>
  <w:font w:name="RomanS">
    <w:panose1 w:val="02000400000000000000"/>
    <w:charset w:val="00"/>
    <w:family w:val="auto"/>
    <w:pitch w:val="default"/>
    <w:sig w:usb0="00000207"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00000001" w:usb1="080E0000" w:usb2="00000000" w:usb3="00000000" w:csb0="00040000" w:csb1="00000000"/>
    <w:embedRegular r:id="rId2" w:fontKey="{2D5C795D-58FA-4D6A-9368-8F3480F74F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338968768"/>
      <w:docPartObj>
        <w:docPartGallery w:val="autotext"/>
      </w:docPartObj>
    </w:sdtPr>
    <w:sdtEndPr>
      <w:rPr>
        <w:rFonts w:asciiTheme="minorEastAsia" w:hAnsiTheme="minorEastAsia" w:eastAsiaTheme="minorEastAsia"/>
        <w:sz w:val="21"/>
        <w:szCs w:val="21"/>
      </w:rPr>
    </w:sdtEndPr>
    <w:sdtContent>
      <w:p>
        <w:pPr>
          <w:pStyle w:val="6"/>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14</w:t>
        </w:r>
        <w:r>
          <w:rPr>
            <w:rFonts w:asciiTheme="minorEastAsia" w:hAnsiTheme="minorEastAsia" w:eastAsia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0E58"/>
    <w:multiLevelType w:val="singleLevel"/>
    <w:tmpl w:val="1B3F0E58"/>
    <w:lvl w:ilvl="0" w:tentative="0">
      <w:start w:val="1"/>
      <w:numFmt w:val="chineseCounting"/>
      <w:suff w:val="nothing"/>
      <w:lvlText w:val="%1、"/>
      <w:lvlJc w:val="left"/>
      <w:rPr>
        <w:rFonts w:hint="eastAsia" w:cs="Times New Roman"/>
      </w:rPr>
    </w:lvl>
  </w:abstractNum>
  <w:abstractNum w:abstractNumId="1">
    <w:nsid w:val="21F84E1C"/>
    <w:multiLevelType w:val="multilevel"/>
    <w:tmpl w:val="21F84E1C"/>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D6EFC"/>
    <w:rsid w:val="00042CF0"/>
    <w:rsid w:val="000439A8"/>
    <w:rsid w:val="000A7F0C"/>
    <w:rsid w:val="001E188A"/>
    <w:rsid w:val="002462BE"/>
    <w:rsid w:val="00264208"/>
    <w:rsid w:val="002D7F00"/>
    <w:rsid w:val="003A41E1"/>
    <w:rsid w:val="003A7EEB"/>
    <w:rsid w:val="003D1393"/>
    <w:rsid w:val="003D7B0F"/>
    <w:rsid w:val="003F4689"/>
    <w:rsid w:val="005B0FC2"/>
    <w:rsid w:val="00681C75"/>
    <w:rsid w:val="006D3136"/>
    <w:rsid w:val="006E3935"/>
    <w:rsid w:val="007064E2"/>
    <w:rsid w:val="00761E58"/>
    <w:rsid w:val="007F6BBC"/>
    <w:rsid w:val="00A53707"/>
    <w:rsid w:val="00B74AE6"/>
    <w:rsid w:val="00C921BC"/>
    <w:rsid w:val="00CE6975"/>
    <w:rsid w:val="00D73B7D"/>
    <w:rsid w:val="00E220B4"/>
    <w:rsid w:val="00E919CA"/>
    <w:rsid w:val="00F15F32"/>
    <w:rsid w:val="00FA4B95"/>
    <w:rsid w:val="00FE3E16"/>
    <w:rsid w:val="00FF4635"/>
    <w:rsid w:val="010F18C2"/>
    <w:rsid w:val="02934C05"/>
    <w:rsid w:val="040D25E1"/>
    <w:rsid w:val="07B56C8B"/>
    <w:rsid w:val="0AF46448"/>
    <w:rsid w:val="0B441D61"/>
    <w:rsid w:val="0BAF086B"/>
    <w:rsid w:val="0C921A1F"/>
    <w:rsid w:val="0CA12D02"/>
    <w:rsid w:val="0EA268D2"/>
    <w:rsid w:val="0EFD3AF2"/>
    <w:rsid w:val="10A634D4"/>
    <w:rsid w:val="1223455C"/>
    <w:rsid w:val="14B51122"/>
    <w:rsid w:val="19D6634A"/>
    <w:rsid w:val="1B384EBF"/>
    <w:rsid w:val="1B667A8E"/>
    <w:rsid w:val="1D07769A"/>
    <w:rsid w:val="1E8E70C3"/>
    <w:rsid w:val="23603707"/>
    <w:rsid w:val="25AA48B5"/>
    <w:rsid w:val="26F358AC"/>
    <w:rsid w:val="2C6E0EBF"/>
    <w:rsid w:val="2D630E22"/>
    <w:rsid w:val="2D6C502D"/>
    <w:rsid w:val="2D6F4A82"/>
    <w:rsid w:val="2E245B1A"/>
    <w:rsid w:val="33DF3597"/>
    <w:rsid w:val="36446701"/>
    <w:rsid w:val="3672397A"/>
    <w:rsid w:val="372B26D9"/>
    <w:rsid w:val="38DD6809"/>
    <w:rsid w:val="3B8C6C5B"/>
    <w:rsid w:val="3CC65979"/>
    <w:rsid w:val="3E2F23B7"/>
    <w:rsid w:val="3F1101D7"/>
    <w:rsid w:val="40C87BA5"/>
    <w:rsid w:val="420C2DF8"/>
    <w:rsid w:val="444E72D0"/>
    <w:rsid w:val="44CD6EFC"/>
    <w:rsid w:val="46C30F43"/>
    <w:rsid w:val="4C4B4B4E"/>
    <w:rsid w:val="4F141080"/>
    <w:rsid w:val="4F7060C8"/>
    <w:rsid w:val="50841E6A"/>
    <w:rsid w:val="521E330B"/>
    <w:rsid w:val="52B6201C"/>
    <w:rsid w:val="52CC7C47"/>
    <w:rsid w:val="54CD0797"/>
    <w:rsid w:val="57061C76"/>
    <w:rsid w:val="5A1420A7"/>
    <w:rsid w:val="5C7470CC"/>
    <w:rsid w:val="5D0F2AD0"/>
    <w:rsid w:val="5D8243E0"/>
    <w:rsid w:val="5DBE7A7C"/>
    <w:rsid w:val="5E165637"/>
    <w:rsid w:val="5E555B53"/>
    <w:rsid w:val="632636D3"/>
    <w:rsid w:val="668B2C66"/>
    <w:rsid w:val="68F97DF9"/>
    <w:rsid w:val="69E25FD4"/>
    <w:rsid w:val="6A5C0775"/>
    <w:rsid w:val="6A6B4FD7"/>
    <w:rsid w:val="6DD51060"/>
    <w:rsid w:val="6DE44C44"/>
    <w:rsid w:val="702C45CF"/>
    <w:rsid w:val="721C1A8F"/>
    <w:rsid w:val="740D7B10"/>
    <w:rsid w:val="76BD60D4"/>
    <w:rsid w:val="76EC58AB"/>
    <w:rsid w:val="78603DE1"/>
    <w:rsid w:val="7A0C4F11"/>
    <w:rsid w:val="7D6D7ADD"/>
    <w:rsid w:val="7EFC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宋体" w:cs="Times New Roman"/>
      <w:kern w:val="2"/>
      <w:sz w:val="21"/>
      <w:lang w:val="en-US" w:eastAsia="zh-CN" w:bidi="ar-SA"/>
    </w:rPr>
  </w:style>
  <w:style w:type="paragraph" w:styleId="3">
    <w:name w:val="heading 1"/>
    <w:basedOn w:val="1"/>
    <w:next w:val="1"/>
    <w:qFormat/>
    <w:uiPriority w:val="99"/>
    <w:pPr>
      <w:keepNext/>
      <w:snapToGrid w:val="0"/>
      <w:spacing w:line="360" w:lineRule="atLeast"/>
      <w:outlineLvl w:val="0"/>
    </w:pPr>
    <w:rPr>
      <w:rFonts w:ascii="宋体"/>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line="240" w:lineRule="auto"/>
      <w:ind w:firstLine="0" w:firstLineChars="0"/>
    </w:pPr>
    <w:rPr>
      <w:rFonts w:asciiTheme="minorHAnsi" w:hAnsiTheme="minorHAnsi" w:eastAsiaTheme="minorEastAsia"/>
      <w:sz w:val="21"/>
      <w:szCs w:val="22"/>
    </w:rPr>
  </w:style>
  <w:style w:type="paragraph" w:styleId="5">
    <w:name w:val="Plain Text"/>
    <w:basedOn w:val="1"/>
    <w:unhideWhenUsed/>
    <w:qFormat/>
    <w:uiPriority w:val="0"/>
    <w:rPr>
      <w:rFonts w:ascii="宋体" w:hAnsi="Courier New" w:cs="Courier New"/>
      <w:szCs w:val="21"/>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99"/>
    <w:pPr>
      <w:spacing w:line="180" w:lineRule="auto"/>
      <w:jc w:val="center"/>
    </w:pPr>
    <w:rPr>
      <w:sz w:val="30"/>
    </w:rPr>
  </w:style>
  <w:style w:type="character" w:styleId="11">
    <w:name w:val="FollowedHyperlink"/>
    <w:basedOn w:val="10"/>
    <w:semiHidden/>
    <w:unhideWhenUsed/>
    <w:qFormat/>
    <w:uiPriority w:val="0"/>
    <w:rPr>
      <w:rFonts w:ascii="Arial" w:hAnsi="Arial" w:cs="Arial"/>
      <w:color w:val="666666"/>
      <w:sz w:val="18"/>
      <w:szCs w:val="18"/>
      <w:u w:val="none"/>
    </w:rPr>
  </w:style>
  <w:style w:type="character" w:styleId="12">
    <w:name w:val="Hyperlink"/>
    <w:basedOn w:val="10"/>
    <w:semiHidden/>
    <w:unhideWhenUsed/>
    <w:qFormat/>
    <w:uiPriority w:val="0"/>
    <w:rPr>
      <w:color w:val="000000"/>
      <w:u w:val="none"/>
    </w:rPr>
  </w:style>
  <w:style w:type="paragraph" w:customStyle="1" w:styleId="13">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4">
    <w:name w:val="页脚 Char"/>
    <w:link w:val="6"/>
    <w:qFormat/>
    <w:locked/>
    <w:uiPriority w:val="99"/>
    <w:rPr>
      <w:rFonts w:ascii="Garamond" w:hAnsi="Garamond"/>
      <w:kern w:val="2"/>
      <w:sz w:val="18"/>
    </w:rPr>
  </w:style>
  <w:style w:type="character" w:customStyle="1" w:styleId="15">
    <w:name w:val="页眉 Char"/>
    <w:link w:val="7"/>
    <w:qFormat/>
    <w:locked/>
    <w:uiPriority w:val="99"/>
    <w:rPr>
      <w:rFonts w:ascii="Garamond" w:hAnsi="Garamond"/>
      <w:kern w:val="2"/>
      <w:sz w:val="18"/>
    </w:rPr>
  </w:style>
  <w:style w:type="paragraph" w:styleId="16">
    <w:name w:val="List Paragraph"/>
    <w:basedOn w:val="1"/>
    <w:qFormat/>
    <w:uiPriority w:val="99"/>
    <w:pPr>
      <w:ind w:firstLine="420" w:firstLineChars="200"/>
    </w:pPr>
    <w:rPr>
      <w:rFonts w:ascii="等线" w:hAnsi="等线" w:eastAsia="等线" w:cs="等线"/>
      <w:szCs w:val="21"/>
    </w:rPr>
  </w:style>
  <w:style w:type="paragraph" w:customStyle="1" w:styleId="17">
    <w:name w:val="图例"/>
    <w:basedOn w:val="1"/>
    <w:qFormat/>
    <w:uiPriority w:val="99"/>
    <w:pPr>
      <w:spacing w:before="120" w:after="120" w:line="360" w:lineRule="auto"/>
      <w:jc w:val="center"/>
    </w:pPr>
    <w:rPr>
      <w:rFonts w:ascii="Times New Roman" w:hAnsi="Times New Roman"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642</Words>
  <Characters>3663</Characters>
  <Lines>30</Lines>
  <Paragraphs>8</Paragraphs>
  <TotalTime>34</TotalTime>
  <ScaleCrop>false</ScaleCrop>
  <LinksUpToDate>false</LinksUpToDate>
  <CharactersWithSpaces>4297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2020-10-31T12:29:00Z</dcterms:created>
  <dc:creator>Administrator</dc:creator>
  <cp:lastModifiedBy>古古</cp:lastModifiedBy>
  <cp:lastPrinted>2022-03-17T03:32:00Z</cp:lastPrinted>
  <dcterms:modified xsi:type="dcterms:W3CDTF">2022-03-23T08:20:19Z</dcterms:modified>
  <dc:title>引入第三方机构开展交通行业安全隐患排查及综合应急预案修编项目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E1E952C5943745C7909B4BB52807C473</vt:lpwstr>
  </property>
</Properties>
</file>