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cs="方正仿宋_GBK"/>
          <w:sz w:val="32"/>
          <w:szCs w:val="32"/>
        </w:rPr>
      </w:pPr>
    </w:p>
    <w:p>
      <w:pPr>
        <w:jc w:val="center"/>
        <w:rPr>
          <w:b/>
          <w:bCs/>
          <w:sz w:val="44"/>
          <w:szCs w:val="44"/>
        </w:rPr>
      </w:pPr>
      <w:r>
        <w:rPr>
          <w:rFonts w:hint="eastAsia"/>
          <w:b/>
          <w:bCs/>
          <w:sz w:val="44"/>
          <w:szCs w:val="44"/>
        </w:rPr>
        <w:t>渝湘高速公路复线（巴南至彭水段）平安百年品质工程创建咨询服务</w:t>
      </w:r>
    </w:p>
    <w:p>
      <w:pPr>
        <w:rPr>
          <w:sz w:val="84"/>
          <w:szCs w:val="84"/>
        </w:rPr>
      </w:pPr>
    </w:p>
    <w:p>
      <w:pPr>
        <w:rPr>
          <w:sz w:val="84"/>
          <w:szCs w:val="84"/>
        </w:rPr>
      </w:pPr>
    </w:p>
    <w:p>
      <w:pPr>
        <w:jc w:val="center"/>
        <w:rPr>
          <w:b/>
          <w:bCs/>
          <w:sz w:val="84"/>
          <w:szCs w:val="84"/>
        </w:rPr>
      </w:pPr>
      <w:r>
        <w:rPr>
          <w:rFonts w:hint="eastAsia"/>
          <w:b/>
          <w:bCs/>
          <w:sz w:val="84"/>
          <w:szCs w:val="84"/>
        </w:rPr>
        <w:t>竞争性比选文件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pStyle w:val="2"/>
      </w:pPr>
    </w:p>
    <w:p>
      <w:pPr>
        <w:rPr>
          <w:rFonts w:hint="eastAsia"/>
        </w:rPr>
      </w:pPr>
    </w:p>
    <w:p>
      <w:pPr>
        <w:pStyle w:val="2"/>
      </w:pPr>
    </w:p>
    <w:p>
      <w:pPr>
        <w:adjustRightInd w:val="0"/>
        <w:spacing w:line="315" w:lineRule="atLeast"/>
        <w:jc w:val="left"/>
        <w:textAlignment w:val="baseline"/>
        <w:rPr>
          <w:b/>
          <w:kern w:val="0"/>
          <w:sz w:val="24"/>
          <w:szCs w:val="20"/>
        </w:rPr>
      </w:pPr>
    </w:p>
    <w:p>
      <w:pPr>
        <w:adjustRightInd w:val="0"/>
        <w:spacing w:line="315" w:lineRule="atLeast"/>
        <w:jc w:val="left"/>
        <w:textAlignment w:val="baseline"/>
        <w:rPr>
          <w:b/>
          <w:kern w:val="0"/>
          <w:sz w:val="24"/>
          <w:szCs w:val="20"/>
        </w:rPr>
      </w:pPr>
    </w:p>
    <w:p>
      <w:pPr>
        <w:pStyle w:val="2"/>
        <w:rPr>
          <w:rFonts w:hint="default"/>
          <w:b/>
          <w:color w:val="auto"/>
          <w:szCs w:val="20"/>
        </w:rPr>
      </w:pPr>
    </w:p>
    <w:p>
      <w:pPr>
        <w:adjustRightInd w:val="0"/>
        <w:spacing w:line="315" w:lineRule="atLeast"/>
        <w:jc w:val="left"/>
        <w:textAlignment w:val="baseline"/>
        <w:rPr>
          <w:b/>
          <w:kern w:val="0"/>
          <w:sz w:val="24"/>
          <w:szCs w:val="20"/>
        </w:rPr>
      </w:pPr>
    </w:p>
    <w:p>
      <w:pPr>
        <w:adjustRightInd w:val="0"/>
        <w:spacing w:line="315" w:lineRule="atLeast"/>
        <w:jc w:val="left"/>
        <w:textAlignment w:val="baseline"/>
        <w:rPr>
          <w:b/>
          <w:bCs/>
          <w:sz w:val="32"/>
          <w:szCs w:val="32"/>
        </w:rPr>
      </w:pPr>
    </w:p>
    <w:p>
      <w:pPr>
        <w:adjustRightInd w:val="0"/>
        <w:spacing w:line="315" w:lineRule="atLeast"/>
        <w:jc w:val="center"/>
        <w:textAlignment w:val="baseline"/>
        <w:rPr>
          <w:b/>
          <w:bCs/>
          <w:sz w:val="32"/>
          <w:szCs w:val="32"/>
        </w:rPr>
      </w:pPr>
      <w:r>
        <w:rPr>
          <w:rFonts w:hint="eastAsia"/>
          <w:b/>
          <w:bCs/>
          <w:sz w:val="32"/>
          <w:szCs w:val="32"/>
        </w:rPr>
        <w:t>重庆渝湘复线高速公路有限公司</w:t>
      </w:r>
    </w:p>
    <w:p>
      <w:pPr>
        <w:adjustRightInd w:val="0"/>
        <w:spacing w:line="315" w:lineRule="atLeast"/>
        <w:jc w:val="center"/>
        <w:textAlignment w:val="baseline"/>
        <w:rPr>
          <w:b/>
          <w:bCs/>
          <w:sz w:val="32"/>
          <w:szCs w:val="32"/>
        </w:rPr>
      </w:pPr>
      <w:r>
        <w:rPr>
          <w:rFonts w:hint="eastAsia"/>
          <w:b/>
          <w:bCs/>
          <w:sz w:val="32"/>
          <w:szCs w:val="32"/>
        </w:rPr>
        <w:t>二0二二年</w:t>
      </w:r>
      <w:r>
        <w:rPr>
          <w:rFonts w:hint="eastAsia"/>
          <w:b/>
          <w:bCs/>
          <w:sz w:val="32"/>
          <w:szCs w:val="32"/>
          <w:lang w:val="en-US" w:eastAsia="zh-CN"/>
        </w:rPr>
        <w:t>七</w:t>
      </w:r>
      <w:r>
        <w:rPr>
          <w:rFonts w:hint="eastAsia"/>
          <w:b/>
          <w:bCs/>
          <w:sz w:val="32"/>
          <w:szCs w:val="32"/>
        </w:rPr>
        <w:t>月</w:t>
      </w:r>
    </w:p>
    <w:p>
      <w:pPr>
        <w:jc w:val="center"/>
        <w:rPr>
          <w:b/>
          <w:bCs/>
          <w:sz w:val="44"/>
          <w:szCs w:val="44"/>
        </w:rPr>
      </w:pPr>
      <w:r>
        <w:rPr>
          <w:sz w:val="32"/>
          <w:szCs w:val="32"/>
        </w:rPr>
        <w:br w:type="page"/>
      </w:r>
      <w:bookmarkStart w:id="0" w:name="_Hlk34248960"/>
      <w:r>
        <w:rPr>
          <w:rFonts w:hint="eastAsia"/>
          <w:b/>
          <w:bCs/>
          <w:sz w:val="44"/>
          <w:szCs w:val="44"/>
        </w:rPr>
        <w:t xml:space="preserve">目 </w:t>
      </w:r>
      <w:r>
        <w:rPr>
          <w:b/>
          <w:bCs/>
          <w:sz w:val="44"/>
          <w:szCs w:val="44"/>
        </w:rPr>
        <w:t xml:space="preserve"> </w:t>
      </w:r>
      <w:r>
        <w:rPr>
          <w:rFonts w:hint="eastAsia"/>
          <w:b/>
          <w:bCs/>
          <w:sz w:val="44"/>
          <w:szCs w:val="44"/>
        </w:rPr>
        <w:t>录</w:t>
      </w:r>
    </w:p>
    <w:p>
      <w:pPr>
        <w:spacing w:line="360" w:lineRule="auto"/>
        <w:rPr>
          <w:b/>
          <w:bCs/>
          <w:sz w:val="24"/>
        </w:rPr>
      </w:pPr>
    </w:p>
    <w:p>
      <w:pPr>
        <w:spacing w:line="360" w:lineRule="auto"/>
        <w:rPr>
          <w:b/>
          <w:bCs/>
          <w:sz w:val="28"/>
          <w:szCs w:val="28"/>
        </w:rPr>
      </w:pPr>
      <w:r>
        <w:rPr>
          <w:rFonts w:hint="eastAsia"/>
          <w:b/>
          <w:bCs/>
          <w:sz w:val="28"/>
          <w:szCs w:val="28"/>
        </w:rPr>
        <w:t>一、竞争性比选函</w:t>
      </w:r>
    </w:p>
    <w:p>
      <w:pPr>
        <w:numPr>
          <w:ilvl w:val="0"/>
          <w:numId w:val="1"/>
        </w:numPr>
        <w:spacing w:line="360" w:lineRule="auto"/>
        <w:rPr>
          <w:sz w:val="24"/>
        </w:rPr>
      </w:pPr>
      <w:r>
        <w:rPr>
          <w:rFonts w:hint="eastAsia"/>
          <w:sz w:val="24"/>
        </w:rPr>
        <w:t>项目概况</w:t>
      </w:r>
    </w:p>
    <w:p>
      <w:pPr>
        <w:numPr>
          <w:ilvl w:val="0"/>
          <w:numId w:val="1"/>
        </w:numPr>
        <w:spacing w:line="360" w:lineRule="auto"/>
        <w:rPr>
          <w:sz w:val="24"/>
        </w:rPr>
      </w:pPr>
      <w:r>
        <w:rPr>
          <w:rFonts w:hint="eastAsia"/>
          <w:sz w:val="24"/>
        </w:rPr>
        <w:t>比选相关事项</w:t>
      </w:r>
    </w:p>
    <w:p>
      <w:pPr>
        <w:numPr>
          <w:ilvl w:val="0"/>
          <w:numId w:val="1"/>
        </w:numPr>
        <w:spacing w:line="360" w:lineRule="auto"/>
        <w:rPr>
          <w:sz w:val="24"/>
        </w:rPr>
      </w:pPr>
      <w:r>
        <w:rPr>
          <w:sz w:val="24"/>
        </w:rPr>
        <w:t>投标</w:t>
      </w:r>
      <w:r>
        <w:rPr>
          <w:rFonts w:hint="eastAsia"/>
          <w:sz w:val="24"/>
        </w:rPr>
        <w:t>人资质要求</w:t>
      </w:r>
    </w:p>
    <w:p>
      <w:pPr>
        <w:numPr>
          <w:ilvl w:val="0"/>
          <w:numId w:val="1"/>
        </w:numPr>
        <w:spacing w:line="360" w:lineRule="auto"/>
        <w:rPr>
          <w:sz w:val="24"/>
        </w:rPr>
      </w:pPr>
      <w:r>
        <w:rPr>
          <w:rFonts w:hint="eastAsia"/>
          <w:sz w:val="24"/>
        </w:rPr>
        <w:t>最高限价及报价方式</w:t>
      </w:r>
    </w:p>
    <w:p>
      <w:pPr>
        <w:numPr>
          <w:ilvl w:val="0"/>
          <w:numId w:val="1"/>
        </w:numPr>
        <w:spacing w:line="360" w:lineRule="auto"/>
        <w:rPr>
          <w:sz w:val="24"/>
        </w:rPr>
      </w:pPr>
      <w:r>
        <w:rPr>
          <w:rFonts w:hint="eastAsia"/>
          <w:sz w:val="24"/>
        </w:rPr>
        <w:t>评审办法</w:t>
      </w:r>
    </w:p>
    <w:p>
      <w:pPr>
        <w:numPr>
          <w:ilvl w:val="0"/>
          <w:numId w:val="1"/>
        </w:numPr>
        <w:spacing w:line="360" w:lineRule="auto"/>
        <w:rPr>
          <w:sz w:val="24"/>
        </w:rPr>
      </w:pPr>
      <w:r>
        <w:rPr>
          <w:sz w:val="24"/>
        </w:rPr>
        <w:t>投标</w:t>
      </w:r>
      <w:r>
        <w:rPr>
          <w:rFonts w:hint="eastAsia"/>
          <w:sz w:val="24"/>
        </w:rPr>
        <w:t>文件要求</w:t>
      </w:r>
    </w:p>
    <w:p>
      <w:pPr>
        <w:numPr>
          <w:ilvl w:val="0"/>
          <w:numId w:val="1"/>
        </w:numPr>
        <w:spacing w:line="360" w:lineRule="auto"/>
        <w:rPr>
          <w:sz w:val="24"/>
        </w:rPr>
      </w:pPr>
      <w:r>
        <w:rPr>
          <w:rFonts w:hint="eastAsia"/>
          <w:sz w:val="24"/>
        </w:rPr>
        <w:t>竞争性比选文件的发送</w:t>
      </w:r>
    </w:p>
    <w:p>
      <w:pPr>
        <w:numPr>
          <w:ilvl w:val="0"/>
          <w:numId w:val="1"/>
        </w:numPr>
        <w:spacing w:line="360" w:lineRule="auto"/>
        <w:rPr>
          <w:sz w:val="24"/>
        </w:rPr>
      </w:pPr>
      <w:r>
        <w:rPr>
          <w:sz w:val="24"/>
        </w:rPr>
        <w:t>投标</w:t>
      </w:r>
      <w:r>
        <w:rPr>
          <w:rFonts w:hint="eastAsia"/>
          <w:sz w:val="24"/>
        </w:rPr>
        <w:t>文件的递交</w:t>
      </w:r>
    </w:p>
    <w:p>
      <w:pPr>
        <w:numPr>
          <w:ilvl w:val="0"/>
          <w:numId w:val="1"/>
        </w:numPr>
        <w:spacing w:line="360" w:lineRule="auto"/>
        <w:rPr>
          <w:sz w:val="24"/>
        </w:rPr>
      </w:pPr>
      <w:r>
        <w:rPr>
          <w:rFonts w:hint="eastAsia"/>
          <w:sz w:val="24"/>
        </w:rPr>
        <w:t>发布公告的媒介</w:t>
      </w:r>
    </w:p>
    <w:p>
      <w:pPr>
        <w:spacing w:line="360" w:lineRule="auto"/>
        <w:rPr>
          <w:b/>
          <w:bCs/>
          <w:sz w:val="24"/>
        </w:rPr>
      </w:pPr>
      <w:r>
        <w:rPr>
          <w:rFonts w:hint="eastAsia"/>
          <w:sz w:val="24"/>
        </w:rPr>
        <w:t>10、联系方式</w:t>
      </w:r>
    </w:p>
    <w:p>
      <w:pPr>
        <w:spacing w:line="360" w:lineRule="auto"/>
        <w:rPr>
          <w:b/>
          <w:bCs/>
          <w:sz w:val="28"/>
          <w:szCs w:val="28"/>
        </w:rPr>
      </w:pPr>
      <w:r>
        <w:rPr>
          <w:rFonts w:hint="eastAsia"/>
          <w:b/>
          <w:bCs/>
          <w:sz w:val="28"/>
          <w:szCs w:val="28"/>
        </w:rPr>
        <w:t xml:space="preserve">二、 </w:t>
      </w:r>
      <w:r>
        <w:rPr>
          <w:b/>
          <w:bCs/>
          <w:sz w:val="28"/>
          <w:szCs w:val="28"/>
        </w:rPr>
        <w:t>投标</w:t>
      </w:r>
      <w:r>
        <w:rPr>
          <w:rFonts w:hint="eastAsia"/>
          <w:b/>
          <w:bCs/>
          <w:sz w:val="28"/>
          <w:szCs w:val="28"/>
        </w:rPr>
        <w:t>文件格式</w:t>
      </w:r>
    </w:p>
    <w:p>
      <w:pPr>
        <w:spacing w:line="520" w:lineRule="exact"/>
        <w:jc w:val="left"/>
        <w:rPr>
          <w:rFonts w:ascii="宋体" w:hAnsi="宋体"/>
          <w:sz w:val="24"/>
        </w:rPr>
      </w:pPr>
      <w:r>
        <w:rPr>
          <w:rFonts w:hint="eastAsia" w:ascii="宋体" w:hAnsi="宋体"/>
          <w:sz w:val="24"/>
        </w:rPr>
        <w:t>一、商务部分</w:t>
      </w:r>
    </w:p>
    <w:p>
      <w:pPr>
        <w:spacing w:line="520" w:lineRule="exact"/>
        <w:jc w:val="left"/>
        <w:rPr>
          <w:rFonts w:ascii="宋体" w:hAnsi="宋体"/>
          <w:sz w:val="24"/>
        </w:rPr>
      </w:pPr>
      <w:r>
        <w:rPr>
          <w:rFonts w:hint="eastAsia" w:ascii="宋体" w:hAnsi="宋体"/>
          <w:sz w:val="24"/>
        </w:rPr>
        <w:t>（一）投标函</w:t>
      </w:r>
    </w:p>
    <w:p>
      <w:pPr>
        <w:spacing w:line="520" w:lineRule="exact"/>
        <w:jc w:val="left"/>
        <w:rPr>
          <w:rFonts w:ascii="宋体" w:hAnsi="宋体"/>
          <w:sz w:val="24"/>
        </w:rPr>
      </w:pPr>
      <w:r>
        <w:rPr>
          <w:rFonts w:hint="eastAsia" w:ascii="宋体" w:hAnsi="宋体"/>
          <w:sz w:val="24"/>
        </w:rPr>
        <w:t>（二）法定代表人身份证明</w:t>
      </w:r>
    </w:p>
    <w:p>
      <w:pPr>
        <w:spacing w:line="520" w:lineRule="exact"/>
        <w:jc w:val="left"/>
        <w:rPr>
          <w:rFonts w:ascii="宋体" w:hAnsi="宋体"/>
          <w:sz w:val="24"/>
        </w:rPr>
      </w:pPr>
      <w:r>
        <w:rPr>
          <w:rFonts w:hint="eastAsia" w:ascii="宋体" w:hAnsi="宋体"/>
          <w:sz w:val="24"/>
        </w:rPr>
        <w:t>（三）授权委托书</w:t>
      </w:r>
    </w:p>
    <w:p>
      <w:pPr>
        <w:spacing w:line="520" w:lineRule="exact"/>
        <w:jc w:val="left"/>
        <w:rPr>
          <w:rFonts w:ascii="宋体" w:hAnsi="宋体"/>
          <w:sz w:val="24"/>
        </w:rPr>
      </w:pPr>
      <w:r>
        <w:rPr>
          <w:rFonts w:hint="eastAsia" w:ascii="宋体" w:hAnsi="宋体"/>
          <w:sz w:val="24"/>
        </w:rPr>
        <w:t>（四）资格审查资料</w:t>
      </w:r>
    </w:p>
    <w:p>
      <w:pPr>
        <w:spacing w:line="520" w:lineRule="exact"/>
        <w:jc w:val="left"/>
        <w:rPr>
          <w:rFonts w:ascii="宋体" w:hAnsi="宋体"/>
          <w:sz w:val="24"/>
        </w:rPr>
      </w:pPr>
      <w:r>
        <w:rPr>
          <w:rFonts w:hint="eastAsia" w:ascii="宋体" w:hAnsi="宋体"/>
          <w:sz w:val="24"/>
        </w:rPr>
        <w:t>（五）单位业绩汇总表</w:t>
      </w:r>
    </w:p>
    <w:p>
      <w:pPr>
        <w:spacing w:line="520" w:lineRule="exact"/>
        <w:jc w:val="left"/>
        <w:rPr>
          <w:rFonts w:ascii="宋体" w:hAnsi="宋体"/>
          <w:sz w:val="24"/>
        </w:rPr>
      </w:pPr>
      <w:r>
        <w:rPr>
          <w:rFonts w:hint="eastAsia" w:ascii="宋体" w:hAnsi="宋体"/>
          <w:sz w:val="24"/>
        </w:rPr>
        <w:t>（六）拟委任人员情况表</w:t>
      </w:r>
    </w:p>
    <w:p>
      <w:pPr>
        <w:spacing w:line="520" w:lineRule="exact"/>
        <w:jc w:val="left"/>
        <w:rPr>
          <w:rFonts w:ascii="宋体" w:hAnsi="宋体"/>
          <w:sz w:val="24"/>
        </w:rPr>
      </w:pPr>
      <w:r>
        <w:rPr>
          <w:rFonts w:hint="eastAsia" w:ascii="宋体" w:hAnsi="宋体"/>
          <w:sz w:val="24"/>
        </w:rPr>
        <w:t xml:space="preserve">    A、拟委任的主要人员汇总表</w:t>
      </w:r>
    </w:p>
    <w:p>
      <w:pPr>
        <w:spacing w:line="520" w:lineRule="exact"/>
        <w:jc w:val="left"/>
        <w:rPr>
          <w:rFonts w:ascii="宋体" w:hAnsi="宋体"/>
          <w:sz w:val="24"/>
        </w:rPr>
      </w:pPr>
      <w:r>
        <w:rPr>
          <w:rFonts w:hint="eastAsia" w:ascii="宋体" w:hAnsi="宋体"/>
          <w:sz w:val="24"/>
        </w:rPr>
        <w:t xml:space="preserve">    B、项目负责人资历表</w:t>
      </w:r>
    </w:p>
    <w:p>
      <w:pPr>
        <w:spacing w:line="520" w:lineRule="exact"/>
        <w:jc w:val="left"/>
        <w:rPr>
          <w:rFonts w:hint="eastAsia" w:ascii="宋体" w:hAnsi="宋体"/>
          <w:sz w:val="24"/>
        </w:rPr>
      </w:pPr>
      <w:r>
        <w:rPr>
          <w:rFonts w:hint="eastAsia" w:ascii="宋体" w:hAnsi="宋体"/>
          <w:sz w:val="24"/>
        </w:rPr>
        <w:t>二、技术部分</w:t>
      </w:r>
    </w:p>
    <w:p>
      <w:pPr>
        <w:spacing w:line="520" w:lineRule="exact"/>
        <w:jc w:val="left"/>
        <w:rPr>
          <w:rFonts w:ascii="宋体" w:hAnsi="宋体"/>
          <w:sz w:val="24"/>
        </w:rPr>
      </w:pPr>
      <w:r>
        <w:rPr>
          <w:rFonts w:hint="eastAsia" w:ascii="宋体" w:hAnsi="宋体"/>
          <w:sz w:val="24"/>
        </w:rPr>
        <w:t>三、报价部分</w:t>
      </w:r>
    </w:p>
    <w:p>
      <w:pPr>
        <w:spacing w:line="520" w:lineRule="exact"/>
        <w:ind w:firstLine="480" w:firstLineChars="200"/>
        <w:jc w:val="left"/>
        <w:rPr>
          <w:rFonts w:ascii="宋体" w:hAnsi="宋体"/>
          <w:sz w:val="24"/>
        </w:rPr>
      </w:pPr>
      <w:r>
        <w:rPr>
          <w:rFonts w:hint="eastAsia" w:asciiTheme="minorEastAsia" w:hAnsiTheme="minorEastAsia" w:eastAsiaTheme="minorEastAsia" w:cstheme="minorEastAsia"/>
          <w:sz w:val="24"/>
        </w:rPr>
        <w:t>（一）报价函</w:t>
      </w:r>
      <w:r>
        <w:rPr>
          <w:rFonts w:hint="eastAsia" w:ascii="宋体" w:hAnsi="宋体"/>
          <w:sz w:val="24"/>
        </w:rPr>
        <w:br w:type="page"/>
      </w:r>
      <w:bookmarkStart w:id="1" w:name="_Hlk34428810"/>
    </w:p>
    <w:p>
      <w:pPr>
        <w:spacing w:line="520" w:lineRule="exact"/>
        <w:ind w:firstLine="480" w:firstLineChars="200"/>
        <w:jc w:val="left"/>
        <w:rPr>
          <w:rFonts w:ascii="宋体" w:hAnsi="宋体"/>
          <w:sz w:val="24"/>
        </w:rPr>
      </w:pPr>
    </w:p>
    <w:p>
      <w:pPr>
        <w:spacing w:line="520" w:lineRule="exact"/>
        <w:ind w:firstLine="480" w:firstLineChars="200"/>
        <w:jc w:val="left"/>
        <w:rPr>
          <w:rFonts w:ascii="宋体" w:hAnsi="宋体"/>
          <w:sz w:val="24"/>
        </w:rPr>
      </w:pPr>
    </w:p>
    <w:p>
      <w:pPr>
        <w:jc w:val="center"/>
        <w:rPr>
          <w:b/>
          <w:bCs/>
          <w:sz w:val="72"/>
          <w:szCs w:val="72"/>
        </w:rPr>
      </w:pPr>
    </w:p>
    <w:p>
      <w:pPr>
        <w:jc w:val="center"/>
        <w:rPr>
          <w:b/>
          <w:bCs/>
          <w:sz w:val="72"/>
          <w:szCs w:val="72"/>
        </w:rPr>
      </w:pPr>
    </w:p>
    <w:p>
      <w:pPr>
        <w:jc w:val="center"/>
        <w:rPr>
          <w:b/>
          <w:bCs/>
          <w:sz w:val="72"/>
          <w:szCs w:val="72"/>
        </w:rPr>
      </w:pPr>
    </w:p>
    <w:p>
      <w:pPr>
        <w:rPr>
          <w:b/>
          <w:bCs/>
          <w:sz w:val="72"/>
          <w:szCs w:val="72"/>
        </w:rPr>
      </w:pPr>
    </w:p>
    <w:p>
      <w:pPr>
        <w:numPr>
          <w:ilvl w:val="0"/>
          <w:numId w:val="2"/>
        </w:numPr>
        <w:jc w:val="center"/>
        <w:rPr>
          <w:b/>
          <w:bCs/>
          <w:sz w:val="72"/>
          <w:szCs w:val="72"/>
        </w:rPr>
      </w:pPr>
      <w:r>
        <w:rPr>
          <w:rFonts w:hint="eastAsia"/>
          <w:b/>
          <w:bCs/>
          <w:sz w:val="72"/>
          <w:szCs w:val="72"/>
        </w:rPr>
        <w:t>竞争性比选文件</w:t>
      </w:r>
    </w:p>
    <w:bookmarkEnd w:id="1"/>
    <w:p>
      <w:pPr>
        <w:jc w:val="center"/>
        <w:rPr>
          <w:b/>
          <w:bCs/>
          <w:sz w:val="52"/>
          <w:szCs w:val="52"/>
        </w:rPr>
      </w:pPr>
    </w:p>
    <w:p>
      <w:pPr>
        <w:jc w:val="center"/>
        <w:rPr>
          <w:b/>
          <w:bCs/>
          <w:sz w:val="52"/>
          <w:szCs w:val="52"/>
        </w:rPr>
      </w:pPr>
    </w:p>
    <w:p>
      <w:pPr>
        <w:rPr>
          <w:b/>
          <w:bCs/>
          <w:sz w:val="52"/>
          <w:szCs w:val="52"/>
        </w:rPr>
      </w:pPr>
    </w:p>
    <w:p>
      <w:pPr>
        <w:rPr>
          <w:b/>
          <w:bCs/>
          <w:sz w:val="52"/>
          <w:szCs w:val="52"/>
        </w:rPr>
      </w:pPr>
    </w:p>
    <w:p>
      <w:pPr>
        <w:spacing w:line="500" w:lineRule="exact"/>
        <w:jc w:val="center"/>
        <w:rPr>
          <w:rFonts w:ascii="宋体" w:hAnsi="宋体" w:cs="宋体"/>
          <w:bCs/>
          <w:sz w:val="44"/>
          <w:szCs w:val="44"/>
        </w:rPr>
      </w:pPr>
      <w:r>
        <w:rPr>
          <w:b/>
          <w:bCs/>
          <w:sz w:val="52"/>
          <w:szCs w:val="52"/>
        </w:rPr>
        <w:br w:type="page"/>
      </w:r>
      <w:bookmarkEnd w:id="0"/>
      <w:r>
        <w:rPr>
          <w:rFonts w:hint="eastAsia"/>
          <w:b/>
          <w:bCs/>
          <w:sz w:val="44"/>
          <w:szCs w:val="44"/>
        </w:rPr>
        <w:t>渝湘高速公路复线（巴南至彭水段）平安百年品质工程创建咨询服务竞争性比选</w:t>
      </w:r>
    </w:p>
    <w:p>
      <w:pPr>
        <w:spacing w:line="500" w:lineRule="exact"/>
        <w:ind w:firstLine="480" w:firstLineChars="200"/>
        <w:rPr>
          <w:rFonts w:ascii="宋体" w:hAnsi="宋体" w:cs="宋体"/>
          <w:bCs/>
          <w:sz w:val="24"/>
        </w:rPr>
      </w:pPr>
    </w:p>
    <w:p>
      <w:pPr>
        <w:spacing w:line="500" w:lineRule="exact"/>
        <w:ind w:firstLine="482" w:firstLineChars="200"/>
        <w:rPr>
          <w:rFonts w:ascii="宋体" w:hAnsi="宋体" w:cs="宋体"/>
          <w:b/>
          <w:sz w:val="24"/>
        </w:rPr>
      </w:pPr>
      <w:r>
        <w:rPr>
          <w:rFonts w:hint="eastAsia" w:ascii="宋体" w:hAnsi="宋体" w:cs="宋体"/>
          <w:b/>
          <w:sz w:val="24"/>
        </w:rPr>
        <w:t>一、项目概况</w:t>
      </w:r>
    </w:p>
    <w:p>
      <w:pPr>
        <w:spacing w:line="360" w:lineRule="auto"/>
        <w:ind w:firstLine="480" w:firstLineChars="200"/>
        <w:rPr>
          <w:rFonts w:ascii="宋体" w:hAnsi="宋体"/>
          <w:sz w:val="24"/>
        </w:rPr>
      </w:pPr>
      <w:r>
        <w:rPr>
          <w:rFonts w:hint="eastAsia"/>
          <w:kern w:val="0"/>
          <w:sz w:val="24"/>
        </w:rPr>
        <w:t>渝湘高速公路复线（巴南至彭水段）项目路线全长157公里，</w:t>
      </w:r>
      <w:r>
        <w:rPr>
          <w:kern w:val="0"/>
          <w:sz w:val="24"/>
        </w:rPr>
        <w:t>项目途经巴南、南川、武隆、彭水、四个区县，</w:t>
      </w:r>
      <w:r>
        <w:rPr>
          <w:rFonts w:hint="eastAsia"/>
          <w:kern w:val="0"/>
          <w:sz w:val="24"/>
        </w:rPr>
        <w:t>全长157.25Km，概算总投资398.38亿元，巴南至武隆中咀段工期4年，武隆中咀至彭水段工期6年。根据交通运输部 2021年6月11日公布的《平安百年品质工程创建示范项目（第一批）清单》〔交办安监函（2021）932号〕，巴彭段已入选平安百年品质工程示范项目</w:t>
      </w:r>
      <w:r>
        <w:rPr>
          <w:kern w:val="0"/>
          <w:sz w:val="24"/>
        </w:rPr>
        <w:t>渝湘复线巴南至彭水段高速公路入选第一批交通运输部平安百年品质工程示范创建项目。为顺利开展项目平安百年品质工程创建工作，推动项目质量安全管理水平的全面提升</w:t>
      </w:r>
      <w:r>
        <w:rPr>
          <w:rFonts w:hint="eastAsia"/>
          <w:kern w:val="0"/>
          <w:sz w:val="24"/>
          <w:lang w:eastAsia="zh-CN"/>
        </w:rPr>
        <w:t>，</w:t>
      </w:r>
      <w:r>
        <w:rPr>
          <w:rFonts w:hint="eastAsia"/>
          <w:kern w:val="0"/>
          <w:sz w:val="24"/>
          <w:lang w:val="en-US" w:eastAsia="zh-CN"/>
        </w:rPr>
        <w:t>现面向社会公开进行竞争性比选</w:t>
      </w:r>
      <w:r>
        <w:rPr>
          <w:kern w:val="0"/>
          <w:sz w:val="24"/>
        </w:rPr>
        <w:t>。</w:t>
      </w:r>
    </w:p>
    <w:p>
      <w:pPr>
        <w:spacing w:line="500" w:lineRule="exact"/>
        <w:ind w:firstLine="482" w:firstLineChars="200"/>
        <w:rPr>
          <w:rFonts w:ascii="宋体" w:hAnsi="宋体" w:cs="宋体"/>
          <w:b/>
          <w:sz w:val="24"/>
        </w:rPr>
      </w:pPr>
      <w:r>
        <w:rPr>
          <w:rFonts w:hint="eastAsia" w:ascii="宋体" w:hAnsi="宋体" w:cs="宋体"/>
          <w:b/>
          <w:sz w:val="24"/>
        </w:rPr>
        <w:t>二、竞争性比选相关事项</w:t>
      </w:r>
    </w:p>
    <w:p>
      <w:pPr>
        <w:pStyle w:val="8"/>
        <w:spacing w:line="500" w:lineRule="exact"/>
        <w:ind w:firstLine="480" w:firstLineChars="200"/>
        <w:rPr>
          <w:rFonts w:ascii="宋体" w:hAnsi="宋体"/>
          <w:sz w:val="24"/>
        </w:rPr>
      </w:pPr>
      <w:r>
        <w:rPr>
          <w:rFonts w:hint="eastAsia" w:ascii="宋体" w:hAnsi="宋体"/>
          <w:sz w:val="24"/>
        </w:rPr>
        <w:t>1、比选范围</w:t>
      </w:r>
    </w:p>
    <w:p>
      <w:pPr>
        <w:pStyle w:val="8"/>
        <w:spacing w:line="500" w:lineRule="exact"/>
        <w:ind w:firstLine="480" w:firstLineChars="200"/>
        <w:rPr>
          <w:rFonts w:ascii="宋体" w:hAnsi="宋体"/>
          <w:sz w:val="24"/>
        </w:rPr>
      </w:pPr>
      <w:r>
        <w:rPr>
          <w:rFonts w:hint="eastAsia" w:ascii="宋体" w:hAnsi="宋体"/>
          <w:sz w:val="24"/>
        </w:rPr>
        <w:t>为保障渝湘高速公路复线（巴南至彭水段）项目平安百年品质工程创建工作的顺利开展，咨询服务单位相关工作包括创建方案的策划和编制、实施过程的管理和考核、成果总结提炼和申报等工作，全面、全过程、全方位策划、指导渝湘高速公路复线（巴南至彭水段）项目平安百年品质工程创建工作</w:t>
      </w:r>
      <w:r>
        <w:rPr>
          <w:rFonts w:hint="eastAsia" w:ascii="宋体" w:hAnsi="宋体"/>
          <w:sz w:val="24"/>
          <w:lang w:eastAsia="zh-CN"/>
        </w:rPr>
        <w:t>，</w:t>
      </w:r>
      <w:r>
        <w:rPr>
          <w:rFonts w:hint="eastAsia" w:ascii="宋体" w:hAnsi="宋体"/>
          <w:sz w:val="24"/>
          <w:lang w:val="en-US" w:eastAsia="zh-CN"/>
        </w:rPr>
        <w:t>保证</w:t>
      </w:r>
      <w:r>
        <w:rPr>
          <w:rFonts w:hint="eastAsia" w:ascii="宋体" w:hAnsi="宋体"/>
          <w:sz w:val="24"/>
          <w:lang w:eastAsia="zh-CN"/>
        </w:rPr>
        <w:t>顺利通过交通运输部验收</w:t>
      </w:r>
      <w:r>
        <w:rPr>
          <w:rFonts w:hint="eastAsia" w:ascii="宋体" w:hAnsi="宋体"/>
          <w:sz w:val="24"/>
        </w:rPr>
        <w:t>。</w:t>
      </w:r>
    </w:p>
    <w:p>
      <w:pPr>
        <w:pStyle w:val="8"/>
        <w:spacing w:line="500" w:lineRule="exact"/>
        <w:ind w:firstLine="480" w:firstLineChars="200"/>
        <w:rPr>
          <w:rFonts w:ascii="宋体" w:hAnsi="宋体"/>
          <w:sz w:val="24"/>
        </w:rPr>
      </w:pPr>
      <w:r>
        <w:rPr>
          <w:rFonts w:hint="eastAsia" w:ascii="宋体" w:hAnsi="宋体"/>
          <w:sz w:val="24"/>
        </w:rPr>
        <w:t>2、工作内容</w:t>
      </w:r>
    </w:p>
    <w:p>
      <w:pPr>
        <w:pStyle w:val="8"/>
        <w:spacing w:line="500" w:lineRule="exact"/>
        <w:ind w:firstLine="480" w:firstLineChars="200"/>
        <w:rPr>
          <w:rFonts w:ascii="宋体" w:hAnsi="宋体"/>
          <w:sz w:val="24"/>
        </w:rPr>
      </w:pPr>
      <w:r>
        <w:rPr>
          <w:rFonts w:hint="eastAsia" w:ascii="宋体" w:hAnsi="宋体"/>
          <w:sz w:val="24"/>
        </w:rPr>
        <w:t>根据渝湘复线巴南至彭水段高速公路项目平安百年品质工程创建需求，承担项目策划与咨询服务工作，项目主要工作内容及要求如下：</w:t>
      </w:r>
    </w:p>
    <w:p>
      <w:pPr>
        <w:pStyle w:val="8"/>
        <w:spacing w:line="500" w:lineRule="exact"/>
        <w:ind w:firstLine="480" w:firstLineChars="200"/>
        <w:rPr>
          <w:rFonts w:ascii="宋体" w:hAnsi="宋体"/>
          <w:sz w:val="24"/>
        </w:rPr>
      </w:pPr>
      <w:r>
        <w:rPr>
          <w:rFonts w:hint="eastAsia" w:ascii="宋体" w:hAnsi="宋体"/>
          <w:sz w:val="24"/>
        </w:rPr>
        <w:t>2.1.1渝湘复线平安百年品质工程创建整体策划</w:t>
      </w:r>
    </w:p>
    <w:p>
      <w:pPr>
        <w:pStyle w:val="8"/>
        <w:spacing w:line="500" w:lineRule="exact"/>
        <w:ind w:firstLine="480" w:firstLineChars="200"/>
        <w:rPr>
          <w:rFonts w:ascii="宋体" w:hAnsi="宋体"/>
          <w:sz w:val="24"/>
        </w:rPr>
      </w:pPr>
      <w:r>
        <w:rPr>
          <w:rFonts w:hint="eastAsia" w:ascii="宋体" w:hAnsi="宋体"/>
          <w:sz w:val="24"/>
        </w:rPr>
        <w:t>在对行业相关政策、法规等调研与分析的基础上，结合渝湘复线项目的特征，进行项目理念、定位、实施等进行策划</w:t>
      </w:r>
      <w:r>
        <w:rPr>
          <w:rFonts w:hint="eastAsia" w:ascii="宋体" w:hAnsi="宋体"/>
          <w:sz w:val="24"/>
          <w:lang w:eastAsia="zh-CN"/>
        </w:rPr>
        <w:t>。</w:t>
      </w:r>
      <w:r>
        <w:rPr>
          <w:rFonts w:hint="eastAsia" w:ascii="宋体" w:hAnsi="宋体"/>
          <w:sz w:val="24"/>
        </w:rPr>
        <w:t>结合渝线复线工程特性、政策文件及设计文件，提出创建渝线复线创建平安百年品质工程的创建理念及工程示范定位；</w:t>
      </w:r>
    </w:p>
    <w:p>
      <w:pPr>
        <w:pStyle w:val="8"/>
        <w:spacing w:line="500" w:lineRule="exact"/>
        <w:ind w:firstLine="480" w:firstLineChars="200"/>
        <w:rPr>
          <w:rFonts w:ascii="宋体" w:hAnsi="宋体"/>
          <w:sz w:val="24"/>
        </w:rPr>
      </w:pPr>
      <w:r>
        <w:rPr>
          <w:rFonts w:hint="eastAsia" w:ascii="宋体" w:hAnsi="宋体"/>
          <w:sz w:val="24"/>
        </w:rPr>
        <w:t>2.1.2渝线复线品质工程创建过程咨询</w:t>
      </w:r>
    </w:p>
    <w:p>
      <w:pPr>
        <w:pStyle w:val="8"/>
        <w:spacing w:line="500" w:lineRule="exact"/>
        <w:ind w:firstLine="480" w:firstLineChars="200"/>
        <w:rPr>
          <w:rFonts w:ascii="宋体" w:hAnsi="宋体"/>
          <w:sz w:val="24"/>
        </w:rPr>
      </w:pPr>
      <w:r>
        <w:rPr>
          <w:rFonts w:hint="eastAsia" w:ascii="宋体" w:hAnsi="宋体"/>
          <w:sz w:val="24"/>
        </w:rPr>
        <w:t>结合项目实施总方案，对实施过程中相关环节进行过程咨询，配合渝湘复线公司、设计、监理、施工等相关单位，对相关内容进行解释和咨询，促进渝线复线品质工程创建的顺利实施，并编制项目执行情况总报告。</w:t>
      </w:r>
    </w:p>
    <w:p>
      <w:pPr>
        <w:pStyle w:val="8"/>
        <w:spacing w:line="500" w:lineRule="exact"/>
        <w:ind w:firstLine="480" w:firstLineChars="200"/>
        <w:rPr>
          <w:rFonts w:ascii="宋体" w:hAnsi="宋体"/>
          <w:sz w:val="24"/>
        </w:rPr>
      </w:pPr>
      <w:r>
        <w:rPr>
          <w:rFonts w:hint="eastAsia" w:ascii="宋体" w:hAnsi="宋体"/>
          <w:sz w:val="24"/>
        </w:rPr>
        <w:t>（1）项目进度及方案跟踪咨询：咨询组将结合渝线复线公路品质工程创建方案和工程建设进度，协助</w:t>
      </w:r>
      <w:r>
        <w:rPr>
          <w:rFonts w:ascii="宋体" w:hAnsi="宋体"/>
          <w:sz w:val="24"/>
        </w:rPr>
        <w:t>渝湘复线公司</w:t>
      </w:r>
      <w:r>
        <w:rPr>
          <w:rFonts w:hint="eastAsia" w:ascii="宋体" w:hAnsi="宋体"/>
          <w:sz w:val="24"/>
        </w:rPr>
        <w:t>编制合理的品质工程创建执行计划，明确阶段性建设目标，针对新增的品质工程实施方案，协助</w:t>
      </w:r>
      <w:r>
        <w:rPr>
          <w:rFonts w:ascii="宋体" w:hAnsi="宋体"/>
          <w:sz w:val="24"/>
        </w:rPr>
        <w:t>渝湘复线公司</w:t>
      </w:r>
      <w:r>
        <w:rPr>
          <w:rFonts w:hint="eastAsia" w:ascii="宋体" w:hAnsi="宋体"/>
          <w:sz w:val="24"/>
        </w:rPr>
        <w:t>完成实施方案的分解工作，并协助建设单位指导督促各参建单位完成实施方案的落实细则，定期与各参建单位沟通进度情况，对平安百年品质工程创建方案的落实情况进行动态跟踪，确保品质工程创建工作按期保质顺利完成；</w:t>
      </w:r>
    </w:p>
    <w:p>
      <w:pPr>
        <w:pStyle w:val="8"/>
        <w:spacing w:line="500" w:lineRule="exact"/>
        <w:ind w:firstLine="480" w:firstLineChars="200"/>
        <w:rPr>
          <w:rFonts w:ascii="宋体" w:hAnsi="宋体"/>
          <w:sz w:val="24"/>
        </w:rPr>
      </w:pPr>
      <w:r>
        <w:rPr>
          <w:rFonts w:hint="eastAsia" w:ascii="宋体" w:hAnsi="宋体"/>
          <w:sz w:val="24"/>
        </w:rPr>
        <w:t>（2）项目自评咨询：针对品质工程的创建要求，</w:t>
      </w:r>
      <w:r>
        <w:rPr>
          <w:rFonts w:ascii="宋体" w:hAnsi="宋体"/>
          <w:sz w:val="24"/>
        </w:rPr>
        <w:t>咨询单位</w:t>
      </w:r>
      <w:r>
        <w:rPr>
          <w:rFonts w:hint="eastAsia" w:ascii="宋体" w:hAnsi="宋体"/>
          <w:sz w:val="24"/>
        </w:rPr>
        <w:t>对各参建单位进行自评培训，明确自评内容和证明材料要求，并逐个对接施工单位、监理单位、设计单位和建设单位，协助各个单位完成自评工作，在各参建单位自评内容的基础上，编制《渝线复线平安百年品质工程自评总结报告》，根据项目的推进情况，不断完善自评总结报告；</w:t>
      </w:r>
    </w:p>
    <w:p>
      <w:pPr>
        <w:pStyle w:val="8"/>
        <w:spacing w:line="500" w:lineRule="exact"/>
        <w:ind w:firstLine="480" w:firstLineChars="200"/>
        <w:rPr>
          <w:rFonts w:ascii="宋体" w:hAnsi="宋体"/>
          <w:sz w:val="24"/>
        </w:rPr>
      </w:pPr>
      <w:r>
        <w:rPr>
          <w:rFonts w:hint="eastAsia" w:ascii="宋体" w:hAnsi="宋体"/>
          <w:sz w:val="24"/>
        </w:rPr>
        <w:t>（3）项目资料整理储备咨询：</w:t>
      </w:r>
      <w:r>
        <w:rPr>
          <w:rFonts w:ascii="宋体" w:hAnsi="宋体"/>
          <w:sz w:val="24"/>
        </w:rPr>
        <w:t>咨询单位</w:t>
      </w:r>
      <w:r>
        <w:rPr>
          <w:rFonts w:hint="eastAsia" w:ascii="宋体" w:hAnsi="宋体"/>
          <w:sz w:val="24"/>
        </w:rPr>
        <w:t>定期对各参建单位进行平安百年品质工程培训，对创建过程中的注意要点及材料收集整理进行宣贯，指导各参建单位进行品质工程创建的内业资料收集整理，确保渝线复线平安百年品质工程内业资料的完备和规范，为渝线复线平安百年品质工程最终通过验收打好基础；</w:t>
      </w:r>
    </w:p>
    <w:p>
      <w:pPr>
        <w:pStyle w:val="8"/>
        <w:spacing w:line="500" w:lineRule="exact"/>
        <w:ind w:firstLine="480" w:firstLineChars="200"/>
        <w:rPr>
          <w:rFonts w:ascii="宋体" w:hAnsi="宋体"/>
          <w:sz w:val="24"/>
        </w:rPr>
      </w:pPr>
      <w:r>
        <w:rPr>
          <w:rFonts w:hint="eastAsia" w:ascii="宋体" w:hAnsi="宋体"/>
          <w:sz w:val="24"/>
        </w:rPr>
        <w:t>（4）项目活动创建及进度上报咨询：</w:t>
      </w:r>
      <w:r>
        <w:rPr>
          <w:rFonts w:ascii="宋体" w:hAnsi="宋体"/>
          <w:sz w:val="24"/>
        </w:rPr>
        <w:t>咨询单位</w:t>
      </w:r>
      <w:r>
        <w:rPr>
          <w:rFonts w:hint="eastAsia" w:ascii="宋体" w:hAnsi="宋体"/>
          <w:sz w:val="24"/>
        </w:rPr>
        <w:t>协助</w:t>
      </w:r>
      <w:r>
        <w:rPr>
          <w:rFonts w:ascii="宋体" w:hAnsi="宋体"/>
          <w:sz w:val="24"/>
        </w:rPr>
        <w:t>渝湘复线公司</w:t>
      </w:r>
      <w:r>
        <w:rPr>
          <w:rFonts w:hint="eastAsia" w:ascii="宋体" w:hAnsi="宋体"/>
          <w:sz w:val="24"/>
        </w:rPr>
        <w:t>完成品质工程创建过程中的创建活动，如现场观摩会、技术交流会、技能比武大赛等，并按照重庆市关于品质工程攻关行动要求，配合</w:t>
      </w:r>
      <w:r>
        <w:rPr>
          <w:rFonts w:ascii="宋体" w:hAnsi="宋体"/>
          <w:sz w:val="24"/>
        </w:rPr>
        <w:t>渝湘复线公司</w:t>
      </w:r>
      <w:r>
        <w:rPr>
          <w:rFonts w:hint="eastAsia" w:ascii="宋体" w:hAnsi="宋体"/>
          <w:sz w:val="24"/>
        </w:rPr>
        <w:t>完成渝线复线整个创建过程中的平安百年品质工程创建的计划及完成情况上报，具体包括月报、季报及半年总结等。</w:t>
      </w:r>
    </w:p>
    <w:p>
      <w:pPr>
        <w:pStyle w:val="8"/>
        <w:spacing w:line="500" w:lineRule="exact"/>
        <w:ind w:firstLine="480" w:firstLineChars="200"/>
        <w:rPr>
          <w:rFonts w:ascii="宋体" w:hAnsi="宋体"/>
          <w:sz w:val="24"/>
        </w:rPr>
      </w:pPr>
      <w:r>
        <w:rPr>
          <w:rFonts w:hint="eastAsia" w:ascii="宋体" w:hAnsi="宋体"/>
          <w:sz w:val="24"/>
        </w:rPr>
        <w:t>2.1.3渝线复线品质工程申报、验收与考核咨询</w:t>
      </w:r>
    </w:p>
    <w:p>
      <w:pPr>
        <w:pStyle w:val="8"/>
        <w:spacing w:line="500" w:lineRule="exact"/>
        <w:ind w:firstLine="480" w:firstLineChars="200"/>
        <w:rPr>
          <w:rFonts w:ascii="宋体" w:hAnsi="宋体"/>
          <w:sz w:val="24"/>
        </w:rPr>
      </w:pPr>
      <w:r>
        <w:rPr>
          <w:rFonts w:hint="eastAsia" w:ascii="宋体" w:hAnsi="宋体"/>
          <w:sz w:val="24"/>
        </w:rPr>
        <w:t>（1）项目申报咨询：</w:t>
      </w:r>
      <w:r>
        <w:rPr>
          <w:rFonts w:ascii="宋体" w:hAnsi="宋体"/>
          <w:sz w:val="24"/>
        </w:rPr>
        <w:t>咨询单位</w:t>
      </w:r>
      <w:r>
        <w:rPr>
          <w:rFonts w:hint="eastAsia" w:ascii="宋体" w:hAnsi="宋体"/>
          <w:sz w:val="24"/>
        </w:rPr>
        <w:t>根据公路水运品质工程评价实施办法，编制《渝线复线平安百年品质工程创建申报书》，并跟踪整个项目的申报过程，完成渝线复线品质工程的申报工作；</w:t>
      </w:r>
    </w:p>
    <w:p>
      <w:pPr>
        <w:pStyle w:val="8"/>
        <w:spacing w:line="500" w:lineRule="exact"/>
        <w:ind w:firstLine="480" w:firstLineChars="200"/>
        <w:rPr>
          <w:rFonts w:ascii="宋体" w:hAnsi="宋体"/>
          <w:sz w:val="24"/>
        </w:rPr>
      </w:pPr>
      <w:r>
        <w:rPr>
          <w:rFonts w:hint="eastAsia" w:ascii="宋体" w:hAnsi="宋体"/>
          <w:sz w:val="24"/>
        </w:rPr>
        <w:t>（2）项目考核验收咨询：根据平安百年品质工程创建实施方案，</w:t>
      </w:r>
      <w:r>
        <w:rPr>
          <w:rFonts w:ascii="宋体" w:hAnsi="宋体"/>
          <w:sz w:val="24"/>
        </w:rPr>
        <w:t>咨询单位</w:t>
      </w:r>
      <w:r>
        <w:rPr>
          <w:rFonts w:hint="eastAsia" w:ascii="宋体" w:hAnsi="宋体"/>
          <w:sz w:val="24"/>
        </w:rPr>
        <w:t>编制《渝线复线品质工程验收总结报告》，并协助</w:t>
      </w:r>
      <w:r>
        <w:rPr>
          <w:rFonts w:ascii="宋体" w:hAnsi="宋体"/>
          <w:sz w:val="24"/>
        </w:rPr>
        <w:t>渝湘复线公司</w:t>
      </w:r>
      <w:r>
        <w:rPr>
          <w:rFonts w:hint="eastAsia" w:ascii="宋体" w:hAnsi="宋体"/>
          <w:sz w:val="24"/>
        </w:rPr>
        <w:t>做好渝线复线平安百年品质工程考核、验收环节的方案总结汇报及现场验收考核，并最终通过重庆市级平安百年品质工程的考核、验收。</w:t>
      </w:r>
    </w:p>
    <w:p>
      <w:pPr>
        <w:pStyle w:val="8"/>
        <w:spacing w:line="500" w:lineRule="exact"/>
        <w:ind w:firstLine="480" w:firstLineChars="200"/>
        <w:rPr>
          <w:rFonts w:ascii="宋体" w:hAnsi="宋体"/>
          <w:sz w:val="24"/>
        </w:rPr>
      </w:pPr>
      <w:r>
        <w:rPr>
          <w:rFonts w:hint="eastAsia" w:ascii="宋体" w:hAnsi="宋体"/>
          <w:sz w:val="24"/>
        </w:rPr>
        <w:t>（3）</w:t>
      </w:r>
      <w:r>
        <w:rPr>
          <w:rFonts w:ascii="宋体" w:hAnsi="宋体"/>
          <w:sz w:val="24"/>
        </w:rPr>
        <w:t>咨询单位</w:t>
      </w:r>
      <w:r>
        <w:rPr>
          <w:rFonts w:hint="eastAsia" w:ascii="宋体" w:hAnsi="宋体"/>
          <w:sz w:val="24"/>
        </w:rPr>
        <w:t>牵头组织渝线复线公路建设项目各参建单位，积极配合建设单位，按照“部级平安百年品质工程示范项目”的总体目标，开展各级评审前的试评价工作，并按照建设单位的要求牵头组织各级评审会汇报材料及宣传片的整理制作。</w:t>
      </w:r>
    </w:p>
    <w:p>
      <w:pPr>
        <w:pStyle w:val="8"/>
        <w:spacing w:line="500" w:lineRule="exact"/>
        <w:ind w:firstLine="480" w:firstLineChars="200"/>
        <w:rPr>
          <w:rFonts w:ascii="宋体" w:hAnsi="宋体"/>
          <w:sz w:val="24"/>
        </w:rPr>
      </w:pPr>
      <w:r>
        <w:rPr>
          <w:rFonts w:hint="eastAsia" w:ascii="宋体" w:hAnsi="宋体"/>
          <w:sz w:val="24"/>
        </w:rPr>
        <w:t>2.1.4宣传推广</w:t>
      </w:r>
    </w:p>
    <w:p>
      <w:pPr>
        <w:pStyle w:val="8"/>
        <w:spacing w:line="500" w:lineRule="exact"/>
        <w:ind w:firstLine="480" w:firstLineChars="200"/>
        <w:rPr>
          <w:rFonts w:ascii="宋体" w:hAnsi="宋体"/>
          <w:sz w:val="24"/>
        </w:rPr>
      </w:pPr>
      <w:r>
        <w:rPr>
          <w:rFonts w:hint="eastAsia" w:ascii="宋体" w:hAnsi="宋体"/>
          <w:sz w:val="24"/>
        </w:rPr>
        <w:t>渝线复线平安百年品质工程创建过程中的亮点工作、创新性的技术成果较多，为有效进行全方位的提炼、总结，便于对科技成果及项目亮点进行宣传推广，协助</w:t>
      </w:r>
      <w:r>
        <w:rPr>
          <w:rFonts w:ascii="宋体" w:hAnsi="宋体"/>
          <w:sz w:val="24"/>
        </w:rPr>
        <w:t>渝湘复线公司</w:t>
      </w:r>
      <w:r>
        <w:rPr>
          <w:rFonts w:hint="eastAsia" w:ascii="宋体" w:hAnsi="宋体"/>
          <w:sz w:val="24"/>
        </w:rPr>
        <w:t>进行渝线复线实施过程的亮点提炼。</w:t>
      </w:r>
    </w:p>
    <w:p>
      <w:pPr>
        <w:pStyle w:val="8"/>
        <w:spacing w:line="500" w:lineRule="exact"/>
        <w:ind w:firstLine="480" w:firstLineChars="200"/>
        <w:rPr>
          <w:rFonts w:ascii="宋体" w:hAnsi="宋体"/>
          <w:sz w:val="24"/>
        </w:rPr>
      </w:pPr>
      <w:r>
        <w:rPr>
          <w:rFonts w:hint="eastAsia" w:ascii="宋体" w:hAnsi="宋体"/>
          <w:sz w:val="24"/>
        </w:rPr>
        <w:t>（1）亮点提炼：对项目实施过程中的亮点进行提炼，总结品质工程建设经验，实现品质工程示范效应的最大化。</w:t>
      </w:r>
    </w:p>
    <w:p>
      <w:pPr>
        <w:pStyle w:val="8"/>
        <w:spacing w:line="500" w:lineRule="exact"/>
        <w:ind w:firstLine="480" w:firstLineChars="200"/>
        <w:rPr>
          <w:rFonts w:ascii="宋体" w:hAnsi="宋体"/>
          <w:sz w:val="24"/>
        </w:rPr>
      </w:pPr>
      <w:r>
        <w:rPr>
          <w:rFonts w:hint="eastAsia" w:ascii="宋体" w:hAnsi="宋体"/>
          <w:sz w:val="24"/>
        </w:rPr>
        <w:t>（2）宣传推广：协助</w:t>
      </w:r>
      <w:r>
        <w:rPr>
          <w:rFonts w:ascii="宋体" w:hAnsi="宋体"/>
          <w:sz w:val="24"/>
        </w:rPr>
        <w:t>渝湘复线公司</w:t>
      </w:r>
      <w:r>
        <w:rPr>
          <w:rFonts w:hint="eastAsia" w:ascii="宋体" w:hAnsi="宋体"/>
          <w:sz w:val="24"/>
        </w:rPr>
        <w:t>进行相关技术成果、领先工艺、示范性工程经验宣传推广工作。</w:t>
      </w:r>
    </w:p>
    <w:p>
      <w:pPr>
        <w:pStyle w:val="8"/>
        <w:spacing w:line="500" w:lineRule="exact"/>
        <w:ind w:firstLine="480" w:firstLineChars="200"/>
        <w:rPr>
          <w:rFonts w:ascii="宋体" w:hAnsi="宋体"/>
          <w:sz w:val="24"/>
        </w:rPr>
      </w:pPr>
      <w:r>
        <w:rPr>
          <w:rFonts w:hint="eastAsia" w:ascii="宋体" w:hAnsi="宋体"/>
          <w:sz w:val="24"/>
        </w:rPr>
        <w:t>2.1.5其他相关工作</w:t>
      </w:r>
    </w:p>
    <w:p>
      <w:pPr>
        <w:pStyle w:val="8"/>
        <w:spacing w:line="500" w:lineRule="exact"/>
        <w:ind w:firstLine="480" w:firstLineChars="200"/>
        <w:rPr>
          <w:rFonts w:ascii="宋体" w:hAnsi="宋体"/>
          <w:sz w:val="24"/>
        </w:rPr>
      </w:pPr>
      <w:r>
        <w:rPr>
          <w:rFonts w:hint="eastAsia" w:ascii="宋体" w:hAnsi="宋体"/>
          <w:sz w:val="24"/>
        </w:rPr>
        <w:t>平安百年品质工程创建重在创新，为此咨询组结合渝湘复线情况协助开展以下相关创新工作：</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）协助指导各施工标段开展项目的微创新攻关不少于30项，通过微创新提升项目的整体水平，同时增加平安百年品质工程创建的加分项和竞争力。</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）根据项目的宣传计划，在交通运输部主办的《平安百年品质工程》杂志上投稿不少于3篇。</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）协助渝湘复线公司举办全国、全省有关平安百年品质工程创建的观摩</w:t>
      </w:r>
      <w:r>
        <w:rPr>
          <w:rFonts w:hint="eastAsia" w:ascii="宋体" w:hAnsi="宋体"/>
          <w:sz w:val="24"/>
          <w:lang w:val="en-US" w:eastAsia="zh-CN"/>
        </w:rPr>
        <w:t>交流</w:t>
      </w:r>
      <w:r>
        <w:rPr>
          <w:rFonts w:hint="eastAsia" w:ascii="宋体" w:hAnsi="宋体"/>
          <w:sz w:val="24"/>
        </w:rPr>
        <w:t>会，包括</w:t>
      </w:r>
      <w:r>
        <w:rPr>
          <w:rFonts w:hint="eastAsia" w:ascii="宋体" w:hAnsi="宋体"/>
          <w:sz w:val="24"/>
          <w:lang w:val="en-US" w:eastAsia="zh-CN"/>
        </w:rPr>
        <w:t>但不限于</w:t>
      </w:r>
      <w:r>
        <w:rPr>
          <w:rFonts w:hint="eastAsia" w:ascii="宋体" w:hAnsi="宋体"/>
          <w:sz w:val="24"/>
        </w:rPr>
        <w:t>观摩会总体策划方案、宣讲资料、领导专家邀请、现场宣传展示材料策划以及氛围营造等。</w:t>
      </w:r>
    </w:p>
    <w:p>
      <w:pPr>
        <w:pStyle w:val="17"/>
        <w:spacing w:before="0" w:beforeAutospacing="0" w:after="0" w:afterAutospacing="0" w:line="500" w:lineRule="exact"/>
        <w:ind w:firstLine="480" w:firstLineChars="200"/>
        <w:rPr>
          <w:bCs/>
          <w:color w:val="auto"/>
          <w:kern w:val="2"/>
        </w:rPr>
      </w:pPr>
      <w:r>
        <w:rPr>
          <w:rFonts w:hint="eastAsia"/>
          <w:color w:val="auto"/>
        </w:rPr>
        <w:t>2.1.6服务周期：自合同签订之日起至顺利通过</w:t>
      </w:r>
      <w:r>
        <w:rPr>
          <w:rFonts w:hint="eastAsia"/>
          <w:color w:val="auto"/>
          <w:lang w:eastAsia="zh-CN"/>
        </w:rPr>
        <w:t>交通运输部</w:t>
      </w:r>
      <w:r>
        <w:rPr>
          <w:rFonts w:hint="eastAsia"/>
          <w:color w:val="auto"/>
        </w:rPr>
        <w:t>验收为止。</w:t>
      </w:r>
    </w:p>
    <w:p>
      <w:pPr>
        <w:spacing w:line="500" w:lineRule="exact"/>
        <w:ind w:firstLine="482" w:firstLineChars="200"/>
        <w:rPr>
          <w:rFonts w:ascii="宋体" w:hAnsi="宋体"/>
          <w:b/>
          <w:sz w:val="24"/>
        </w:rPr>
      </w:pPr>
      <w:r>
        <w:rPr>
          <w:rFonts w:hint="eastAsia" w:ascii="宋体" w:hAnsi="宋体"/>
          <w:b/>
          <w:sz w:val="24"/>
        </w:rPr>
        <w:t>三、</w:t>
      </w:r>
      <w:r>
        <w:rPr>
          <w:rFonts w:ascii="宋体" w:hAnsi="宋体"/>
          <w:b/>
          <w:sz w:val="24"/>
        </w:rPr>
        <w:t>投标</w:t>
      </w:r>
      <w:r>
        <w:rPr>
          <w:rFonts w:hint="eastAsia" w:ascii="宋体" w:hAnsi="宋体"/>
          <w:b/>
          <w:sz w:val="24"/>
        </w:rPr>
        <w:t>人资质要求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1、资质要求：</w:t>
      </w:r>
    </w:p>
    <w:p>
      <w:pPr>
        <w:pStyle w:val="2"/>
        <w:spacing w:line="500" w:lineRule="exact"/>
        <w:ind w:firstLine="480" w:firstLineChars="200"/>
        <w:rPr>
          <w:rFonts w:hint="default" w:ascii="宋体" w:hAnsi="宋体" w:eastAsia="宋体"/>
          <w:color w:val="auto"/>
          <w:kern w:val="2"/>
        </w:rPr>
      </w:pPr>
      <w:r>
        <w:rPr>
          <w:rFonts w:ascii="宋体" w:hAnsi="宋体" w:eastAsia="宋体"/>
          <w:color w:val="auto"/>
          <w:kern w:val="2"/>
        </w:rPr>
        <w:t>（1）投标人须具有</w:t>
      </w:r>
      <w:r>
        <w:rPr>
          <w:rFonts w:hint="eastAsia" w:ascii="宋体" w:hAnsi="宋体" w:eastAsia="宋体"/>
          <w:color w:val="auto"/>
          <w:kern w:val="2"/>
        </w:rPr>
        <w:t>具有独立法人资格，持有有效的企业法人营业执照</w:t>
      </w:r>
      <w:r>
        <w:rPr>
          <w:rFonts w:ascii="宋体" w:hAnsi="宋体" w:eastAsia="宋体"/>
          <w:color w:val="auto"/>
          <w:kern w:val="2"/>
        </w:rPr>
        <w:t>；</w:t>
      </w:r>
    </w:p>
    <w:p>
      <w:pPr>
        <w:pStyle w:val="2"/>
        <w:spacing w:line="500" w:lineRule="exact"/>
        <w:ind w:firstLine="480" w:firstLineChars="200"/>
        <w:rPr>
          <w:rFonts w:hint="eastAsia" w:ascii="宋体" w:hAnsi="宋体" w:eastAsia="宋体"/>
          <w:color w:val="auto"/>
          <w:kern w:val="2"/>
          <w:lang w:val="en-US" w:eastAsia="zh-CN"/>
        </w:rPr>
      </w:pPr>
      <w:r>
        <w:rPr>
          <w:rFonts w:ascii="宋体" w:hAnsi="宋体" w:eastAsia="宋体"/>
          <w:color w:val="auto"/>
          <w:kern w:val="2"/>
        </w:rPr>
        <w:t>（2）</w:t>
      </w:r>
      <w:r>
        <w:rPr>
          <w:rFonts w:hint="eastAsia" w:ascii="宋体" w:hAnsi="宋体" w:eastAsia="宋体"/>
          <w:color w:val="auto"/>
          <w:kern w:val="2"/>
        </w:rPr>
        <w:t>具有工程设计综合甲级资质或工程设计公路行业（公路）专业甲级资质</w:t>
      </w:r>
      <w:r>
        <w:rPr>
          <w:rFonts w:hint="eastAsia" w:ascii="宋体" w:hAnsi="宋体" w:eastAsia="宋体"/>
          <w:color w:val="auto"/>
          <w:kern w:val="2"/>
          <w:lang w:eastAsia="zh-CN"/>
        </w:rPr>
        <w:t>。</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2、业绩要求：</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近五年来（2017年1月1日～递交</w:t>
      </w:r>
      <w:r>
        <w:rPr>
          <w:rFonts w:hint="default" w:ascii="宋体" w:hAnsi="宋体" w:eastAsia="宋体"/>
          <w:color w:val="auto"/>
          <w:kern w:val="2"/>
        </w:rPr>
        <w:t>投标</w:t>
      </w:r>
      <w:r>
        <w:rPr>
          <w:rFonts w:ascii="宋体" w:hAnsi="宋体" w:eastAsia="宋体"/>
          <w:color w:val="auto"/>
          <w:kern w:val="2"/>
        </w:rPr>
        <w:t>函截止时间，以合同签订时间为准）至少参与过1个交通运输部打造公路水运品质工程示范项目的咨询服务工作。</w:t>
      </w:r>
    </w:p>
    <w:p>
      <w:pPr>
        <w:pStyle w:val="2"/>
        <w:adjustRightInd/>
        <w:spacing w:line="500" w:lineRule="exact"/>
        <w:ind w:firstLine="480" w:firstLineChars="200"/>
        <w:jc w:val="both"/>
        <w:rPr>
          <w:rFonts w:hint="eastAsia" w:ascii="宋体" w:hAnsi="宋体" w:eastAsia="宋体"/>
          <w:color w:val="auto"/>
          <w:kern w:val="2"/>
        </w:rPr>
      </w:pPr>
      <w:r>
        <w:rPr>
          <w:rFonts w:hint="eastAsia" w:ascii="宋体" w:hAnsi="宋体" w:eastAsia="宋体"/>
          <w:color w:val="auto"/>
          <w:kern w:val="2"/>
        </w:rPr>
        <w:t>3、主要人员要求:</w:t>
      </w:r>
    </w:p>
    <w:p>
      <w:pPr>
        <w:pStyle w:val="2"/>
        <w:adjustRightInd/>
        <w:spacing w:line="500" w:lineRule="exact"/>
        <w:ind w:firstLine="480" w:firstLineChars="200"/>
        <w:jc w:val="both"/>
        <w:rPr>
          <w:rFonts w:hint="eastAsia" w:ascii="宋体" w:hAnsi="宋体" w:eastAsia="宋体"/>
          <w:color w:val="auto"/>
          <w:kern w:val="2"/>
          <w:lang w:val="en-US" w:eastAsia="zh-CN"/>
        </w:rPr>
      </w:pPr>
      <w:r>
        <w:rPr>
          <w:rFonts w:hint="eastAsia" w:ascii="宋体" w:hAnsi="宋体" w:eastAsia="宋体"/>
          <w:color w:val="auto"/>
          <w:kern w:val="2"/>
        </w:rPr>
        <w:t>项目负责人</w:t>
      </w:r>
      <w:r>
        <w:rPr>
          <w:rFonts w:hint="eastAsia" w:ascii="宋体" w:hAnsi="宋体" w:eastAsia="宋体"/>
          <w:color w:val="auto"/>
          <w:kern w:val="2"/>
          <w:lang w:val="en-US" w:eastAsia="zh-CN"/>
        </w:rPr>
        <w:t>1</w:t>
      </w:r>
      <w:r>
        <w:rPr>
          <w:rFonts w:hint="eastAsia" w:ascii="宋体" w:hAnsi="宋体" w:eastAsia="宋体"/>
          <w:color w:val="auto"/>
          <w:kern w:val="2"/>
        </w:rPr>
        <w:t>人：具有</w:t>
      </w:r>
      <w:r>
        <w:rPr>
          <w:rFonts w:hint="eastAsia" w:ascii="宋体" w:hAnsi="宋体" w:eastAsia="宋体"/>
          <w:color w:val="auto"/>
          <w:kern w:val="2"/>
          <w:lang w:val="en-US" w:eastAsia="zh-CN"/>
        </w:rPr>
        <w:t>高级工程师</w:t>
      </w:r>
      <w:r>
        <w:rPr>
          <w:rFonts w:hint="eastAsia" w:ascii="宋体" w:hAnsi="宋体" w:eastAsia="宋体"/>
          <w:color w:val="auto"/>
          <w:kern w:val="2"/>
        </w:rPr>
        <w:t>及以上职称；2017年1月1日至投标截止日止，担任过1个交通运输部打造公路水运品质工程示范项目项目负责人</w:t>
      </w:r>
      <w:r>
        <w:rPr>
          <w:rFonts w:hint="eastAsia" w:ascii="宋体" w:hAnsi="宋体" w:eastAsia="宋体"/>
          <w:color w:val="auto"/>
          <w:kern w:val="2"/>
          <w:lang w:eastAsia="zh-CN"/>
        </w:rPr>
        <w:t>。</w:t>
      </w:r>
    </w:p>
    <w:p>
      <w:pPr>
        <w:pStyle w:val="2"/>
        <w:adjustRightInd/>
        <w:spacing w:line="500" w:lineRule="exact"/>
        <w:ind w:firstLine="480" w:firstLineChars="200"/>
        <w:jc w:val="both"/>
        <w:rPr>
          <w:rFonts w:hint="eastAsia" w:ascii="宋体" w:hAnsi="宋体" w:eastAsia="宋体"/>
          <w:color w:val="auto"/>
          <w:kern w:val="2"/>
        </w:rPr>
      </w:pPr>
      <w:r>
        <w:rPr>
          <w:rFonts w:hint="eastAsia" w:ascii="宋体" w:hAnsi="宋体" w:eastAsia="宋体"/>
          <w:color w:val="auto"/>
          <w:kern w:val="2"/>
        </w:rPr>
        <w:t>技术负责人1人：具有高级工程师及以上职称。</w:t>
      </w:r>
    </w:p>
    <w:p>
      <w:pPr>
        <w:pStyle w:val="2"/>
        <w:adjustRightInd/>
        <w:spacing w:line="500" w:lineRule="exact"/>
        <w:ind w:firstLine="480" w:firstLineChars="200"/>
        <w:jc w:val="both"/>
        <w:rPr>
          <w:rFonts w:hint="default" w:ascii="宋体" w:hAnsi="宋体" w:eastAsia="宋体"/>
          <w:color w:val="auto"/>
          <w:kern w:val="2"/>
        </w:rPr>
      </w:pPr>
      <w:r>
        <w:rPr>
          <w:rFonts w:hint="eastAsia" w:ascii="宋体" w:hAnsi="宋体" w:eastAsia="宋体"/>
          <w:color w:val="auto"/>
          <w:kern w:val="2"/>
        </w:rPr>
        <w:t>项目其他人员4人：具有</w:t>
      </w:r>
      <w:r>
        <w:rPr>
          <w:rFonts w:hint="eastAsia" w:ascii="宋体" w:hAnsi="宋体" w:eastAsia="宋体"/>
          <w:color w:val="auto"/>
          <w:kern w:val="2"/>
          <w:lang w:val="en-US" w:eastAsia="zh-CN"/>
        </w:rPr>
        <w:t>工程师</w:t>
      </w:r>
      <w:r>
        <w:rPr>
          <w:rFonts w:hint="eastAsia" w:ascii="宋体" w:hAnsi="宋体" w:eastAsia="宋体"/>
          <w:color w:val="auto"/>
          <w:kern w:val="2"/>
        </w:rPr>
        <w:t>及以上职称</w:t>
      </w:r>
      <w:r>
        <w:rPr>
          <w:rFonts w:ascii="宋体" w:hAnsi="宋体" w:eastAsia="宋体"/>
          <w:color w:val="auto"/>
          <w:kern w:val="2"/>
        </w:rPr>
        <w:t>。</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4、其他要求：</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本次比选不接受联合体投标。</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与招标人存在利害关系可能影响招标公正性的单位，不得参加投标。单位负责人为同一人或存在控股、管理关系的不同单位，不得参加本项目的投标，否则，相关投标均无效。</w:t>
      </w:r>
    </w:p>
    <w:p>
      <w:pPr>
        <w:pStyle w:val="2"/>
        <w:adjustRightInd/>
        <w:spacing w:line="500" w:lineRule="exact"/>
        <w:ind w:firstLine="480" w:firstLineChars="200"/>
        <w:jc w:val="both"/>
        <w:rPr>
          <w:rFonts w:hint="default" w:ascii="宋体" w:hAnsi="宋体" w:eastAsia="宋体"/>
          <w:color w:val="auto"/>
          <w:kern w:val="2"/>
        </w:rPr>
      </w:pPr>
      <w:r>
        <w:rPr>
          <w:rFonts w:ascii="宋体" w:hAnsi="宋体" w:eastAsia="宋体"/>
          <w:color w:val="auto"/>
          <w:kern w:val="2"/>
        </w:rPr>
        <w:t>在“信用中国”网站（http://www.creditchina.gov.cn/）中被列入失信被执行人名单的投标人，不得参加投标。</w:t>
      </w:r>
    </w:p>
    <w:p>
      <w:pPr>
        <w:spacing w:line="500" w:lineRule="exact"/>
        <w:ind w:firstLine="482" w:firstLineChars="200"/>
        <w:rPr>
          <w:rFonts w:ascii="宋体" w:hAnsi="宋体"/>
          <w:b/>
          <w:sz w:val="24"/>
        </w:rPr>
      </w:pPr>
      <w:r>
        <w:rPr>
          <w:rFonts w:hint="eastAsia" w:ascii="宋体" w:hAnsi="宋体"/>
          <w:b/>
          <w:sz w:val="24"/>
        </w:rPr>
        <w:t>四、</w:t>
      </w:r>
      <w:bookmarkStart w:id="2" w:name="_Hlk34427499"/>
      <w:r>
        <w:rPr>
          <w:rFonts w:hint="eastAsia" w:ascii="宋体" w:hAnsi="宋体"/>
          <w:b/>
          <w:sz w:val="24"/>
        </w:rPr>
        <w:t>最高限价及报价方式</w:t>
      </w:r>
      <w:bookmarkEnd w:id="2"/>
    </w:p>
    <w:p>
      <w:pPr>
        <w:pStyle w:val="2"/>
        <w:adjustRightInd/>
        <w:spacing w:line="500" w:lineRule="exact"/>
        <w:ind w:firstLine="480" w:firstLineChars="200"/>
        <w:jc w:val="both"/>
        <w:rPr>
          <w:rFonts w:ascii="宋体" w:hAnsi="宋体" w:eastAsia="宋体"/>
          <w:color w:val="auto"/>
          <w:kern w:val="2"/>
        </w:rPr>
      </w:pPr>
      <w:r>
        <w:rPr>
          <w:rFonts w:ascii="宋体" w:hAnsi="宋体" w:eastAsia="宋体"/>
          <w:color w:val="auto"/>
          <w:kern w:val="2"/>
        </w:rPr>
        <w:t>1、报价的最高限价为</w:t>
      </w:r>
      <w:r>
        <w:rPr>
          <w:rFonts w:hint="eastAsia" w:ascii="宋体" w:hAnsi="宋体" w:eastAsia="宋体"/>
          <w:color w:val="auto"/>
          <w:kern w:val="2"/>
          <w:lang w:val="en-US" w:eastAsia="zh-CN"/>
        </w:rPr>
        <w:t>97.5</w:t>
      </w:r>
      <w:r>
        <w:rPr>
          <w:rFonts w:ascii="宋体" w:hAnsi="宋体" w:eastAsia="宋体"/>
          <w:color w:val="auto"/>
          <w:kern w:val="2"/>
        </w:rPr>
        <w:t>万元，报价金额不得等于或大于</w:t>
      </w:r>
      <w:r>
        <w:rPr>
          <w:rFonts w:hint="eastAsia" w:ascii="宋体" w:hAnsi="宋体" w:eastAsia="宋体"/>
          <w:color w:val="auto"/>
          <w:kern w:val="2"/>
          <w:lang w:val="en-US" w:eastAsia="zh-CN"/>
        </w:rPr>
        <w:t>97.5</w:t>
      </w:r>
      <w:r>
        <w:rPr>
          <w:rFonts w:ascii="宋体" w:hAnsi="宋体" w:eastAsia="宋体"/>
          <w:color w:val="auto"/>
          <w:kern w:val="2"/>
        </w:rPr>
        <w:t>万元，否则，投标文件将被否决。</w:t>
      </w:r>
    </w:p>
    <w:p>
      <w:pPr>
        <w:pStyle w:val="2"/>
        <w:adjustRightInd/>
        <w:spacing w:line="500" w:lineRule="exact"/>
        <w:ind w:firstLine="480" w:firstLineChars="200"/>
        <w:jc w:val="both"/>
        <w:rPr>
          <w:rFonts w:hint="default" w:ascii="宋体" w:hAnsi="宋体" w:eastAsia="宋体"/>
          <w:color w:val="auto"/>
          <w:kern w:val="2"/>
        </w:rPr>
      </w:pPr>
      <w:r>
        <w:rPr>
          <w:rFonts w:hint="eastAsia" w:ascii="宋体" w:hAnsi="宋体" w:eastAsia="宋体"/>
          <w:color w:val="auto"/>
          <w:kern w:val="2"/>
          <w:lang w:val="en-US" w:eastAsia="zh-CN"/>
        </w:rPr>
        <w:t>投标人所报总价包括但不限于完成本次比选的全部工作内容所需</w:t>
      </w:r>
      <w:r>
        <w:rPr>
          <w:rFonts w:hint="eastAsia" w:ascii="宋体" w:hAnsi="宋体" w:eastAsia="宋体"/>
          <w:color w:val="auto"/>
          <w:kern w:val="2"/>
        </w:rPr>
        <w:t>的全部费用（包括研究人员费、会议费、差旅费、调研费、设备费、管理费及有关的其它费用等）</w:t>
      </w:r>
      <w:r>
        <w:rPr>
          <w:rFonts w:hint="eastAsia" w:ascii="宋体" w:hAnsi="宋体" w:eastAsia="宋体"/>
          <w:color w:val="auto"/>
          <w:kern w:val="2"/>
          <w:lang w:eastAsia="zh-CN"/>
        </w:rPr>
        <w:t>，</w:t>
      </w:r>
      <w:r>
        <w:rPr>
          <w:rFonts w:hint="eastAsia" w:ascii="宋体" w:hAnsi="宋体" w:eastAsia="宋体"/>
          <w:color w:val="auto"/>
          <w:kern w:val="2"/>
          <w:lang w:val="en-US" w:eastAsia="zh-CN"/>
        </w:rPr>
        <w:t>等一切明示或暗示的费用</w:t>
      </w:r>
      <w:r>
        <w:rPr>
          <w:rFonts w:ascii="宋体" w:hAnsi="宋体" w:eastAsia="宋体"/>
          <w:color w:val="auto"/>
          <w:kern w:val="2"/>
        </w:rPr>
        <w:t>。</w:t>
      </w:r>
    </w:p>
    <w:p>
      <w:pPr>
        <w:spacing w:line="500" w:lineRule="exact"/>
        <w:ind w:firstLine="482" w:firstLineChars="200"/>
        <w:rPr>
          <w:rFonts w:ascii="宋体" w:hAnsi="宋体"/>
          <w:sz w:val="24"/>
        </w:rPr>
      </w:pPr>
      <w:r>
        <w:rPr>
          <w:rFonts w:hint="eastAsia" w:ascii="宋体" w:hAnsi="宋体"/>
          <w:b/>
          <w:bCs/>
          <w:sz w:val="24"/>
        </w:rPr>
        <w:t>五、比选方式</w:t>
      </w:r>
    </w:p>
    <w:p>
      <w:pPr>
        <w:spacing w:line="480" w:lineRule="exact"/>
        <w:ind w:firstLine="480" w:firstLineChars="200"/>
        <w:rPr>
          <w:rFonts w:ascii="宋体" w:hAnsi="宋体"/>
          <w:bCs/>
          <w:sz w:val="24"/>
        </w:rPr>
      </w:pPr>
      <w:r>
        <w:rPr>
          <w:rFonts w:hint="eastAsia" w:ascii="宋体" w:hAnsi="宋体"/>
          <w:bCs/>
          <w:sz w:val="24"/>
        </w:rPr>
        <w:t>1、本次竞争性比选采用</w:t>
      </w:r>
      <w:r>
        <w:rPr>
          <w:rFonts w:hint="eastAsia" w:ascii="宋体" w:hAnsi="宋体"/>
          <w:b/>
          <w:sz w:val="24"/>
        </w:rPr>
        <w:t>综合评估法。</w:t>
      </w:r>
    </w:p>
    <w:p>
      <w:pPr>
        <w:spacing w:line="500" w:lineRule="exact"/>
        <w:ind w:firstLine="480" w:firstLineChars="200"/>
        <w:rPr>
          <w:rFonts w:ascii="宋体" w:hAnsi="宋体" w:cs="宋体"/>
          <w:sz w:val="24"/>
        </w:rPr>
      </w:pPr>
      <w:r>
        <w:rPr>
          <w:rFonts w:hint="eastAsia" w:ascii="宋体" w:hAnsi="宋体" w:cs="宋体"/>
          <w:sz w:val="24"/>
        </w:rPr>
        <w:t>2、评标排序：各</w:t>
      </w:r>
      <w:r>
        <w:rPr>
          <w:rFonts w:ascii="宋体" w:hAnsi="宋体" w:cs="宋体"/>
          <w:sz w:val="24"/>
        </w:rPr>
        <w:t>投标</w:t>
      </w:r>
      <w:r>
        <w:rPr>
          <w:rFonts w:hint="eastAsia" w:ascii="宋体" w:hAnsi="宋体" w:cs="宋体"/>
          <w:sz w:val="24"/>
        </w:rPr>
        <w:t>人的综合得分=商务得分（30分）+技术得分（20分）+报价得分（50分），评标委员会按照综合得分由高到低顺序推荐中标候选人。如出现综合得分相同时，则报价低的优先；如报价也相同时，则评标委员会投票确定第一中标候选人。</w:t>
      </w:r>
    </w:p>
    <w:tbl>
      <w:tblPr>
        <w:tblStyle w:val="20"/>
        <w:tblpPr w:leftFromText="180" w:rightFromText="180" w:vertAnchor="text" w:horzAnchor="page" w:tblpXSpec="center" w:tblpY="42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705"/>
        <w:gridCol w:w="6178"/>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85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评审因素</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及分值</w:t>
            </w:r>
          </w:p>
        </w:tc>
        <w:tc>
          <w:tcPr>
            <w:tcW w:w="3101"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w:t>
            </w:r>
          </w:p>
        </w:tc>
        <w:tc>
          <w:tcPr>
            <w:tcW w:w="44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97" w:type="pct"/>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商务部分（30分）</w:t>
            </w:r>
          </w:p>
        </w:tc>
        <w:tc>
          <w:tcPr>
            <w:tcW w:w="85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单位业绩</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近五年来（2017年1月1日～递交投标函截止时间，以合同签订时间为准）参与过1个交通运输部打造公路水运品质工程示范项目的咨询服务工作得15分，增加一个加5分，最多加5分。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97" w:type="pct"/>
            <w:vMerge w:val="continue"/>
            <w:vAlign w:val="center"/>
          </w:tcPr>
          <w:p>
            <w:pPr>
              <w:jc w:val="center"/>
              <w:rPr>
                <w:rFonts w:hint="eastAsia" w:asciiTheme="minorEastAsia" w:hAnsiTheme="minorEastAsia" w:eastAsiaTheme="minorEastAsia" w:cstheme="minorEastAsia"/>
                <w:szCs w:val="21"/>
              </w:rPr>
            </w:pPr>
          </w:p>
        </w:tc>
        <w:tc>
          <w:tcPr>
            <w:tcW w:w="856" w:type="pct"/>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主要人员</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（10分）</w:t>
            </w:r>
          </w:p>
        </w:tc>
        <w:tc>
          <w:tcPr>
            <w:tcW w:w="3101" w:type="pct"/>
            <w:vAlign w:val="center"/>
          </w:tcPr>
          <w:p>
            <w:pPr>
              <w:snapToGrid w:val="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近五年来（2017年1月1日～递交投标函截止时间，以合同签订时间为准）项目负责人担任过1个交通运输部打造公路水运品质工程示范项目项目负责人</w:t>
            </w:r>
            <w:r>
              <w:rPr>
                <w:rFonts w:hint="eastAsia" w:asciiTheme="minorEastAsia" w:hAnsiTheme="minorEastAsia" w:eastAsiaTheme="minorEastAsia" w:cstheme="minorEastAsia"/>
                <w:szCs w:val="21"/>
                <w:lang w:val="en-US" w:eastAsia="zh-CN"/>
              </w:rPr>
              <w:t>得8分，</w:t>
            </w:r>
            <w:r>
              <w:rPr>
                <w:rFonts w:hint="eastAsia" w:asciiTheme="minorEastAsia" w:hAnsiTheme="minorEastAsia" w:eastAsiaTheme="minorEastAsia" w:cstheme="minorEastAsia"/>
                <w:szCs w:val="21"/>
              </w:rPr>
              <w:t>增加一个加</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分，最多加</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597" w:type="pct"/>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856" w:type="pct"/>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对招标项目的理解和总体策划思路</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对招标项目工程特点和重难点工程的理解和认识，拟定总体策划思路。缺项得0分；根据内容质量，一般得2分，良好得4分，优秀得6分。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97" w:type="pct"/>
            <w:vMerge w:val="continue"/>
            <w:vAlign w:val="center"/>
          </w:tcPr>
          <w:p>
            <w:pPr>
              <w:jc w:val="center"/>
              <w:rPr>
                <w:rFonts w:hint="eastAsia" w:asciiTheme="minorEastAsia" w:hAnsiTheme="minorEastAsia" w:eastAsiaTheme="minorEastAsia" w:cstheme="minorEastAsia"/>
                <w:szCs w:val="21"/>
              </w:rPr>
            </w:pPr>
          </w:p>
        </w:tc>
        <w:tc>
          <w:tcPr>
            <w:tcW w:w="856" w:type="pct"/>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具体工作量及计划安排</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对招标项目具体工作量的思考及具体计划安排。缺项得0分；根据内容质量，一般得3分，良好得4分，优秀得5分。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597" w:type="pct"/>
            <w:vMerge w:val="continue"/>
            <w:vAlign w:val="center"/>
          </w:tcPr>
          <w:p>
            <w:pPr>
              <w:jc w:val="center"/>
              <w:rPr>
                <w:rFonts w:hint="eastAsia" w:asciiTheme="minorEastAsia" w:hAnsiTheme="minorEastAsia" w:eastAsiaTheme="minorEastAsia" w:cstheme="minorEastAsia"/>
                <w:szCs w:val="21"/>
              </w:rPr>
            </w:pPr>
          </w:p>
        </w:tc>
        <w:tc>
          <w:tcPr>
            <w:tcW w:w="856" w:type="pct"/>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质量及进度保障措施</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对招标项目的质量和进度保障措施。缺项得0分；根据内容质量，一般得3分，良好得4分，优秀得5分。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97" w:type="pct"/>
            <w:vMerge w:val="continue"/>
            <w:vAlign w:val="center"/>
          </w:tcPr>
          <w:p>
            <w:pPr>
              <w:jc w:val="center"/>
              <w:rPr>
                <w:rFonts w:hint="eastAsia" w:asciiTheme="minorEastAsia" w:hAnsiTheme="minorEastAsia" w:eastAsiaTheme="minorEastAsia" w:cstheme="minorEastAsia"/>
                <w:szCs w:val="21"/>
              </w:rPr>
            </w:pPr>
          </w:p>
        </w:tc>
        <w:tc>
          <w:tcPr>
            <w:tcW w:w="856" w:type="pct"/>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预期成果承诺</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对招标项目预期成果的承诺。缺项得0分；承诺预期研究成果满足招标文件得4分，不满足招标文件得0分。</w:t>
            </w:r>
          </w:p>
        </w:tc>
        <w:tc>
          <w:tcPr>
            <w:tcW w:w="446" w:type="pct"/>
            <w:vAlign w:val="center"/>
          </w:tcPr>
          <w:p>
            <w:pPr>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exact"/>
          <w:jc w:val="center"/>
        </w:trPr>
        <w:tc>
          <w:tcPr>
            <w:tcW w:w="59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报价部分</w:t>
            </w:r>
          </w:p>
        </w:tc>
        <w:tc>
          <w:tcPr>
            <w:tcW w:w="85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报价得分</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50分</w:t>
            </w:r>
          </w:p>
        </w:tc>
        <w:tc>
          <w:tcPr>
            <w:tcW w:w="3101" w:type="pct"/>
            <w:vAlign w:val="center"/>
          </w:tcPr>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1、评标基准价的计算：</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（1）评标价的确定：</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评标价＝投标函文字报价</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（2）评标价基准价：</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评标基准价=所有通过资格、形式、响应性评审的投标人的投标报价中去掉六分之一（不能整除的按小数前整数取整，不足六家报价则不去掉）家数的最高价和相同家数的最低价后的算术平均值。</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以上计算取小数点后两位，第三位四舍五入。</w:t>
            </w:r>
          </w:p>
          <w:p>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2、通过初步评审的，得规定分值的满分50分。在此基础上，投标总报价与评标准基价相比，每增加1%扣</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分，每减少1%扣</w:t>
            </w:r>
            <w:r>
              <w:rPr>
                <w:rFonts w:hint="eastAsia" w:asciiTheme="minorEastAsia" w:hAnsiTheme="minorEastAsia" w:eastAsiaTheme="minorEastAsia" w:cstheme="minorEastAsia"/>
                <w:szCs w:val="21"/>
                <w:lang w:val="en-US" w:eastAsia="zh-CN"/>
              </w:rPr>
              <w:t>0.5</w:t>
            </w:r>
            <w:r>
              <w:rPr>
                <w:rFonts w:hint="eastAsia" w:asciiTheme="minorEastAsia" w:hAnsiTheme="minorEastAsia" w:eastAsiaTheme="minorEastAsia" w:cstheme="minorEastAsia"/>
                <w:szCs w:val="21"/>
              </w:rPr>
              <w:t>分，扣完为止。</w:t>
            </w:r>
          </w:p>
        </w:tc>
        <w:tc>
          <w:tcPr>
            <w:tcW w:w="446" w:type="pct"/>
            <w:vAlign w:val="center"/>
          </w:tcPr>
          <w:p>
            <w:pPr>
              <w:snapToGrid w:val="0"/>
              <w:jc w:val="center"/>
              <w:rPr>
                <w:rFonts w:hint="eastAsia" w:asciiTheme="minorEastAsia" w:hAnsiTheme="minorEastAsia" w:eastAsiaTheme="minorEastAsia" w:cstheme="minorEastAsia"/>
                <w:szCs w:val="21"/>
              </w:rPr>
            </w:pPr>
          </w:p>
        </w:tc>
      </w:tr>
    </w:tbl>
    <w:p>
      <w:pPr>
        <w:spacing w:line="480" w:lineRule="exact"/>
        <w:rPr>
          <w:rFonts w:hint="eastAsia" w:ascii="宋体" w:hAnsi="宋体"/>
          <w:bCs/>
          <w:sz w:val="24"/>
        </w:rPr>
      </w:pPr>
    </w:p>
    <w:p>
      <w:pPr>
        <w:spacing w:line="480" w:lineRule="exact"/>
        <w:ind w:firstLine="482" w:firstLineChars="200"/>
        <w:rPr>
          <w:rFonts w:ascii="宋体" w:hAnsi="宋体"/>
          <w:b/>
          <w:sz w:val="24"/>
        </w:rPr>
      </w:pPr>
      <w:r>
        <w:rPr>
          <w:rFonts w:hint="eastAsia" w:ascii="宋体" w:hAnsi="宋体"/>
          <w:b/>
          <w:sz w:val="24"/>
        </w:rPr>
        <w:t>六、</w:t>
      </w:r>
      <w:bookmarkStart w:id="3" w:name="_Hlk34427540"/>
      <w:r>
        <w:rPr>
          <w:rFonts w:hint="eastAsia" w:ascii="宋体" w:hAnsi="宋体"/>
          <w:b/>
          <w:sz w:val="24"/>
        </w:rPr>
        <w:t>投标文件要求</w:t>
      </w:r>
      <w:bookmarkEnd w:id="3"/>
    </w:p>
    <w:p>
      <w:pPr>
        <w:spacing w:line="480" w:lineRule="exact"/>
        <w:ind w:firstLine="480" w:firstLineChars="200"/>
        <w:rPr>
          <w:rFonts w:ascii="宋体" w:hAnsi="宋体"/>
          <w:sz w:val="24"/>
        </w:rPr>
      </w:pPr>
      <w:r>
        <w:rPr>
          <w:rFonts w:hint="eastAsia" w:ascii="宋体" w:hAnsi="宋体"/>
          <w:sz w:val="24"/>
        </w:rPr>
        <w:t>1、投标文件包含内容如下：</w:t>
      </w:r>
    </w:p>
    <w:p>
      <w:pPr>
        <w:spacing w:line="480" w:lineRule="exact"/>
        <w:ind w:firstLine="480" w:firstLineChars="200"/>
        <w:rPr>
          <w:rFonts w:ascii="宋体" w:hAnsi="宋体"/>
          <w:sz w:val="24"/>
        </w:rPr>
      </w:pPr>
      <w:r>
        <w:rPr>
          <w:rFonts w:hint="eastAsia" w:ascii="宋体" w:hAnsi="宋体"/>
          <w:sz w:val="24"/>
        </w:rPr>
        <w:t>（1）投标文件封面（需加盖投标人单位公章）</w:t>
      </w:r>
    </w:p>
    <w:p>
      <w:pPr>
        <w:spacing w:line="480" w:lineRule="exact"/>
        <w:ind w:firstLine="480" w:firstLineChars="200"/>
        <w:rPr>
          <w:rFonts w:ascii="宋体" w:hAnsi="宋体"/>
          <w:sz w:val="24"/>
        </w:rPr>
      </w:pPr>
      <w:r>
        <w:rPr>
          <w:rFonts w:hint="eastAsia" w:ascii="宋体" w:hAnsi="宋体"/>
          <w:sz w:val="24"/>
        </w:rPr>
        <w:t>（2）投标文件目录（需加盖投标人单位公章）</w:t>
      </w:r>
    </w:p>
    <w:p>
      <w:pPr>
        <w:spacing w:line="480" w:lineRule="exact"/>
        <w:ind w:firstLine="480" w:firstLineChars="200"/>
        <w:rPr>
          <w:rFonts w:ascii="宋体" w:hAnsi="宋体"/>
          <w:sz w:val="24"/>
        </w:rPr>
      </w:pPr>
      <w:r>
        <w:rPr>
          <w:rFonts w:hint="eastAsia" w:ascii="宋体" w:hAnsi="宋体"/>
          <w:sz w:val="24"/>
        </w:rPr>
        <w:t>（3）商务部分</w:t>
      </w:r>
    </w:p>
    <w:p>
      <w:pPr>
        <w:spacing w:line="480" w:lineRule="exact"/>
        <w:ind w:firstLine="480" w:firstLineChars="200"/>
        <w:rPr>
          <w:rFonts w:ascii="宋体" w:hAnsi="宋体"/>
          <w:sz w:val="24"/>
        </w:rPr>
      </w:pPr>
      <w:r>
        <w:rPr>
          <w:rFonts w:hint="eastAsia" w:ascii="宋体" w:hAnsi="宋体"/>
          <w:sz w:val="24"/>
        </w:rPr>
        <w:t>①投标函</w:t>
      </w:r>
    </w:p>
    <w:p>
      <w:pPr>
        <w:spacing w:line="480" w:lineRule="exact"/>
        <w:ind w:firstLine="480" w:firstLineChars="200"/>
        <w:rPr>
          <w:rFonts w:ascii="宋体" w:hAnsi="宋体"/>
          <w:sz w:val="24"/>
        </w:rPr>
      </w:pPr>
      <w:r>
        <w:rPr>
          <w:rFonts w:hint="eastAsia" w:ascii="宋体" w:hAnsi="宋体"/>
          <w:sz w:val="24"/>
        </w:rPr>
        <w:t>②法定代表人身份证明</w:t>
      </w:r>
    </w:p>
    <w:p>
      <w:pPr>
        <w:spacing w:line="480" w:lineRule="exact"/>
        <w:ind w:firstLine="480" w:firstLineChars="200"/>
        <w:rPr>
          <w:rFonts w:ascii="宋体" w:hAnsi="宋体"/>
          <w:sz w:val="24"/>
        </w:rPr>
      </w:pPr>
      <w:r>
        <w:rPr>
          <w:rFonts w:hint="eastAsia" w:ascii="宋体" w:hAnsi="宋体"/>
          <w:sz w:val="24"/>
        </w:rPr>
        <w:t>③授权委托书</w:t>
      </w:r>
    </w:p>
    <w:p>
      <w:pPr>
        <w:spacing w:line="480" w:lineRule="exact"/>
        <w:ind w:firstLine="480" w:firstLineChars="200"/>
        <w:rPr>
          <w:rFonts w:ascii="宋体" w:hAnsi="宋体"/>
          <w:sz w:val="24"/>
        </w:rPr>
      </w:pPr>
      <w:r>
        <w:rPr>
          <w:rFonts w:hint="eastAsia" w:ascii="宋体" w:hAnsi="宋体"/>
          <w:sz w:val="24"/>
        </w:rPr>
        <w:t>④资格审查资料</w:t>
      </w:r>
    </w:p>
    <w:p>
      <w:pPr>
        <w:spacing w:line="480" w:lineRule="exact"/>
        <w:ind w:firstLine="480" w:firstLineChars="200"/>
        <w:rPr>
          <w:rFonts w:ascii="宋体" w:hAnsi="宋体"/>
          <w:sz w:val="24"/>
        </w:rPr>
      </w:pPr>
      <w:r>
        <w:rPr>
          <w:rFonts w:hint="eastAsia" w:ascii="宋体" w:hAnsi="宋体"/>
          <w:sz w:val="24"/>
        </w:rPr>
        <w:t>⑤单位业绩汇总表及证明材料</w:t>
      </w:r>
    </w:p>
    <w:p>
      <w:pPr>
        <w:spacing w:line="480" w:lineRule="exact"/>
        <w:ind w:firstLine="480" w:firstLineChars="200"/>
        <w:rPr>
          <w:rFonts w:ascii="宋体" w:hAnsi="宋体"/>
          <w:sz w:val="24"/>
        </w:rPr>
      </w:pPr>
      <w:r>
        <w:rPr>
          <w:rFonts w:hint="eastAsia" w:ascii="宋体" w:hAnsi="宋体"/>
          <w:sz w:val="24"/>
        </w:rPr>
        <w:t>⑥拟委任人员主要人员汇总表及证明材料</w:t>
      </w:r>
    </w:p>
    <w:p>
      <w:pPr>
        <w:spacing w:line="440" w:lineRule="exact"/>
        <w:ind w:firstLine="480" w:firstLineChars="200"/>
        <w:rPr>
          <w:rFonts w:hint="eastAsia" w:ascii="宋体" w:hAnsi="宋体"/>
          <w:sz w:val="24"/>
        </w:rPr>
      </w:pPr>
      <w:r>
        <w:rPr>
          <w:rFonts w:hint="eastAsia" w:ascii="宋体" w:hAnsi="宋体"/>
          <w:sz w:val="24"/>
        </w:rPr>
        <w:t>（4）平安百年品质工程技术方案</w:t>
      </w:r>
    </w:p>
    <w:p>
      <w:pPr>
        <w:spacing w:line="440" w:lineRule="exact"/>
        <w:ind w:firstLine="480" w:firstLineChars="200"/>
        <w:rPr>
          <w:rFonts w:ascii="宋体" w:hAnsi="宋体"/>
          <w:sz w:val="24"/>
        </w:rPr>
      </w:pPr>
      <w:r>
        <w:rPr>
          <w:rFonts w:hint="eastAsia" w:ascii="宋体" w:hAnsi="宋体"/>
          <w:sz w:val="24"/>
        </w:rPr>
        <w:t>（5）报价部分</w:t>
      </w:r>
    </w:p>
    <w:p>
      <w:pPr>
        <w:spacing w:line="440" w:lineRule="exact"/>
        <w:ind w:firstLine="480" w:firstLineChars="200"/>
        <w:rPr>
          <w:rFonts w:ascii="宋体" w:hAnsi="宋体"/>
          <w:sz w:val="24"/>
        </w:rPr>
      </w:pPr>
      <w:r>
        <w:rPr>
          <w:rFonts w:hint="eastAsia" w:ascii="宋体" w:hAnsi="宋体"/>
          <w:sz w:val="24"/>
        </w:rPr>
        <w:t>①报价函</w:t>
      </w:r>
    </w:p>
    <w:p>
      <w:pPr>
        <w:spacing w:line="440" w:lineRule="exact"/>
        <w:ind w:firstLine="480" w:firstLineChars="200"/>
        <w:rPr>
          <w:rFonts w:ascii="宋体" w:hAnsi="宋体"/>
          <w:sz w:val="24"/>
        </w:rPr>
      </w:pPr>
      <w:r>
        <w:rPr>
          <w:rFonts w:hint="eastAsia" w:ascii="宋体" w:hAnsi="宋体"/>
          <w:sz w:val="24"/>
        </w:rPr>
        <w:t>2、投标文件的封装</w:t>
      </w:r>
    </w:p>
    <w:p>
      <w:pPr>
        <w:spacing w:line="440" w:lineRule="exact"/>
        <w:ind w:firstLine="480" w:firstLineChars="200"/>
        <w:rPr>
          <w:rFonts w:ascii="宋体" w:hAnsi="宋体"/>
          <w:sz w:val="24"/>
        </w:rPr>
      </w:pPr>
      <w:r>
        <w:rPr>
          <w:rFonts w:hint="eastAsia" w:ascii="宋体" w:hAnsi="宋体"/>
          <w:sz w:val="24"/>
        </w:rPr>
        <w:t>（1）投标文件提供纸质版正副本各一份。</w:t>
      </w:r>
    </w:p>
    <w:p>
      <w:pPr>
        <w:spacing w:line="440" w:lineRule="exact"/>
        <w:ind w:firstLine="480" w:firstLineChars="200"/>
        <w:rPr>
          <w:rFonts w:ascii="宋体" w:hAnsi="宋体"/>
          <w:sz w:val="24"/>
        </w:rPr>
      </w:pPr>
      <w:r>
        <w:rPr>
          <w:rFonts w:hint="eastAsia" w:ascii="宋体" w:hAnsi="宋体"/>
          <w:sz w:val="24"/>
        </w:rPr>
        <w:t>（2）投标文件</w:t>
      </w:r>
      <w:r>
        <w:rPr>
          <w:rFonts w:ascii="宋体" w:hAnsi="宋体"/>
          <w:sz w:val="24"/>
        </w:rPr>
        <w:t>应装订成册，不得采用活页装订。否则，</w:t>
      </w:r>
      <w:r>
        <w:rPr>
          <w:rFonts w:hint="eastAsia" w:ascii="宋体" w:hAnsi="宋体"/>
          <w:sz w:val="24"/>
        </w:rPr>
        <w:t>比选</w:t>
      </w:r>
      <w:r>
        <w:rPr>
          <w:rFonts w:ascii="宋体" w:hAnsi="宋体"/>
          <w:sz w:val="24"/>
        </w:rPr>
        <w:t>人对由于投标文件装订松散而造成的丢失或其他后果不承担任何责任。投标文件应编制目录，并且从目录开始逐页标注连续页码。</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投标</w:t>
      </w:r>
      <w:r>
        <w:rPr>
          <w:rFonts w:hint="eastAsia" w:ascii="宋体" w:hAnsi="宋体"/>
          <w:sz w:val="24"/>
        </w:rPr>
        <w:t>文件应密封在一个封套中，未密封的</w:t>
      </w:r>
      <w:r>
        <w:rPr>
          <w:rFonts w:ascii="宋体" w:hAnsi="宋体"/>
          <w:sz w:val="24"/>
        </w:rPr>
        <w:t>投标</w:t>
      </w:r>
      <w:r>
        <w:rPr>
          <w:rFonts w:hint="eastAsia" w:ascii="宋体" w:hAnsi="宋体"/>
          <w:sz w:val="24"/>
        </w:rPr>
        <w:t>文件将不予签收。</w:t>
      </w:r>
    </w:p>
    <w:p>
      <w:pPr>
        <w:spacing w:line="440" w:lineRule="exact"/>
        <w:ind w:firstLine="480" w:firstLineChars="200"/>
        <w:rPr>
          <w:rFonts w:ascii="宋体" w:hAnsi="宋体"/>
          <w:sz w:val="24"/>
        </w:rPr>
      </w:pPr>
      <w:r>
        <w:rPr>
          <w:rFonts w:hint="eastAsia" w:ascii="宋体" w:hAnsi="宋体"/>
          <w:sz w:val="24"/>
        </w:rPr>
        <w:t>（4）</w:t>
      </w:r>
      <w:r>
        <w:rPr>
          <w:rFonts w:ascii="宋体" w:hAnsi="宋体"/>
          <w:sz w:val="24"/>
        </w:rPr>
        <w:t>投标文件应</w:t>
      </w:r>
      <w:r>
        <w:rPr>
          <w:rFonts w:hint="eastAsia" w:ascii="宋体" w:hAnsi="宋体"/>
          <w:sz w:val="24"/>
        </w:rPr>
        <w:t>使</w:t>
      </w:r>
      <w:r>
        <w:rPr>
          <w:rFonts w:ascii="宋体" w:hAnsi="宋体"/>
          <w:sz w:val="24"/>
        </w:rPr>
        <w:t>用不褪色的墨水书写或打印，投标</w:t>
      </w:r>
      <w:r>
        <w:rPr>
          <w:rFonts w:hint="eastAsia" w:ascii="宋体" w:hAnsi="宋体"/>
          <w:sz w:val="24"/>
        </w:rPr>
        <w:t>文件应按竞争性比选文件的要求签章完善</w:t>
      </w:r>
      <w:r>
        <w:rPr>
          <w:rFonts w:ascii="宋体" w:hAnsi="宋体"/>
          <w:sz w:val="24"/>
        </w:rPr>
        <w:t>，禁止使用印章或签名章。如果投标文件由授权代理人签署，其代理人的授权书应按</w:t>
      </w:r>
      <w:r>
        <w:rPr>
          <w:rFonts w:hint="eastAsia" w:ascii="宋体" w:hAnsi="宋体"/>
          <w:sz w:val="24"/>
        </w:rPr>
        <w:t>竞争性比选文件</w:t>
      </w:r>
      <w:r>
        <w:rPr>
          <w:rFonts w:ascii="宋体" w:hAnsi="宋体"/>
          <w:sz w:val="24"/>
        </w:rPr>
        <w:t>规定的</w:t>
      </w:r>
      <w:r>
        <w:rPr>
          <w:rFonts w:hint="eastAsia" w:ascii="宋体" w:hAnsi="宋体"/>
          <w:sz w:val="24"/>
        </w:rPr>
        <w:t>格式</w:t>
      </w:r>
      <w:r>
        <w:rPr>
          <w:rFonts w:ascii="宋体" w:hAnsi="宋体"/>
          <w:sz w:val="24"/>
        </w:rPr>
        <w:t>出具，并由授权人和被授权人亲笔签名，禁止使用印章或签名章。</w:t>
      </w:r>
    </w:p>
    <w:p>
      <w:pPr>
        <w:spacing w:line="440" w:lineRule="exact"/>
        <w:ind w:firstLine="480" w:firstLineChars="200"/>
        <w:rPr>
          <w:rFonts w:ascii="宋体" w:hAnsi="宋体"/>
          <w:sz w:val="24"/>
        </w:rPr>
      </w:pPr>
      <w:r>
        <w:rPr>
          <w:rFonts w:hint="eastAsia" w:ascii="宋体" w:hAnsi="宋体"/>
          <w:sz w:val="24"/>
        </w:rPr>
        <w:t>（5）</w:t>
      </w:r>
      <w:r>
        <w:rPr>
          <w:rFonts w:ascii="宋体" w:hAnsi="宋体"/>
          <w:sz w:val="24"/>
        </w:rPr>
        <w:t>投标文件的任何一处涂改、行间插字或删除，均应由前款规定的投标文件签署人在修改处签署姓名并加盖投标人</w:t>
      </w:r>
      <w:r>
        <w:rPr>
          <w:rFonts w:hint="eastAsia" w:ascii="宋体" w:hAnsi="宋体"/>
          <w:sz w:val="24"/>
        </w:rPr>
        <w:t>单位</w:t>
      </w:r>
      <w:r>
        <w:rPr>
          <w:rFonts w:ascii="宋体" w:hAnsi="宋体"/>
          <w:sz w:val="24"/>
        </w:rPr>
        <w:t>公章。</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投标</w:t>
      </w:r>
      <w:r>
        <w:rPr>
          <w:rFonts w:hint="eastAsia" w:ascii="宋体" w:hAnsi="宋体"/>
          <w:sz w:val="24"/>
        </w:rPr>
        <w:t>人对</w:t>
      </w:r>
      <w:r>
        <w:rPr>
          <w:rFonts w:hint="eastAsia" w:ascii="宋体" w:hAnsi="宋体"/>
          <w:sz w:val="24"/>
          <w:lang w:val="zh-TW"/>
        </w:rPr>
        <w:t>所提供的所有</w:t>
      </w:r>
      <w:r>
        <w:rPr>
          <w:rFonts w:ascii="宋体" w:hAnsi="宋体"/>
          <w:sz w:val="24"/>
          <w:lang w:val="zh-TW"/>
        </w:rPr>
        <w:t>投标</w:t>
      </w:r>
      <w:r>
        <w:rPr>
          <w:rFonts w:hint="eastAsia" w:ascii="宋体" w:hAnsi="宋体"/>
          <w:sz w:val="24"/>
          <w:lang w:val="zh-TW"/>
        </w:rPr>
        <w:t>资料均保证其真实性和合法性，如有虚假，比选人将取消其</w:t>
      </w:r>
      <w:r>
        <w:rPr>
          <w:rFonts w:ascii="宋体" w:hAnsi="宋体"/>
          <w:sz w:val="24"/>
          <w:lang w:val="zh-TW"/>
        </w:rPr>
        <w:t>投标</w:t>
      </w:r>
      <w:r>
        <w:rPr>
          <w:rFonts w:hint="eastAsia" w:ascii="宋体" w:hAnsi="宋体"/>
          <w:sz w:val="24"/>
          <w:lang w:val="zh-TW"/>
        </w:rPr>
        <w:t>及中标资格；若在合同实施期间发现中标人提供了虚假资料，比选人有权单方面解除合同，或予以违约处罚并上报上级主管部门。</w:t>
      </w:r>
    </w:p>
    <w:p>
      <w:pPr>
        <w:spacing w:line="440" w:lineRule="exact"/>
        <w:ind w:firstLine="482" w:firstLineChars="200"/>
        <w:rPr>
          <w:rFonts w:ascii="宋体" w:hAnsi="宋体"/>
          <w:b/>
          <w:sz w:val="24"/>
        </w:rPr>
      </w:pPr>
      <w:r>
        <w:rPr>
          <w:rFonts w:hint="eastAsia" w:ascii="宋体" w:hAnsi="宋体"/>
          <w:b/>
          <w:sz w:val="24"/>
        </w:rPr>
        <w:t>七、</w:t>
      </w:r>
      <w:bookmarkStart w:id="4" w:name="_Hlk34427557"/>
      <w:r>
        <w:rPr>
          <w:rFonts w:ascii="宋体" w:hAnsi="宋体"/>
          <w:b/>
          <w:sz w:val="24"/>
        </w:rPr>
        <w:t>投标</w:t>
      </w:r>
      <w:r>
        <w:rPr>
          <w:rFonts w:hint="eastAsia" w:ascii="宋体" w:hAnsi="宋体"/>
          <w:b/>
          <w:sz w:val="24"/>
        </w:rPr>
        <w:t>文件的递交</w:t>
      </w:r>
      <w:bookmarkEnd w:id="4"/>
    </w:p>
    <w:p>
      <w:pPr>
        <w:spacing w:line="440" w:lineRule="exact"/>
        <w:ind w:firstLine="482" w:firstLineChars="200"/>
        <w:rPr>
          <w:rFonts w:ascii="宋体" w:hAnsi="宋体"/>
          <w:sz w:val="24"/>
        </w:rPr>
      </w:pPr>
      <w:r>
        <w:rPr>
          <w:rFonts w:hint="eastAsia" w:ascii="宋体" w:hAnsi="宋体"/>
          <w:b/>
          <w:bCs/>
          <w:sz w:val="24"/>
        </w:rPr>
        <w:t>本次竞争性比选在向社会公开，公开竞争性比选文件在集团官方网站和集团招投标管理平台上向社会公开发布。满足重庆高速公路集团有限公司相关规定、程序和要求。</w:t>
      </w:r>
    </w:p>
    <w:p>
      <w:pPr>
        <w:spacing w:line="440" w:lineRule="exact"/>
        <w:ind w:firstLine="480" w:firstLineChars="200"/>
        <w:rPr>
          <w:rFonts w:ascii="宋体" w:hAnsi="宋体"/>
          <w:sz w:val="24"/>
        </w:rPr>
      </w:pPr>
      <w:r>
        <w:rPr>
          <w:rFonts w:hint="eastAsia" w:ascii="宋体" w:hAnsi="宋体"/>
          <w:sz w:val="24"/>
        </w:rPr>
        <w:t>1、开标时间：2022年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r>
        <w:rPr>
          <w:rFonts w:hint="eastAsia" w:ascii="宋体" w:hAnsi="宋体"/>
          <w:sz w:val="24"/>
          <w:lang w:val="en-US" w:eastAsia="zh-CN"/>
        </w:rPr>
        <w:t>10</w:t>
      </w:r>
      <w:r>
        <w:rPr>
          <w:rFonts w:hint="eastAsia" w:ascii="宋体" w:hAnsi="宋体"/>
          <w:sz w:val="24"/>
        </w:rPr>
        <w:t>:00；</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投标</w:t>
      </w:r>
      <w:r>
        <w:rPr>
          <w:rFonts w:hint="eastAsia" w:ascii="宋体" w:hAnsi="宋体"/>
          <w:sz w:val="24"/>
        </w:rPr>
        <w:t>文件递交的截止时间为2022年7月</w:t>
      </w:r>
      <w:r>
        <w:rPr>
          <w:rFonts w:hint="eastAsia" w:ascii="宋体" w:hAnsi="宋体"/>
          <w:sz w:val="24"/>
          <w:lang w:val="en-US" w:eastAsia="zh-CN"/>
        </w:rPr>
        <w:t>11</w:t>
      </w:r>
      <w:r>
        <w:rPr>
          <w:rFonts w:hint="eastAsia" w:ascii="宋体" w:hAnsi="宋体"/>
          <w:sz w:val="24"/>
        </w:rPr>
        <w:t>日</w:t>
      </w:r>
      <w:r>
        <w:rPr>
          <w:rFonts w:hint="eastAsia" w:ascii="宋体" w:hAnsi="宋体"/>
          <w:sz w:val="24"/>
          <w:lang w:val="en-US" w:eastAsia="zh-CN"/>
        </w:rPr>
        <w:t>10</w:t>
      </w:r>
      <w:r>
        <w:rPr>
          <w:rFonts w:hint="eastAsia" w:ascii="宋体" w:hAnsi="宋体"/>
          <w:sz w:val="24"/>
        </w:rPr>
        <w:t>:00</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3、递交地点：重庆高速公路集团有限公</w:t>
      </w:r>
      <w:r>
        <w:rPr>
          <w:rFonts w:hint="eastAsia" w:ascii="宋体" w:hAnsi="宋体"/>
          <w:sz w:val="24"/>
          <w:lang w:val="zh-TW"/>
        </w:rPr>
        <w:t>司</w:t>
      </w:r>
      <w:r>
        <w:rPr>
          <w:rFonts w:hint="eastAsia" w:ascii="宋体" w:hAnsi="宋体"/>
          <w:sz w:val="24"/>
        </w:rPr>
        <w:t>1702会议室</w:t>
      </w:r>
      <w:r>
        <w:rPr>
          <w:rFonts w:hint="eastAsia" w:ascii="宋体" w:hAnsi="宋体"/>
          <w:sz w:val="24"/>
          <w:lang w:val="zh-TW"/>
        </w:rPr>
        <w:t>，</w:t>
      </w:r>
      <w:r>
        <w:rPr>
          <w:rFonts w:hint="eastAsia" w:ascii="宋体" w:hAnsi="宋体"/>
          <w:sz w:val="24"/>
        </w:rPr>
        <w:t>逾期送达的或者未送达至指定地点的</w:t>
      </w:r>
      <w:r>
        <w:rPr>
          <w:rFonts w:ascii="宋体" w:hAnsi="宋体"/>
          <w:sz w:val="24"/>
        </w:rPr>
        <w:t>投标</w:t>
      </w:r>
      <w:r>
        <w:rPr>
          <w:rFonts w:hint="eastAsia" w:ascii="宋体" w:hAnsi="宋体"/>
          <w:sz w:val="24"/>
        </w:rPr>
        <w:t>文件，比选人将否决其</w:t>
      </w:r>
      <w:r>
        <w:rPr>
          <w:rFonts w:ascii="宋体" w:hAnsi="宋体"/>
          <w:sz w:val="24"/>
        </w:rPr>
        <w:t>投标</w:t>
      </w:r>
      <w:r>
        <w:rPr>
          <w:rFonts w:hint="eastAsia" w:ascii="宋体" w:hAnsi="宋体"/>
          <w:sz w:val="24"/>
        </w:rPr>
        <w:t>文件，最终依据纸质版投标文件进行评审。</w:t>
      </w:r>
    </w:p>
    <w:p>
      <w:pPr>
        <w:pStyle w:val="2"/>
        <w:ind w:firstLine="480" w:firstLineChars="200"/>
        <w:rPr>
          <w:rFonts w:hint="default"/>
        </w:rPr>
      </w:pPr>
      <w:r>
        <w:t>根据目前重庆部分区域疫情防控规定，参与该项目</w:t>
      </w:r>
      <w:r>
        <w:rPr>
          <w:rFonts w:hint="default"/>
        </w:rPr>
        <w:t>投标</w:t>
      </w:r>
      <w:r>
        <w:t>人员进入重庆高速集团必须佩戴口罩体温正常，健康码为“绿码”、行程码14天内未出入过疫情中高风险地区，请参与</w:t>
      </w:r>
      <w:r>
        <w:rPr>
          <w:rFonts w:hint="default"/>
        </w:rPr>
        <w:t>投标</w:t>
      </w:r>
      <w:r>
        <w:t>单位务必配合重庆高速集团相关防疫要求。</w:t>
      </w:r>
    </w:p>
    <w:p>
      <w:pPr>
        <w:spacing w:line="440" w:lineRule="exact"/>
        <w:ind w:firstLine="482" w:firstLineChars="200"/>
        <w:rPr>
          <w:rFonts w:ascii="宋体" w:hAnsi="宋体"/>
          <w:b/>
          <w:bCs/>
          <w:sz w:val="24"/>
          <w:lang w:val="zh-TW" w:eastAsia="zh-TW"/>
        </w:rPr>
      </w:pPr>
      <w:bookmarkStart w:id="5" w:name="_Toc32499997"/>
      <w:bookmarkStart w:id="6" w:name="_Toc509841263"/>
      <w:bookmarkStart w:id="7" w:name="_Toc34041752"/>
      <w:bookmarkStart w:id="8" w:name="_Toc234832850"/>
      <w:r>
        <w:rPr>
          <w:rFonts w:hint="eastAsia" w:ascii="宋体" w:hAnsi="宋体"/>
          <w:b/>
          <w:bCs/>
          <w:sz w:val="24"/>
          <w:lang w:eastAsia="zh-TW"/>
        </w:rPr>
        <w:t>八</w:t>
      </w:r>
      <w:r>
        <w:rPr>
          <w:rFonts w:ascii="宋体" w:hAnsi="宋体"/>
          <w:b/>
          <w:bCs/>
          <w:sz w:val="24"/>
          <w:lang w:val="zh-TW" w:eastAsia="zh-TW"/>
        </w:rPr>
        <w:t>、</w:t>
      </w:r>
      <w:r>
        <w:rPr>
          <w:rFonts w:hint="eastAsia" w:ascii="宋体" w:hAnsi="宋体"/>
          <w:b/>
          <w:bCs/>
          <w:sz w:val="24"/>
          <w:lang w:val="zh-TW" w:eastAsia="zh-TW"/>
        </w:rPr>
        <w:t>发布媒介</w:t>
      </w:r>
      <w:bookmarkEnd w:id="5"/>
      <w:bookmarkEnd w:id="6"/>
      <w:bookmarkEnd w:id="7"/>
      <w:bookmarkEnd w:id="8"/>
    </w:p>
    <w:p>
      <w:pPr>
        <w:spacing w:line="440" w:lineRule="exact"/>
        <w:ind w:firstLine="480" w:firstLineChars="200"/>
        <w:rPr>
          <w:rFonts w:ascii="宋体" w:hAnsi="宋体"/>
          <w:sz w:val="24"/>
          <w:lang w:val="zh-TW" w:eastAsia="zh-TW"/>
        </w:rPr>
      </w:pPr>
      <w:r>
        <w:rPr>
          <w:rFonts w:hint="eastAsia" w:ascii="宋体" w:hAnsi="宋体"/>
          <w:sz w:val="24"/>
          <w:lang w:val="zh-TW" w:eastAsia="zh-TW"/>
        </w:rPr>
        <w:t>本次竞争性比选文件将在重庆高速公路集团有限公司官方网站（http://www.cegc.com.cn/）及重庆高速公路集团有限公司招投标管理平台（http://43.240.249.108:8088/PMS/）网上发布。</w:t>
      </w:r>
    </w:p>
    <w:p>
      <w:pPr>
        <w:spacing w:line="440" w:lineRule="exact"/>
        <w:ind w:firstLine="482" w:firstLineChars="200"/>
        <w:rPr>
          <w:rFonts w:ascii="宋体" w:hAnsi="宋体"/>
          <w:b/>
          <w:bCs/>
          <w:sz w:val="24"/>
        </w:rPr>
      </w:pPr>
      <w:r>
        <w:rPr>
          <w:rFonts w:hint="eastAsia" w:ascii="宋体" w:hAnsi="宋体"/>
          <w:b/>
          <w:bCs/>
          <w:sz w:val="24"/>
        </w:rPr>
        <w:t>十、联系方式</w:t>
      </w:r>
    </w:p>
    <w:p>
      <w:pPr>
        <w:spacing w:line="440" w:lineRule="exact"/>
        <w:ind w:firstLine="480" w:firstLineChars="200"/>
        <w:rPr>
          <w:rFonts w:ascii="宋体" w:hAnsi="宋体"/>
          <w:sz w:val="24"/>
        </w:rPr>
      </w:pPr>
      <w:r>
        <w:rPr>
          <w:rFonts w:hint="eastAsia" w:ascii="宋体" w:hAnsi="宋体"/>
          <w:sz w:val="24"/>
        </w:rPr>
        <w:t>比选人：重庆渝湘复线高速公路有限公司</w:t>
      </w:r>
    </w:p>
    <w:p>
      <w:pPr>
        <w:widowControl/>
        <w:spacing w:line="440" w:lineRule="exact"/>
        <w:ind w:firstLine="480" w:firstLineChars="200"/>
        <w:rPr>
          <w:rFonts w:ascii="宋体" w:hAnsi="宋体"/>
          <w:sz w:val="24"/>
          <w:u w:val="single"/>
        </w:rPr>
      </w:pPr>
      <w:r>
        <w:rPr>
          <w:rFonts w:ascii="宋体" w:hAnsi="宋体" w:cs="宋体"/>
          <w:kern w:val="0"/>
          <w:sz w:val="24"/>
        </w:rPr>
        <w:t>地</w:t>
      </w:r>
      <w:r>
        <w:rPr>
          <w:rFonts w:hint="eastAsia" w:ascii="宋体" w:hAnsi="宋体" w:cs="宋体"/>
          <w:kern w:val="0"/>
          <w:sz w:val="24"/>
        </w:rPr>
        <w:t xml:space="preserve">  </w:t>
      </w:r>
      <w:r>
        <w:rPr>
          <w:rFonts w:ascii="宋体" w:hAnsi="宋体" w:cs="宋体"/>
          <w:kern w:val="0"/>
          <w:sz w:val="24"/>
        </w:rPr>
        <w:t>址：</w:t>
      </w:r>
      <w:r>
        <w:rPr>
          <w:rFonts w:hint="eastAsia" w:ascii="宋体" w:hAnsi="宋体"/>
          <w:sz w:val="24"/>
        </w:rPr>
        <w:t>重庆市渝北区银杉路66号（重庆高速集团）17楼</w:t>
      </w:r>
    </w:p>
    <w:p>
      <w:pPr>
        <w:widowControl/>
        <w:spacing w:line="440" w:lineRule="exact"/>
        <w:ind w:firstLine="480" w:firstLineChars="200"/>
        <w:rPr>
          <w:rFonts w:ascii="宋体" w:hAnsi="宋体" w:cs="宋体"/>
          <w:kern w:val="0"/>
          <w:sz w:val="24"/>
        </w:rPr>
      </w:pPr>
      <w:r>
        <w:rPr>
          <w:rFonts w:ascii="宋体" w:hAnsi="宋体" w:cs="宋体"/>
          <w:kern w:val="0"/>
          <w:sz w:val="24"/>
        </w:rPr>
        <w:t>邮</w:t>
      </w:r>
      <w:r>
        <w:rPr>
          <w:rFonts w:hint="eastAsia" w:ascii="宋体" w:hAnsi="宋体" w:cs="宋体"/>
          <w:kern w:val="0"/>
          <w:sz w:val="24"/>
        </w:rPr>
        <w:t xml:space="preserve">  </w:t>
      </w:r>
      <w:r>
        <w:rPr>
          <w:rFonts w:ascii="宋体" w:hAnsi="宋体" w:cs="宋体"/>
          <w:kern w:val="0"/>
          <w:sz w:val="24"/>
        </w:rPr>
        <w:t>编：</w:t>
      </w:r>
      <w:r>
        <w:rPr>
          <w:rFonts w:hint="eastAsia" w:ascii="宋体" w:hAnsi="宋体" w:cs="宋体"/>
          <w:kern w:val="0"/>
          <w:sz w:val="24"/>
        </w:rPr>
        <w:t>401121</w:t>
      </w:r>
    </w:p>
    <w:p>
      <w:pPr>
        <w:spacing w:line="440" w:lineRule="exact"/>
        <w:ind w:firstLine="480" w:firstLineChars="200"/>
        <w:rPr>
          <w:rFonts w:ascii="宋体" w:hAnsi="宋体"/>
          <w:sz w:val="24"/>
        </w:rPr>
      </w:pPr>
      <w:r>
        <w:rPr>
          <w:rFonts w:hint="eastAsia" w:ascii="宋体" w:hAnsi="宋体"/>
          <w:sz w:val="24"/>
        </w:rPr>
        <w:t xml:space="preserve">联系人：黄老师 13709494358  </w:t>
      </w:r>
    </w:p>
    <w:p>
      <w:pPr>
        <w:spacing w:line="440" w:lineRule="exact"/>
        <w:ind w:firstLine="480" w:firstLineChars="200"/>
        <w:rPr>
          <w:rFonts w:ascii="宋体" w:hAnsi="宋体"/>
          <w:sz w:val="24"/>
        </w:rPr>
      </w:pPr>
      <w:r>
        <w:rPr>
          <w:rFonts w:hint="eastAsia" w:ascii="宋体" w:hAnsi="宋体"/>
          <w:sz w:val="24"/>
        </w:rPr>
        <w:t xml:space="preserve">                                        2022年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p>
    <w:p>
      <w:pPr>
        <w:spacing w:line="480" w:lineRule="exact"/>
        <w:ind w:firstLine="480" w:firstLineChars="200"/>
        <w:rPr>
          <w:rFonts w:ascii="宋体" w:hAnsi="宋体"/>
          <w:sz w:val="24"/>
        </w:rPr>
      </w:pPr>
      <w:r>
        <w:rPr>
          <w:rFonts w:hint="eastAsia" w:ascii="宋体" w:hAnsi="宋体"/>
          <w:sz w:val="24"/>
        </w:rPr>
        <w:br w:type="page"/>
      </w:r>
    </w:p>
    <w:p>
      <w:pPr>
        <w:rPr>
          <w:b/>
          <w:bCs/>
          <w:sz w:val="72"/>
          <w:szCs w:val="72"/>
        </w:rPr>
      </w:pPr>
      <w:bookmarkStart w:id="9" w:name="_Toc152042578"/>
      <w:bookmarkStart w:id="10" w:name="_Toc144974858"/>
      <w:bookmarkStart w:id="11" w:name="_Toc152045789"/>
    </w:p>
    <w:p>
      <w:pPr>
        <w:rPr>
          <w:b/>
          <w:bCs/>
          <w:sz w:val="72"/>
          <w:szCs w:val="72"/>
        </w:rPr>
      </w:pPr>
    </w:p>
    <w:p>
      <w:pPr>
        <w:rPr>
          <w:b/>
          <w:bCs/>
          <w:sz w:val="72"/>
          <w:szCs w:val="72"/>
        </w:rPr>
      </w:pPr>
    </w:p>
    <w:p>
      <w:pPr>
        <w:rPr>
          <w:b/>
          <w:bCs/>
          <w:sz w:val="72"/>
          <w:szCs w:val="72"/>
        </w:rPr>
      </w:pPr>
    </w:p>
    <w:p>
      <w:pPr>
        <w:rPr>
          <w:b/>
          <w:bCs/>
          <w:sz w:val="72"/>
          <w:szCs w:val="72"/>
        </w:rPr>
      </w:pPr>
    </w:p>
    <w:p>
      <w:pPr>
        <w:jc w:val="center"/>
        <w:rPr>
          <w:b/>
          <w:bCs/>
          <w:sz w:val="72"/>
          <w:szCs w:val="72"/>
        </w:rPr>
      </w:pPr>
      <w:r>
        <w:rPr>
          <w:rFonts w:hint="eastAsia"/>
          <w:b/>
          <w:bCs/>
          <w:sz w:val="72"/>
          <w:szCs w:val="72"/>
        </w:rPr>
        <w:t>二、</w:t>
      </w:r>
      <w:r>
        <w:rPr>
          <w:b/>
          <w:bCs/>
          <w:sz w:val="72"/>
          <w:szCs w:val="72"/>
        </w:rPr>
        <w:t>投标</w:t>
      </w:r>
      <w:r>
        <w:rPr>
          <w:rFonts w:hint="eastAsia"/>
          <w:b/>
          <w:bCs/>
          <w:sz w:val="72"/>
          <w:szCs w:val="72"/>
        </w:rPr>
        <w:t>文件格式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adjustRightInd w:val="0"/>
        <w:spacing w:line="315" w:lineRule="atLeast"/>
        <w:jc w:val="center"/>
        <w:textAlignment w:val="baseline"/>
        <w:rPr>
          <w:rFonts w:ascii="宋体" w:hAnsi="宋体"/>
          <w:sz w:val="24"/>
        </w:rPr>
      </w:pPr>
      <w:r>
        <w:rPr>
          <w:rFonts w:ascii="宋体" w:hAnsi="宋体"/>
          <w:sz w:val="24"/>
        </w:rPr>
        <w:br w:type="page"/>
      </w:r>
    </w:p>
    <w:p>
      <w:pPr>
        <w:adjustRightInd w:val="0"/>
        <w:spacing w:line="315" w:lineRule="atLeast"/>
        <w:jc w:val="center"/>
        <w:textAlignment w:val="baseline"/>
        <w:rPr>
          <w:rFonts w:ascii="宋体" w:hAnsi="宋体"/>
          <w:sz w:val="24"/>
        </w:rPr>
      </w:pPr>
    </w:p>
    <w:p>
      <w:pPr>
        <w:adjustRightInd w:val="0"/>
        <w:spacing w:line="315" w:lineRule="atLeast"/>
        <w:jc w:val="center"/>
        <w:textAlignment w:val="baseline"/>
        <w:rPr>
          <w:rFonts w:ascii="黑体" w:hAnsi="黑体" w:eastAsia="黑体" w:cs="黑体"/>
          <w:b/>
          <w:bCs/>
          <w:kern w:val="0"/>
          <w:sz w:val="36"/>
          <w:szCs w:val="36"/>
        </w:rPr>
      </w:pPr>
      <w:r>
        <w:rPr>
          <w:rFonts w:hint="eastAsia"/>
          <w:b/>
          <w:bCs/>
          <w:sz w:val="44"/>
          <w:szCs w:val="44"/>
        </w:rPr>
        <w:t>渝湘高速公路复线（巴南至彭水段）平安百年品质工程创建咨询服务</w:t>
      </w:r>
    </w:p>
    <w:p>
      <w:pPr>
        <w:adjustRightInd w:val="0"/>
        <w:spacing w:line="315" w:lineRule="atLeast"/>
        <w:jc w:val="left"/>
        <w:textAlignment w:val="baseline"/>
        <w:rPr>
          <w:rFonts w:ascii="黑体" w:hAnsi="黑体" w:eastAsia="黑体" w:cs="黑体"/>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jc w:val="center"/>
        <w:rPr>
          <w:b/>
          <w:bCs/>
          <w:sz w:val="84"/>
          <w:szCs w:val="84"/>
        </w:rPr>
      </w:pPr>
      <w:r>
        <w:rPr>
          <w:rFonts w:hint="eastAsia"/>
          <w:b/>
          <w:bCs/>
          <w:sz w:val="84"/>
          <w:szCs w:val="84"/>
        </w:rPr>
        <w:t>投 标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r>
        <w:rPr>
          <w:b/>
          <w:bCs/>
          <w:sz w:val="32"/>
          <w:szCs w:val="32"/>
        </w:rPr>
        <w:t>投标人：</w:t>
      </w:r>
      <w:r>
        <w:rPr>
          <w:b/>
          <w:bCs/>
          <w:sz w:val="32"/>
          <w:szCs w:val="32"/>
          <w:u w:val="single"/>
        </w:rPr>
        <w:t xml:space="preserve">      </w:t>
      </w:r>
      <w:r>
        <w:rPr>
          <w:rFonts w:hint="eastAsia"/>
          <w:b/>
          <w:bCs/>
          <w:sz w:val="32"/>
          <w:szCs w:val="32"/>
          <w:u w:val="single"/>
        </w:rPr>
        <w:t xml:space="preserve">      </w:t>
      </w:r>
      <w:r>
        <w:rPr>
          <w:b/>
          <w:bCs/>
          <w:sz w:val="32"/>
          <w:szCs w:val="32"/>
          <w:u w:val="single"/>
        </w:rPr>
        <w:t xml:space="preserve"> （盖单位章）</w:t>
      </w:r>
    </w:p>
    <w:p>
      <w:pPr>
        <w:adjustRightInd w:val="0"/>
        <w:spacing w:line="315" w:lineRule="atLeast"/>
        <w:jc w:val="center"/>
        <w:textAlignment w:val="baseline"/>
        <w:rPr>
          <w:b/>
          <w:bCs/>
          <w:sz w:val="32"/>
          <w:szCs w:val="32"/>
        </w:rPr>
      </w:pPr>
      <w:r>
        <w:rPr>
          <w:b/>
          <w:bCs/>
          <w:sz w:val="32"/>
          <w:szCs w:val="32"/>
        </w:rPr>
        <w:t xml:space="preserve">      年     月     日</w:t>
      </w:r>
    </w:p>
    <w:p>
      <w:pPr>
        <w:jc w:val="center"/>
        <w:rPr>
          <w:rFonts w:ascii="黑体" w:hAnsi="黑体" w:eastAsia="黑体"/>
          <w:b/>
          <w:sz w:val="44"/>
          <w:szCs w:val="44"/>
        </w:rPr>
      </w:pPr>
      <w:bookmarkStart w:id="12" w:name="_Toc144974856"/>
      <w:bookmarkStart w:id="13" w:name="_Toc240180937"/>
      <w:bookmarkStart w:id="14" w:name="_Toc152042576"/>
      <w:bookmarkStart w:id="15" w:name="_Toc152045787"/>
    </w:p>
    <w:p>
      <w:pPr>
        <w:jc w:val="center"/>
        <w:rPr>
          <w:rFonts w:ascii="黑体" w:hAnsi="黑体" w:eastAsia="黑体"/>
          <w:b/>
          <w:sz w:val="44"/>
          <w:szCs w:val="44"/>
        </w:rPr>
      </w:pPr>
      <w:r>
        <w:rPr>
          <w:rFonts w:hint="eastAsia" w:ascii="黑体" w:hAnsi="黑体" w:eastAsia="黑体"/>
          <w:b/>
          <w:sz w:val="44"/>
          <w:szCs w:val="44"/>
        </w:rPr>
        <w:br w:type="page"/>
      </w:r>
      <w:r>
        <w:rPr>
          <w:rFonts w:hint="eastAsia" w:ascii="黑体" w:hAnsi="黑体" w:eastAsia="黑体"/>
          <w:b/>
          <w:sz w:val="44"/>
          <w:szCs w:val="44"/>
        </w:rPr>
        <w:t>目    录</w:t>
      </w:r>
    </w:p>
    <w:p>
      <w:pPr>
        <w:rPr>
          <w:rFonts w:ascii="宋体" w:hAnsi="宋体"/>
        </w:rPr>
      </w:pPr>
    </w:p>
    <w:bookmarkEnd w:id="12"/>
    <w:bookmarkEnd w:id="13"/>
    <w:bookmarkEnd w:id="14"/>
    <w:bookmarkEnd w:id="15"/>
    <w:p>
      <w:pPr>
        <w:spacing w:line="520" w:lineRule="exact"/>
        <w:ind w:firstLine="560" w:firstLineChars="200"/>
        <w:rPr>
          <w:rFonts w:ascii="宋体" w:hAnsi="宋体"/>
          <w:sz w:val="28"/>
          <w:szCs w:val="28"/>
        </w:rPr>
      </w:pPr>
      <w:r>
        <w:rPr>
          <w:rFonts w:hint="eastAsia" w:ascii="宋体" w:hAnsi="宋体"/>
          <w:sz w:val="28"/>
          <w:szCs w:val="28"/>
        </w:rPr>
        <w:t>一、商务部分</w:t>
      </w:r>
    </w:p>
    <w:p>
      <w:pPr>
        <w:spacing w:line="520" w:lineRule="exact"/>
        <w:ind w:firstLine="560" w:firstLineChars="200"/>
        <w:rPr>
          <w:rFonts w:ascii="宋体" w:hAnsi="宋体"/>
          <w:sz w:val="28"/>
          <w:szCs w:val="28"/>
        </w:rPr>
      </w:pPr>
      <w:r>
        <w:rPr>
          <w:rFonts w:hint="eastAsia" w:ascii="宋体" w:hAnsi="宋体"/>
          <w:sz w:val="28"/>
          <w:szCs w:val="28"/>
        </w:rPr>
        <w:t>（一）投标函</w:t>
      </w:r>
    </w:p>
    <w:p>
      <w:pPr>
        <w:spacing w:line="520" w:lineRule="exact"/>
        <w:ind w:firstLine="560" w:firstLineChars="200"/>
        <w:rPr>
          <w:rFonts w:ascii="宋体" w:hAnsi="宋体"/>
          <w:sz w:val="28"/>
          <w:szCs w:val="28"/>
        </w:rPr>
      </w:pPr>
      <w:r>
        <w:rPr>
          <w:rFonts w:hint="eastAsia" w:ascii="宋体" w:hAnsi="宋体"/>
          <w:sz w:val="28"/>
          <w:szCs w:val="28"/>
        </w:rPr>
        <w:t>（二）法定代表人身份证明</w:t>
      </w:r>
    </w:p>
    <w:p>
      <w:pPr>
        <w:spacing w:line="520" w:lineRule="exact"/>
        <w:ind w:firstLine="560" w:firstLineChars="200"/>
        <w:rPr>
          <w:rFonts w:ascii="宋体" w:hAnsi="宋体"/>
          <w:sz w:val="28"/>
          <w:szCs w:val="28"/>
        </w:rPr>
      </w:pPr>
      <w:r>
        <w:rPr>
          <w:rFonts w:hint="eastAsia" w:ascii="宋体" w:hAnsi="宋体"/>
          <w:sz w:val="28"/>
          <w:szCs w:val="28"/>
        </w:rPr>
        <w:t>（三）授权委托书</w:t>
      </w:r>
    </w:p>
    <w:p>
      <w:pPr>
        <w:spacing w:line="520" w:lineRule="exact"/>
        <w:ind w:firstLine="560" w:firstLineChars="200"/>
        <w:rPr>
          <w:rFonts w:ascii="宋体" w:hAnsi="宋体"/>
          <w:sz w:val="28"/>
          <w:szCs w:val="28"/>
        </w:rPr>
      </w:pPr>
      <w:r>
        <w:rPr>
          <w:rFonts w:hint="eastAsia" w:ascii="宋体" w:hAnsi="宋体"/>
          <w:sz w:val="28"/>
          <w:szCs w:val="28"/>
        </w:rPr>
        <w:t>（四）资格审查资料</w:t>
      </w:r>
    </w:p>
    <w:p>
      <w:pPr>
        <w:spacing w:line="520" w:lineRule="exact"/>
        <w:ind w:firstLine="560" w:firstLineChars="200"/>
        <w:rPr>
          <w:rFonts w:ascii="宋体" w:hAnsi="宋体"/>
          <w:sz w:val="28"/>
          <w:szCs w:val="28"/>
        </w:rPr>
      </w:pPr>
      <w:r>
        <w:rPr>
          <w:rFonts w:hint="eastAsia" w:ascii="宋体" w:hAnsi="宋体"/>
          <w:sz w:val="28"/>
          <w:szCs w:val="28"/>
        </w:rPr>
        <w:t>（五）单位业绩汇总表</w:t>
      </w:r>
    </w:p>
    <w:p>
      <w:pPr>
        <w:spacing w:line="520" w:lineRule="exact"/>
        <w:ind w:firstLine="560" w:firstLineChars="200"/>
        <w:rPr>
          <w:rFonts w:ascii="宋体" w:hAnsi="宋体"/>
          <w:sz w:val="28"/>
          <w:szCs w:val="28"/>
        </w:rPr>
      </w:pPr>
      <w:r>
        <w:rPr>
          <w:rFonts w:hint="eastAsia" w:ascii="宋体" w:hAnsi="宋体"/>
          <w:sz w:val="28"/>
          <w:szCs w:val="28"/>
        </w:rPr>
        <w:t>（六）拟委任人员情况表</w:t>
      </w:r>
    </w:p>
    <w:p>
      <w:pPr>
        <w:spacing w:line="520" w:lineRule="exact"/>
        <w:ind w:firstLine="560" w:firstLineChars="200"/>
        <w:rPr>
          <w:rFonts w:ascii="宋体" w:hAnsi="宋体"/>
          <w:sz w:val="28"/>
          <w:szCs w:val="28"/>
        </w:rPr>
      </w:pPr>
      <w:r>
        <w:rPr>
          <w:rFonts w:hint="eastAsia" w:ascii="宋体" w:hAnsi="宋体"/>
          <w:sz w:val="28"/>
          <w:szCs w:val="28"/>
        </w:rPr>
        <w:t xml:space="preserve">      A、拟委任的主要人员汇总表</w:t>
      </w:r>
    </w:p>
    <w:p>
      <w:pPr>
        <w:spacing w:line="520" w:lineRule="exact"/>
        <w:ind w:firstLine="560" w:firstLineChars="200"/>
        <w:rPr>
          <w:rFonts w:ascii="宋体" w:hAnsi="宋体"/>
          <w:sz w:val="28"/>
          <w:szCs w:val="28"/>
        </w:rPr>
      </w:pPr>
      <w:r>
        <w:rPr>
          <w:rFonts w:hint="eastAsia" w:ascii="宋体" w:hAnsi="宋体"/>
          <w:sz w:val="28"/>
          <w:szCs w:val="28"/>
        </w:rPr>
        <w:t xml:space="preserve">      B、项目负责人资历表</w:t>
      </w:r>
    </w:p>
    <w:p>
      <w:pPr>
        <w:spacing w:line="520" w:lineRule="exact"/>
        <w:ind w:firstLine="560" w:firstLineChars="200"/>
        <w:rPr>
          <w:rFonts w:hint="eastAsia" w:ascii="宋体" w:hAnsi="宋体"/>
          <w:sz w:val="28"/>
          <w:szCs w:val="28"/>
        </w:rPr>
      </w:pPr>
      <w:r>
        <w:rPr>
          <w:rFonts w:hint="eastAsia" w:ascii="宋体" w:hAnsi="宋体"/>
          <w:sz w:val="28"/>
          <w:szCs w:val="28"/>
        </w:rPr>
        <w:t>二、技术部分</w:t>
      </w:r>
    </w:p>
    <w:p>
      <w:pPr>
        <w:spacing w:line="520" w:lineRule="exact"/>
        <w:ind w:firstLine="560" w:firstLineChars="200"/>
        <w:rPr>
          <w:rFonts w:ascii="宋体" w:hAnsi="宋体"/>
          <w:sz w:val="28"/>
          <w:szCs w:val="28"/>
        </w:rPr>
      </w:pPr>
      <w:r>
        <w:rPr>
          <w:rFonts w:hint="eastAsia" w:ascii="宋体" w:hAnsi="宋体"/>
          <w:sz w:val="28"/>
          <w:szCs w:val="28"/>
        </w:rPr>
        <w:t>三、报价部分</w:t>
      </w:r>
    </w:p>
    <w:p>
      <w:pPr>
        <w:spacing w:line="520" w:lineRule="exact"/>
        <w:ind w:firstLine="1120" w:firstLineChars="400"/>
        <w:rPr>
          <w:rFonts w:ascii="宋体" w:hAnsi="宋体"/>
          <w:sz w:val="28"/>
          <w:szCs w:val="28"/>
        </w:rPr>
      </w:pPr>
      <w:r>
        <w:rPr>
          <w:rFonts w:ascii="宋体" w:hAnsi="宋体"/>
          <w:sz w:val="28"/>
          <w:szCs w:val="28"/>
        </w:rPr>
        <w:t>（一）报价函</w:t>
      </w:r>
    </w:p>
    <w:p>
      <w:pPr>
        <w:spacing w:line="360" w:lineRule="auto"/>
        <w:jc w:val="center"/>
        <w:rPr>
          <w:rFonts w:eastAsia="黑体"/>
          <w:b/>
          <w:sz w:val="30"/>
          <w:szCs w:val="30"/>
        </w:rPr>
      </w:pPr>
      <w:r>
        <w:rPr>
          <w:rFonts w:hint="eastAsia" w:ascii="宋体" w:hAnsi="宋体"/>
          <w:b/>
          <w:sz w:val="28"/>
          <w:szCs w:val="28"/>
        </w:rPr>
        <w:br w:type="page"/>
      </w:r>
      <w:bookmarkEnd w:id="9"/>
      <w:bookmarkEnd w:id="10"/>
      <w:bookmarkEnd w:id="11"/>
      <w:bookmarkStart w:id="16" w:name="_Toc443662627"/>
      <w:bookmarkStart w:id="17" w:name="_Toc484093464"/>
      <w:r>
        <w:rPr>
          <w:rFonts w:hint="eastAsia" w:eastAsia="黑体"/>
          <w:b/>
          <w:sz w:val="30"/>
          <w:szCs w:val="30"/>
        </w:rPr>
        <w:t>一、商务部分</w:t>
      </w:r>
    </w:p>
    <w:p>
      <w:pPr>
        <w:keepNext/>
        <w:spacing w:before="312" w:beforeLines="100" w:line="440" w:lineRule="exact"/>
        <w:jc w:val="center"/>
        <w:outlineLvl w:val="1"/>
        <w:rPr>
          <w:rFonts w:eastAsia="黑体"/>
          <w:b/>
          <w:sz w:val="30"/>
          <w:szCs w:val="30"/>
        </w:rPr>
      </w:pPr>
      <w:r>
        <w:rPr>
          <w:rFonts w:hint="eastAsia" w:eastAsia="黑体"/>
          <w:b/>
          <w:sz w:val="30"/>
          <w:szCs w:val="30"/>
        </w:rPr>
        <w:t>（一）投标函</w:t>
      </w:r>
      <w:bookmarkEnd w:id="16"/>
      <w:bookmarkEnd w:id="17"/>
    </w:p>
    <w:p>
      <w:pPr>
        <w:autoSpaceDE w:val="0"/>
        <w:autoSpaceDN w:val="0"/>
        <w:spacing w:line="360" w:lineRule="auto"/>
        <w:jc w:val="left"/>
        <w:rPr>
          <w:rFonts w:asci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（比选人）          </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rPr>
      </w:pPr>
      <w:r>
        <w:rPr>
          <w:rFonts w:ascii="宋体" w:hAnsi="宋体"/>
          <w:kern w:val="0"/>
          <w:sz w:val="24"/>
        </w:rPr>
        <w:t>1.</w:t>
      </w:r>
      <w:r>
        <w:rPr>
          <w:rFonts w:hint="eastAsia" w:ascii="宋体" w:hAnsi="宋体" w:cs="宋体"/>
          <w:kern w:val="0"/>
          <w:sz w:val="24"/>
        </w:rPr>
        <w:t>经研究</w:t>
      </w:r>
      <w:r>
        <w:rPr>
          <w:rFonts w:hint="eastAsia" w:ascii="宋体" w:hAnsi="宋体"/>
          <w:b/>
          <w:bCs/>
          <w:szCs w:val="21"/>
          <w:u w:val="single"/>
        </w:rPr>
        <w:t>渝湘高速公路复线（巴南至彭水段）平安百年品质工程创建咨询服务</w:t>
      </w:r>
      <w:r>
        <w:rPr>
          <w:rFonts w:hint="eastAsia" w:ascii="宋体" w:hAnsi="宋体" w:cs="宋体"/>
          <w:kern w:val="0"/>
          <w:sz w:val="24"/>
        </w:rPr>
        <w:t>竞争性比选文件的全部内容后，我方愿就上述项目进行投标，其中投标价详见报价函。</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2. </w:t>
      </w:r>
      <w:r>
        <w:rPr>
          <w:rFonts w:hint="eastAsia" w:ascii="宋体" w:hAnsi="宋体" w:cs="宋体"/>
          <w:kern w:val="0"/>
          <w:sz w:val="24"/>
        </w:rPr>
        <w:t>如果我方中标，我方保证在收到中标通知书规定的期限内与你方签订合同协议书，并在合同协议书所规定的时间内完成通知要求的技术咨询任务。</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3. </w:t>
      </w:r>
      <w:r>
        <w:rPr>
          <w:rFonts w:hint="eastAsia" w:ascii="宋体" w:hAnsi="宋体" w:cs="宋体"/>
          <w:kern w:val="0"/>
          <w:sz w:val="24"/>
        </w:rPr>
        <w:t>项目负责人姓名：</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性别：</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年龄：</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现任职务：</w:t>
      </w:r>
      <w:r>
        <w:rPr>
          <w:rFonts w:ascii="宋体" w:hAnsi="宋体" w:cs="宋体"/>
          <w:kern w:val="0"/>
          <w:sz w:val="24"/>
          <w:u w:val="single"/>
        </w:rPr>
        <w:t xml:space="preserve">    </w:t>
      </w:r>
      <w:r>
        <w:rPr>
          <w:rFonts w:hint="eastAsia" w:ascii="宋体" w:hAnsi="宋体" w:cs="宋体"/>
          <w:kern w:val="0"/>
          <w:sz w:val="24"/>
        </w:rPr>
        <w:t>职称：</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4. </w:t>
      </w:r>
      <w:r>
        <w:rPr>
          <w:rFonts w:hint="eastAsia" w:ascii="宋体" w:hAnsi="宋体" w:cs="宋体"/>
          <w:kern w:val="0"/>
          <w:sz w:val="24"/>
        </w:rPr>
        <w:t>如果我方中标，我方将按照规定提交履约保证金，共同地和分别地承担责任。</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5. </w:t>
      </w:r>
      <w:r>
        <w:rPr>
          <w:rFonts w:hint="eastAsia" w:ascii="宋体" w:hAnsi="宋体" w:cs="宋体"/>
          <w:kern w:val="0"/>
          <w:sz w:val="24"/>
        </w:rPr>
        <w:t>我方承诺在本投标文件有效期内，本投标函对我方具有约束力，并随时接受中标。</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6. </w:t>
      </w:r>
      <w:r>
        <w:rPr>
          <w:rFonts w:hint="eastAsia" w:ascii="宋体" w:hAnsi="宋体" w:cs="宋体"/>
          <w:kern w:val="0"/>
          <w:sz w:val="24"/>
        </w:rPr>
        <w:t>在合同协议书正式签署生效之前，本投标函连同你方的中标通知书将构成我们双方之间共同遵守的文件，对双方具有约束力。</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p>
    <w:p>
      <w:pPr>
        <w:spacing w:line="360" w:lineRule="auto"/>
        <w:ind w:firstLine="4600" w:firstLineChars="2000"/>
        <w:rPr>
          <w:rFonts w:ascii="宋体" w:cs="宋体"/>
          <w:kern w:val="0"/>
          <w:sz w:val="23"/>
          <w:szCs w:val="23"/>
        </w:rPr>
      </w:pPr>
    </w:p>
    <w:p>
      <w:pPr>
        <w:spacing w:line="360" w:lineRule="auto"/>
        <w:ind w:firstLine="3254" w:firstLineChars="1356"/>
        <w:rPr>
          <w:rFonts w:ascii="宋体" w:cs="宋体"/>
          <w:kern w:val="0"/>
          <w:sz w:val="24"/>
        </w:rPr>
      </w:pPr>
    </w:p>
    <w:p>
      <w:pPr>
        <w:spacing w:line="360" w:lineRule="auto"/>
        <w:ind w:firstLine="3254" w:firstLineChars="1356"/>
        <w:rPr>
          <w:rFonts w:ascii="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u w:val="single"/>
        </w:rPr>
        <w:t xml:space="preserve">                      </w:t>
      </w:r>
      <w:r>
        <w:rPr>
          <w:rFonts w:ascii="宋体" w:hAnsi="宋体" w:cs="宋体"/>
          <w:kern w:val="0"/>
          <w:sz w:val="24"/>
        </w:rPr>
        <w:t xml:space="preserve"> </w:t>
      </w:r>
      <w:r>
        <w:rPr>
          <w:rFonts w:ascii="宋体" w:hAnsi="宋体"/>
          <w:kern w:val="0"/>
          <w:sz w:val="24"/>
        </w:rPr>
        <w:t>(</w:t>
      </w:r>
      <w:r>
        <w:rPr>
          <w:rFonts w:hint="eastAsia" w:ascii="宋体" w:hAnsi="宋体" w:cs="宋体"/>
          <w:kern w:val="0"/>
          <w:sz w:val="24"/>
        </w:rPr>
        <w:t>盖单位章</w:t>
      </w:r>
      <w:r>
        <w:rPr>
          <w:rFonts w:ascii="宋体" w:hAnsi="宋体"/>
          <w:kern w:val="0"/>
          <w:sz w:val="24"/>
        </w:rPr>
        <w:t xml:space="preserve">) </w:t>
      </w:r>
    </w:p>
    <w:p>
      <w:pPr>
        <w:spacing w:line="360" w:lineRule="auto"/>
        <w:ind w:firstLine="3254" w:firstLineChars="1356"/>
        <w:rPr>
          <w:rFonts w:ascii="宋体" w:cs="宋体"/>
          <w:kern w:val="0"/>
          <w:sz w:val="24"/>
          <w:u w:val="single"/>
        </w:rPr>
      </w:pPr>
      <w:r>
        <w:rPr>
          <w:rFonts w:hint="eastAsia" w:ascii="宋体" w:hAnsi="宋体" w:cs="宋体"/>
          <w:kern w:val="0"/>
          <w:sz w:val="24"/>
        </w:rPr>
        <w:t>法定代表人或其委托代理人：</w:t>
      </w:r>
      <w:r>
        <w:rPr>
          <w:rFonts w:ascii="宋体" w:hAnsi="宋体" w:cs="宋体"/>
          <w:kern w:val="0"/>
          <w:sz w:val="24"/>
          <w:u w:val="single"/>
        </w:rPr>
        <w:t xml:space="preserve">      </w:t>
      </w:r>
      <w:r>
        <w:rPr>
          <w:rFonts w:hint="eastAsia" w:ascii="宋体" w:hAnsi="宋体" w:cs="宋体"/>
          <w:kern w:val="0"/>
          <w:sz w:val="24"/>
        </w:rPr>
        <w:t>（签字）</w:t>
      </w:r>
    </w:p>
    <w:p>
      <w:pPr>
        <w:spacing w:line="360" w:lineRule="auto"/>
        <w:ind w:firstLine="3254" w:firstLineChars="1356"/>
        <w:rPr>
          <w:rFonts w:ascii="宋体" w:cs="宋体"/>
          <w:kern w:val="0"/>
          <w:sz w:val="24"/>
          <w:u w:val="single"/>
        </w:rPr>
      </w:pPr>
      <w:r>
        <w:rPr>
          <w:rFonts w:hint="eastAsia" w:ascii="宋体" w:hAnsi="宋体" w:cs="宋体"/>
          <w:kern w:val="0"/>
          <w:sz w:val="24"/>
        </w:rPr>
        <w:t>地址：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网址：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电话：</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传真：</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邮政编码：</w:t>
      </w:r>
      <w:r>
        <w:rPr>
          <w:rFonts w:ascii="宋体" w:hAnsi="宋体" w:cs="宋体"/>
          <w:kern w:val="0"/>
          <w:sz w:val="24"/>
          <w:u w:val="single"/>
        </w:rPr>
        <w:t xml:space="preserve">                      </w:t>
      </w:r>
    </w:p>
    <w:p>
      <w:pPr>
        <w:spacing w:line="360" w:lineRule="auto"/>
        <w:ind w:firstLine="4814" w:firstLineChars="2006"/>
        <w:rPr>
          <w:rFonts w:ascii="宋体" w:hAnsi="宋体" w:cs="宋体"/>
          <w:kern w:val="0"/>
          <w:sz w:val="24"/>
          <w:u w:val="single"/>
        </w:rPr>
      </w:pPr>
    </w:p>
    <w:p>
      <w:pPr>
        <w:spacing w:line="360" w:lineRule="auto"/>
        <w:ind w:firstLine="4814" w:firstLineChars="2006"/>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spacing w:line="360" w:lineRule="auto"/>
        <w:jc w:val="center"/>
        <w:rPr>
          <w:rFonts w:eastAsia="黑体"/>
          <w:b/>
          <w:sz w:val="30"/>
          <w:szCs w:val="30"/>
        </w:rPr>
      </w:pPr>
      <w:r>
        <w:rPr>
          <w:rFonts w:hint="eastAsia" w:ascii="宋体" w:hAnsi="宋体" w:cs="宋体"/>
          <w:kern w:val="0"/>
          <w:sz w:val="24"/>
        </w:rPr>
        <w:br w:type="page"/>
      </w:r>
      <w:r>
        <w:rPr>
          <w:rFonts w:hint="eastAsia" w:eastAsia="黑体"/>
          <w:b/>
          <w:sz w:val="30"/>
          <w:szCs w:val="30"/>
        </w:rPr>
        <w:t>（二）法定代表人身份证明</w:t>
      </w:r>
    </w:p>
    <w:p>
      <w:pPr>
        <w:spacing w:line="360" w:lineRule="auto"/>
        <w:rPr>
          <w:rFonts w:ascii="宋体" w:hAnsi="宋体"/>
          <w:szCs w:val="21"/>
        </w:rPr>
      </w:pPr>
      <w:r>
        <w:rPr>
          <w:rFonts w:ascii="宋体" w:hAnsi="宋体"/>
          <w:szCs w:val="21"/>
        </w:rPr>
        <w:t>投标</w:t>
      </w:r>
      <w:r>
        <w:rPr>
          <w:rFonts w:hint="eastAsia" w:ascii="宋体" w:hAnsi="宋体"/>
          <w:szCs w:val="21"/>
        </w:rPr>
        <w:t>人</w:t>
      </w:r>
      <w:r>
        <w:rPr>
          <w:rFonts w:ascii="宋体" w:hAnsi="宋体"/>
          <w:szCs w:val="21"/>
        </w:rPr>
        <w:t>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hint="eastAsia" w:ascii="宋体" w:hAnsi="宋体"/>
          <w:szCs w:val="21"/>
          <w:u w:val="single"/>
        </w:rPr>
        <w:t>（法定代表人签字）</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w:t>
      </w:r>
      <w:r>
        <w:rPr>
          <w:rFonts w:hint="eastAsia" w:ascii="宋体" w:hAnsi="宋体"/>
          <w:szCs w:val="21"/>
        </w:rPr>
        <w:t>人</w:t>
      </w:r>
      <w:r>
        <w:rPr>
          <w:rFonts w:ascii="宋体" w:hAnsi="宋体"/>
          <w:szCs w:val="21"/>
        </w:rPr>
        <w:t>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投标</w:t>
      </w:r>
      <w:r>
        <w:rPr>
          <w:rFonts w:hint="eastAsia" w:ascii="宋体" w:hAnsi="宋体"/>
          <w:szCs w:val="21"/>
        </w:rPr>
        <w:t>人</w:t>
      </w:r>
      <w:r>
        <w:rPr>
          <w:rFonts w:ascii="宋体" w:hAnsi="宋体"/>
          <w:szCs w:val="21"/>
        </w:rPr>
        <w:t>：</w:t>
      </w:r>
      <w:r>
        <w:rPr>
          <w:rFonts w:ascii="宋体" w:hAnsi="宋体"/>
          <w:szCs w:val="21"/>
          <w:u w:val="single"/>
        </w:rPr>
        <w:t xml:space="preserve">                 </w:t>
      </w:r>
      <w:r>
        <w:rPr>
          <w:rFonts w:ascii="宋体" w:hAnsi="宋体"/>
          <w:szCs w:val="21"/>
        </w:rPr>
        <w:t>（盖单位</w:t>
      </w:r>
      <w:r>
        <w:rPr>
          <w:rFonts w:hint="eastAsia" w:ascii="宋体" w:hAnsi="宋体"/>
          <w:szCs w:val="21"/>
        </w:rPr>
        <w:t>公章</w:t>
      </w:r>
      <w:r>
        <w:rPr>
          <w:rFonts w:ascii="宋体" w:hAnsi="宋体"/>
          <w:szCs w:val="21"/>
        </w:rPr>
        <w:t>）</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left="735" w:hanging="738" w:hangingChars="350"/>
        <w:rPr>
          <w:rFonts w:ascii="宋体" w:hAnsi="宋体"/>
          <w:b/>
          <w:szCs w:val="21"/>
        </w:rPr>
      </w:pPr>
      <w:r>
        <w:rPr>
          <w:rFonts w:hint="eastAsia" w:ascii="宋体" w:hAnsi="宋体"/>
          <w:b/>
          <w:szCs w:val="21"/>
        </w:rPr>
        <w:t>注：1. 法定代表人的签字必须是亲笔签字，不得使用印章、签名章或者其它电子制版签名代替；</w:t>
      </w:r>
    </w:p>
    <w:p>
      <w:pPr>
        <w:spacing w:line="360" w:lineRule="auto"/>
        <w:ind w:left="736" w:leftChars="200" w:hanging="316" w:hangingChars="150"/>
        <w:rPr>
          <w:rFonts w:ascii="宋体" w:hAnsi="宋体"/>
          <w:b/>
          <w:szCs w:val="21"/>
        </w:rPr>
      </w:pPr>
      <w:r>
        <w:rPr>
          <w:rFonts w:hint="eastAsia" w:ascii="宋体" w:hAnsi="宋体"/>
          <w:b/>
          <w:szCs w:val="21"/>
        </w:rPr>
        <w:t>2. 需附上法定代表人身份证复印件；</w:t>
      </w:r>
    </w:p>
    <w:p>
      <w:pPr>
        <w:spacing w:line="360" w:lineRule="auto"/>
        <w:ind w:left="736" w:leftChars="200" w:hanging="316" w:hangingChars="150"/>
        <w:rPr>
          <w:rFonts w:ascii="宋体" w:hAnsi="宋体"/>
          <w:b/>
          <w:szCs w:val="21"/>
        </w:rPr>
      </w:pPr>
      <w:r>
        <w:rPr>
          <w:rFonts w:hint="eastAsia" w:ascii="宋体" w:hAnsi="宋体"/>
          <w:b/>
          <w:szCs w:val="21"/>
        </w:rPr>
        <w:t>3. 如果由</w:t>
      </w:r>
      <w:r>
        <w:rPr>
          <w:rFonts w:ascii="宋体" w:hAnsi="宋体"/>
          <w:b/>
          <w:szCs w:val="21"/>
        </w:rPr>
        <w:t>投标</w:t>
      </w:r>
      <w:r>
        <w:rPr>
          <w:rFonts w:hint="eastAsia" w:ascii="宋体" w:hAnsi="宋体"/>
          <w:b/>
          <w:szCs w:val="21"/>
        </w:rPr>
        <w:t>人的法定代表人签署所有</w:t>
      </w:r>
      <w:r>
        <w:rPr>
          <w:rFonts w:ascii="宋体" w:hAnsi="宋体"/>
          <w:b/>
          <w:szCs w:val="21"/>
        </w:rPr>
        <w:t>投标</w:t>
      </w:r>
      <w:r>
        <w:rPr>
          <w:rFonts w:hint="eastAsia" w:ascii="宋体" w:hAnsi="宋体"/>
          <w:b/>
          <w:szCs w:val="21"/>
        </w:rPr>
        <w:t>文件，则不需提交授权委托书。</w:t>
      </w:r>
    </w:p>
    <w:p>
      <w:pPr>
        <w:spacing w:line="360" w:lineRule="auto"/>
        <w:jc w:val="center"/>
        <w:rPr>
          <w:rFonts w:ascii="宋体" w:hAnsi="宋体"/>
          <w:b/>
          <w:sz w:val="28"/>
          <w:szCs w:val="28"/>
        </w:rPr>
      </w:pPr>
      <w:r>
        <w:rPr>
          <w:rFonts w:hint="eastAsia" w:ascii="宋体" w:hAnsi="宋体"/>
          <w:b/>
          <w:szCs w:val="21"/>
        </w:rPr>
        <w:br w:type="page"/>
      </w:r>
      <w:bookmarkStart w:id="18" w:name="_Toc152045792"/>
      <w:bookmarkStart w:id="19" w:name="_Toc152042581"/>
      <w:bookmarkStart w:id="20" w:name="_Toc144974861"/>
      <w:r>
        <w:rPr>
          <w:rFonts w:hint="eastAsia" w:eastAsia="黑体"/>
          <w:b/>
          <w:sz w:val="30"/>
          <w:szCs w:val="30"/>
        </w:rPr>
        <w:t>（三）授权委托书</w:t>
      </w:r>
      <w:bookmarkEnd w:id="18"/>
      <w:bookmarkEnd w:id="19"/>
      <w:bookmarkEnd w:id="20"/>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hint="eastAsia" w:ascii="宋体" w:hAnsi="宋体"/>
          <w:b/>
          <w:bCs/>
          <w:szCs w:val="21"/>
          <w:u w:val="single"/>
        </w:rPr>
        <w:t>渝湘高速公路复线（巴南至彭水段）平安百年品质工程创建咨询服务</w:t>
      </w:r>
      <w:r>
        <w:rPr>
          <w:rFonts w:hint="eastAsia" w:ascii="宋体" w:hAnsi="宋体"/>
          <w:szCs w:val="21"/>
        </w:rPr>
        <w:t>相关</w:t>
      </w:r>
      <w:r>
        <w:rPr>
          <w:rFonts w:ascii="宋体" w:hAnsi="宋体"/>
          <w:szCs w:val="21"/>
        </w:rPr>
        <w:t>投标</w:t>
      </w:r>
      <w:r>
        <w:rPr>
          <w:rFonts w:hint="eastAsia" w:ascii="宋体" w:hAnsi="宋体"/>
          <w:szCs w:val="21"/>
        </w:rPr>
        <w:t>资料</w:t>
      </w:r>
      <w:r>
        <w:rPr>
          <w:rFonts w:ascii="宋体" w:hAnsi="宋体"/>
          <w:szCs w:val="21"/>
        </w:rPr>
        <w:t>、</w:t>
      </w:r>
      <w:r>
        <w:rPr>
          <w:rFonts w:hint="eastAsia" w:ascii="宋体" w:hAnsi="宋体"/>
          <w:szCs w:val="21"/>
        </w:rPr>
        <w:t>编制</w:t>
      </w:r>
      <w:r>
        <w:rPr>
          <w:rFonts w:ascii="宋体" w:hAnsi="宋体"/>
          <w:szCs w:val="21"/>
        </w:rPr>
        <w:t>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本项目</w:t>
      </w:r>
      <w:r>
        <w:rPr>
          <w:rFonts w:ascii="宋体" w:hAnsi="宋体"/>
          <w:szCs w:val="21"/>
          <w:u w:val="single"/>
        </w:rPr>
        <w:t>投标</w:t>
      </w:r>
      <w:r>
        <w:rPr>
          <w:rFonts w:hint="eastAsia" w:ascii="宋体" w:hAnsi="宋体"/>
          <w:szCs w:val="21"/>
          <w:u w:val="single"/>
        </w:rPr>
        <w:t>有效期内</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附：法定代表人身份证明</w:t>
      </w:r>
    </w:p>
    <w:p>
      <w:pPr>
        <w:spacing w:line="360" w:lineRule="auto"/>
        <w:rPr>
          <w:rFonts w:ascii="宋体" w:hAnsi="宋体"/>
          <w:szCs w:val="21"/>
        </w:rPr>
      </w:pPr>
    </w:p>
    <w:p>
      <w:pPr>
        <w:spacing w:line="360" w:lineRule="auto"/>
        <w:ind w:firstLine="2520" w:firstLineChars="1200"/>
        <w:rPr>
          <w:rFonts w:ascii="宋体" w:hAnsi="宋体"/>
          <w:szCs w:val="21"/>
        </w:rPr>
      </w:pPr>
      <w:r>
        <w:rPr>
          <w:rFonts w:ascii="宋体" w:hAnsi="宋体"/>
          <w:szCs w:val="21"/>
        </w:rPr>
        <w:t>投标</w:t>
      </w:r>
      <w:r>
        <w:rPr>
          <w:rFonts w:hint="eastAsia" w:ascii="宋体" w:hAnsi="宋体"/>
          <w:szCs w:val="21"/>
        </w:rPr>
        <w:t>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2520" w:firstLineChars="120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（签字） </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10" w:firstLineChars="21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napToGrid w:val="0"/>
        <w:spacing w:after="120" w:line="360" w:lineRule="auto"/>
        <w:rPr>
          <w:rFonts w:ascii="宋体" w:hAnsi="宋体"/>
          <w:bCs/>
          <w:szCs w:val="21"/>
        </w:rPr>
      </w:pPr>
    </w:p>
    <w:p>
      <w:pPr>
        <w:snapToGrid w:val="0"/>
        <w:spacing w:after="120" w:line="360" w:lineRule="auto"/>
        <w:rPr>
          <w:rFonts w:ascii="宋体" w:hAnsi="宋体"/>
          <w:bCs/>
          <w:szCs w:val="21"/>
        </w:rPr>
      </w:pPr>
    </w:p>
    <w:p>
      <w:pPr>
        <w:snapToGrid w:val="0"/>
        <w:spacing w:after="120" w:line="360" w:lineRule="auto"/>
      </w:pPr>
      <w:r>
        <w:rPr>
          <w:rFonts w:hint="eastAsia" w:ascii="宋体" w:hAnsi="宋体"/>
          <w:b/>
          <w:bCs/>
          <w:szCs w:val="21"/>
        </w:rPr>
        <w:t>注：授权人和被授权人的签字必须是亲笔签名，不得用印章、签名章或其他电子制版签名。</w:t>
      </w:r>
      <w:r>
        <w:rPr>
          <w:rFonts w:ascii="宋体" w:hAnsi="宋体"/>
          <w:b/>
          <w:bCs/>
          <w:szCs w:val="21"/>
        </w:rPr>
        <w:t>投标</w:t>
      </w:r>
      <w:r>
        <w:rPr>
          <w:rFonts w:hint="eastAsia" w:ascii="宋体" w:hAnsi="宋体"/>
          <w:b/>
          <w:bCs/>
          <w:szCs w:val="21"/>
        </w:rPr>
        <w:t>申请人还需附上授权人和被授权人的身份证复印件。</w:t>
      </w:r>
    </w:p>
    <w:p>
      <w:pPr>
        <w:spacing w:line="360" w:lineRule="auto"/>
        <w:ind w:firstLine="5400" w:firstLineChars="2250"/>
        <w:rPr>
          <w:rFonts w:ascii="宋体" w:hAnsi="宋体"/>
          <w:sz w:val="24"/>
        </w:rPr>
      </w:pPr>
    </w:p>
    <w:p>
      <w:pPr>
        <w:spacing w:line="360" w:lineRule="auto"/>
        <w:ind w:firstLine="5400" w:firstLineChars="2250"/>
        <w:rPr>
          <w:rFonts w:ascii="宋体" w:hAnsi="宋体"/>
          <w:sz w:val="24"/>
        </w:rPr>
      </w:pPr>
    </w:p>
    <w:p>
      <w:pPr>
        <w:spacing w:line="360" w:lineRule="auto"/>
        <w:jc w:val="center"/>
        <w:rPr>
          <w:rFonts w:eastAsia="黑体"/>
          <w:b/>
          <w:sz w:val="30"/>
          <w:szCs w:val="30"/>
        </w:rPr>
      </w:pPr>
      <w:r>
        <w:rPr>
          <w:rFonts w:hint="eastAsia" w:ascii="宋体" w:hAnsi="宋体"/>
          <w:sz w:val="24"/>
        </w:rPr>
        <w:br w:type="page"/>
      </w:r>
      <w:r>
        <w:rPr>
          <w:rFonts w:hint="eastAsia" w:eastAsia="黑体"/>
          <w:b/>
          <w:sz w:val="30"/>
          <w:szCs w:val="30"/>
        </w:rPr>
        <w:t>（四）资格审查资料</w:t>
      </w:r>
    </w:p>
    <w:p>
      <w:pPr>
        <w:topLinePunct/>
        <w:spacing w:line="360" w:lineRule="auto"/>
        <w:ind w:firstLine="420" w:firstLineChars="200"/>
        <w:rPr>
          <w:rFonts w:ascii="宋体" w:hAnsi="宋体"/>
          <w:szCs w:val="21"/>
        </w:rPr>
      </w:pPr>
    </w:p>
    <w:p>
      <w:pPr>
        <w:topLinePunct/>
        <w:spacing w:line="360" w:lineRule="auto"/>
        <w:ind w:firstLine="420" w:firstLineChars="200"/>
        <w:rPr>
          <w:rFonts w:ascii="宋体" w:hAnsi="宋体"/>
          <w:szCs w:val="21"/>
        </w:rPr>
      </w:pPr>
      <w:r>
        <w:rPr>
          <w:rFonts w:hint="eastAsia" w:ascii="宋体" w:hAnsi="宋体"/>
          <w:szCs w:val="21"/>
        </w:rPr>
        <w:t>1</w:t>
      </w:r>
      <w:r>
        <w:rPr>
          <w:rFonts w:ascii="宋体" w:hAnsi="宋体"/>
          <w:szCs w:val="21"/>
        </w:rPr>
        <w:t>、投标</w:t>
      </w:r>
      <w:r>
        <w:rPr>
          <w:rFonts w:hint="eastAsia" w:ascii="宋体" w:hAnsi="宋体"/>
          <w:szCs w:val="21"/>
        </w:rPr>
        <w:t>人营业执照副本</w:t>
      </w:r>
    </w:p>
    <w:p>
      <w:pPr>
        <w:topLinePunct/>
        <w:spacing w:line="360" w:lineRule="auto"/>
        <w:ind w:firstLine="420" w:firstLineChars="200"/>
        <w:rPr>
          <w:rFonts w:ascii="宋体" w:hAnsi="宋体"/>
          <w:szCs w:val="21"/>
        </w:rPr>
      </w:pPr>
      <w:r>
        <w:rPr>
          <w:rFonts w:hint="eastAsia" w:ascii="宋体" w:hAnsi="宋体"/>
          <w:szCs w:val="21"/>
        </w:rPr>
        <w:t>2、</w:t>
      </w:r>
      <w:r>
        <w:rPr>
          <w:rFonts w:ascii="宋体" w:hAnsi="宋体"/>
          <w:szCs w:val="21"/>
        </w:rPr>
        <w:t>投标</w:t>
      </w:r>
      <w:r>
        <w:rPr>
          <w:rFonts w:hint="eastAsia" w:ascii="宋体" w:hAnsi="宋体"/>
          <w:szCs w:val="21"/>
        </w:rPr>
        <w:t>人资质证书</w:t>
      </w:r>
    </w:p>
    <w:p>
      <w:pPr>
        <w:topLinePunct/>
        <w:spacing w:line="360" w:lineRule="auto"/>
        <w:ind w:firstLine="420" w:firstLineChars="200"/>
        <w:rPr>
          <w:rFonts w:ascii="宋体" w:hAnsi="宋体"/>
          <w:szCs w:val="21"/>
        </w:rPr>
      </w:pPr>
      <w:r>
        <w:rPr>
          <w:rFonts w:hint="eastAsia" w:ascii="宋体" w:hAnsi="宋体"/>
          <w:szCs w:val="21"/>
        </w:rPr>
        <w:t>3、信用中国网站截图</w:t>
      </w:r>
    </w:p>
    <w:p>
      <w:pPr>
        <w:topLinePunct/>
        <w:spacing w:line="360" w:lineRule="auto"/>
        <w:ind w:firstLine="420" w:firstLineChars="200"/>
        <w:rPr>
          <w:rFonts w:ascii="宋体" w:hAnsi="宋体"/>
          <w:szCs w:val="21"/>
        </w:rPr>
      </w:pPr>
    </w:p>
    <w:p>
      <w:pPr>
        <w:topLinePunct/>
        <w:spacing w:line="360" w:lineRule="auto"/>
        <w:ind w:firstLine="420" w:firstLineChars="200"/>
        <w:rPr>
          <w:rFonts w:ascii="宋体" w:hAnsi="宋体"/>
          <w:szCs w:val="21"/>
        </w:rPr>
      </w:pPr>
    </w:p>
    <w:p>
      <w:pPr>
        <w:spacing w:line="360" w:lineRule="auto"/>
        <w:ind w:firstLine="422" w:firstLineChars="200"/>
        <w:rPr>
          <w:rFonts w:ascii="宋体" w:hAnsi="宋体"/>
          <w:b/>
          <w:bCs/>
          <w:szCs w:val="21"/>
        </w:rPr>
      </w:pPr>
      <w:r>
        <w:rPr>
          <w:rFonts w:hint="eastAsia" w:ascii="宋体" w:hAnsi="宋体"/>
          <w:b/>
          <w:bCs/>
          <w:szCs w:val="21"/>
        </w:rPr>
        <w:t>注：</w:t>
      </w:r>
      <w:r>
        <w:rPr>
          <w:rFonts w:ascii="宋体" w:hAnsi="宋体"/>
          <w:b/>
          <w:bCs/>
          <w:szCs w:val="21"/>
        </w:rPr>
        <w:t>投标</w:t>
      </w:r>
      <w:r>
        <w:rPr>
          <w:rFonts w:hint="eastAsia" w:ascii="宋体" w:hAnsi="宋体"/>
          <w:b/>
          <w:bCs/>
          <w:szCs w:val="21"/>
        </w:rPr>
        <w:t>人应提供有效的企业营业执照副本和组织机构代码证副本（按照</w:t>
      </w:r>
      <w:r>
        <w:rPr>
          <w:rFonts w:ascii="宋体" w:hAnsi="宋体"/>
          <w:b/>
          <w:bCs/>
          <w:szCs w:val="21"/>
        </w:rPr>
        <w:t>“</w:t>
      </w:r>
      <w:r>
        <w:rPr>
          <w:rFonts w:hint="eastAsia" w:ascii="宋体" w:hAnsi="宋体"/>
          <w:b/>
          <w:bCs/>
          <w:szCs w:val="21"/>
        </w:rPr>
        <w:t>三证合一</w:t>
      </w:r>
      <w:r>
        <w:rPr>
          <w:rFonts w:ascii="宋体" w:hAnsi="宋体"/>
          <w:b/>
          <w:bCs/>
          <w:szCs w:val="21"/>
        </w:rPr>
        <w:t>”</w:t>
      </w:r>
      <w:r>
        <w:rPr>
          <w:rFonts w:hint="eastAsia" w:ascii="宋体" w:hAnsi="宋体"/>
          <w:b/>
          <w:bCs/>
          <w:szCs w:val="21"/>
        </w:rPr>
        <w:t>或</w:t>
      </w:r>
      <w:r>
        <w:rPr>
          <w:rFonts w:ascii="宋体" w:hAnsi="宋体"/>
          <w:b/>
          <w:bCs/>
          <w:szCs w:val="21"/>
        </w:rPr>
        <w:t>“</w:t>
      </w:r>
      <w:r>
        <w:rPr>
          <w:rFonts w:hint="eastAsia" w:ascii="宋体" w:hAnsi="宋体"/>
          <w:b/>
          <w:bCs/>
          <w:szCs w:val="21"/>
        </w:rPr>
        <w:t>五证合一</w:t>
      </w:r>
      <w:r>
        <w:rPr>
          <w:rFonts w:ascii="宋体" w:hAnsi="宋体"/>
          <w:b/>
          <w:bCs/>
          <w:szCs w:val="21"/>
        </w:rPr>
        <w:t>”</w:t>
      </w:r>
      <w:r>
        <w:rPr>
          <w:rFonts w:hint="eastAsia" w:ascii="宋体" w:hAnsi="宋体"/>
          <w:b/>
          <w:bCs/>
          <w:szCs w:val="21"/>
        </w:rPr>
        <w:t>登记制度进行登记的，可仅提供营业执照副本）、相应资质证书。资料要求均为清晰可辨的复印件。</w:t>
      </w:r>
    </w:p>
    <w:p>
      <w:pPr>
        <w:spacing w:line="360" w:lineRule="auto"/>
        <w:jc w:val="center"/>
        <w:rPr>
          <w:rFonts w:eastAsia="黑体"/>
          <w:b/>
          <w:sz w:val="30"/>
          <w:szCs w:val="30"/>
        </w:rPr>
      </w:pPr>
      <w:r>
        <w:rPr>
          <w:rFonts w:ascii="宋体" w:hAnsi="宋体"/>
          <w:sz w:val="24"/>
        </w:rPr>
        <w:br w:type="page"/>
      </w:r>
      <w:r>
        <w:rPr>
          <w:rFonts w:hint="eastAsia" w:eastAsia="黑体"/>
          <w:b/>
          <w:sz w:val="30"/>
          <w:szCs w:val="30"/>
        </w:rPr>
        <w:t>（五）单位业绩汇总表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286"/>
        <w:gridCol w:w="1460"/>
        <w:gridCol w:w="1560"/>
        <w:gridCol w:w="171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宋体" w:hAnsi="宋体" w:cs="宋体"/>
                <w:b/>
              </w:rPr>
            </w:pPr>
            <w:r>
              <w:rPr>
                <w:rFonts w:hint="eastAsia" w:ascii="宋体" w:hAnsi="宋体" w:cs="宋体"/>
                <w:b/>
                <w:lang w:bidi="ar"/>
              </w:rPr>
              <w:t>序号</w:t>
            </w: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2"/>
              <w:rPr>
                <w:rFonts w:ascii="宋体" w:hAnsi="宋体" w:cs="宋体"/>
                <w:b/>
              </w:rPr>
            </w:pPr>
            <w:r>
              <w:rPr>
                <w:rFonts w:hint="eastAsia" w:ascii="宋体" w:hAnsi="宋体" w:cs="宋体"/>
                <w:b/>
                <w:lang w:bidi="ar"/>
              </w:rPr>
              <w:t>项目名称</w:t>
            </w: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rPr>
            </w:pPr>
            <w:r>
              <w:rPr>
                <w:rFonts w:hint="eastAsia" w:ascii="宋体" w:hAnsi="宋体" w:cs="宋体"/>
                <w:b/>
                <w:lang w:bidi="ar"/>
              </w:rPr>
              <w:t>发包人名称</w:t>
            </w: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rPr>
                <w:rFonts w:ascii="宋体" w:hAnsi="宋体" w:cs="宋体"/>
                <w:b/>
              </w:rPr>
            </w:pPr>
            <w:r>
              <w:rPr>
                <w:rFonts w:hint="eastAsia" w:ascii="宋体" w:hAnsi="宋体" w:cs="宋体"/>
                <w:b/>
                <w:lang w:bidi="ar"/>
              </w:rPr>
              <w:t>合同工作内容</w:t>
            </w: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rPr>
            </w:pPr>
            <w:r>
              <w:rPr>
                <w:rFonts w:hint="eastAsia" w:ascii="宋体" w:hAnsi="宋体" w:cs="宋体"/>
                <w:b/>
                <w:lang w:bidi="ar"/>
              </w:rPr>
              <w:t>合同签订时间</w:t>
            </w: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98" w:firstLineChars="94"/>
              <w:rPr>
                <w:rFonts w:ascii="宋体" w:hAnsi="宋体" w:cs="宋体"/>
                <w:b/>
              </w:rPr>
            </w:pPr>
            <w:r>
              <w:rPr>
                <w:rFonts w:hint="eastAsia" w:ascii="宋体" w:hAnsi="宋体" w:cs="宋体"/>
                <w:b/>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rPr>
            </w:pPr>
          </w:p>
        </w:tc>
      </w:tr>
    </w:tbl>
    <w:p>
      <w:pPr>
        <w:spacing w:before="93" w:beforeLines="30" w:line="320" w:lineRule="exact"/>
        <w:rPr>
          <w:rFonts w:ascii="宋体" w:hAnsi="宋体"/>
          <w:szCs w:val="21"/>
        </w:rPr>
      </w:pPr>
    </w:p>
    <w:p>
      <w:pPr>
        <w:spacing w:before="93" w:beforeLines="30" w:line="32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投标</w:t>
      </w:r>
      <w:r>
        <w:rPr>
          <w:rFonts w:hint="eastAsia" w:ascii="宋体" w:hAnsi="宋体"/>
          <w:szCs w:val="21"/>
        </w:rPr>
        <w:t>人提供2017年1月1日至今的单位业绩填入本表中。</w:t>
      </w:r>
    </w:p>
    <w:p>
      <w:pPr>
        <w:spacing w:before="93" w:beforeLines="30" w:line="32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、报价人所附的合同（任务）书应能反映本文件所要求的各项业绩指标。</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如近年来，</w:t>
      </w:r>
      <w:r>
        <w:rPr>
          <w:rFonts w:ascii="宋体" w:hAnsi="宋体"/>
          <w:szCs w:val="21"/>
        </w:rPr>
        <w:t>投标</w:t>
      </w:r>
      <w:r>
        <w:rPr>
          <w:rFonts w:hint="eastAsia" w:ascii="宋体" w:hAnsi="宋体"/>
          <w:szCs w:val="21"/>
        </w:rPr>
        <w:t>人法人机构发生合法变更或重组或法人名称变更时，应提供相关部门的合法批件或其他相关证明材料来证明其所附业绩的继承性。</w:t>
      </w:r>
      <w:r>
        <w:rPr>
          <w:rFonts w:ascii="宋体" w:hAnsi="宋体"/>
          <w:szCs w:val="21"/>
        </w:rPr>
        <w:t xml:space="preserve"> </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、以上文件均应加盖</w:t>
      </w:r>
      <w:r>
        <w:rPr>
          <w:rFonts w:ascii="宋体" w:hAnsi="宋体"/>
          <w:szCs w:val="21"/>
        </w:rPr>
        <w:t>投标</w:t>
      </w:r>
      <w:r>
        <w:rPr>
          <w:rFonts w:hint="eastAsia" w:ascii="宋体" w:hAnsi="宋体"/>
          <w:szCs w:val="21"/>
        </w:rPr>
        <w:t>人公章。</w:t>
      </w:r>
      <w:bookmarkStart w:id="51" w:name="_GoBack"/>
      <w:bookmarkEnd w:id="51"/>
    </w:p>
    <w:p>
      <w:pPr>
        <w:spacing w:before="93" w:beforeLines="30" w:line="320" w:lineRule="exact"/>
        <w:rPr>
          <w:rFonts w:eastAsia="黑体"/>
          <w:b/>
          <w:sz w:val="30"/>
          <w:szCs w:val="30"/>
        </w:rPr>
      </w:pPr>
      <w:r>
        <w:rPr>
          <w:rFonts w:hint="eastAsia" w:ascii="宋体" w:hAnsi="宋体"/>
          <w:szCs w:val="21"/>
        </w:rPr>
        <w:br w:type="page"/>
      </w:r>
      <w:r>
        <w:rPr>
          <w:rFonts w:hint="eastAsia" w:eastAsia="黑体"/>
          <w:b/>
          <w:sz w:val="30"/>
          <w:szCs w:val="30"/>
        </w:rPr>
        <w:t>（六）拟委任人员情况表</w:t>
      </w:r>
    </w:p>
    <w:p>
      <w:pPr>
        <w:topLinePunct/>
        <w:spacing w:before="156" w:beforeLines="50" w:after="156" w:afterLines="50" w:line="360" w:lineRule="auto"/>
        <w:jc w:val="center"/>
        <w:outlineLvl w:val="2"/>
        <w:rPr>
          <w:rFonts w:ascii="黑体" w:hAnsi="黑体" w:eastAsia="黑体"/>
          <w:b/>
          <w:sz w:val="24"/>
        </w:rPr>
      </w:pPr>
      <w:r>
        <w:rPr>
          <w:rFonts w:hint="eastAsia" w:ascii="黑体" w:hAnsi="黑体" w:eastAsia="黑体"/>
          <w:b/>
          <w:sz w:val="24"/>
        </w:rPr>
        <w:t>A、拟委任的主要人员汇总表</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692"/>
        <w:gridCol w:w="1682"/>
        <w:gridCol w:w="1584"/>
        <w:gridCol w:w="2209"/>
        <w:gridCol w:w="604"/>
        <w:gridCol w:w="1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2"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姓名</w:t>
            </w:r>
          </w:p>
        </w:tc>
        <w:tc>
          <w:tcPr>
            <w:tcW w:w="353"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年龄</w:t>
            </w:r>
          </w:p>
        </w:tc>
        <w:tc>
          <w:tcPr>
            <w:tcW w:w="858"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专业</w:t>
            </w:r>
          </w:p>
        </w:tc>
        <w:tc>
          <w:tcPr>
            <w:tcW w:w="808"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拟在本项目中担任的职务</w:t>
            </w:r>
          </w:p>
        </w:tc>
        <w:tc>
          <w:tcPr>
            <w:tcW w:w="1127"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技术职称或专业技术执业资格</w:t>
            </w:r>
          </w:p>
        </w:tc>
        <w:tc>
          <w:tcPr>
            <w:tcW w:w="308"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工作年限</w:t>
            </w:r>
          </w:p>
        </w:tc>
        <w:tc>
          <w:tcPr>
            <w:tcW w:w="745" w:type="pct"/>
            <w:tcBorders>
              <w:top w:val="single" w:color="auto" w:sz="8" w:space="0"/>
            </w:tcBorders>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rPr>
            </w:pPr>
          </w:p>
        </w:tc>
        <w:tc>
          <w:tcPr>
            <w:tcW w:w="353" w:type="pct"/>
            <w:tcMar>
              <w:left w:w="28" w:type="dxa"/>
              <w:right w:w="28" w:type="dxa"/>
            </w:tcMar>
            <w:vAlign w:val="center"/>
          </w:tcPr>
          <w:p>
            <w:pPr>
              <w:jc w:val="center"/>
              <w:rPr>
                <w:rFonts w:ascii="宋体"/>
                <w:sz w:val="24"/>
              </w:rPr>
            </w:pPr>
          </w:p>
        </w:tc>
        <w:tc>
          <w:tcPr>
            <w:tcW w:w="858" w:type="pct"/>
            <w:tcMar>
              <w:left w:w="28" w:type="dxa"/>
              <w:right w:w="28" w:type="dxa"/>
            </w:tcMar>
            <w:vAlign w:val="center"/>
          </w:tcPr>
          <w:p>
            <w:pPr>
              <w:jc w:val="center"/>
              <w:rPr>
                <w:rFonts w:ascii="宋体"/>
                <w:sz w:val="24"/>
              </w:rPr>
            </w:pPr>
          </w:p>
        </w:tc>
        <w:tc>
          <w:tcPr>
            <w:tcW w:w="808" w:type="pct"/>
            <w:tcMar>
              <w:left w:w="28" w:type="dxa"/>
              <w:right w:w="28" w:type="dxa"/>
            </w:tcMar>
            <w:vAlign w:val="center"/>
          </w:tcPr>
          <w:p>
            <w:pPr>
              <w:jc w:val="center"/>
              <w:rPr>
                <w:rFonts w:ascii="宋体"/>
                <w:sz w:val="24"/>
              </w:rPr>
            </w:pPr>
          </w:p>
        </w:tc>
        <w:tc>
          <w:tcPr>
            <w:tcW w:w="1127" w:type="pct"/>
            <w:tcMar>
              <w:left w:w="28" w:type="dxa"/>
              <w:right w:w="28" w:type="dxa"/>
            </w:tcMar>
            <w:vAlign w:val="center"/>
          </w:tcPr>
          <w:p>
            <w:pPr>
              <w:jc w:val="center"/>
              <w:rPr>
                <w:rFonts w:ascii="宋体"/>
                <w:sz w:val="24"/>
              </w:rPr>
            </w:pPr>
          </w:p>
        </w:tc>
        <w:tc>
          <w:tcPr>
            <w:tcW w:w="308" w:type="pct"/>
            <w:tcMar>
              <w:left w:w="28" w:type="dxa"/>
              <w:right w:w="28" w:type="dxa"/>
            </w:tcMar>
            <w:vAlign w:val="center"/>
          </w:tcPr>
          <w:p>
            <w:pPr>
              <w:jc w:val="center"/>
              <w:rPr>
                <w:rFonts w:ascii="宋体"/>
                <w:sz w:val="24"/>
              </w:rPr>
            </w:pPr>
          </w:p>
        </w:tc>
        <w:tc>
          <w:tcPr>
            <w:tcW w:w="745"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Borders>
              <w:bottom w:val="single" w:color="auto" w:sz="8" w:space="0"/>
            </w:tcBorders>
            <w:tcMar>
              <w:left w:w="28" w:type="dxa"/>
              <w:right w:w="28" w:type="dxa"/>
            </w:tcMar>
            <w:vAlign w:val="center"/>
          </w:tcPr>
          <w:p>
            <w:pPr>
              <w:jc w:val="center"/>
              <w:rPr>
                <w:rFonts w:ascii="宋体"/>
                <w:sz w:val="24"/>
              </w:rPr>
            </w:pPr>
          </w:p>
        </w:tc>
        <w:tc>
          <w:tcPr>
            <w:tcW w:w="353" w:type="pct"/>
            <w:tcBorders>
              <w:bottom w:val="single" w:color="auto" w:sz="8" w:space="0"/>
            </w:tcBorders>
            <w:tcMar>
              <w:left w:w="28" w:type="dxa"/>
              <w:right w:w="28" w:type="dxa"/>
            </w:tcMar>
            <w:vAlign w:val="center"/>
          </w:tcPr>
          <w:p>
            <w:pPr>
              <w:jc w:val="center"/>
              <w:rPr>
                <w:rFonts w:ascii="宋体"/>
                <w:sz w:val="24"/>
              </w:rPr>
            </w:pPr>
          </w:p>
        </w:tc>
        <w:tc>
          <w:tcPr>
            <w:tcW w:w="858" w:type="pct"/>
            <w:tcBorders>
              <w:bottom w:val="single" w:color="auto" w:sz="8" w:space="0"/>
            </w:tcBorders>
            <w:tcMar>
              <w:left w:w="28" w:type="dxa"/>
              <w:right w:w="28" w:type="dxa"/>
            </w:tcMar>
            <w:vAlign w:val="center"/>
          </w:tcPr>
          <w:p>
            <w:pPr>
              <w:jc w:val="center"/>
              <w:rPr>
                <w:rFonts w:ascii="宋体"/>
                <w:sz w:val="24"/>
              </w:rPr>
            </w:pPr>
          </w:p>
        </w:tc>
        <w:tc>
          <w:tcPr>
            <w:tcW w:w="808" w:type="pct"/>
            <w:tcBorders>
              <w:bottom w:val="single" w:color="auto" w:sz="8" w:space="0"/>
            </w:tcBorders>
            <w:tcMar>
              <w:left w:w="28" w:type="dxa"/>
              <w:right w:w="28" w:type="dxa"/>
            </w:tcMar>
            <w:vAlign w:val="center"/>
          </w:tcPr>
          <w:p>
            <w:pPr>
              <w:jc w:val="center"/>
              <w:rPr>
                <w:rFonts w:ascii="宋体"/>
                <w:sz w:val="24"/>
              </w:rPr>
            </w:pPr>
          </w:p>
        </w:tc>
        <w:tc>
          <w:tcPr>
            <w:tcW w:w="1127" w:type="pct"/>
            <w:tcBorders>
              <w:bottom w:val="single" w:color="auto" w:sz="8" w:space="0"/>
            </w:tcBorders>
            <w:tcMar>
              <w:left w:w="28" w:type="dxa"/>
              <w:right w:w="28" w:type="dxa"/>
            </w:tcMar>
            <w:vAlign w:val="center"/>
          </w:tcPr>
          <w:p>
            <w:pPr>
              <w:jc w:val="center"/>
              <w:rPr>
                <w:rFonts w:ascii="宋体"/>
                <w:sz w:val="24"/>
              </w:rPr>
            </w:pPr>
          </w:p>
        </w:tc>
        <w:tc>
          <w:tcPr>
            <w:tcW w:w="308" w:type="pct"/>
            <w:tcBorders>
              <w:bottom w:val="single" w:color="auto" w:sz="8" w:space="0"/>
            </w:tcBorders>
            <w:tcMar>
              <w:left w:w="28" w:type="dxa"/>
              <w:right w:w="28" w:type="dxa"/>
            </w:tcMar>
            <w:vAlign w:val="center"/>
          </w:tcPr>
          <w:p>
            <w:pPr>
              <w:jc w:val="center"/>
              <w:rPr>
                <w:rFonts w:ascii="宋体"/>
                <w:sz w:val="24"/>
              </w:rPr>
            </w:pPr>
          </w:p>
        </w:tc>
        <w:tc>
          <w:tcPr>
            <w:tcW w:w="745" w:type="pct"/>
            <w:tcBorders>
              <w:bottom w:val="single" w:color="auto" w:sz="8" w:space="0"/>
            </w:tcBorders>
            <w:tcMar>
              <w:left w:w="28" w:type="dxa"/>
              <w:right w:w="28" w:type="dxa"/>
            </w:tcMar>
            <w:vAlign w:val="center"/>
          </w:tcPr>
          <w:p>
            <w:pPr>
              <w:jc w:val="center"/>
              <w:rPr>
                <w:rFonts w:ascii="宋体"/>
                <w:sz w:val="24"/>
              </w:rPr>
            </w:pPr>
          </w:p>
        </w:tc>
      </w:tr>
    </w:tbl>
    <w:p>
      <w:pPr>
        <w:spacing w:line="360" w:lineRule="auto"/>
        <w:rPr>
          <w:rFonts w:ascii="宋体" w:hAnsi="宋体" w:cs="宋体"/>
          <w:kern w:val="0"/>
          <w:szCs w:val="21"/>
        </w:rPr>
      </w:pPr>
      <w:r>
        <w:rPr>
          <w:rFonts w:hint="eastAsia" w:ascii="宋体" w:hAnsi="宋体" w:cs="宋体"/>
          <w:kern w:val="0"/>
          <w:szCs w:val="21"/>
        </w:rPr>
        <w:t>注：各</w:t>
      </w:r>
      <w:r>
        <w:rPr>
          <w:rFonts w:ascii="宋体" w:hAnsi="宋体" w:cs="宋体"/>
          <w:kern w:val="0"/>
          <w:szCs w:val="21"/>
        </w:rPr>
        <w:t>投标</w:t>
      </w:r>
      <w:r>
        <w:rPr>
          <w:rFonts w:hint="eastAsia" w:ascii="宋体" w:hAnsi="宋体" w:cs="宋体"/>
          <w:kern w:val="0"/>
          <w:szCs w:val="21"/>
        </w:rPr>
        <w:t>人依据本项目的难易程度，自行考虑。</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黑体" w:hAnsi="黑体" w:eastAsia="黑体"/>
          <w:b/>
          <w:sz w:val="24"/>
        </w:rPr>
      </w:pPr>
      <w:r>
        <w:rPr>
          <w:rFonts w:hint="eastAsia" w:ascii="宋体" w:hAnsi="宋体"/>
          <w:b/>
          <w:sz w:val="28"/>
          <w:szCs w:val="28"/>
        </w:rPr>
        <w:br w:type="page"/>
      </w:r>
      <w:r>
        <w:rPr>
          <w:rFonts w:hint="eastAsia" w:ascii="黑体" w:hAnsi="黑体" w:eastAsia="黑体"/>
          <w:b/>
          <w:sz w:val="24"/>
        </w:rPr>
        <w:t>B、项目负责人资历表</w:t>
      </w:r>
    </w:p>
    <w:tbl>
      <w:tblPr>
        <w:tblStyle w:val="2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宋体" w:cs="宋体"/>
                <w:b/>
                <w:color w:val="auto"/>
              </w:rPr>
            </w:pPr>
            <w:r>
              <w:rPr>
                <w:rFonts w:ascii="宋体" w:hAnsi="宋体"/>
                <w:b/>
                <w:color w:val="auto"/>
              </w:rPr>
              <w:t xml:space="preserve">1. </w:t>
            </w:r>
            <w:r>
              <w:rPr>
                <w:rFonts w:ascii="宋体" w:hAnsi="宋体" w:cs="宋体"/>
                <w:b/>
                <w:color w:val="auto"/>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姓名</w:t>
            </w:r>
          </w:p>
        </w:tc>
        <w:tc>
          <w:tcPr>
            <w:tcW w:w="1098" w:type="dxa"/>
            <w:tcMar>
              <w:left w:w="28" w:type="dxa"/>
              <w:right w:w="28" w:type="dxa"/>
            </w:tcMar>
            <w:vAlign w:val="center"/>
          </w:tcPr>
          <w:p>
            <w:pPr>
              <w:pStyle w:val="2"/>
              <w:jc w:val="center"/>
              <w:rPr>
                <w:rFonts w:hint="default" w:ascii="宋体"/>
                <w:color w:val="auto"/>
                <w:sz w:val="21"/>
                <w:szCs w:val="21"/>
              </w:rPr>
            </w:pPr>
          </w:p>
        </w:tc>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性别</w:t>
            </w:r>
          </w:p>
        </w:tc>
        <w:tc>
          <w:tcPr>
            <w:tcW w:w="726" w:type="dxa"/>
            <w:tcMar>
              <w:left w:w="28" w:type="dxa"/>
              <w:right w:w="28" w:type="dxa"/>
            </w:tcMar>
            <w:vAlign w:val="center"/>
          </w:tcPr>
          <w:p>
            <w:pPr>
              <w:pStyle w:val="2"/>
              <w:jc w:val="center"/>
              <w:rPr>
                <w:rFonts w:hint="default" w:ascii="宋体"/>
                <w:color w:val="auto"/>
                <w:sz w:val="21"/>
                <w:szCs w:val="21"/>
              </w:rPr>
            </w:pPr>
          </w:p>
        </w:tc>
        <w:tc>
          <w:tcPr>
            <w:tcW w:w="900" w:type="dxa"/>
            <w:gridSpan w:val="2"/>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年龄</w:t>
            </w:r>
          </w:p>
        </w:tc>
        <w:tc>
          <w:tcPr>
            <w:tcW w:w="685" w:type="dxa"/>
            <w:tcMar>
              <w:left w:w="28" w:type="dxa"/>
              <w:right w:w="28" w:type="dxa"/>
            </w:tcMar>
            <w:vAlign w:val="center"/>
          </w:tcPr>
          <w:p>
            <w:pPr>
              <w:pStyle w:val="2"/>
              <w:jc w:val="center"/>
              <w:rPr>
                <w:rFonts w:hint="default" w:ascii="宋体"/>
                <w:color w:val="auto"/>
                <w:sz w:val="21"/>
                <w:szCs w:val="21"/>
              </w:rPr>
            </w:pPr>
          </w:p>
        </w:tc>
        <w:tc>
          <w:tcPr>
            <w:tcW w:w="790"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学位</w:t>
            </w:r>
          </w:p>
        </w:tc>
        <w:tc>
          <w:tcPr>
            <w:tcW w:w="1052" w:type="dxa"/>
            <w:tcMar>
              <w:left w:w="28" w:type="dxa"/>
              <w:right w:w="28" w:type="dxa"/>
            </w:tcMar>
            <w:vAlign w:val="center"/>
          </w:tcPr>
          <w:p>
            <w:pPr>
              <w:pStyle w:val="2"/>
              <w:jc w:val="center"/>
              <w:rPr>
                <w:rFonts w:hint="default" w:ascii="宋体"/>
                <w:color w:val="auto"/>
                <w:sz w:val="21"/>
                <w:szCs w:val="21"/>
              </w:rPr>
            </w:pPr>
          </w:p>
        </w:tc>
        <w:tc>
          <w:tcPr>
            <w:tcW w:w="709"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职称</w:t>
            </w:r>
          </w:p>
        </w:tc>
        <w:tc>
          <w:tcPr>
            <w:tcW w:w="1333" w:type="dxa"/>
            <w:gridSpan w:val="2"/>
            <w:tcMar>
              <w:left w:w="28" w:type="dxa"/>
              <w:right w:w="28" w:type="dxa"/>
            </w:tcMar>
            <w:vAlign w:val="center"/>
          </w:tcPr>
          <w:p>
            <w:pPr>
              <w:pStyle w:val="2"/>
              <w:jc w:val="center"/>
              <w:rPr>
                <w:rFonts w:hint="default"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身份</w:t>
            </w:r>
          </w:p>
          <w:p>
            <w:pPr>
              <w:pStyle w:val="2"/>
              <w:jc w:val="center"/>
              <w:rPr>
                <w:rFonts w:hint="default" w:ascii="宋体"/>
                <w:color w:val="auto"/>
                <w:sz w:val="21"/>
                <w:szCs w:val="21"/>
              </w:rPr>
            </w:pPr>
            <w:r>
              <w:rPr>
                <w:rFonts w:ascii="宋体" w:hAnsi="宋体"/>
                <w:color w:val="auto"/>
                <w:sz w:val="21"/>
                <w:szCs w:val="21"/>
              </w:rPr>
              <w:t>证号</w:t>
            </w:r>
          </w:p>
        </w:tc>
        <w:tc>
          <w:tcPr>
            <w:tcW w:w="2907" w:type="dxa"/>
            <w:gridSpan w:val="4"/>
            <w:tcMar>
              <w:left w:w="28" w:type="dxa"/>
              <w:right w:w="28" w:type="dxa"/>
            </w:tcMar>
            <w:vAlign w:val="center"/>
          </w:tcPr>
          <w:p>
            <w:pPr>
              <w:pStyle w:val="2"/>
              <w:jc w:val="center"/>
              <w:rPr>
                <w:rFonts w:hint="default" w:ascii="宋体"/>
                <w:color w:val="auto"/>
                <w:sz w:val="21"/>
                <w:szCs w:val="21"/>
              </w:rPr>
            </w:pPr>
          </w:p>
        </w:tc>
        <w:tc>
          <w:tcPr>
            <w:tcW w:w="1276" w:type="dxa"/>
            <w:gridSpan w:val="2"/>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为</w:t>
            </w:r>
            <w:r>
              <w:rPr>
                <w:rFonts w:hint="default" w:hAnsi="宋体"/>
                <w:color w:val="auto"/>
                <w:sz w:val="21"/>
                <w:szCs w:val="21"/>
              </w:rPr>
              <w:t>投标</w:t>
            </w:r>
            <w:r>
              <w:rPr>
                <w:rFonts w:hAnsi="宋体"/>
                <w:color w:val="auto"/>
                <w:sz w:val="21"/>
                <w:szCs w:val="21"/>
              </w:rPr>
              <w:t>人</w:t>
            </w:r>
            <w:r>
              <w:rPr>
                <w:rFonts w:ascii="宋体" w:hAnsi="宋体"/>
                <w:color w:val="auto"/>
                <w:sz w:val="21"/>
                <w:szCs w:val="21"/>
              </w:rPr>
              <w:t>服务时间(年)</w:t>
            </w:r>
          </w:p>
        </w:tc>
        <w:tc>
          <w:tcPr>
            <w:tcW w:w="790" w:type="dxa"/>
            <w:tcMar>
              <w:left w:w="28" w:type="dxa"/>
              <w:right w:w="28" w:type="dxa"/>
            </w:tcMar>
            <w:vAlign w:val="center"/>
          </w:tcPr>
          <w:p>
            <w:pPr>
              <w:pStyle w:val="2"/>
              <w:jc w:val="center"/>
              <w:rPr>
                <w:rFonts w:hint="default" w:ascii="宋体"/>
                <w:color w:val="auto"/>
                <w:sz w:val="21"/>
                <w:szCs w:val="21"/>
              </w:rPr>
            </w:pPr>
          </w:p>
        </w:tc>
        <w:tc>
          <w:tcPr>
            <w:tcW w:w="1052"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在本合同中拟任职</w:t>
            </w:r>
          </w:p>
        </w:tc>
        <w:tc>
          <w:tcPr>
            <w:tcW w:w="2042" w:type="dxa"/>
            <w:gridSpan w:val="3"/>
            <w:tcMar>
              <w:left w:w="28" w:type="dxa"/>
              <w:right w:w="28" w:type="dxa"/>
            </w:tcMar>
            <w:vAlign w:val="center"/>
          </w:tcPr>
          <w:p>
            <w:pPr>
              <w:spacing w:line="360" w:lineRule="auto"/>
              <w:jc w:val="center"/>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学历</w:t>
            </w:r>
          </w:p>
        </w:tc>
        <w:tc>
          <w:tcPr>
            <w:tcW w:w="8067" w:type="dxa"/>
            <w:gridSpan w:val="11"/>
            <w:tcMar>
              <w:left w:w="28" w:type="dxa"/>
              <w:right w:w="28" w:type="dxa"/>
            </w:tcMar>
            <w:vAlign w:val="center"/>
          </w:tcPr>
          <w:p>
            <w:pPr>
              <w:pStyle w:val="2"/>
              <w:ind w:firstLine="1080" w:firstLineChars="450"/>
              <w:rPr>
                <w:rFonts w:hint="default" w:ascii="宋体"/>
                <w:color w:val="auto"/>
                <w:sz w:val="21"/>
                <w:szCs w:val="21"/>
              </w:rPr>
            </w:pP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年毕业于</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（学校）</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r>
              <w:rPr>
                <w:rFonts w:ascii="宋体" w:hAnsi="宋体"/>
                <w:b/>
                <w:color w:val="auto"/>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p>
          <w:p>
            <w:pPr>
              <w:pStyle w:val="2"/>
              <w:jc w:val="center"/>
              <w:rPr>
                <w:rFonts w:hint="default"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宋体" w:hAnsi="宋体"/>
                <w:b/>
                <w:color w:val="auto"/>
              </w:rPr>
            </w:pPr>
            <w:r>
              <w:rPr>
                <w:rFonts w:ascii="宋体" w:hAnsi="宋体"/>
                <w:b/>
                <w:color w:val="auto"/>
              </w:rPr>
              <w:t xml:space="preserve">3. </w:t>
            </w:r>
            <w:r>
              <w:rPr>
                <w:rFonts w:ascii="宋体" w:hAnsi="宋体" w:cs="宋体"/>
                <w:b/>
                <w:color w:val="auto"/>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时间</w:t>
            </w:r>
          </w:p>
        </w:tc>
        <w:tc>
          <w:tcPr>
            <w:tcW w:w="4973" w:type="dxa"/>
            <w:gridSpan w:val="7"/>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负责过的与本项目相关主要业绩（规模、工作内容）</w:t>
            </w:r>
          </w:p>
        </w:tc>
        <w:tc>
          <w:tcPr>
            <w:tcW w:w="2173" w:type="dxa"/>
            <w:gridSpan w:val="3"/>
            <w:tcMar>
              <w:left w:w="28" w:type="dxa"/>
              <w:right w:w="28" w:type="dxa"/>
            </w:tcMar>
            <w:vAlign w:val="center"/>
          </w:tcPr>
          <w:p>
            <w:pPr>
              <w:pStyle w:val="2"/>
              <w:jc w:val="center"/>
              <w:rPr>
                <w:rFonts w:hint="default" w:ascii="宋体"/>
                <w:color w:val="auto"/>
                <w:sz w:val="21"/>
                <w:szCs w:val="21"/>
              </w:rPr>
            </w:pPr>
            <w:r>
              <w:rPr>
                <w:rFonts w:ascii="宋体" w:hAnsi="宋体"/>
                <w:color w:val="auto"/>
                <w:sz w:val="21"/>
                <w:szCs w:val="21"/>
              </w:rPr>
              <w:t>该项目中任职</w:t>
            </w:r>
          </w:p>
        </w:tc>
        <w:tc>
          <w:tcPr>
            <w:tcW w:w="921" w:type="dxa"/>
            <w:tcMar>
              <w:left w:w="28" w:type="dxa"/>
              <w:right w:w="28" w:type="dxa"/>
            </w:tcMar>
            <w:vAlign w:val="center"/>
          </w:tcPr>
          <w:p>
            <w:pPr>
              <w:pStyle w:val="2"/>
              <w:jc w:val="both"/>
              <w:rPr>
                <w:rFonts w:hint="default" w:ascii="宋体"/>
                <w:color w:val="auto"/>
                <w:sz w:val="21"/>
                <w:szCs w:val="21"/>
              </w:rPr>
            </w:pPr>
            <w:r>
              <w:rPr>
                <w:rFonts w:ascii="宋体" w:hAnsi="宋体"/>
                <w:color w:val="auto"/>
                <w:sz w:val="21"/>
                <w:szCs w:val="21"/>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宋体"/>
                <w:sz w:val="36"/>
                <w:szCs w:val="36"/>
              </w:rPr>
            </w:pPr>
          </w:p>
        </w:tc>
        <w:tc>
          <w:tcPr>
            <w:tcW w:w="4973" w:type="dxa"/>
            <w:gridSpan w:val="7"/>
            <w:tcMar>
              <w:left w:w="28" w:type="dxa"/>
              <w:right w:w="28" w:type="dxa"/>
            </w:tcMar>
          </w:tcPr>
          <w:p>
            <w:pPr>
              <w:spacing w:line="360" w:lineRule="auto"/>
              <w:rPr>
                <w:rFonts w:ascii="宋体"/>
                <w:sz w:val="36"/>
                <w:szCs w:val="36"/>
              </w:rPr>
            </w:pPr>
          </w:p>
        </w:tc>
        <w:tc>
          <w:tcPr>
            <w:tcW w:w="2173" w:type="dxa"/>
            <w:gridSpan w:val="3"/>
            <w:tcMar>
              <w:left w:w="28" w:type="dxa"/>
              <w:right w:w="28" w:type="dxa"/>
            </w:tcMar>
          </w:tcPr>
          <w:p>
            <w:pPr>
              <w:spacing w:line="360" w:lineRule="auto"/>
              <w:rPr>
                <w:rFonts w:ascii="宋体"/>
                <w:sz w:val="36"/>
                <w:szCs w:val="36"/>
              </w:rPr>
            </w:pPr>
          </w:p>
        </w:tc>
        <w:tc>
          <w:tcPr>
            <w:tcW w:w="921" w:type="dxa"/>
            <w:tcMar>
              <w:left w:w="28" w:type="dxa"/>
              <w:right w:w="28" w:type="dxa"/>
            </w:tcMar>
          </w:tcPr>
          <w:p>
            <w:pPr>
              <w:spacing w:line="360" w:lineRule="auto"/>
              <w:rPr>
                <w:rFonts w:ascii="宋体"/>
                <w:sz w:val="36"/>
                <w:szCs w:val="36"/>
              </w:rPr>
            </w:pPr>
          </w:p>
        </w:tc>
      </w:tr>
    </w:tbl>
    <w:p>
      <w:pPr>
        <w:topLinePunct/>
        <w:spacing w:before="156" w:beforeLines="50" w:after="156" w:afterLines="50" w:line="360" w:lineRule="auto"/>
        <w:outlineLvl w:val="2"/>
        <w:rPr>
          <w:rFonts w:ascii="宋体" w:hAnsi="宋体"/>
          <w:szCs w:val="21"/>
        </w:rPr>
      </w:pPr>
      <w:r>
        <w:rPr>
          <w:rFonts w:hint="eastAsia" w:ascii="宋体" w:hAnsi="宋体"/>
          <w:szCs w:val="21"/>
        </w:rPr>
        <w:t>注：1、本表人员应与“A、拟委任的主要人员汇总表”中所列人员相一致，</w:t>
      </w:r>
    </w:p>
    <w:p>
      <w:pPr>
        <w:pStyle w:val="8"/>
        <w:numPr>
          <w:ilvl w:val="0"/>
          <w:numId w:val="3"/>
        </w:numPr>
        <w:ind w:firstLine="420" w:firstLineChars="200"/>
        <w:rPr>
          <w:rFonts w:ascii="宋体" w:hAnsi="宋体"/>
          <w:szCs w:val="21"/>
        </w:rPr>
      </w:pPr>
      <w:r>
        <w:rPr>
          <w:rFonts w:ascii="宋体" w:hAnsi="宋体"/>
          <w:szCs w:val="21"/>
        </w:rPr>
        <w:t>投标</w:t>
      </w:r>
      <w:r>
        <w:rPr>
          <w:rFonts w:hint="eastAsia" w:ascii="宋体" w:hAnsi="宋体"/>
          <w:szCs w:val="21"/>
        </w:rPr>
        <w:t>人需提供相应人员的工作经历，身份证、职称证的彩色复印件，并提供项目任务（合同）书，所附的资料应能反映本文件所要求的各项业绩指标，否则其业绩将不予被认定，资格审查不予通过。</w:t>
      </w:r>
    </w:p>
    <w:p>
      <w:pPr>
        <w:spacing w:before="93" w:beforeLines="30"/>
        <w:ind w:firstLine="420" w:firstLineChars="200"/>
        <w:rPr>
          <w:rFonts w:ascii="宋体" w:hAnsi="宋体"/>
          <w:szCs w:val="21"/>
        </w:rPr>
      </w:pPr>
      <w:r>
        <w:rPr>
          <w:rFonts w:ascii="宋体" w:hAnsi="宋体"/>
          <w:szCs w:val="21"/>
        </w:rPr>
        <w:t>3</w:t>
      </w:r>
      <w:r>
        <w:rPr>
          <w:rFonts w:hint="eastAsia" w:ascii="宋体" w:hAnsi="宋体"/>
          <w:szCs w:val="21"/>
        </w:rPr>
        <w:t>、同时，</w:t>
      </w:r>
      <w:r>
        <w:rPr>
          <w:rFonts w:ascii="宋体" w:hAnsi="宋体"/>
          <w:szCs w:val="21"/>
        </w:rPr>
        <w:t>投标</w:t>
      </w:r>
      <w:r>
        <w:rPr>
          <w:rFonts w:hint="eastAsia" w:ascii="宋体" w:hAnsi="宋体"/>
          <w:szCs w:val="21"/>
        </w:rPr>
        <w:t>人还需提供</w:t>
      </w:r>
      <w:r>
        <w:rPr>
          <w:rFonts w:ascii="宋体" w:hAnsi="宋体"/>
          <w:szCs w:val="21"/>
        </w:rPr>
        <w:t>投标</w:t>
      </w:r>
      <w:r>
        <w:rPr>
          <w:rFonts w:hint="eastAsia" w:ascii="宋体" w:hAnsi="宋体"/>
          <w:szCs w:val="21"/>
        </w:rPr>
        <w:t>人所属社保机构出具的拟委任的项目负责人的社保缴费证明并加盖社保机构单位章（只需附2021年</w:t>
      </w:r>
      <w:r>
        <w:rPr>
          <w:rFonts w:hint="eastAsia" w:ascii="宋体" w:hAnsi="宋体"/>
          <w:szCs w:val="21"/>
          <w:lang w:val="en-US" w:eastAsia="zh-CN"/>
        </w:rPr>
        <w:t>5</w:t>
      </w:r>
      <w:r>
        <w:rPr>
          <w:rFonts w:hint="eastAsia" w:ascii="宋体" w:hAnsi="宋体"/>
          <w:szCs w:val="21"/>
        </w:rPr>
        <w:t>月-2022年</w:t>
      </w:r>
      <w:r>
        <w:rPr>
          <w:rFonts w:hint="eastAsia" w:ascii="宋体" w:hAnsi="宋体"/>
          <w:szCs w:val="21"/>
          <w:lang w:val="en-US" w:eastAsia="zh-CN"/>
        </w:rPr>
        <w:t>5</w:t>
      </w:r>
      <w:r>
        <w:rPr>
          <w:rFonts w:hint="eastAsia" w:ascii="宋体" w:hAnsi="宋体"/>
          <w:szCs w:val="21"/>
        </w:rPr>
        <w:t>月份的即可）或</w:t>
      </w:r>
      <w:r>
        <w:rPr>
          <w:rFonts w:ascii="宋体" w:hAnsi="宋体"/>
          <w:szCs w:val="21"/>
        </w:rPr>
        <w:t>投标</w:t>
      </w:r>
      <w:r>
        <w:rPr>
          <w:rFonts w:hint="eastAsia" w:ascii="宋体" w:hAnsi="宋体"/>
          <w:szCs w:val="21"/>
        </w:rPr>
        <w:t>人注册地的省级交通运输主管部门出具的该</w:t>
      </w:r>
      <w:r>
        <w:rPr>
          <w:rFonts w:ascii="宋体" w:hAnsi="宋体"/>
          <w:szCs w:val="21"/>
        </w:rPr>
        <w:t>投标</w:t>
      </w:r>
      <w:r>
        <w:rPr>
          <w:rFonts w:hint="eastAsia" w:ascii="宋体" w:hAnsi="宋体"/>
          <w:szCs w:val="21"/>
        </w:rPr>
        <w:t>人属事业法人单位尚不具备社保证明材料的证明文件。</w:t>
      </w:r>
    </w:p>
    <w:p>
      <w:pPr>
        <w:spacing w:before="93" w:beforeLines="30"/>
        <w:ind w:firstLine="420" w:firstLineChars="200"/>
        <w:rPr>
          <w:rFonts w:ascii="宋体"/>
          <w:szCs w:val="21"/>
        </w:rPr>
      </w:pPr>
      <w:r>
        <w:rPr>
          <w:rFonts w:hint="eastAsia" w:ascii="宋体"/>
          <w:szCs w:val="21"/>
        </w:rPr>
        <w:t>4、以上文件均应加盖</w:t>
      </w:r>
      <w:r>
        <w:rPr>
          <w:rFonts w:ascii="宋体"/>
          <w:szCs w:val="21"/>
        </w:rPr>
        <w:t>投标</w:t>
      </w:r>
      <w:r>
        <w:rPr>
          <w:rFonts w:hint="eastAsia" w:ascii="宋体"/>
          <w:szCs w:val="21"/>
        </w:rPr>
        <w:t>人公章。</w:t>
      </w:r>
    </w:p>
    <w:p>
      <w:pPr>
        <w:keepNext/>
        <w:spacing w:before="312" w:beforeLines="100" w:line="360" w:lineRule="auto"/>
        <w:jc w:val="center"/>
        <w:outlineLvl w:val="1"/>
        <w:rPr>
          <w:rFonts w:eastAsia="黑体"/>
          <w:b/>
          <w:sz w:val="30"/>
          <w:szCs w:val="30"/>
        </w:rPr>
        <w:sectPr>
          <w:headerReference r:id="rId5" w:type="first"/>
          <w:headerReference r:id="rId3" w:type="default"/>
          <w:headerReference r:id="rId4" w:type="even"/>
          <w:type w:val="continuous"/>
          <w:pgSz w:w="11906" w:h="16838"/>
          <w:pgMar w:top="1440" w:right="1080" w:bottom="1440" w:left="1080" w:header="851" w:footer="619" w:gutter="0"/>
          <w:cols w:space="720" w:num="1"/>
          <w:docGrid w:type="lines" w:linePitch="312" w:charSpace="0"/>
        </w:sectPr>
      </w:pPr>
    </w:p>
    <w:p>
      <w:pPr>
        <w:keepNext/>
        <w:spacing w:before="312" w:beforeLines="100" w:line="360" w:lineRule="auto"/>
        <w:jc w:val="center"/>
        <w:outlineLvl w:val="1"/>
        <w:rPr>
          <w:rFonts w:hint="eastAsia" w:eastAsia="黑体"/>
          <w:b/>
          <w:sz w:val="30"/>
          <w:szCs w:val="30"/>
        </w:rPr>
      </w:pPr>
      <w:r>
        <w:rPr>
          <w:rFonts w:hint="eastAsia" w:eastAsia="黑体"/>
          <w:b/>
          <w:sz w:val="30"/>
          <w:szCs w:val="30"/>
        </w:rPr>
        <w:t>二、技术部分</w:t>
      </w:r>
    </w:p>
    <w:p>
      <w:pPr>
        <w:spacing w:line="360" w:lineRule="auto"/>
        <w:ind w:firstLine="420" w:firstLineChars="200"/>
        <w:rPr>
          <w:rFonts w:hint="eastAsia" w:ascii="宋体" w:hAnsi="宋体"/>
          <w:szCs w:val="21"/>
        </w:rPr>
      </w:pPr>
      <w:r>
        <w:rPr>
          <w:rFonts w:hint="eastAsia" w:ascii="宋体" w:hAnsi="宋体"/>
          <w:szCs w:val="21"/>
        </w:rPr>
        <w:t>1、项目</w:t>
      </w:r>
      <w:r>
        <w:rPr>
          <w:rFonts w:hint="eastAsia" w:ascii="宋体" w:hAnsi="宋体"/>
          <w:szCs w:val="21"/>
          <w:lang w:val="en-US" w:eastAsia="zh-CN"/>
        </w:rPr>
        <w:t>策划</w:t>
      </w:r>
      <w:r>
        <w:rPr>
          <w:rFonts w:hint="eastAsia" w:ascii="宋体" w:hAnsi="宋体"/>
          <w:szCs w:val="21"/>
        </w:rPr>
        <w:t>思路、理念及完整性</w:t>
      </w:r>
    </w:p>
    <w:p>
      <w:pPr>
        <w:spacing w:line="360" w:lineRule="auto"/>
        <w:ind w:firstLine="420" w:firstLineChars="200"/>
        <w:rPr>
          <w:rFonts w:hint="eastAsia" w:ascii="宋体" w:hAnsi="宋体"/>
          <w:szCs w:val="21"/>
        </w:rPr>
      </w:pPr>
      <w:r>
        <w:rPr>
          <w:rFonts w:hint="eastAsia" w:ascii="宋体" w:hAnsi="宋体"/>
          <w:szCs w:val="21"/>
        </w:rPr>
        <w:t>2、服务质量保证措施、服务承诺</w:t>
      </w:r>
    </w:p>
    <w:p>
      <w:pPr>
        <w:spacing w:line="360" w:lineRule="auto"/>
        <w:ind w:firstLine="420" w:firstLineChars="200"/>
        <w:rPr>
          <w:rFonts w:hint="eastAsia" w:ascii="宋体" w:hAnsi="宋体"/>
          <w:szCs w:val="21"/>
        </w:rPr>
      </w:pPr>
      <w:r>
        <w:rPr>
          <w:rFonts w:hint="eastAsia" w:ascii="宋体" w:hAnsi="宋体"/>
          <w:szCs w:val="21"/>
        </w:rPr>
        <w:t>3、对关键技术问题认识及对策措施</w:t>
      </w:r>
    </w:p>
    <w:p>
      <w:pPr>
        <w:spacing w:line="360" w:lineRule="auto"/>
        <w:ind w:firstLine="420" w:firstLineChars="200"/>
        <w:rPr>
          <w:rFonts w:ascii="宋体" w:hAnsi="宋体"/>
          <w:szCs w:val="21"/>
        </w:rPr>
        <w:sectPr>
          <w:pgSz w:w="11906" w:h="16838"/>
          <w:pgMar w:top="1440" w:right="1080" w:bottom="1440" w:left="1080" w:header="851" w:footer="619" w:gutter="0"/>
          <w:cols w:space="720" w:num="1"/>
          <w:docGrid w:type="lines" w:linePitch="312" w:charSpace="0"/>
        </w:sectPr>
      </w:pPr>
    </w:p>
    <w:p>
      <w:pPr>
        <w:keepNext/>
        <w:spacing w:before="312" w:beforeLines="100" w:line="360" w:lineRule="auto"/>
        <w:jc w:val="center"/>
        <w:outlineLvl w:val="1"/>
        <w:rPr>
          <w:rFonts w:eastAsia="黑体"/>
          <w:b/>
          <w:sz w:val="30"/>
          <w:szCs w:val="30"/>
        </w:rPr>
      </w:pPr>
      <w:r>
        <w:rPr>
          <w:rFonts w:hint="eastAsia" w:eastAsia="黑体"/>
          <w:b/>
          <w:sz w:val="30"/>
          <w:szCs w:val="30"/>
        </w:rPr>
        <w:t>三、报价部分</w:t>
      </w:r>
    </w:p>
    <w:p>
      <w:pPr>
        <w:keepNext/>
        <w:spacing w:before="312" w:beforeLines="100" w:line="360" w:lineRule="auto"/>
        <w:jc w:val="center"/>
        <w:outlineLvl w:val="1"/>
        <w:rPr>
          <w:rFonts w:eastAsia="黑体"/>
          <w:b/>
          <w:sz w:val="30"/>
          <w:szCs w:val="30"/>
        </w:rPr>
      </w:pPr>
      <w:r>
        <w:rPr>
          <w:rFonts w:hint="eastAsia" w:eastAsia="黑体"/>
          <w:b/>
          <w:sz w:val="30"/>
          <w:szCs w:val="30"/>
        </w:rPr>
        <w:t>报 价 函</w:t>
      </w:r>
    </w:p>
    <w:p>
      <w:pPr>
        <w:adjustRightInd w:val="0"/>
        <w:spacing w:line="315" w:lineRule="atLeast"/>
        <w:textAlignment w:val="baseline"/>
        <w:rPr>
          <w:rFonts w:ascii="宋体" w:hAnsi="宋体"/>
          <w:szCs w:val="21"/>
        </w:rPr>
      </w:pPr>
      <w:r>
        <w:rPr>
          <w:rFonts w:hint="eastAsia" w:ascii="宋体" w:hAnsi="宋体"/>
          <w:b/>
          <w:szCs w:val="21"/>
          <w:u w:val="single"/>
        </w:rPr>
        <w:t>重庆渝湘复线高速公路有限公司</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我方已仔细研究了</w:t>
      </w:r>
      <w:bookmarkStart w:id="21" w:name="_Hlk34249067"/>
      <w:r>
        <w:rPr>
          <w:rFonts w:hint="eastAsia" w:ascii="宋体" w:hAnsi="宋体"/>
          <w:b/>
          <w:bCs/>
          <w:szCs w:val="21"/>
          <w:u w:val="single"/>
        </w:rPr>
        <w:t>渝湘高速公路复线（巴南至彭水段）平安百年品质工程创建咨询服务估竞争性比选文件</w:t>
      </w:r>
      <w:bookmarkEnd w:id="21"/>
      <w:r>
        <w:rPr>
          <w:rFonts w:ascii="宋体" w:hAnsi="宋体"/>
          <w:szCs w:val="21"/>
        </w:rPr>
        <w:t>的全部内容</w:t>
      </w:r>
      <w:r>
        <w:rPr>
          <w:rFonts w:hint="eastAsia" w:ascii="宋体" w:hAnsi="宋体"/>
          <w:szCs w:val="21"/>
        </w:rPr>
        <w:t>后，</w:t>
      </w:r>
      <w:r>
        <w:rPr>
          <w:rFonts w:ascii="宋体" w:hAnsi="宋体"/>
          <w:szCs w:val="21"/>
        </w:rPr>
        <w:t>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）的总</w:t>
      </w:r>
      <w:r>
        <w:rPr>
          <w:rFonts w:hint="eastAsia" w:ascii="宋体" w:hAnsi="宋体"/>
          <w:szCs w:val="21"/>
        </w:rPr>
        <w:t>报</w:t>
      </w:r>
      <w:r>
        <w:rPr>
          <w:rFonts w:ascii="宋体" w:hAnsi="宋体"/>
          <w:szCs w:val="21"/>
        </w:rPr>
        <w:t>价，</w:t>
      </w:r>
      <w:r>
        <w:rPr>
          <w:rFonts w:hint="eastAsia" w:ascii="宋体" w:hAnsi="宋体"/>
          <w:szCs w:val="21"/>
        </w:rPr>
        <w:t>完成</w:t>
      </w:r>
      <w:r>
        <w:rPr>
          <w:rFonts w:hint="eastAsia" w:ascii="宋体" w:hAnsi="宋体"/>
          <w:b/>
          <w:bCs/>
          <w:szCs w:val="21"/>
          <w:u w:val="single"/>
        </w:rPr>
        <w:t>渝湘高速公路复线（巴南至彭水段）平安百年品质工程创建咨询服务竞争性比选文件</w:t>
      </w:r>
      <w:r>
        <w:rPr>
          <w:rFonts w:hint="eastAsia" w:ascii="宋体" w:hAnsi="宋体"/>
          <w:szCs w:val="21"/>
        </w:rPr>
        <w:t>约定的全部工作内容，确保认真履职、服务满意</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我方承诺在投标有效期内不修改、撤销</w:t>
      </w:r>
      <w:r>
        <w:rPr>
          <w:rFonts w:hint="eastAsia" w:ascii="宋体" w:hAnsi="宋体"/>
          <w:szCs w:val="21"/>
        </w:rPr>
        <w:t>本次报价的全部内容</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如我方中标</w:t>
      </w:r>
      <w:r>
        <w:rPr>
          <w:rFonts w:hint="eastAsia" w:ascii="宋体" w:hAnsi="宋体"/>
          <w:szCs w:val="21"/>
        </w:rPr>
        <w:t>，</w:t>
      </w:r>
      <w:r>
        <w:rPr>
          <w:rFonts w:ascii="宋体" w:hAnsi="宋体"/>
          <w:szCs w:val="21"/>
        </w:rPr>
        <w:t>我方承诺在收到中标通知书后，在中标通知书规定的期限内与你方签订合同。</w:t>
      </w:r>
    </w:p>
    <w:p>
      <w:pPr>
        <w:spacing w:line="360" w:lineRule="auto"/>
        <w:ind w:firstLine="420" w:firstLineChars="200"/>
        <w:rPr>
          <w:rFonts w:ascii="宋体" w:hAnsi="宋体"/>
          <w:szCs w:val="21"/>
        </w:rPr>
      </w:pPr>
      <w:r>
        <w:rPr>
          <w:rFonts w:hint="eastAsia" w:ascii="宋体" w:hAnsi="宋体"/>
          <w:szCs w:val="21"/>
        </w:rPr>
        <w:t>4、我方在此声明，所递交的全部资料内容完整、真实和准确。</w:t>
      </w:r>
    </w:p>
    <w:p>
      <w:pPr>
        <w:spacing w:line="360" w:lineRule="auto"/>
        <w:ind w:firstLine="420" w:firstLineChars="200"/>
        <w:rPr>
          <w:rFonts w:ascii="宋体" w:hAnsi="宋体"/>
          <w:szCs w:val="21"/>
        </w:rPr>
      </w:pPr>
      <w:r>
        <w:rPr>
          <w:rFonts w:hint="eastAsia" w:ascii="宋体" w:hAnsi="宋体"/>
          <w:szCs w:val="21"/>
        </w:rPr>
        <w:t>5、在合同协议书正式签署生效之前（不限于投标有效期内），本报价函连同你方的中标通知书将构成我们双方之间共同遵守的文件。对双方具有约束力。</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ind w:firstLine="3675" w:firstLineChars="1750"/>
        <w:rPr>
          <w:rFonts w:ascii="宋体" w:hAnsi="宋体"/>
          <w:szCs w:val="21"/>
        </w:rPr>
      </w:pPr>
      <w:r>
        <w:rPr>
          <w:rFonts w:hint="eastAsia" w:ascii="宋体" w:hAnsi="宋体"/>
          <w:szCs w:val="21"/>
        </w:rPr>
        <w:t>投标人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3675" w:firstLineChars="17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网址：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传真：</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
      <w:pPr>
        <w:pStyle w:val="2"/>
        <w:rPr>
          <w:rFonts w:hint="default"/>
          <w:color w:val="auto"/>
        </w:rPr>
      </w:pPr>
    </w:p>
    <w:p/>
    <w:p>
      <w:pPr>
        <w:pStyle w:val="2"/>
        <w:rPr>
          <w:rFonts w:hint="default"/>
          <w:color w:val="auto"/>
        </w:rPr>
      </w:pPr>
    </w:p>
    <w:p/>
    <w:p>
      <w:pPr>
        <w:pStyle w:val="2"/>
        <w:rPr>
          <w:rFonts w:hint="default"/>
          <w:color w:val="auto"/>
        </w:rPr>
      </w:pPr>
    </w:p>
    <w:p/>
    <w:p>
      <w:pPr>
        <w:pStyle w:val="2"/>
        <w:rPr>
          <w:rFonts w:hint="default" w:eastAsia="仿宋_GB2312" w:cs="MingLiU"/>
          <w:color w:val="auto"/>
          <w:sz w:val="20"/>
          <w:szCs w:val="24"/>
        </w:rPr>
      </w:pPr>
    </w:p>
    <w:p/>
    <w:p>
      <w:pPr>
        <w:autoSpaceDE w:val="0"/>
        <w:autoSpaceDN w:val="0"/>
        <w:adjustRightInd w:val="0"/>
        <w:snapToGrid w:val="0"/>
        <w:jc w:val="center"/>
        <w:rPr>
          <w:rFonts w:eastAsia="仿宋_GB2312" w:cs="MingLiU"/>
          <w:kern w:val="0"/>
          <w:sz w:val="44"/>
          <w:szCs w:val="44"/>
        </w:rPr>
      </w:pPr>
      <w:r>
        <w:rPr>
          <w:rFonts w:hint="eastAsia" w:eastAsia="仿宋_GB2312" w:cs="MingLiU"/>
          <w:b/>
          <w:kern w:val="0"/>
          <w:sz w:val="44"/>
          <w:szCs w:val="44"/>
        </w:rPr>
        <w:t>渝湘高速公路复线（巴南至彭水段）平安百年品质工程创建咨询服务合同</w:t>
      </w: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autoSpaceDE w:val="0"/>
        <w:autoSpaceDN w:val="0"/>
        <w:adjustRightInd w:val="0"/>
        <w:snapToGrid w:val="0"/>
        <w:jc w:val="left"/>
        <w:rPr>
          <w:rFonts w:eastAsia="仿宋_GB2312" w:cs="MingLiU"/>
          <w:kern w:val="0"/>
          <w:sz w:val="20"/>
        </w:rPr>
      </w:pPr>
    </w:p>
    <w:p>
      <w:pPr>
        <w:snapToGrid w:val="0"/>
        <w:spacing w:line="520" w:lineRule="atLeast"/>
        <w:jc w:val="center"/>
        <w:rPr>
          <w:rFonts w:hint="eastAsia" w:eastAsia="仿宋_GB2312" w:cs="MingLiU"/>
          <w:kern w:val="0"/>
          <w:sz w:val="20"/>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pStyle w:val="2"/>
      </w:pPr>
    </w:p>
    <w:p>
      <w:pPr>
        <w:rPr>
          <w:rFonts w:hint="eastAsia"/>
        </w:rPr>
      </w:pPr>
    </w:p>
    <w:p>
      <w:pPr>
        <w:pStyle w:val="2"/>
      </w:pPr>
    </w:p>
    <w:p>
      <w:pPr>
        <w:snapToGrid w:val="0"/>
        <w:spacing w:line="520" w:lineRule="atLeast"/>
        <w:jc w:val="center"/>
        <w:rPr>
          <w:bCs/>
          <w:sz w:val="32"/>
          <w:szCs w:val="32"/>
        </w:rPr>
      </w:pPr>
    </w:p>
    <w:p>
      <w:pPr>
        <w:snapToGrid w:val="0"/>
        <w:spacing w:line="520" w:lineRule="atLeast"/>
        <w:jc w:val="left"/>
        <w:rPr>
          <w:bCs/>
          <w:sz w:val="32"/>
          <w:szCs w:val="32"/>
        </w:rPr>
      </w:pPr>
      <w:r>
        <w:rPr>
          <w:rFonts w:hint="eastAsia"/>
          <w:bCs/>
          <w:sz w:val="32"/>
          <w:szCs w:val="32"/>
        </w:rPr>
        <w:t xml:space="preserve">         </w:t>
      </w:r>
      <w:r>
        <w:rPr>
          <w:rFonts w:hint="eastAsia"/>
          <w:bCs/>
          <w:sz w:val="32"/>
          <w:szCs w:val="32"/>
          <w:lang w:val="en-US" w:eastAsia="zh-CN"/>
        </w:rPr>
        <w:t>委托人（甲方）</w:t>
      </w:r>
      <w:r>
        <w:rPr>
          <w:rFonts w:hint="eastAsia"/>
          <w:bCs/>
          <w:sz w:val="32"/>
          <w:szCs w:val="32"/>
        </w:rPr>
        <w:t>：重庆渝湘复线高速公路有限公司</w:t>
      </w:r>
    </w:p>
    <w:p>
      <w:pPr>
        <w:snapToGrid w:val="0"/>
        <w:spacing w:line="520" w:lineRule="atLeast"/>
        <w:jc w:val="left"/>
        <w:rPr>
          <w:bCs/>
          <w:sz w:val="32"/>
          <w:szCs w:val="32"/>
        </w:rPr>
      </w:pPr>
      <w:r>
        <w:rPr>
          <w:rFonts w:hint="eastAsia"/>
          <w:bCs/>
          <w:sz w:val="32"/>
          <w:szCs w:val="32"/>
        </w:rPr>
        <w:t xml:space="preserve">         </w:t>
      </w:r>
      <w:r>
        <w:rPr>
          <w:rFonts w:hint="eastAsia"/>
          <w:bCs/>
          <w:sz w:val="32"/>
          <w:szCs w:val="32"/>
          <w:lang w:val="en-US" w:eastAsia="zh-CN"/>
        </w:rPr>
        <w:t>受托人（乙方）</w:t>
      </w:r>
      <w:r>
        <w:rPr>
          <w:rFonts w:hint="eastAsia"/>
          <w:bCs/>
          <w:sz w:val="32"/>
          <w:szCs w:val="32"/>
        </w:rPr>
        <w:t>：</w:t>
      </w:r>
    </w:p>
    <w:p>
      <w:pPr>
        <w:snapToGrid w:val="0"/>
        <w:spacing w:line="520" w:lineRule="atLeast"/>
        <w:jc w:val="left"/>
        <w:rPr>
          <w:bCs/>
          <w:sz w:val="32"/>
          <w:szCs w:val="32"/>
        </w:rPr>
      </w:pPr>
    </w:p>
    <w:p>
      <w:pPr>
        <w:jc w:val="center"/>
        <w:rPr>
          <w:bCs/>
          <w:sz w:val="32"/>
          <w:szCs w:val="32"/>
        </w:rPr>
      </w:pPr>
      <w:r>
        <w:rPr>
          <w:rFonts w:hint="eastAsia"/>
          <w:bCs/>
          <w:sz w:val="32"/>
          <w:szCs w:val="32"/>
        </w:rPr>
        <w:t>2022年</w:t>
      </w:r>
      <w:r>
        <w:rPr>
          <w:rFonts w:hint="eastAsia"/>
          <w:bCs/>
          <w:sz w:val="32"/>
          <w:szCs w:val="32"/>
          <w:lang w:val="en-US" w:eastAsia="zh-CN"/>
        </w:rPr>
        <w:t>7</w:t>
      </w:r>
      <w:r>
        <w:rPr>
          <w:rFonts w:hint="eastAsia"/>
          <w:bCs/>
          <w:sz w:val="32"/>
          <w:szCs w:val="32"/>
        </w:rPr>
        <w:t>月</w:t>
      </w:r>
    </w:p>
    <w:p>
      <w:pPr>
        <w:jc w:val="center"/>
        <w:rPr>
          <w:b/>
          <w:sz w:val="36"/>
          <w:szCs w:val="36"/>
        </w:rPr>
        <w:sectPr>
          <w:pgSz w:w="11906" w:h="16838"/>
          <w:pgMar w:top="1440" w:right="1080" w:bottom="1440" w:left="1080" w:header="851" w:footer="619" w:gutter="0"/>
          <w:cols w:space="720" w:num="1"/>
          <w:docGrid w:type="lines" w:linePitch="312" w:charSpace="0"/>
        </w:sectPr>
      </w:pPr>
      <w:bookmarkStart w:id="22" w:name="_Toc454370023"/>
      <w:bookmarkStart w:id="23" w:name="_Toc454979833"/>
      <w:bookmarkStart w:id="24" w:name="_Toc454370521"/>
      <w:bookmarkStart w:id="25" w:name="_Toc454979628"/>
    </w:p>
    <w:bookmarkEnd w:id="22"/>
    <w:bookmarkEnd w:id="23"/>
    <w:bookmarkEnd w:id="24"/>
    <w:bookmarkEnd w:id="25"/>
    <w:p>
      <w:pPr>
        <w:keepNext/>
        <w:keepLines/>
        <w:jc w:val="center"/>
        <w:outlineLvl w:val="0"/>
        <w:rPr>
          <w:b/>
          <w:bCs/>
          <w:kern w:val="44"/>
          <w:sz w:val="32"/>
          <w:szCs w:val="44"/>
        </w:rPr>
        <w:sectPr>
          <w:footerReference r:id="rId6" w:type="default"/>
          <w:type w:val="continuous"/>
          <w:pgSz w:w="11906" w:h="16838"/>
          <w:pgMar w:top="1440" w:right="1080" w:bottom="1440" w:left="1080" w:header="851" w:footer="619" w:gutter="0"/>
          <w:cols w:space="720" w:num="1"/>
          <w:docGrid w:type="lines" w:linePitch="312" w:charSpace="0"/>
        </w:sectPr>
      </w:pPr>
      <w:bookmarkStart w:id="26" w:name="_Toc32349"/>
      <w:bookmarkStart w:id="27" w:name="_Toc23426574"/>
    </w:p>
    <w:p>
      <w:pPr>
        <w:keepNext/>
        <w:keepLines/>
        <w:jc w:val="center"/>
        <w:outlineLvl w:val="0"/>
        <w:rPr>
          <w:b/>
          <w:bCs/>
          <w:kern w:val="44"/>
          <w:sz w:val="32"/>
          <w:szCs w:val="44"/>
        </w:rPr>
      </w:pPr>
      <w:r>
        <w:rPr>
          <w:rFonts w:hint="eastAsia"/>
          <w:b/>
          <w:bCs/>
          <w:kern w:val="44"/>
          <w:sz w:val="32"/>
          <w:szCs w:val="44"/>
        </w:rPr>
        <w:t>第一部分：合同协议书</w:t>
      </w:r>
      <w:bookmarkEnd w:id="26"/>
      <w:bookmarkEnd w:id="27"/>
    </w:p>
    <w:p>
      <w:pPr>
        <w:keepNext/>
        <w:keepLines/>
        <w:spacing w:line="440" w:lineRule="exact"/>
        <w:jc w:val="center"/>
        <w:outlineLvl w:val="0"/>
        <w:rPr>
          <w:b/>
          <w:bCs/>
          <w:kern w:val="44"/>
          <w:sz w:val="32"/>
          <w:szCs w:val="44"/>
        </w:rPr>
      </w:pPr>
      <w:bookmarkStart w:id="28" w:name="_Toc23426575"/>
      <w:bookmarkStart w:id="29" w:name="_Toc14498"/>
      <w:r>
        <w:rPr>
          <w:rFonts w:hint="eastAsia"/>
          <w:b/>
          <w:bCs/>
          <w:kern w:val="44"/>
          <w:sz w:val="32"/>
          <w:szCs w:val="44"/>
        </w:rPr>
        <w:t>1.</w:t>
      </w:r>
      <w:bookmarkEnd w:id="28"/>
      <w:r>
        <w:rPr>
          <w:rFonts w:hint="eastAsia"/>
          <w:b/>
          <w:bCs/>
          <w:kern w:val="44"/>
          <w:sz w:val="32"/>
          <w:szCs w:val="44"/>
        </w:rPr>
        <w:t>合同协议书</w:t>
      </w:r>
      <w:bookmarkEnd w:id="29"/>
    </w:p>
    <w:p>
      <w:pPr>
        <w:adjustRightInd w:val="0"/>
        <w:snapToGrid w:val="0"/>
        <w:spacing w:line="440" w:lineRule="exact"/>
        <w:rPr>
          <w:rFonts w:ascii="宋体" w:hAnsi="宋体"/>
          <w:sz w:val="24"/>
        </w:rPr>
      </w:pPr>
      <w:bookmarkStart w:id="30" w:name="_Toc23426576"/>
      <w:r>
        <w:rPr>
          <w:rFonts w:hint="eastAsia" w:ascii="宋体" w:hAnsi="宋体"/>
          <w:sz w:val="24"/>
          <w:lang w:val="en-US" w:eastAsia="zh-CN"/>
        </w:rPr>
        <w:t>甲方</w:t>
      </w:r>
      <w:r>
        <w:rPr>
          <w:rFonts w:hint="eastAsia" w:ascii="宋体" w:hAnsi="宋体"/>
          <w:sz w:val="24"/>
        </w:rPr>
        <w:t>：重庆渝湘复线高速公路有限公司</w:t>
      </w:r>
    </w:p>
    <w:p>
      <w:pPr>
        <w:adjustRightInd w:val="0"/>
        <w:snapToGrid w:val="0"/>
        <w:spacing w:line="440" w:lineRule="exact"/>
        <w:rPr>
          <w:rFonts w:hint="eastAsia" w:ascii="宋体" w:hAnsi="宋体"/>
          <w:sz w:val="24"/>
        </w:rPr>
      </w:pPr>
      <w:r>
        <w:rPr>
          <w:rFonts w:hint="eastAsia" w:ascii="宋体" w:hAnsi="宋体"/>
          <w:sz w:val="24"/>
          <w:lang w:val="en-US" w:eastAsia="zh-CN"/>
        </w:rPr>
        <w:t>乙方</w:t>
      </w:r>
      <w:r>
        <w:rPr>
          <w:rFonts w:hint="eastAsia" w:ascii="宋体" w:hAnsi="宋体"/>
          <w:sz w:val="24"/>
        </w:rPr>
        <w:t>：</w:t>
      </w:r>
    </w:p>
    <w:p>
      <w:pPr>
        <w:adjustRightInd w:val="0"/>
        <w:snapToGrid w:val="0"/>
        <w:spacing w:line="440" w:lineRule="exact"/>
        <w:ind w:firstLine="480"/>
        <w:rPr>
          <w:rFonts w:ascii="宋体" w:hAnsi="宋体"/>
          <w:sz w:val="24"/>
        </w:rPr>
      </w:pPr>
      <w:r>
        <w:rPr>
          <w:rFonts w:hint="eastAsia" w:ascii="宋体" w:hAnsi="宋体"/>
          <w:sz w:val="24"/>
        </w:rPr>
        <w:t>渝湘高速公路复线（巴南至彭水段）平安百年品质工程创建需要，特委托</w:t>
      </w:r>
      <w:r>
        <w:rPr>
          <w:rFonts w:ascii="宋体" w:hAnsi="宋体"/>
          <w:sz w:val="24"/>
        </w:rPr>
        <w:t>咨询单位</w:t>
      </w:r>
      <w:r>
        <w:rPr>
          <w:rFonts w:hint="eastAsia" w:ascii="宋体" w:hAnsi="宋体"/>
          <w:sz w:val="24"/>
        </w:rPr>
        <w:t>对渝湘复线高速公路项目平安百年品质工程打造提供策划咨询服务。依据《中华人民共和国民法典》的规定，合同双方经友好协商一致，签订本合同。</w:t>
      </w:r>
    </w:p>
    <w:p>
      <w:pPr>
        <w:spacing w:line="440" w:lineRule="exact"/>
        <w:ind w:firstLine="480"/>
        <w:rPr>
          <w:rFonts w:ascii="宋体" w:hAnsi="宋体"/>
          <w:sz w:val="24"/>
        </w:rPr>
      </w:pPr>
      <w:bookmarkStart w:id="31" w:name="_Toc446782182"/>
      <w:bookmarkStart w:id="32" w:name="_Toc447047002"/>
      <w:bookmarkStart w:id="33" w:name="_Toc109576976"/>
      <w:r>
        <w:rPr>
          <w:rFonts w:hint="eastAsia" w:ascii="宋体" w:hAnsi="宋体"/>
          <w:sz w:val="24"/>
        </w:rPr>
        <w:t>根据交通运输部发布《关于打造公路水运品质工程的指导意见》《关于公布平安百年品质工程创建示范项目(第一批)清单的通知》等文件的要求，认真贯彻落实交通运输部、重庆市政府及渝湘复线高速公路有限公司有关平安百年品质工程创建理念，传承工匠精神，高标准，高要求，高水准实施渝湘复线巴南至彭水段高速公路项目，实现渝湘复线巴南至彭水段高速公路项目工程质量、安全、环保管理水平显著提高，工程实体质量、外观质量、服务质量得到全面提升。</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一、项目概况</w:t>
      </w:r>
    </w:p>
    <w:p>
      <w:pPr>
        <w:spacing w:line="440" w:lineRule="exact"/>
        <w:ind w:firstLine="480"/>
        <w:rPr>
          <w:rFonts w:hint="eastAsia" w:ascii="宋体" w:hAnsi="宋体"/>
          <w:sz w:val="24"/>
        </w:rPr>
      </w:pPr>
      <w:r>
        <w:rPr>
          <w:rFonts w:hint="eastAsia" w:ascii="宋体" w:hAnsi="宋体"/>
          <w:sz w:val="24"/>
        </w:rPr>
        <w:t>渝湘高速公路复线（巴南至彭水段）项目路线全长157公里，项目途经巴南、南川、武隆、彭水、四个区县，全长157.25Km，概算总投资398.38亿元，巴南至武隆中咀段工期4年，武隆中咀至彭水段工期6年。根据交通运输部 2021年6月11日公布的《平安百年品质工程创建示范项目（第一批）清单》〔交办安监函（2021）932号〕，巴彭段已入选平安百年品质工程示范项目渝湘复线巴南至彭水段高速公路入选第一批交通运输部平安百年品质工程示范创建项目。为顺利开展项目平安百年品质工程创建工作，推动项目质量安全管理水平的全面提升。</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二、服务范围</w:t>
      </w:r>
      <w:bookmarkEnd w:id="31"/>
      <w:bookmarkEnd w:id="32"/>
    </w:p>
    <w:p>
      <w:pPr>
        <w:spacing w:line="440" w:lineRule="exact"/>
        <w:ind w:firstLine="480"/>
        <w:rPr>
          <w:rFonts w:ascii="宋体" w:hAnsi="宋体"/>
          <w:sz w:val="24"/>
        </w:rPr>
      </w:pPr>
      <w:r>
        <w:rPr>
          <w:rFonts w:hint="eastAsia" w:ascii="宋体" w:hAnsi="宋体"/>
          <w:sz w:val="24"/>
        </w:rPr>
        <w:t>为保障渝湘高速公路复线（巴南至彭水段）项目平安百年品质工程创建工作的顺利开展，咨询服务单位相关工作包括创建方案的策划和编制、实施过程的管理和考核、成果总结提炼和申报等工作，全面、全过程、全方位策划、管理、指导渝湘高速公路复线（巴南至彭水段）项目平安百年品质工程创建工作</w:t>
      </w:r>
      <w:r>
        <w:rPr>
          <w:rFonts w:hint="eastAsia" w:ascii="宋体" w:hAnsi="宋体"/>
          <w:sz w:val="24"/>
          <w:lang w:eastAsia="zh-CN"/>
        </w:rPr>
        <w:t>，</w:t>
      </w:r>
      <w:r>
        <w:rPr>
          <w:rFonts w:hint="eastAsia" w:ascii="宋体" w:hAnsi="宋体"/>
          <w:sz w:val="24"/>
          <w:lang w:val="en-US" w:eastAsia="zh-CN"/>
        </w:rPr>
        <w:t>保证</w:t>
      </w:r>
      <w:r>
        <w:rPr>
          <w:rFonts w:hint="eastAsia" w:ascii="宋体" w:hAnsi="宋体"/>
          <w:sz w:val="24"/>
        </w:rPr>
        <w:t>顺利通过</w:t>
      </w:r>
      <w:r>
        <w:rPr>
          <w:rFonts w:hint="eastAsia" w:ascii="宋体" w:hAnsi="宋体"/>
          <w:sz w:val="24"/>
          <w:lang w:eastAsia="zh-CN"/>
        </w:rPr>
        <w:t>交通运输部</w:t>
      </w:r>
      <w:r>
        <w:rPr>
          <w:rFonts w:hint="eastAsia" w:ascii="宋体" w:hAnsi="宋体"/>
          <w:sz w:val="24"/>
        </w:rPr>
        <w:t>验收。</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三、工作内容及相关要求</w:t>
      </w:r>
    </w:p>
    <w:p>
      <w:pPr>
        <w:spacing w:line="440" w:lineRule="exact"/>
        <w:ind w:firstLine="480"/>
        <w:rPr>
          <w:rFonts w:ascii="宋体" w:hAnsi="宋体"/>
          <w:sz w:val="24"/>
        </w:rPr>
      </w:pPr>
      <w:r>
        <w:rPr>
          <w:rFonts w:ascii="宋体" w:hAnsi="宋体"/>
          <w:sz w:val="24"/>
        </w:rPr>
        <w:t>3.1</w:t>
      </w:r>
      <w:r>
        <w:rPr>
          <w:rFonts w:hint="eastAsia" w:ascii="宋体" w:hAnsi="宋体"/>
          <w:sz w:val="24"/>
        </w:rPr>
        <w:t>工作内容</w:t>
      </w:r>
    </w:p>
    <w:p>
      <w:pPr>
        <w:pStyle w:val="8"/>
        <w:spacing w:line="500" w:lineRule="exact"/>
        <w:ind w:firstLine="480" w:firstLineChars="200"/>
        <w:rPr>
          <w:rFonts w:ascii="宋体" w:hAnsi="宋体"/>
          <w:sz w:val="24"/>
        </w:rPr>
      </w:pPr>
      <w:r>
        <w:rPr>
          <w:rFonts w:hint="eastAsia" w:ascii="宋体" w:hAnsi="宋体"/>
          <w:sz w:val="24"/>
        </w:rPr>
        <w:t>根据渝湘复线巴南至彭水段高速公路项目平安百年品质工程创建需求，承担项目策划与咨询服务工作，项目主要工作内容及要求如下：</w:t>
      </w:r>
    </w:p>
    <w:p>
      <w:pPr>
        <w:pStyle w:val="8"/>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.1.1渝湘复线平安百年品质工程创建整体策划</w:t>
      </w:r>
    </w:p>
    <w:p>
      <w:pPr>
        <w:pStyle w:val="8"/>
        <w:spacing w:line="500" w:lineRule="exact"/>
        <w:ind w:firstLine="480" w:firstLineChars="200"/>
        <w:rPr>
          <w:rFonts w:ascii="宋体" w:hAnsi="宋体"/>
          <w:sz w:val="24"/>
        </w:rPr>
      </w:pPr>
      <w:r>
        <w:rPr>
          <w:rFonts w:hint="eastAsia" w:ascii="宋体" w:hAnsi="宋体"/>
          <w:sz w:val="24"/>
        </w:rPr>
        <w:t>在对行业相关政策、法规等调研与分析的基础上，结合渝湘复线项目的特征，进行项目理念、定位、实施等进行策划</w:t>
      </w:r>
      <w:r>
        <w:rPr>
          <w:rFonts w:hint="eastAsia" w:ascii="宋体" w:hAnsi="宋体"/>
          <w:sz w:val="24"/>
          <w:lang w:eastAsia="zh-CN"/>
        </w:rPr>
        <w:t>。</w:t>
      </w:r>
      <w:r>
        <w:rPr>
          <w:rFonts w:hint="eastAsia" w:ascii="宋体" w:hAnsi="宋体"/>
          <w:sz w:val="24"/>
        </w:rPr>
        <w:t>结合渝线复线工程特性、政策文件及设计文件，提出创建渝线复线创建平安百年品质工程的创建理念及工程示范定位；</w:t>
      </w:r>
    </w:p>
    <w:p>
      <w:pPr>
        <w:pStyle w:val="8"/>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.1.2渝线复线品质工程创建过程咨询</w:t>
      </w:r>
    </w:p>
    <w:p>
      <w:pPr>
        <w:pStyle w:val="8"/>
        <w:spacing w:line="500" w:lineRule="exact"/>
        <w:ind w:firstLine="480" w:firstLineChars="200"/>
        <w:rPr>
          <w:rFonts w:ascii="宋体" w:hAnsi="宋体"/>
          <w:sz w:val="24"/>
        </w:rPr>
      </w:pPr>
      <w:r>
        <w:rPr>
          <w:rFonts w:hint="eastAsia" w:ascii="宋体" w:hAnsi="宋体"/>
          <w:sz w:val="24"/>
        </w:rPr>
        <w:t>结合项目实施总方案，对实施过程中相关环节进行过程咨询，配合渝湘复线公司、设计、监理、施工等相关单位，对相关内容进行解释和咨询，促进渝线复线品质工程创建的顺利实施，并编制项目执行情况总报告。</w:t>
      </w:r>
    </w:p>
    <w:p>
      <w:pPr>
        <w:pStyle w:val="8"/>
        <w:spacing w:line="500" w:lineRule="exact"/>
        <w:ind w:firstLine="480" w:firstLineChars="200"/>
        <w:rPr>
          <w:rFonts w:ascii="宋体" w:hAnsi="宋体"/>
          <w:sz w:val="24"/>
        </w:rPr>
      </w:pPr>
      <w:r>
        <w:rPr>
          <w:rFonts w:hint="eastAsia" w:ascii="宋体" w:hAnsi="宋体"/>
          <w:sz w:val="24"/>
        </w:rPr>
        <w:t>（1）项目进度及方案跟踪咨询：咨询组将结合渝线复线公路品质工程创建方案和工程建设进度，协助</w:t>
      </w:r>
      <w:r>
        <w:rPr>
          <w:rFonts w:ascii="宋体" w:hAnsi="宋体"/>
          <w:sz w:val="24"/>
        </w:rPr>
        <w:t>渝湘复线公司</w:t>
      </w:r>
      <w:r>
        <w:rPr>
          <w:rFonts w:hint="eastAsia" w:ascii="宋体" w:hAnsi="宋体"/>
          <w:sz w:val="24"/>
        </w:rPr>
        <w:t>编制合理的品质工程创建执行计划，明确阶段性建设目标，针对新增的品质工程实施方案，协助</w:t>
      </w:r>
      <w:r>
        <w:rPr>
          <w:rFonts w:ascii="宋体" w:hAnsi="宋体"/>
          <w:sz w:val="24"/>
        </w:rPr>
        <w:t>渝湘复线公司</w:t>
      </w:r>
      <w:r>
        <w:rPr>
          <w:rFonts w:hint="eastAsia" w:ascii="宋体" w:hAnsi="宋体"/>
          <w:sz w:val="24"/>
        </w:rPr>
        <w:t>完成实施方案的分解工作，并协助建设单位指导督促各参建单位完成实施方案的落实细则，定期与各参建单位沟通进度情况，对平安百年品质工程创建方案的落实情况进行动态跟踪，确保品质工程创建工作按期保质顺利完成；</w:t>
      </w:r>
    </w:p>
    <w:p>
      <w:pPr>
        <w:pStyle w:val="8"/>
        <w:spacing w:line="500" w:lineRule="exact"/>
        <w:ind w:firstLine="480" w:firstLineChars="200"/>
        <w:rPr>
          <w:rFonts w:ascii="宋体" w:hAnsi="宋体"/>
          <w:sz w:val="24"/>
        </w:rPr>
      </w:pPr>
      <w:r>
        <w:rPr>
          <w:rFonts w:hint="eastAsia" w:ascii="宋体" w:hAnsi="宋体"/>
          <w:sz w:val="24"/>
        </w:rPr>
        <w:t>（2）项目自评咨询：针对品质工程的创建要求，</w:t>
      </w:r>
      <w:r>
        <w:rPr>
          <w:rFonts w:ascii="宋体" w:hAnsi="宋体"/>
          <w:sz w:val="24"/>
        </w:rPr>
        <w:t>咨询单位</w:t>
      </w:r>
      <w:r>
        <w:rPr>
          <w:rFonts w:hint="eastAsia" w:ascii="宋体" w:hAnsi="宋体"/>
          <w:sz w:val="24"/>
        </w:rPr>
        <w:t>对各参建单位进行自评培训，明确自评内容和证明材料要求，并逐个对接施工单位、监理单位、设计单位和建设单位，协助各个单位完成自评工作，在各参建单位自评内容的基础上，编制《渝线复线平安百年品质工程自评总结报告》，根据项目的推进情况，不断完善自评总结报告；</w:t>
      </w:r>
    </w:p>
    <w:p>
      <w:pPr>
        <w:pStyle w:val="8"/>
        <w:spacing w:line="500" w:lineRule="exact"/>
        <w:ind w:firstLine="480" w:firstLineChars="200"/>
        <w:rPr>
          <w:rFonts w:ascii="宋体" w:hAnsi="宋体"/>
          <w:sz w:val="24"/>
        </w:rPr>
      </w:pPr>
      <w:r>
        <w:rPr>
          <w:rFonts w:hint="eastAsia" w:ascii="宋体" w:hAnsi="宋体"/>
          <w:sz w:val="24"/>
        </w:rPr>
        <w:t>（3）项目资料整理储备咨询：</w:t>
      </w:r>
      <w:r>
        <w:rPr>
          <w:rFonts w:ascii="宋体" w:hAnsi="宋体"/>
          <w:sz w:val="24"/>
        </w:rPr>
        <w:t>咨询单位</w:t>
      </w:r>
      <w:r>
        <w:rPr>
          <w:rFonts w:hint="eastAsia" w:ascii="宋体" w:hAnsi="宋体"/>
          <w:sz w:val="24"/>
        </w:rPr>
        <w:t>定期对各参建单位进行平安百年品质工程培训，对创建过程中的注意要点及材料收集整理进行宣贯，指导各参建单位进行品质工程创建的内业资料收集整理，确保渝线复线平安百年品质工程内业资料的完备和规范，为渝线复线平安百年品质工程最终通过验收打好基础；</w:t>
      </w:r>
    </w:p>
    <w:p>
      <w:pPr>
        <w:pStyle w:val="8"/>
        <w:spacing w:line="500" w:lineRule="exact"/>
        <w:ind w:firstLine="480" w:firstLineChars="200"/>
        <w:rPr>
          <w:rFonts w:ascii="宋体" w:hAnsi="宋体"/>
          <w:sz w:val="24"/>
        </w:rPr>
      </w:pPr>
      <w:r>
        <w:rPr>
          <w:rFonts w:hint="eastAsia" w:ascii="宋体" w:hAnsi="宋体"/>
          <w:sz w:val="24"/>
        </w:rPr>
        <w:t>（4）项目活动创建及进度上报咨询：</w:t>
      </w:r>
      <w:r>
        <w:rPr>
          <w:rFonts w:ascii="宋体" w:hAnsi="宋体"/>
          <w:sz w:val="24"/>
        </w:rPr>
        <w:t>咨询单位</w:t>
      </w:r>
      <w:r>
        <w:rPr>
          <w:rFonts w:hint="eastAsia" w:ascii="宋体" w:hAnsi="宋体"/>
          <w:sz w:val="24"/>
        </w:rPr>
        <w:t>协助</w:t>
      </w:r>
      <w:r>
        <w:rPr>
          <w:rFonts w:ascii="宋体" w:hAnsi="宋体"/>
          <w:sz w:val="24"/>
        </w:rPr>
        <w:t>渝湘复线公司</w:t>
      </w:r>
      <w:r>
        <w:rPr>
          <w:rFonts w:hint="eastAsia" w:ascii="宋体" w:hAnsi="宋体"/>
          <w:sz w:val="24"/>
        </w:rPr>
        <w:t>完成品质工程创建过程中的创建活动，如现场观摩会、技术交流会、技能比武大赛等，并按照重庆市关于品质工程攻关行动要求，配合</w:t>
      </w:r>
      <w:r>
        <w:rPr>
          <w:rFonts w:ascii="宋体" w:hAnsi="宋体"/>
          <w:sz w:val="24"/>
        </w:rPr>
        <w:t>渝湘复线公司</w:t>
      </w:r>
      <w:r>
        <w:rPr>
          <w:rFonts w:hint="eastAsia" w:ascii="宋体" w:hAnsi="宋体"/>
          <w:sz w:val="24"/>
        </w:rPr>
        <w:t>完成渝线复线整个创建过程中的平安百年品质工程创建的计划及完成情况上报，具体包括月报、季报及半年总结等。</w:t>
      </w:r>
    </w:p>
    <w:p>
      <w:pPr>
        <w:pStyle w:val="8"/>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.1.3渝线复线品质工程申报、验收与考核咨询</w:t>
      </w:r>
    </w:p>
    <w:p>
      <w:pPr>
        <w:pStyle w:val="8"/>
        <w:spacing w:line="500" w:lineRule="exact"/>
        <w:ind w:firstLine="480" w:firstLineChars="200"/>
        <w:rPr>
          <w:rFonts w:ascii="宋体" w:hAnsi="宋体"/>
          <w:sz w:val="24"/>
        </w:rPr>
      </w:pPr>
      <w:r>
        <w:rPr>
          <w:rFonts w:hint="eastAsia" w:ascii="宋体" w:hAnsi="宋体"/>
          <w:sz w:val="24"/>
        </w:rPr>
        <w:t>（1）项目申报咨询：</w:t>
      </w:r>
      <w:r>
        <w:rPr>
          <w:rFonts w:ascii="宋体" w:hAnsi="宋体"/>
          <w:sz w:val="24"/>
        </w:rPr>
        <w:t>咨询单位</w:t>
      </w:r>
      <w:r>
        <w:rPr>
          <w:rFonts w:hint="eastAsia" w:ascii="宋体" w:hAnsi="宋体"/>
          <w:sz w:val="24"/>
        </w:rPr>
        <w:t>根据公路水运品质工程评价实施办法，编制《渝线复线平安百年品质工程创建申报书》，并跟踪整个项目的申报过程，完成渝线复线品质工程的申报工作；</w:t>
      </w:r>
    </w:p>
    <w:p>
      <w:pPr>
        <w:pStyle w:val="8"/>
        <w:spacing w:line="500" w:lineRule="exact"/>
        <w:ind w:firstLine="480" w:firstLineChars="200"/>
        <w:rPr>
          <w:rFonts w:ascii="宋体" w:hAnsi="宋体"/>
          <w:sz w:val="24"/>
        </w:rPr>
      </w:pPr>
      <w:r>
        <w:rPr>
          <w:rFonts w:hint="eastAsia" w:ascii="宋体" w:hAnsi="宋体"/>
          <w:sz w:val="24"/>
        </w:rPr>
        <w:t>（2）项目考核验收咨询：根据平安百年品质工程创建实施方案，</w:t>
      </w:r>
      <w:r>
        <w:rPr>
          <w:rFonts w:ascii="宋体" w:hAnsi="宋体"/>
          <w:sz w:val="24"/>
        </w:rPr>
        <w:t>咨询单位</w:t>
      </w:r>
      <w:r>
        <w:rPr>
          <w:rFonts w:hint="eastAsia" w:ascii="宋体" w:hAnsi="宋体"/>
          <w:sz w:val="24"/>
        </w:rPr>
        <w:t>编制《渝线复线品质工程验收总结报告》，并协助</w:t>
      </w:r>
      <w:r>
        <w:rPr>
          <w:rFonts w:ascii="宋体" w:hAnsi="宋体"/>
          <w:sz w:val="24"/>
        </w:rPr>
        <w:t>渝湘复线公司</w:t>
      </w:r>
      <w:r>
        <w:rPr>
          <w:rFonts w:hint="eastAsia" w:ascii="宋体" w:hAnsi="宋体"/>
          <w:sz w:val="24"/>
        </w:rPr>
        <w:t>做好渝线复线平安百年品质工程考核、验收环节的方案总结汇报及现场验收考核，并最终通过重庆市级平安百年品质工程的考核、验收。</w:t>
      </w:r>
    </w:p>
    <w:p>
      <w:pPr>
        <w:pStyle w:val="8"/>
        <w:spacing w:line="500" w:lineRule="exact"/>
        <w:ind w:firstLine="480" w:firstLineChars="200"/>
        <w:rPr>
          <w:rFonts w:ascii="宋体" w:hAnsi="宋体"/>
          <w:sz w:val="24"/>
        </w:rPr>
      </w:pPr>
      <w:r>
        <w:rPr>
          <w:rFonts w:hint="eastAsia" w:ascii="宋体" w:hAnsi="宋体"/>
          <w:sz w:val="24"/>
        </w:rPr>
        <w:t>（3）</w:t>
      </w:r>
      <w:r>
        <w:rPr>
          <w:rFonts w:ascii="宋体" w:hAnsi="宋体"/>
          <w:sz w:val="24"/>
        </w:rPr>
        <w:t>咨询单位</w:t>
      </w:r>
      <w:r>
        <w:rPr>
          <w:rFonts w:hint="eastAsia" w:ascii="宋体" w:hAnsi="宋体"/>
          <w:sz w:val="24"/>
        </w:rPr>
        <w:t>牵头组织渝线复线公路建设项目各参建单位，积极配合建设单位，按照“部级平安百年品质工程示范项目”的总体目标，开展各级评审前的试评价工作，并按照建设单位的要求牵头组织各级评审会汇报材料及宣传片的整理制作。</w:t>
      </w:r>
    </w:p>
    <w:p>
      <w:pPr>
        <w:pStyle w:val="8"/>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.1.4宣传推广</w:t>
      </w:r>
    </w:p>
    <w:p>
      <w:pPr>
        <w:pStyle w:val="8"/>
        <w:spacing w:line="500" w:lineRule="exact"/>
        <w:ind w:firstLine="480" w:firstLineChars="200"/>
        <w:rPr>
          <w:rFonts w:ascii="宋体" w:hAnsi="宋体"/>
          <w:sz w:val="24"/>
        </w:rPr>
      </w:pPr>
      <w:r>
        <w:rPr>
          <w:rFonts w:hint="eastAsia" w:ascii="宋体" w:hAnsi="宋体"/>
          <w:sz w:val="24"/>
        </w:rPr>
        <w:t>渝线复线平安百年品质工程创建过程中的亮点工作、创新性的技术成果较多，为有效进行全方位的提炼、总结，便于对科技成果及项目亮点进行宣传推广，协助</w:t>
      </w:r>
      <w:r>
        <w:rPr>
          <w:rFonts w:ascii="宋体" w:hAnsi="宋体"/>
          <w:sz w:val="24"/>
        </w:rPr>
        <w:t>渝湘复线公司</w:t>
      </w:r>
      <w:r>
        <w:rPr>
          <w:rFonts w:hint="eastAsia" w:ascii="宋体" w:hAnsi="宋体"/>
          <w:sz w:val="24"/>
        </w:rPr>
        <w:t>进行渝线复线实施过程的亮点提炼。</w:t>
      </w:r>
    </w:p>
    <w:p>
      <w:pPr>
        <w:pStyle w:val="8"/>
        <w:spacing w:line="500" w:lineRule="exact"/>
        <w:ind w:firstLine="480" w:firstLineChars="200"/>
        <w:rPr>
          <w:rFonts w:ascii="宋体" w:hAnsi="宋体"/>
          <w:sz w:val="24"/>
        </w:rPr>
      </w:pPr>
      <w:r>
        <w:rPr>
          <w:rFonts w:hint="eastAsia" w:ascii="宋体" w:hAnsi="宋体"/>
          <w:sz w:val="24"/>
        </w:rPr>
        <w:t>（1）亮点提炼：对项目实施过程中的亮点进行提炼，总结品质工程建设经验，实现品质工程示范效应的最大化。</w:t>
      </w:r>
    </w:p>
    <w:p>
      <w:pPr>
        <w:pStyle w:val="8"/>
        <w:spacing w:line="500" w:lineRule="exact"/>
        <w:ind w:firstLine="480" w:firstLineChars="200"/>
        <w:rPr>
          <w:rFonts w:ascii="宋体" w:hAnsi="宋体"/>
          <w:sz w:val="24"/>
        </w:rPr>
      </w:pPr>
      <w:r>
        <w:rPr>
          <w:rFonts w:hint="eastAsia" w:ascii="宋体" w:hAnsi="宋体"/>
          <w:sz w:val="24"/>
        </w:rPr>
        <w:t>（2）宣传推广：协助</w:t>
      </w:r>
      <w:r>
        <w:rPr>
          <w:rFonts w:ascii="宋体" w:hAnsi="宋体"/>
          <w:sz w:val="24"/>
        </w:rPr>
        <w:t>渝湘复线公司</w:t>
      </w:r>
      <w:r>
        <w:rPr>
          <w:rFonts w:hint="eastAsia" w:ascii="宋体" w:hAnsi="宋体"/>
          <w:sz w:val="24"/>
        </w:rPr>
        <w:t>进行相关技术成果、领先工艺、示范性工程经验宣传推广工作。</w:t>
      </w:r>
    </w:p>
    <w:p>
      <w:pPr>
        <w:pStyle w:val="8"/>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.1.5其他相关工作</w:t>
      </w:r>
    </w:p>
    <w:p>
      <w:pPr>
        <w:pStyle w:val="8"/>
        <w:spacing w:line="500" w:lineRule="exact"/>
        <w:ind w:firstLine="480" w:firstLineChars="200"/>
        <w:rPr>
          <w:rFonts w:ascii="宋体" w:hAnsi="宋体"/>
          <w:sz w:val="24"/>
        </w:rPr>
      </w:pPr>
      <w:r>
        <w:rPr>
          <w:rFonts w:hint="eastAsia" w:ascii="宋体" w:hAnsi="宋体"/>
          <w:sz w:val="24"/>
        </w:rPr>
        <w:t>平安百年品质工程创建重在创新，为此咨询组结合渝湘复线情况协助开展以下相关创新工作：</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）协助指导各施工标段开展项目的微创新攻关不少于30项，通过微创新提升项目的整体水平，同时增加平安百年品质工程创建的加分项和竞争力。</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）根据项目的宣传计划，在交通运输部主办的《平安百年品质工程》杂志上投稿不少于3篇。</w:t>
      </w:r>
    </w:p>
    <w:p>
      <w:pPr>
        <w:pStyle w:val="8"/>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）协助渝湘复线公司举办全国、全省有关平安百年品质工程创建的观摩</w:t>
      </w:r>
      <w:r>
        <w:rPr>
          <w:rFonts w:hint="eastAsia" w:ascii="宋体" w:hAnsi="宋体"/>
          <w:sz w:val="24"/>
          <w:lang w:val="en-US" w:eastAsia="zh-CN"/>
        </w:rPr>
        <w:t>交流</w:t>
      </w:r>
      <w:r>
        <w:rPr>
          <w:rFonts w:hint="eastAsia" w:ascii="宋体" w:hAnsi="宋体"/>
          <w:sz w:val="24"/>
        </w:rPr>
        <w:t>会，包括</w:t>
      </w:r>
      <w:r>
        <w:rPr>
          <w:rFonts w:hint="eastAsia" w:ascii="宋体" w:hAnsi="宋体"/>
          <w:sz w:val="24"/>
          <w:lang w:val="en-US" w:eastAsia="zh-CN"/>
        </w:rPr>
        <w:t>但不限于</w:t>
      </w:r>
      <w:r>
        <w:rPr>
          <w:rFonts w:hint="eastAsia" w:ascii="宋体" w:hAnsi="宋体"/>
          <w:sz w:val="24"/>
        </w:rPr>
        <w:t>观摩会总体策划方案、宣讲资料、领导专家邀请、现场宣传展示材料策划以及氛围营造等。</w:t>
      </w:r>
    </w:p>
    <w:p>
      <w:pPr>
        <w:spacing w:line="440" w:lineRule="exact"/>
        <w:ind w:firstLine="480"/>
        <w:rPr>
          <w:rFonts w:ascii="宋体" w:hAnsi="宋体" w:cs="宋体"/>
          <w:sz w:val="24"/>
        </w:rPr>
      </w:pPr>
      <w:bookmarkStart w:id="34" w:name="_Toc447047003"/>
      <w:bookmarkStart w:id="35" w:name="_Toc446782183"/>
      <w:r>
        <w:rPr>
          <w:rFonts w:hint="eastAsia" w:ascii="宋体" w:hAnsi="宋体" w:cs="宋体"/>
          <w:sz w:val="24"/>
        </w:rPr>
        <w:t>3.1.6服务周期：自合同签订之日起至顺利通过</w:t>
      </w:r>
      <w:r>
        <w:rPr>
          <w:rFonts w:hint="eastAsia" w:ascii="宋体" w:hAnsi="宋体" w:cs="宋体"/>
          <w:sz w:val="24"/>
          <w:lang w:eastAsia="zh-CN"/>
        </w:rPr>
        <w:t>交通运输部</w:t>
      </w:r>
      <w:r>
        <w:rPr>
          <w:rFonts w:hint="eastAsia" w:ascii="宋体" w:hAnsi="宋体" w:cs="宋体"/>
          <w:sz w:val="24"/>
        </w:rPr>
        <w:t>验收为止。</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四、</w:t>
      </w:r>
      <w:r>
        <w:rPr>
          <w:rFonts w:hint="eastAsia" w:ascii="方正黑体_GBK" w:hAnsi="方正黑体_GBK" w:eastAsia="方正黑体_GBK" w:cs="方正黑体_GBK"/>
          <w:sz w:val="24"/>
          <w:lang w:val="en-US" w:eastAsia="zh-CN"/>
        </w:rPr>
        <w:t>甲方</w:t>
      </w:r>
      <w:r>
        <w:rPr>
          <w:rFonts w:hint="eastAsia" w:ascii="方正黑体_GBK" w:hAnsi="方正黑体_GBK" w:eastAsia="方正黑体_GBK" w:cs="方正黑体_GBK"/>
          <w:sz w:val="24"/>
        </w:rPr>
        <w:t>的责任与义务</w:t>
      </w:r>
      <w:bookmarkEnd w:id="33"/>
      <w:bookmarkEnd w:id="34"/>
      <w:bookmarkEnd w:id="35"/>
    </w:p>
    <w:p>
      <w:pPr>
        <w:spacing w:line="440" w:lineRule="exact"/>
        <w:ind w:firstLine="480"/>
        <w:rPr>
          <w:rFonts w:ascii="宋体" w:hAnsi="宋体"/>
          <w:sz w:val="24"/>
        </w:rPr>
      </w:pPr>
      <w:r>
        <w:rPr>
          <w:rFonts w:hint="eastAsia" w:ascii="宋体" w:hAnsi="宋体"/>
          <w:sz w:val="24"/>
        </w:rPr>
        <w:t xml:space="preserve">4.1 </w:t>
      </w:r>
      <w:r>
        <w:rPr>
          <w:rFonts w:hint="eastAsia" w:ascii="宋体" w:hAnsi="宋体"/>
          <w:sz w:val="24"/>
          <w:lang w:val="en-US" w:eastAsia="zh-CN"/>
        </w:rPr>
        <w:t>甲方</w:t>
      </w:r>
      <w:r>
        <w:rPr>
          <w:rFonts w:hint="eastAsia" w:ascii="宋体" w:hAnsi="宋体"/>
          <w:sz w:val="24"/>
        </w:rPr>
        <w:t>应协助</w:t>
      </w:r>
      <w:r>
        <w:rPr>
          <w:rFonts w:ascii="宋体" w:hAnsi="宋体"/>
          <w:sz w:val="24"/>
        </w:rPr>
        <w:t>咨询单位</w:t>
      </w:r>
      <w:r>
        <w:rPr>
          <w:rFonts w:hint="eastAsia" w:ascii="宋体" w:hAnsi="宋体"/>
          <w:sz w:val="24"/>
        </w:rPr>
        <w:t>与各单位沟通。</w:t>
      </w:r>
    </w:p>
    <w:p>
      <w:pPr>
        <w:spacing w:line="440" w:lineRule="exact"/>
        <w:ind w:firstLine="480"/>
        <w:rPr>
          <w:rFonts w:ascii="宋体" w:hAnsi="宋体"/>
          <w:sz w:val="24"/>
        </w:rPr>
      </w:pPr>
      <w:r>
        <w:rPr>
          <w:rFonts w:hint="eastAsia" w:ascii="宋体" w:hAnsi="宋体"/>
          <w:sz w:val="24"/>
        </w:rPr>
        <w:t xml:space="preserve">4.2 </w:t>
      </w:r>
      <w:r>
        <w:rPr>
          <w:rFonts w:hint="eastAsia" w:ascii="宋体" w:hAnsi="宋体"/>
          <w:sz w:val="24"/>
          <w:lang w:val="en-US" w:eastAsia="zh-CN"/>
        </w:rPr>
        <w:t>甲方</w:t>
      </w:r>
      <w:r>
        <w:rPr>
          <w:rFonts w:hint="eastAsia" w:ascii="宋体" w:hAnsi="宋体"/>
          <w:sz w:val="24"/>
        </w:rPr>
        <w:t>应按照合同条款的要求向</w:t>
      </w:r>
      <w:r>
        <w:rPr>
          <w:rFonts w:ascii="宋体" w:hAnsi="宋体"/>
          <w:sz w:val="24"/>
        </w:rPr>
        <w:t>咨询单位</w:t>
      </w:r>
      <w:r>
        <w:rPr>
          <w:rFonts w:hint="eastAsia" w:ascii="宋体" w:hAnsi="宋体"/>
          <w:sz w:val="24"/>
        </w:rPr>
        <w:t>支付服务费。</w:t>
      </w:r>
      <w:r>
        <w:rPr>
          <w:rFonts w:ascii="宋体" w:hAnsi="宋体"/>
          <w:sz w:val="24"/>
        </w:rPr>
        <w:t xml:space="preserve"> </w:t>
      </w:r>
      <w:bookmarkStart w:id="36" w:name="_Toc109576977"/>
    </w:p>
    <w:p>
      <w:pPr>
        <w:spacing w:line="440" w:lineRule="exact"/>
        <w:ind w:firstLine="480"/>
        <w:rPr>
          <w:rFonts w:ascii="宋体" w:hAnsi="宋体"/>
          <w:sz w:val="24"/>
        </w:rPr>
      </w:pPr>
      <w:bookmarkStart w:id="37" w:name="_Toc447047004"/>
      <w:bookmarkStart w:id="38" w:name="_Toc446782184"/>
      <w:r>
        <w:rPr>
          <w:rFonts w:hint="eastAsia" w:ascii="方正黑体_GBK" w:hAnsi="方正黑体_GBK" w:eastAsia="方正黑体_GBK" w:cs="方正黑体_GBK"/>
          <w:sz w:val="24"/>
        </w:rPr>
        <w:t>五、</w:t>
      </w:r>
      <w:r>
        <w:rPr>
          <w:rFonts w:hint="eastAsia" w:ascii="方正黑体_GBK" w:hAnsi="方正黑体_GBK" w:eastAsia="方正黑体_GBK" w:cs="方正黑体_GBK"/>
          <w:sz w:val="24"/>
          <w:lang w:val="en-US" w:eastAsia="zh-CN"/>
        </w:rPr>
        <w:t>乙方</w:t>
      </w:r>
      <w:r>
        <w:rPr>
          <w:rFonts w:hint="eastAsia" w:ascii="方正黑体_GBK" w:hAnsi="方正黑体_GBK" w:eastAsia="方正黑体_GBK" w:cs="方正黑体_GBK"/>
          <w:sz w:val="24"/>
        </w:rPr>
        <w:t>的责任与义务</w:t>
      </w:r>
      <w:bookmarkEnd w:id="36"/>
      <w:bookmarkEnd w:id="37"/>
      <w:bookmarkEnd w:id="38"/>
    </w:p>
    <w:p>
      <w:pPr>
        <w:spacing w:line="440" w:lineRule="exact"/>
        <w:ind w:firstLine="480"/>
        <w:rPr>
          <w:rFonts w:ascii="宋体" w:hAnsi="宋体"/>
          <w:sz w:val="24"/>
        </w:rPr>
      </w:pPr>
      <w:bookmarkStart w:id="39" w:name="_Toc447047005"/>
      <w:bookmarkStart w:id="40" w:name="_Toc446782185"/>
      <w:bookmarkStart w:id="41" w:name="_Toc109576979"/>
      <w:r>
        <w:rPr>
          <w:rFonts w:hint="eastAsia" w:ascii="宋体" w:hAnsi="宋体"/>
          <w:sz w:val="24"/>
        </w:rPr>
        <w:t>5.1</w:t>
      </w:r>
      <w:r>
        <w:rPr>
          <w:rFonts w:ascii="宋体" w:hAnsi="宋体"/>
          <w:sz w:val="24"/>
        </w:rPr>
        <w:t>按合同要求及时开展</w:t>
      </w:r>
      <w:r>
        <w:rPr>
          <w:rFonts w:hint="eastAsia" w:ascii="宋体" w:hAnsi="宋体"/>
          <w:sz w:val="24"/>
        </w:rPr>
        <w:t>约定的相关工作</w:t>
      </w:r>
      <w:r>
        <w:rPr>
          <w:rFonts w:ascii="宋体" w:hAnsi="宋体"/>
          <w:sz w:val="24"/>
        </w:rPr>
        <w:t>；</w:t>
      </w:r>
    </w:p>
    <w:p>
      <w:pPr>
        <w:spacing w:line="440" w:lineRule="exact"/>
        <w:ind w:firstLine="480"/>
        <w:rPr>
          <w:rFonts w:ascii="宋体" w:hAnsi="宋体"/>
          <w:sz w:val="24"/>
        </w:rPr>
      </w:pPr>
      <w:r>
        <w:rPr>
          <w:rFonts w:hint="eastAsia" w:ascii="宋体" w:hAnsi="宋体"/>
          <w:sz w:val="24"/>
        </w:rPr>
        <w:t>5.2</w:t>
      </w:r>
      <w:r>
        <w:rPr>
          <w:rFonts w:ascii="宋体" w:hAnsi="宋体"/>
          <w:sz w:val="24"/>
        </w:rPr>
        <w:t>负责协调项目创建过程中与各相关单位、部门沟通工作；</w:t>
      </w:r>
    </w:p>
    <w:p>
      <w:pPr>
        <w:spacing w:line="440" w:lineRule="exact"/>
        <w:ind w:firstLine="480"/>
        <w:rPr>
          <w:rFonts w:ascii="宋体" w:hAnsi="宋体"/>
          <w:sz w:val="24"/>
        </w:rPr>
      </w:pPr>
      <w:r>
        <w:rPr>
          <w:rFonts w:hint="eastAsia" w:ascii="宋体" w:hAnsi="宋体"/>
          <w:sz w:val="24"/>
        </w:rPr>
        <w:t>5.3</w:t>
      </w:r>
      <w:r>
        <w:rPr>
          <w:rFonts w:ascii="宋体" w:hAnsi="宋体"/>
          <w:sz w:val="24"/>
        </w:rPr>
        <w:t>负责项目实施过程中相关单位组织的检查、考核、验收等相关工作；</w:t>
      </w:r>
    </w:p>
    <w:p>
      <w:pPr>
        <w:spacing w:line="440" w:lineRule="exact"/>
        <w:ind w:firstLine="480"/>
        <w:rPr>
          <w:rFonts w:ascii="宋体" w:hAnsi="宋体"/>
          <w:sz w:val="24"/>
        </w:rPr>
      </w:pPr>
      <w:r>
        <w:rPr>
          <w:rFonts w:hint="eastAsia" w:ascii="宋体" w:hAnsi="宋体"/>
          <w:sz w:val="24"/>
        </w:rPr>
        <w:t>5.4</w:t>
      </w:r>
      <w:r>
        <w:rPr>
          <w:rFonts w:ascii="宋体" w:hAnsi="宋体"/>
          <w:sz w:val="24"/>
        </w:rPr>
        <w:t>按时提交咨询工作成果；</w:t>
      </w:r>
    </w:p>
    <w:p>
      <w:pPr>
        <w:spacing w:line="440" w:lineRule="exact"/>
        <w:ind w:firstLine="480"/>
        <w:rPr>
          <w:rFonts w:ascii="宋体" w:hAnsi="宋体"/>
          <w:sz w:val="24"/>
        </w:rPr>
      </w:pPr>
      <w:r>
        <w:rPr>
          <w:rFonts w:hint="eastAsia" w:ascii="宋体" w:hAnsi="宋体"/>
          <w:sz w:val="24"/>
        </w:rPr>
        <w:t>5.5</w:t>
      </w:r>
      <w:r>
        <w:rPr>
          <w:rFonts w:hint="eastAsia" w:ascii="宋体" w:hAnsi="宋体"/>
          <w:sz w:val="24"/>
          <w:lang w:val="en-US" w:eastAsia="zh-CN"/>
        </w:rPr>
        <w:t>乙方</w:t>
      </w:r>
      <w:r>
        <w:rPr>
          <w:rFonts w:hint="eastAsia" w:ascii="宋体" w:hAnsi="宋体"/>
          <w:sz w:val="24"/>
        </w:rPr>
        <w:t>应制定有针对性的工作制度，并严格执行。</w:t>
      </w:r>
    </w:p>
    <w:p>
      <w:pPr>
        <w:spacing w:line="440" w:lineRule="exact"/>
        <w:ind w:firstLine="480"/>
        <w:rPr>
          <w:rFonts w:ascii="宋体" w:hAnsi="宋体"/>
          <w:sz w:val="24"/>
        </w:rPr>
      </w:pPr>
      <w:r>
        <w:rPr>
          <w:rFonts w:hint="eastAsia" w:ascii="宋体" w:hAnsi="宋体"/>
          <w:sz w:val="24"/>
        </w:rPr>
        <w:t>5.6</w:t>
      </w:r>
      <w:r>
        <w:rPr>
          <w:rFonts w:hint="eastAsia" w:ascii="宋体" w:hAnsi="宋体"/>
          <w:sz w:val="24"/>
          <w:lang w:val="en-US" w:eastAsia="zh-CN"/>
        </w:rPr>
        <w:t>乙方</w:t>
      </w:r>
      <w:r>
        <w:rPr>
          <w:rFonts w:hint="eastAsia" w:ascii="宋体" w:hAnsi="宋体"/>
          <w:sz w:val="24"/>
        </w:rPr>
        <w:t>应对本单位参加的工作人员投保人身意外伤害险第三者责任险。对于</w:t>
      </w:r>
      <w:r>
        <w:rPr>
          <w:rFonts w:hint="eastAsia" w:ascii="宋体" w:hAnsi="宋体"/>
          <w:sz w:val="24"/>
          <w:lang w:val="en-US" w:eastAsia="zh-CN"/>
        </w:rPr>
        <w:t>乙方</w:t>
      </w:r>
      <w:r>
        <w:rPr>
          <w:rFonts w:hint="eastAsia" w:ascii="宋体" w:hAnsi="宋体"/>
          <w:sz w:val="24"/>
        </w:rPr>
        <w:t>在本项目服务过程中发生的人员伤亡，或者造成第三方的人员伤亡，或财产损失，或由此而引起的其它一切损害和损失，</w:t>
      </w:r>
      <w:r>
        <w:rPr>
          <w:rFonts w:hint="eastAsia" w:ascii="宋体" w:hAnsi="宋体"/>
          <w:sz w:val="24"/>
          <w:lang w:val="en-US" w:eastAsia="zh-CN"/>
        </w:rPr>
        <w:t>甲方</w:t>
      </w:r>
      <w:r>
        <w:rPr>
          <w:rFonts w:hint="eastAsia" w:ascii="宋体" w:hAnsi="宋体"/>
          <w:sz w:val="24"/>
        </w:rPr>
        <w:t>均不承担责任。</w:t>
      </w:r>
    </w:p>
    <w:p>
      <w:pPr>
        <w:spacing w:line="440" w:lineRule="exact"/>
        <w:ind w:firstLine="480"/>
        <w:rPr>
          <w:rFonts w:ascii="宋体" w:hAnsi="宋体"/>
          <w:sz w:val="24"/>
        </w:rPr>
      </w:pPr>
      <w:r>
        <w:rPr>
          <w:rFonts w:hint="eastAsia" w:ascii="宋体" w:hAnsi="宋体"/>
          <w:sz w:val="24"/>
        </w:rPr>
        <w:t>5.7</w:t>
      </w:r>
      <w:r>
        <w:rPr>
          <w:rFonts w:hint="eastAsia" w:ascii="宋体" w:hAnsi="宋体"/>
          <w:sz w:val="24"/>
          <w:lang w:val="en-US" w:eastAsia="zh-CN"/>
        </w:rPr>
        <w:t>乙方</w:t>
      </w:r>
      <w:r>
        <w:rPr>
          <w:rFonts w:hint="eastAsia" w:ascii="宋体" w:hAnsi="宋体"/>
          <w:sz w:val="24"/>
        </w:rPr>
        <w:t>必须认真落实国家、地方政府、疾控主管部门和属地的有关“新冠病毒”防控规定和要求。</w:t>
      </w:r>
    </w:p>
    <w:p>
      <w:pPr>
        <w:spacing w:line="440" w:lineRule="exact"/>
        <w:ind w:firstLine="480"/>
        <w:rPr>
          <w:rFonts w:ascii="宋体" w:hAnsi="宋体"/>
          <w:sz w:val="24"/>
        </w:rPr>
      </w:pPr>
      <w:r>
        <w:rPr>
          <w:rFonts w:hint="eastAsia" w:ascii="宋体" w:hAnsi="宋体"/>
          <w:sz w:val="24"/>
        </w:rPr>
        <w:t>5.8</w:t>
      </w:r>
      <w:r>
        <w:rPr>
          <w:rFonts w:hint="eastAsia" w:ascii="宋体" w:hAnsi="宋体"/>
          <w:sz w:val="24"/>
          <w:lang w:val="en-US" w:eastAsia="zh-CN"/>
        </w:rPr>
        <w:t>乙方</w:t>
      </w:r>
      <w:r>
        <w:rPr>
          <w:rFonts w:hint="eastAsia" w:ascii="宋体" w:hAnsi="宋体"/>
          <w:sz w:val="24"/>
        </w:rPr>
        <w:t>在施工前应配备疫情防控监督管理人员,明确疫情防控责任人纳入</w:t>
      </w:r>
      <w:r>
        <w:rPr>
          <w:rFonts w:ascii="宋体" w:hAnsi="宋体"/>
          <w:sz w:val="24"/>
        </w:rPr>
        <w:t>渝湘复线公司</w:t>
      </w:r>
      <w:r>
        <w:rPr>
          <w:rFonts w:hint="eastAsia" w:ascii="宋体" w:hAnsi="宋体"/>
          <w:sz w:val="24"/>
        </w:rPr>
        <w:t>疫情防控小组管理，严格执行项目疫情管理工作。</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六、费用与支付</w:t>
      </w:r>
      <w:bookmarkEnd w:id="39"/>
      <w:bookmarkEnd w:id="40"/>
    </w:p>
    <w:p>
      <w:pPr>
        <w:spacing w:line="440" w:lineRule="exact"/>
        <w:ind w:firstLine="480"/>
        <w:rPr>
          <w:rFonts w:ascii="宋体" w:hAnsi="宋体"/>
          <w:sz w:val="24"/>
        </w:rPr>
      </w:pPr>
      <w:r>
        <w:rPr>
          <w:rFonts w:hint="eastAsia" w:ascii="宋体" w:hAnsi="宋体"/>
          <w:sz w:val="24"/>
        </w:rPr>
        <w:t>6.1 本合同为总价包干合同，合同总价***元，包含履行本合同咨询服务所需的全部费用（包括研究人员费、会议费、差旅费、调研费、设备费、管理费及有关的其它费用等）均计入合同价格中，由乙方包干使用。</w:t>
      </w:r>
    </w:p>
    <w:p>
      <w:pPr>
        <w:spacing w:line="440" w:lineRule="exact"/>
        <w:ind w:firstLine="480"/>
        <w:rPr>
          <w:rFonts w:ascii="宋体" w:hAnsi="宋体"/>
          <w:sz w:val="24"/>
        </w:rPr>
      </w:pPr>
      <w:r>
        <w:rPr>
          <w:rFonts w:hint="eastAsia" w:ascii="宋体" w:hAnsi="宋体"/>
          <w:sz w:val="24"/>
        </w:rPr>
        <w:t>6.</w:t>
      </w:r>
      <w:r>
        <w:rPr>
          <w:rFonts w:hint="eastAsia" w:ascii="宋体" w:hAnsi="宋体"/>
          <w:sz w:val="24"/>
          <w:lang w:val="en-US" w:eastAsia="zh-CN"/>
        </w:rPr>
        <w:t>2</w:t>
      </w:r>
      <w:r>
        <w:rPr>
          <w:rFonts w:hint="eastAsia" w:ascii="宋体" w:hAnsi="宋体"/>
          <w:sz w:val="24"/>
        </w:rPr>
        <w:t xml:space="preserve"> 支付</w:t>
      </w:r>
    </w:p>
    <w:p>
      <w:pPr>
        <w:spacing w:line="440" w:lineRule="exact"/>
        <w:ind w:firstLine="480"/>
        <w:rPr>
          <w:rFonts w:ascii="宋体" w:hAnsi="宋体"/>
          <w:sz w:val="24"/>
        </w:rPr>
      </w:pPr>
      <w:r>
        <w:rPr>
          <w:rFonts w:hint="eastAsia" w:ascii="宋体" w:hAnsi="宋体"/>
          <w:sz w:val="24"/>
        </w:rPr>
        <w:t>服务费由</w:t>
      </w:r>
      <w:r>
        <w:rPr>
          <w:rFonts w:ascii="宋体" w:hAnsi="宋体"/>
          <w:sz w:val="24"/>
        </w:rPr>
        <w:t>渝湘复线公司</w:t>
      </w:r>
      <w:r>
        <w:rPr>
          <w:rFonts w:hint="eastAsia" w:ascii="宋体" w:hAnsi="宋体"/>
          <w:sz w:val="24"/>
        </w:rPr>
        <w:t>分阶段支付，</w:t>
      </w:r>
      <w:r>
        <w:rPr>
          <w:rFonts w:ascii="宋体" w:hAnsi="宋体"/>
          <w:sz w:val="24"/>
        </w:rPr>
        <w:t>咨询单位</w:t>
      </w:r>
      <w:r>
        <w:rPr>
          <w:rFonts w:hint="eastAsia" w:ascii="宋体" w:hAnsi="宋体"/>
          <w:sz w:val="24"/>
        </w:rPr>
        <w:t>及其工作人员不得收取相关利益单位任何相关费用。具体支付方式和时间如下：</w:t>
      </w:r>
    </w:p>
    <w:p>
      <w:pPr>
        <w:spacing w:line="440" w:lineRule="exact"/>
        <w:ind w:firstLine="480"/>
        <w:rPr>
          <w:rFonts w:hint="eastAsia" w:ascii="宋体" w:hAnsi="宋体" w:eastAsia="宋体" w:cs="Times New Roman"/>
          <w:sz w:val="24"/>
        </w:rPr>
      </w:pPr>
      <w:r>
        <w:rPr>
          <w:rFonts w:hint="eastAsia" w:ascii="宋体" w:hAnsi="宋体" w:eastAsia="宋体" w:cs="Times New Roman"/>
          <w:sz w:val="24"/>
        </w:rPr>
        <w:t>（1）乙方提交渝湘高速公路复线（巴南至彭水段）平安百年品质工程创建</w:t>
      </w:r>
      <w:r>
        <w:rPr>
          <w:rFonts w:hint="eastAsia" w:ascii="宋体" w:hAnsi="宋体" w:eastAsia="宋体" w:cs="Times New Roman"/>
          <w:sz w:val="24"/>
          <w:lang w:val="en-US" w:eastAsia="zh-CN"/>
        </w:rPr>
        <w:t>实施方案</w:t>
      </w:r>
      <w:r>
        <w:rPr>
          <w:rFonts w:hint="eastAsia" w:ascii="宋体" w:hAnsi="宋体" w:eastAsia="宋体" w:cs="Times New Roman"/>
          <w:sz w:val="24"/>
        </w:rPr>
        <w:t>，并经甲方确认后，甲方向乙方支付合同总价的</w:t>
      </w:r>
      <w:r>
        <w:rPr>
          <w:rFonts w:hint="eastAsia" w:ascii="宋体" w:hAnsi="宋体" w:cs="Times New Roman"/>
          <w:sz w:val="24"/>
          <w:lang w:val="en-US" w:eastAsia="zh-CN"/>
        </w:rPr>
        <w:t>2</w:t>
      </w:r>
      <w:r>
        <w:rPr>
          <w:rFonts w:hint="eastAsia" w:ascii="宋体" w:hAnsi="宋体" w:eastAsia="宋体" w:cs="Times New Roman"/>
          <w:sz w:val="24"/>
        </w:rPr>
        <w:t>0%，即***元，大写：***</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累计支付为</w:t>
      </w:r>
      <w:r>
        <w:rPr>
          <w:rFonts w:hint="eastAsia" w:ascii="宋体" w:hAnsi="宋体" w:cs="Times New Roman"/>
          <w:sz w:val="24"/>
          <w:lang w:val="en-US" w:eastAsia="zh-CN"/>
        </w:rPr>
        <w:t>2</w:t>
      </w:r>
      <w:r>
        <w:rPr>
          <w:rFonts w:hint="eastAsia" w:ascii="宋体" w:hAnsi="宋体" w:eastAsia="宋体" w:cs="Times New Roman"/>
          <w:sz w:val="24"/>
          <w:lang w:val="en-US" w:eastAsia="zh-CN"/>
        </w:rPr>
        <w:t>0%</w:t>
      </w:r>
      <w:r>
        <w:rPr>
          <w:rFonts w:hint="eastAsia" w:ascii="宋体" w:hAnsi="宋体" w:eastAsia="宋体" w:cs="Times New Roman"/>
          <w:sz w:val="24"/>
        </w:rPr>
        <w:t>；</w:t>
      </w:r>
    </w:p>
    <w:p>
      <w:pPr>
        <w:spacing w:line="440" w:lineRule="exact"/>
        <w:ind w:firstLine="480"/>
        <w:rPr>
          <w:rFonts w:hint="eastAsia" w:ascii="宋体" w:hAnsi="宋体" w:eastAsia="宋体" w:cs="Times New Roman"/>
          <w:sz w:val="24"/>
        </w:rPr>
      </w:pPr>
      <w:r>
        <w:rPr>
          <w:rFonts w:hint="eastAsia" w:ascii="宋体" w:hAnsi="宋体" w:eastAsia="宋体" w:cs="Times New Roman"/>
          <w:sz w:val="24"/>
        </w:rPr>
        <w:t>（2）乙方提供2022年度创建成果总结并获甲方认可，甲方支付给乙方过程咨询费用，合同额的20%，即       元（大写             ）</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累计支付为</w:t>
      </w:r>
      <w:r>
        <w:rPr>
          <w:rFonts w:hint="eastAsia" w:ascii="宋体" w:hAnsi="宋体" w:cs="Times New Roman"/>
          <w:sz w:val="24"/>
          <w:lang w:val="en-US" w:eastAsia="zh-CN"/>
        </w:rPr>
        <w:t>4</w:t>
      </w:r>
      <w:r>
        <w:rPr>
          <w:rFonts w:hint="eastAsia" w:ascii="宋体" w:hAnsi="宋体" w:eastAsia="宋体" w:cs="Times New Roman"/>
          <w:sz w:val="24"/>
          <w:lang w:val="en-US" w:eastAsia="zh-CN"/>
        </w:rPr>
        <w:t>0%</w:t>
      </w:r>
      <w:r>
        <w:rPr>
          <w:rFonts w:hint="eastAsia" w:ascii="宋体" w:hAnsi="宋体" w:eastAsia="宋体" w:cs="Times New Roman"/>
          <w:sz w:val="24"/>
        </w:rPr>
        <w:t>；</w:t>
      </w:r>
    </w:p>
    <w:p>
      <w:pPr>
        <w:spacing w:line="440" w:lineRule="exact"/>
        <w:ind w:firstLine="480"/>
        <w:rPr>
          <w:rFonts w:hint="eastAsia" w:ascii="宋体" w:hAnsi="宋体" w:eastAsia="宋体" w:cs="Times New Roman"/>
          <w:sz w:val="24"/>
        </w:rPr>
      </w:pPr>
      <w:r>
        <w:rPr>
          <w:rFonts w:hint="eastAsia" w:ascii="宋体" w:hAnsi="宋体" w:eastAsia="宋体" w:cs="Times New Roman"/>
          <w:sz w:val="24"/>
        </w:rPr>
        <w:t>（3）乙方提供项目2023年度创建成果总结报告并获甲方认可，甲方支付给乙方过程咨询费用，合同额的20%，即       元（大写             ）</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累计支付为</w:t>
      </w:r>
      <w:r>
        <w:rPr>
          <w:rFonts w:hint="eastAsia" w:ascii="宋体" w:hAnsi="宋体" w:cs="Times New Roman"/>
          <w:sz w:val="24"/>
          <w:lang w:val="en-US" w:eastAsia="zh-CN"/>
        </w:rPr>
        <w:t>6</w:t>
      </w:r>
      <w:r>
        <w:rPr>
          <w:rFonts w:hint="eastAsia" w:ascii="宋体" w:hAnsi="宋体" w:eastAsia="宋体" w:cs="Times New Roman"/>
          <w:sz w:val="24"/>
          <w:lang w:val="en-US" w:eastAsia="zh-CN"/>
        </w:rPr>
        <w:t>0%</w:t>
      </w:r>
      <w:r>
        <w:rPr>
          <w:rFonts w:hint="eastAsia" w:ascii="宋体" w:hAnsi="宋体" w:eastAsia="宋体" w:cs="Times New Roman"/>
          <w:sz w:val="24"/>
        </w:rPr>
        <w:t>；</w:t>
      </w:r>
    </w:p>
    <w:p>
      <w:pPr>
        <w:spacing w:line="440" w:lineRule="exact"/>
        <w:ind w:firstLine="48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sz w:val="24"/>
        </w:rPr>
        <w:t>本项目</w:t>
      </w:r>
      <w:r>
        <w:rPr>
          <w:rFonts w:hint="eastAsia" w:ascii="宋体" w:hAnsi="宋体"/>
          <w:sz w:val="24"/>
        </w:rPr>
        <w:t>通过</w:t>
      </w:r>
      <w:r>
        <w:rPr>
          <w:rFonts w:hint="eastAsia" w:ascii="宋体" w:hAnsi="宋体"/>
          <w:sz w:val="24"/>
          <w:lang w:eastAsia="zh-CN"/>
        </w:rPr>
        <w:t>交通运输部</w:t>
      </w:r>
      <w:r>
        <w:rPr>
          <w:rFonts w:hint="eastAsia" w:ascii="宋体" w:hAnsi="宋体"/>
          <w:sz w:val="24"/>
        </w:rPr>
        <w:t>验收</w:t>
      </w:r>
      <w:r>
        <w:rPr>
          <w:rFonts w:hint="eastAsia" w:ascii="宋体" w:hAnsi="宋体" w:eastAsia="宋体" w:cs="Times New Roman"/>
          <w:sz w:val="24"/>
        </w:rPr>
        <w:t>并获甲方认可</w:t>
      </w:r>
      <w:r>
        <w:rPr>
          <w:rFonts w:ascii="宋体" w:hAnsi="宋体"/>
          <w:sz w:val="24"/>
        </w:rPr>
        <w:t>，甲方支付给乙方</w:t>
      </w:r>
      <w:r>
        <w:rPr>
          <w:rFonts w:hint="eastAsia" w:ascii="宋体" w:hAnsi="宋体"/>
          <w:sz w:val="24"/>
        </w:rPr>
        <w:t>剩余费用，合同额的</w:t>
      </w:r>
      <w:r>
        <w:rPr>
          <w:rFonts w:hint="eastAsia" w:ascii="宋体" w:hAnsi="宋体"/>
          <w:sz w:val="24"/>
          <w:lang w:val="en-US" w:eastAsia="zh-CN"/>
        </w:rPr>
        <w:t>4</w:t>
      </w:r>
      <w:r>
        <w:rPr>
          <w:rFonts w:hint="eastAsia" w:ascii="宋体" w:hAnsi="宋体"/>
          <w:sz w:val="24"/>
        </w:rPr>
        <w:t>0%，即</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w:t>
      </w:r>
      <w:r>
        <w:rPr>
          <w:rFonts w:hint="eastAsia" w:ascii="宋体" w:hAnsi="宋体" w:eastAsia="宋体" w:cs="Times New Roman"/>
          <w:sz w:val="24"/>
          <w:lang w:val="en-US" w:eastAsia="zh-CN"/>
        </w:rPr>
        <w:t>累计支付为100%</w:t>
      </w:r>
      <w:r>
        <w:rPr>
          <w:rFonts w:ascii="宋体" w:hAnsi="宋体"/>
          <w:sz w:val="24"/>
        </w:rPr>
        <w:t>。</w:t>
      </w:r>
    </w:p>
    <w:p>
      <w:pPr>
        <w:spacing w:line="440" w:lineRule="exact"/>
        <w:ind w:firstLine="480"/>
        <w:rPr>
          <w:rFonts w:hint="eastAsia" w:ascii="方正黑体_GBK" w:hAnsi="方正黑体_GBK" w:eastAsia="方正黑体_GBK" w:cs="方正黑体_GBK"/>
          <w:sz w:val="24"/>
        </w:rPr>
      </w:pPr>
      <w:bookmarkStart w:id="42" w:name="_Toc446782186"/>
      <w:bookmarkStart w:id="43" w:name="_Toc447047006"/>
      <w:r>
        <w:rPr>
          <w:rFonts w:hint="eastAsia" w:ascii="方正黑体_GBK" w:hAnsi="方正黑体_GBK" w:eastAsia="方正黑体_GBK" w:cs="方正黑体_GBK"/>
          <w:sz w:val="24"/>
        </w:rPr>
        <w:t>七、违约</w:t>
      </w:r>
      <w:bookmarkEnd w:id="42"/>
      <w:bookmarkEnd w:id="43"/>
      <w:r>
        <w:rPr>
          <w:rFonts w:hint="eastAsia" w:ascii="方正黑体_GBK" w:hAnsi="方正黑体_GBK" w:eastAsia="方正黑体_GBK" w:cs="方正黑体_GBK"/>
          <w:sz w:val="24"/>
        </w:rPr>
        <w:t>责任</w:t>
      </w:r>
    </w:p>
    <w:p>
      <w:pPr>
        <w:spacing w:line="440" w:lineRule="exact"/>
        <w:ind w:firstLine="480"/>
        <w:rPr>
          <w:rFonts w:ascii="宋体" w:hAnsi="宋体"/>
          <w:sz w:val="24"/>
        </w:rPr>
      </w:pPr>
      <w:r>
        <w:rPr>
          <w:rFonts w:hint="eastAsia" w:ascii="宋体" w:hAnsi="宋体"/>
          <w:sz w:val="24"/>
        </w:rPr>
        <w:t>7</w:t>
      </w:r>
      <w:r>
        <w:rPr>
          <w:rFonts w:ascii="宋体" w:hAnsi="宋体"/>
          <w:sz w:val="24"/>
        </w:rPr>
        <w:t xml:space="preserve">.1 </w:t>
      </w:r>
      <w:r>
        <w:rPr>
          <w:rFonts w:hint="eastAsia" w:ascii="宋体" w:hAnsi="宋体"/>
          <w:sz w:val="24"/>
          <w:lang w:val="en-US" w:eastAsia="zh-CN"/>
        </w:rPr>
        <w:t>甲方</w:t>
      </w:r>
      <w:r>
        <w:rPr>
          <w:rFonts w:ascii="宋体" w:hAnsi="宋体"/>
          <w:sz w:val="24"/>
        </w:rPr>
        <w:t>的违约</w:t>
      </w:r>
    </w:p>
    <w:p>
      <w:pPr>
        <w:spacing w:line="440" w:lineRule="exact"/>
        <w:ind w:firstLine="480"/>
        <w:rPr>
          <w:rFonts w:ascii="宋体" w:hAnsi="宋体"/>
          <w:sz w:val="24"/>
        </w:rPr>
      </w:pPr>
      <w:r>
        <w:rPr>
          <w:rFonts w:hint="eastAsia" w:ascii="宋体" w:hAnsi="宋体"/>
          <w:sz w:val="24"/>
        </w:rPr>
        <w:t>在合同履行期间，甲方要求终止或解除合同的（并非乙方原因造成），甲方除应按乙方完成的实际工作量支付费用外，还应按剩余合同价的5%向乙方支付违约金</w:t>
      </w:r>
      <w:r>
        <w:rPr>
          <w:rFonts w:ascii="宋体" w:hAnsi="宋体"/>
          <w:sz w:val="24"/>
        </w:rPr>
        <w:t>。</w:t>
      </w:r>
    </w:p>
    <w:p>
      <w:pPr>
        <w:spacing w:line="440" w:lineRule="exact"/>
        <w:ind w:firstLine="48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lang w:val="en-US" w:eastAsia="zh-CN"/>
        </w:rPr>
        <w:t>乙方</w:t>
      </w:r>
      <w:r>
        <w:rPr>
          <w:rFonts w:ascii="宋体" w:hAnsi="宋体"/>
          <w:sz w:val="24"/>
        </w:rPr>
        <w:t>的违约</w:t>
      </w:r>
    </w:p>
    <w:p>
      <w:pPr>
        <w:spacing w:line="440" w:lineRule="exact"/>
        <w:ind w:firstLine="480"/>
        <w:rPr>
          <w:rFonts w:hint="eastAsia" w:ascii="宋体" w:hAnsi="宋体"/>
          <w:sz w:val="24"/>
        </w:rPr>
      </w:pPr>
      <w:r>
        <w:rPr>
          <w:rFonts w:hint="eastAsia" w:ascii="宋体" w:hAnsi="宋体"/>
          <w:sz w:val="24"/>
        </w:rPr>
        <w:t>（1）乙方将服务任务转包或分包，甲方有权终止合同，并计扣乙方合同价20%的违约金。</w:t>
      </w:r>
    </w:p>
    <w:p>
      <w:pPr>
        <w:spacing w:line="440" w:lineRule="exact"/>
        <w:ind w:firstLine="480"/>
        <w:rPr>
          <w:rFonts w:hint="eastAsia" w:ascii="宋体" w:hAnsi="宋体"/>
          <w:sz w:val="24"/>
        </w:rPr>
      </w:pPr>
      <w:r>
        <w:rPr>
          <w:rFonts w:hint="eastAsia" w:ascii="宋体" w:hAnsi="宋体"/>
          <w:sz w:val="24"/>
        </w:rPr>
        <w:t>（2）乙方因违反国家、地方相关法律法规而引发的一切损失均应由乙方承担。</w:t>
      </w:r>
    </w:p>
    <w:p>
      <w:pPr>
        <w:spacing w:line="440" w:lineRule="exact"/>
        <w:ind w:firstLine="480"/>
        <w:rPr>
          <w:rFonts w:hint="eastAsia" w:ascii="宋体" w:hAnsi="宋体"/>
          <w:sz w:val="24"/>
        </w:rPr>
      </w:pPr>
      <w:r>
        <w:rPr>
          <w:rFonts w:hint="eastAsia" w:ascii="宋体" w:hAnsi="宋体"/>
          <w:sz w:val="24"/>
        </w:rPr>
        <w:t>（3）乙方未能按照甲方要求完成合同约定的成果目标或违反合同条款的其他违约行为，甲方将有权每项酌情扣除合同价格的1%~5%的违约金。</w:t>
      </w:r>
    </w:p>
    <w:p>
      <w:pPr>
        <w:spacing w:line="440" w:lineRule="exact"/>
        <w:ind w:firstLine="480"/>
        <w:rPr>
          <w:rFonts w:hint="eastAsia" w:ascii="宋体" w:hAnsi="宋体"/>
          <w:sz w:val="24"/>
        </w:rPr>
      </w:pPr>
      <w:bookmarkStart w:id="44" w:name="_Toc446782187"/>
      <w:bookmarkStart w:id="45" w:name="_Toc447047007"/>
      <w:r>
        <w:rPr>
          <w:rFonts w:hint="eastAsia" w:ascii="宋体" w:hAnsi="宋体"/>
          <w:sz w:val="24"/>
        </w:rPr>
        <w:t>7.3 一方违约后，另一方要求违约方继续履行合同时，违约方承担上述违约责任后仍应继续履行合同。</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八、</w:t>
      </w:r>
      <w:bookmarkEnd w:id="41"/>
      <w:bookmarkEnd w:id="44"/>
      <w:bookmarkEnd w:id="45"/>
      <w:r>
        <w:rPr>
          <w:rFonts w:hint="eastAsia" w:ascii="方正黑体_GBK" w:hAnsi="方正黑体_GBK" w:eastAsia="方正黑体_GBK" w:cs="方正黑体_GBK"/>
          <w:sz w:val="24"/>
        </w:rPr>
        <w:t>其他</w:t>
      </w:r>
    </w:p>
    <w:p>
      <w:pPr>
        <w:spacing w:line="440" w:lineRule="exact"/>
        <w:ind w:firstLine="480"/>
        <w:rPr>
          <w:rFonts w:ascii="宋体" w:hAnsi="宋体"/>
          <w:sz w:val="24"/>
        </w:rPr>
      </w:pPr>
      <w:r>
        <w:rPr>
          <w:rFonts w:hint="eastAsia" w:ascii="宋体" w:hAnsi="宋体"/>
          <w:sz w:val="24"/>
        </w:rPr>
        <w:t>8</w:t>
      </w:r>
      <w:r>
        <w:rPr>
          <w:rFonts w:ascii="宋体" w:hAnsi="宋体"/>
          <w:sz w:val="24"/>
        </w:rPr>
        <w:t>.1 合同的生效</w:t>
      </w:r>
      <w:r>
        <w:rPr>
          <w:rFonts w:hint="eastAsia" w:ascii="宋体" w:hAnsi="宋体"/>
          <w:sz w:val="24"/>
        </w:rPr>
        <w:t>与终止</w:t>
      </w:r>
    </w:p>
    <w:p>
      <w:pPr>
        <w:spacing w:line="440" w:lineRule="exact"/>
        <w:ind w:firstLine="480"/>
        <w:rPr>
          <w:rFonts w:ascii="宋体" w:hAnsi="宋体"/>
          <w:sz w:val="24"/>
        </w:rPr>
      </w:pPr>
      <w:r>
        <w:rPr>
          <w:rFonts w:ascii="宋体" w:hAnsi="宋体"/>
          <w:sz w:val="24"/>
        </w:rPr>
        <w:t>自渝湘复线公司</w:t>
      </w:r>
      <w:r>
        <w:rPr>
          <w:rFonts w:hint="eastAsia" w:ascii="宋体" w:hAnsi="宋体"/>
          <w:sz w:val="24"/>
        </w:rPr>
        <w:t>与</w:t>
      </w:r>
      <w:r>
        <w:rPr>
          <w:rFonts w:ascii="宋体" w:hAnsi="宋体"/>
          <w:sz w:val="24"/>
        </w:rPr>
        <w:t>咨询单位签字盖章后生效。</w:t>
      </w:r>
      <w:r>
        <w:rPr>
          <w:rFonts w:hint="eastAsia" w:ascii="宋体" w:hAnsi="宋体"/>
          <w:sz w:val="24"/>
        </w:rPr>
        <w:t>双方</w:t>
      </w:r>
      <w:r>
        <w:rPr>
          <w:rFonts w:ascii="宋体" w:hAnsi="宋体"/>
          <w:sz w:val="24"/>
        </w:rPr>
        <w:t>履行合同全部义务，合同价款支付完毕，本合同即告终止</w:t>
      </w:r>
      <w:r>
        <w:rPr>
          <w:rFonts w:hint="eastAsia" w:ascii="宋体" w:hAnsi="宋体"/>
          <w:sz w:val="24"/>
        </w:rPr>
        <w:t>。</w:t>
      </w:r>
    </w:p>
    <w:p>
      <w:pPr>
        <w:spacing w:line="440" w:lineRule="exact"/>
        <w:ind w:firstLine="48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8.2 合同的数量</w:t>
      </w:r>
    </w:p>
    <w:p>
      <w:pPr>
        <w:spacing w:line="440" w:lineRule="exact"/>
        <w:ind w:firstLine="480"/>
        <w:rPr>
          <w:rFonts w:ascii="宋体" w:hAnsi="宋体"/>
          <w:sz w:val="24"/>
        </w:rPr>
      </w:pPr>
      <w:r>
        <w:rPr>
          <w:rFonts w:hint="eastAsia" w:ascii="宋体" w:hAnsi="宋体"/>
          <w:sz w:val="24"/>
        </w:rPr>
        <w:t>本合同一式</w:t>
      </w:r>
      <w:r>
        <w:rPr>
          <w:rFonts w:hint="eastAsia" w:ascii="宋体" w:hAnsi="宋体"/>
          <w:sz w:val="24"/>
          <w:lang w:val="en-US" w:eastAsia="zh-CN"/>
        </w:rPr>
        <w:t>陆</w:t>
      </w:r>
      <w:r>
        <w:rPr>
          <w:rFonts w:hint="eastAsia" w:ascii="宋体" w:hAnsi="宋体"/>
          <w:sz w:val="24"/>
        </w:rPr>
        <w:t>份，</w:t>
      </w:r>
      <w:r>
        <w:rPr>
          <w:rFonts w:ascii="宋体" w:hAnsi="宋体"/>
          <w:sz w:val="24"/>
        </w:rPr>
        <w:t>渝湘复线公司</w:t>
      </w:r>
      <w:r>
        <w:rPr>
          <w:rFonts w:hint="eastAsia" w:ascii="宋体" w:hAnsi="宋体"/>
          <w:sz w:val="24"/>
        </w:rPr>
        <w:t>执肆份，</w:t>
      </w:r>
      <w:r>
        <w:rPr>
          <w:rFonts w:ascii="宋体" w:hAnsi="宋体"/>
          <w:sz w:val="24"/>
        </w:rPr>
        <w:t>咨询单位</w:t>
      </w:r>
      <w:r>
        <w:rPr>
          <w:rFonts w:hint="eastAsia" w:ascii="宋体" w:hAnsi="宋体"/>
          <w:sz w:val="24"/>
        </w:rPr>
        <w:t>执</w:t>
      </w:r>
      <w:r>
        <w:rPr>
          <w:rFonts w:hint="eastAsia" w:ascii="宋体" w:hAnsi="宋体"/>
          <w:sz w:val="24"/>
          <w:lang w:val="en-US" w:eastAsia="zh-CN"/>
        </w:rPr>
        <w:t>贰</w:t>
      </w:r>
      <w:r>
        <w:rPr>
          <w:rFonts w:hint="eastAsia" w:ascii="宋体" w:hAnsi="宋体"/>
          <w:sz w:val="24"/>
        </w:rPr>
        <w:t>份。</w:t>
      </w:r>
    </w:p>
    <w:p>
      <w:pPr>
        <w:spacing w:line="440" w:lineRule="exact"/>
        <w:ind w:firstLine="480"/>
        <w:rPr>
          <w:rFonts w:ascii="宋体" w:hAnsi="宋体"/>
          <w:sz w:val="24"/>
        </w:rPr>
      </w:pPr>
      <w:r>
        <w:rPr>
          <w:rFonts w:hint="eastAsia" w:ascii="宋体" w:hAnsi="宋体"/>
          <w:sz w:val="24"/>
        </w:rPr>
        <w:t>8.3</w:t>
      </w:r>
      <w:r>
        <w:rPr>
          <w:rFonts w:ascii="宋体" w:hAnsi="宋体"/>
          <w:sz w:val="24"/>
        </w:rPr>
        <w:t xml:space="preserve"> 渝湘复线公司咨询单位</w:t>
      </w:r>
      <w:r>
        <w:rPr>
          <w:rFonts w:hint="eastAsia" w:ascii="宋体" w:hAnsi="宋体"/>
          <w:sz w:val="24"/>
        </w:rPr>
        <w:t>在履行合同时发生争议，可以和解或者要求有关主管部门调解。当事人不愿和解、调解或者和解、调解不成的，双方达成仲裁协议，向</w:t>
      </w:r>
      <w:r>
        <w:rPr>
          <w:rFonts w:hint="eastAsia" w:ascii="宋体" w:hAnsi="宋体"/>
          <w:sz w:val="24"/>
          <w:lang w:val="en-US" w:eastAsia="zh-CN"/>
        </w:rPr>
        <w:t>当地法院起诉</w:t>
      </w:r>
      <w:r>
        <w:rPr>
          <w:rFonts w:hint="eastAsia" w:ascii="宋体" w:hAnsi="宋体"/>
          <w:sz w:val="24"/>
        </w:rPr>
        <w:t>。</w:t>
      </w:r>
    </w:p>
    <w:p>
      <w:pPr>
        <w:spacing w:line="440" w:lineRule="exact"/>
        <w:ind w:firstLine="480"/>
        <w:rPr>
          <w:rFonts w:ascii="宋体" w:hAnsi="宋体"/>
          <w:sz w:val="24"/>
        </w:rPr>
      </w:pPr>
      <w:r>
        <w:rPr>
          <w:rFonts w:hint="eastAsia" w:ascii="宋体" w:hAnsi="宋体"/>
          <w:sz w:val="24"/>
        </w:rPr>
        <w:t>除本合同约定的终止情形之外，在争议的协商或仲裁过程中，双方仍应继续履行合同约定的责任和义务，保证科研工作的正常进行。</w:t>
      </w:r>
    </w:p>
    <w:tbl>
      <w:tblPr>
        <w:tblStyle w:val="21"/>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558" w:type="dxa"/>
            <w:vAlign w:val="center"/>
          </w:tcPr>
          <w:p>
            <w:pPr>
              <w:snapToGrid w:val="0"/>
              <w:spacing w:line="440" w:lineRule="exact"/>
              <w:rPr>
                <w:rFonts w:cs="宋体"/>
                <w:b/>
                <w:bCs/>
              </w:rPr>
            </w:pPr>
            <w:r>
              <w:rPr>
                <w:rFonts w:cs="宋体"/>
                <w:b/>
                <w:bCs/>
              </w:rPr>
              <w:t>渝湘复线公司：</w:t>
            </w:r>
            <w:r>
              <w:rPr>
                <w:rFonts w:hint="eastAsia" w:cs="宋体"/>
                <w:b/>
                <w:bCs/>
              </w:rPr>
              <w:t>重庆渝湘复线高速公路有限公司</w:t>
            </w:r>
          </w:p>
          <w:p>
            <w:pPr>
              <w:snapToGrid w:val="0"/>
              <w:spacing w:line="440" w:lineRule="exact"/>
              <w:ind w:firstLine="2940" w:firstLineChars="1400"/>
            </w:pPr>
            <w:r>
              <w:rPr>
                <w:rFonts w:cs="宋体"/>
              </w:rPr>
              <w:t>（盖章）</w:t>
            </w:r>
          </w:p>
        </w:tc>
        <w:tc>
          <w:tcPr>
            <w:tcW w:w="4559" w:type="dxa"/>
            <w:vAlign w:val="center"/>
          </w:tcPr>
          <w:p>
            <w:pPr>
              <w:snapToGrid w:val="0"/>
              <w:spacing w:line="440" w:lineRule="exact"/>
              <w:rPr>
                <w:rFonts w:cs="宋体"/>
                <w:b/>
                <w:bCs/>
              </w:rPr>
            </w:pPr>
            <w:r>
              <w:rPr>
                <w:rFonts w:cs="宋体"/>
                <w:b/>
                <w:bCs/>
              </w:rPr>
              <w:t>咨询单位：</w:t>
            </w:r>
          </w:p>
          <w:p>
            <w:pPr>
              <w:snapToGrid w:val="0"/>
              <w:spacing w:line="440" w:lineRule="exact"/>
              <w:ind w:firstLine="2940" w:firstLineChars="1400"/>
            </w:pPr>
            <w:r>
              <w:rPr>
                <w:rFonts w:cs="宋体"/>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法定代表人                  （签字）</w:t>
            </w:r>
          </w:p>
        </w:tc>
        <w:tc>
          <w:tcPr>
            <w:tcW w:w="4559" w:type="dxa"/>
            <w:vAlign w:val="center"/>
          </w:tcPr>
          <w:p>
            <w:pPr>
              <w:snapToGrid w:val="0"/>
              <w:spacing w:line="440" w:lineRule="exact"/>
            </w:pPr>
            <w:r>
              <w:rPr>
                <w:rFonts w:cs="宋体"/>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或其委托代理人：</w:t>
            </w:r>
          </w:p>
        </w:tc>
        <w:tc>
          <w:tcPr>
            <w:tcW w:w="4559" w:type="dxa"/>
            <w:vAlign w:val="center"/>
          </w:tcPr>
          <w:p>
            <w:pPr>
              <w:snapToGrid w:val="0"/>
              <w:spacing w:line="440" w:lineRule="exact"/>
            </w:pPr>
            <w:r>
              <w:rPr>
                <w:rFonts w:cs="宋体"/>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联 系 人：</w:t>
            </w:r>
          </w:p>
        </w:tc>
        <w:tc>
          <w:tcPr>
            <w:tcW w:w="4559" w:type="dxa"/>
            <w:vAlign w:val="center"/>
          </w:tcPr>
          <w:p>
            <w:pPr>
              <w:snapToGrid w:val="0"/>
              <w:spacing w:line="440" w:lineRule="exact"/>
            </w:pPr>
            <w:r>
              <w:rPr>
                <w:rFonts w:cs="宋体"/>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地    址：</w:t>
            </w:r>
          </w:p>
        </w:tc>
        <w:tc>
          <w:tcPr>
            <w:tcW w:w="4559" w:type="dxa"/>
            <w:vAlign w:val="center"/>
          </w:tcPr>
          <w:p>
            <w:pPr>
              <w:snapToGrid w:val="0"/>
              <w:spacing w:line="440" w:lineRule="exact"/>
            </w:pPr>
            <w:r>
              <w:rPr>
                <w:rFonts w:cs="宋体"/>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pPr>
            <w:r>
              <w:rPr>
                <w:rFonts w:cs="宋体"/>
              </w:rPr>
              <w:t>邮政编码：401121</w:t>
            </w:r>
          </w:p>
        </w:tc>
        <w:tc>
          <w:tcPr>
            <w:tcW w:w="4559" w:type="dxa"/>
            <w:vAlign w:val="center"/>
          </w:tcPr>
          <w:p>
            <w:pPr>
              <w:snapToGrid w:val="0"/>
              <w:spacing w:line="440" w:lineRule="exact"/>
            </w:pPr>
            <w:r>
              <w:rPr>
                <w:rFonts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电    话：</w:t>
            </w:r>
          </w:p>
        </w:tc>
        <w:tc>
          <w:tcPr>
            <w:tcW w:w="4559" w:type="dxa"/>
            <w:tcBorders>
              <w:top w:val="nil"/>
              <w:left w:val="nil"/>
              <w:bottom w:val="nil"/>
              <w:right w:val="nil"/>
            </w:tcBorders>
            <w:vAlign w:val="center"/>
          </w:tcPr>
          <w:p>
            <w:pPr>
              <w:snapToGrid w:val="0"/>
              <w:spacing w:line="440" w:lineRule="exact"/>
              <w:rPr>
                <w:rFonts w:cs="宋体"/>
              </w:rPr>
            </w:pPr>
            <w:r>
              <w:rPr>
                <w:rFonts w:cs="宋体"/>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传    真：</w:t>
            </w:r>
          </w:p>
        </w:tc>
        <w:tc>
          <w:tcPr>
            <w:tcW w:w="4559" w:type="dxa"/>
            <w:tcBorders>
              <w:top w:val="nil"/>
              <w:left w:val="nil"/>
              <w:bottom w:val="nil"/>
              <w:right w:val="nil"/>
            </w:tcBorders>
            <w:vAlign w:val="center"/>
          </w:tcPr>
          <w:p>
            <w:pPr>
              <w:snapToGrid w:val="0"/>
              <w:spacing w:line="440" w:lineRule="exact"/>
              <w:rPr>
                <w:rFonts w:cs="宋体"/>
              </w:rPr>
            </w:pPr>
            <w:r>
              <w:rPr>
                <w:rFonts w:cs="宋体"/>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rPr>
            </w:pPr>
            <w:r>
              <w:rPr>
                <w:rFonts w:cs="宋体"/>
              </w:rPr>
              <w:t>签署日期：   年   月   日</w:t>
            </w:r>
          </w:p>
        </w:tc>
        <w:tc>
          <w:tcPr>
            <w:tcW w:w="4559" w:type="dxa"/>
            <w:tcBorders>
              <w:top w:val="nil"/>
              <w:left w:val="nil"/>
              <w:bottom w:val="nil"/>
              <w:right w:val="nil"/>
            </w:tcBorders>
            <w:vAlign w:val="center"/>
          </w:tcPr>
          <w:p>
            <w:pPr>
              <w:snapToGrid w:val="0"/>
              <w:spacing w:line="440" w:lineRule="exact"/>
              <w:rPr>
                <w:rFonts w:cs="宋体"/>
              </w:rPr>
            </w:pPr>
            <w:r>
              <w:rPr>
                <w:rFonts w:cs="宋体"/>
              </w:rPr>
              <w:t>签署日期：    年   月   日</w:t>
            </w:r>
          </w:p>
        </w:tc>
      </w:tr>
    </w:tbl>
    <w:p>
      <w:pPr>
        <w:keepNext/>
        <w:keepLines/>
        <w:spacing w:line="440" w:lineRule="exact"/>
        <w:jc w:val="center"/>
        <w:outlineLvl w:val="0"/>
        <w:rPr>
          <w:rFonts w:hint="eastAsia"/>
          <w:b/>
          <w:bCs/>
          <w:kern w:val="44"/>
          <w:sz w:val="32"/>
          <w:szCs w:val="44"/>
        </w:rPr>
      </w:pPr>
      <w:bookmarkStart w:id="46" w:name="_Toc5384"/>
    </w:p>
    <w:p>
      <w:pPr>
        <w:keepNext/>
        <w:keepLines/>
        <w:spacing w:line="440" w:lineRule="exact"/>
        <w:jc w:val="center"/>
        <w:outlineLvl w:val="0"/>
        <w:rPr>
          <w:b/>
          <w:bCs/>
          <w:kern w:val="44"/>
          <w:sz w:val="32"/>
          <w:szCs w:val="44"/>
        </w:rPr>
      </w:pPr>
      <w:r>
        <w:rPr>
          <w:rFonts w:hint="eastAsia"/>
          <w:b/>
          <w:bCs/>
          <w:kern w:val="44"/>
          <w:sz w:val="32"/>
          <w:szCs w:val="44"/>
        </w:rPr>
        <w:t>2.</w:t>
      </w:r>
      <w:r>
        <w:rPr>
          <w:b/>
          <w:bCs/>
          <w:kern w:val="44"/>
          <w:sz w:val="32"/>
          <w:szCs w:val="44"/>
        </w:rPr>
        <w:t>廉政合同</w:t>
      </w:r>
      <w:bookmarkEnd w:id="30"/>
      <w:bookmarkEnd w:id="46"/>
    </w:p>
    <w:p>
      <w:pPr>
        <w:autoSpaceDE w:val="0"/>
        <w:autoSpaceDN w:val="0"/>
        <w:spacing w:line="400" w:lineRule="exact"/>
        <w:ind w:firstLine="482"/>
        <w:textAlignment w:val="bottom"/>
      </w:pPr>
      <w:bookmarkStart w:id="47" w:name="_Toc23426577"/>
      <w:r>
        <w:t>根据《在交通基础设施建设中加强廉政建设的若干意见》以及有关工程建设、廉政建设的规定，为做好工程建设中的党风廉政建设，保证工程建设高效优质，保证建设资金的安全和有效使用以及投资效益，</w:t>
      </w:r>
      <w:r>
        <w:rPr>
          <w:u w:val="single"/>
        </w:rPr>
        <w:t xml:space="preserve"> </w:t>
      </w:r>
      <w:r>
        <w:rPr>
          <w:rFonts w:hint="eastAsia"/>
          <w:u w:val="single"/>
        </w:rPr>
        <w:t>重庆渝湘复线高速公路有限公司</w:t>
      </w:r>
      <w:r>
        <w:rPr>
          <w:u w:val="single"/>
        </w:rPr>
        <w:t xml:space="preserve"> </w:t>
      </w:r>
      <w:r>
        <w:t>(</w:t>
      </w:r>
      <w:r>
        <w:rPr>
          <w:rFonts w:hint="eastAsia"/>
        </w:rPr>
        <w:t>委托人</w:t>
      </w:r>
      <w:r>
        <w:t>名称，以下简称“渝湘复线公司”)与该项目的</w:t>
      </w:r>
      <w:r>
        <w:rPr>
          <w:rFonts w:hint="eastAsia"/>
        </w:rPr>
        <w:t>服务方</w:t>
      </w:r>
      <w:r>
        <w:rPr>
          <w:u w:val="single"/>
        </w:rPr>
        <w:t xml:space="preserve">      </w:t>
      </w:r>
      <w:r>
        <w:rPr>
          <w:rFonts w:hint="eastAsia"/>
          <w:u w:val="single"/>
        </w:rPr>
        <w:t xml:space="preserve">    </w:t>
      </w:r>
      <w:r>
        <w:rPr>
          <w:u w:val="single"/>
        </w:rPr>
        <w:t>(</w:t>
      </w:r>
      <w:r>
        <w:rPr>
          <w:rFonts w:hint="eastAsia"/>
        </w:rPr>
        <w:t>服务方</w:t>
      </w:r>
      <w:r>
        <w:t>名称，以下简称“咨询单位”)，特订立如下合同。</w:t>
      </w:r>
    </w:p>
    <w:p>
      <w:pPr>
        <w:autoSpaceDE w:val="0"/>
        <w:autoSpaceDN w:val="0"/>
        <w:spacing w:line="400" w:lineRule="exact"/>
        <w:ind w:firstLine="482"/>
        <w:textAlignment w:val="bottom"/>
      </w:pPr>
      <w:r>
        <w:t>第一条  甲乙双方的权利和义务</w:t>
      </w:r>
    </w:p>
    <w:p>
      <w:pPr>
        <w:autoSpaceDE w:val="0"/>
        <w:autoSpaceDN w:val="0"/>
        <w:spacing w:line="400" w:lineRule="exact"/>
        <w:ind w:firstLine="482"/>
        <w:textAlignment w:val="bottom"/>
      </w:pPr>
      <w:r>
        <w:t>(一) 严格遵守党的政策规定和国家有关法律、法规及交通运输部的有关规定。</w:t>
      </w:r>
    </w:p>
    <w:p>
      <w:pPr>
        <w:autoSpaceDE w:val="0"/>
        <w:autoSpaceDN w:val="0"/>
        <w:spacing w:line="400" w:lineRule="exact"/>
        <w:ind w:firstLine="482"/>
        <w:textAlignment w:val="bottom"/>
      </w:pPr>
      <w:r>
        <w:t>(二) 严格执行</w:t>
      </w:r>
      <w:r>
        <w:rPr>
          <w:rFonts w:hint="eastAsia"/>
        </w:rPr>
        <w:t>重庆渝湘复线高速公路项目渝湘高速公路复线（巴南至彭水段）平安百年品质工程创建咨询服务工作</w:t>
      </w:r>
      <w:r>
        <w:t>，自觉按合同办事。</w:t>
      </w:r>
    </w:p>
    <w:p>
      <w:pPr>
        <w:autoSpaceDE w:val="0"/>
        <w:autoSpaceDN w:val="0"/>
        <w:spacing w:line="400" w:lineRule="exact"/>
        <w:ind w:firstLine="482"/>
        <w:textAlignment w:val="bottom"/>
      </w:pPr>
      <w:r>
        <w:t>(三) 双方的业务活动坚持公开、公正、诚信、透明的原则(法律认定的商业秘密和合同文件另有规定除外)，不得损害国家和集体利益，不得违反工程建设管理规章制度。</w:t>
      </w:r>
    </w:p>
    <w:p>
      <w:pPr>
        <w:autoSpaceDE w:val="0"/>
        <w:autoSpaceDN w:val="0"/>
        <w:spacing w:line="400" w:lineRule="exact"/>
        <w:ind w:firstLine="482"/>
        <w:textAlignment w:val="bottom"/>
      </w:pPr>
      <w:r>
        <w:t>(四) 建立健全廉政制度，开展廉政教育，设立廉政告示牌，公布举报电话，监督并认真查处违法违纪行为。</w:t>
      </w:r>
    </w:p>
    <w:p>
      <w:pPr>
        <w:autoSpaceDE w:val="0"/>
        <w:autoSpaceDN w:val="0"/>
        <w:spacing w:line="400" w:lineRule="exact"/>
        <w:ind w:firstLine="482"/>
        <w:textAlignment w:val="bottom"/>
      </w:pPr>
      <w:r>
        <w:t>(五) 发现对方在业务活动中有违反廉政规定的行为，有及时提醒对方纠正的权利和义务。</w:t>
      </w:r>
    </w:p>
    <w:p>
      <w:pPr>
        <w:autoSpaceDE w:val="0"/>
        <w:autoSpaceDN w:val="0"/>
        <w:spacing w:line="400" w:lineRule="exact"/>
        <w:ind w:firstLine="482"/>
        <w:textAlignment w:val="bottom"/>
      </w:pPr>
      <w:r>
        <w:t>(六) 发现对方严重违反本合同义务条款的行为，有向其上级有关部门举报、建议给予处理并要求告知处理结果的权利。</w:t>
      </w:r>
    </w:p>
    <w:p>
      <w:pPr>
        <w:autoSpaceDE w:val="0"/>
        <w:autoSpaceDN w:val="0"/>
        <w:spacing w:line="400" w:lineRule="exact"/>
        <w:ind w:firstLine="482"/>
        <w:textAlignment w:val="bottom"/>
      </w:pPr>
      <w:r>
        <w:t>第二条  渝湘复线公司的义务</w:t>
      </w:r>
    </w:p>
    <w:p>
      <w:pPr>
        <w:autoSpaceDE w:val="0"/>
        <w:autoSpaceDN w:val="0"/>
        <w:spacing w:line="400" w:lineRule="exact"/>
        <w:ind w:firstLine="482"/>
        <w:textAlignment w:val="bottom"/>
      </w:pPr>
      <w:r>
        <w:t>(一) 渝湘复线公司及其工作人员不得索要或接受咨询单位的礼金、有价证券和贵重物品，不得在咨询单位报销任何应由渝湘复线公司或渝湘复线公司工作人员个人支付的费用等。</w:t>
      </w:r>
    </w:p>
    <w:p>
      <w:pPr>
        <w:autoSpaceDE w:val="0"/>
        <w:autoSpaceDN w:val="0"/>
        <w:spacing w:line="400" w:lineRule="exact"/>
        <w:ind w:firstLine="482"/>
        <w:textAlignment w:val="bottom"/>
      </w:pPr>
      <w:r>
        <w:t>(二) 渝湘复线公司工作人员不得参加咨询单位安排的超标准宴请和娱乐活动；不得接受咨询单位提供的通信工具、交通工具和高档办公用品等。</w:t>
      </w:r>
    </w:p>
    <w:p>
      <w:pPr>
        <w:autoSpaceDE w:val="0"/>
        <w:autoSpaceDN w:val="0"/>
        <w:spacing w:line="400" w:lineRule="exact"/>
        <w:ind w:firstLine="482"/>
        <w:textAlignment w:val="bottom"/>
      </w:pPr>
      <w:r>
        <w:t>(三) 渝湘复线公司及其工作人员不得要求或者接受咨询单位为其住房装修、婚丧嫁娶活动、配偶子女及其亲属的工作安排以及出国出境、旅游等提供方便。</w:t>
      </w:r>
    </w:p>
    <w:p>
      <w:pPr>
        <w:autoSpaceDE w:val="0"/>
        <w:autoSpaceDN w:val="0"/>
        <w:spacing w:line="400" w:lineRule="exact"/>
        <w:ind w:firstLine="482"/>
        <w:textAlignment w:val="bottom"/>
      </w:pPr>
      <w:r>
        <w:t>(四) 渝湘复线公司工作人员及其配偶、子女、亲属不得从事与本</w:t>
      </w:r>
      <w:r>
        <w:rPr>
          <w:rFonts w:hint="eastAsia"/>
        </w:rPr>
        <w:t>服务</w:t>
      </w:r>
      <w:r>
        <w:t>合同有关的业务等活动。不得以任何理由要求咨询单位和相关单位在</w:t>
      </w:r>
      <w:r>
        <w:rPr>
          <w:rFonts w:hint="eastAsia"/>
        </w:rPr>
        <w:t>服务</w:t>
      </w:r>
      <w:r>
        <w:t>中使用某种产品、材料和设备。</w:t>
      </w:r>
    </w:p>
    <w:p>
      <w:pPr>
        <w:autoSpaceDE w:val="0"/>
        <w:autoSpaceDN w:val="0"/>
        <w:spacing w:line="400" w:lineRule="exact"/>
        <w:ind w:firstLine="482"/>
        <w:textAlignment w:val="bottom"/>
      </w:pPr>
      <w:r>
        <w:t>第三条  咨询单位的义务</w:t>
      </w:r>
    </w:p>
    <w:p>
      <w:pPr>
        <w:autoSpaceDE w:val="0"/>
        <w:autoSpaceDN w:val="0"/>
        <w:spacing w:line="400" w:lineRule="exact"/>
        <w:ind w:firstLine="482"/>
        <w:textAlignment w:val="bottom"/>
      </w:pPr>
      <w:r>
        <w:t>(一) 咨询单位不得以任何理由向渝湘复线公司及其工作人员行贿或馈赠礼金、有价证券、贵重礼品。</w:t>
      </w:r>
    </w:p>
    <w:p>
      <w:pPr>
        <w:autoSpaceDE w:val="0"/>
        <w:autoSpaceDN w:val="0"/>
        <w:spacing w:line="400" w:lineRule="exact"/>
        <w:ind w:firstLine="482"/>
        <w:textAlignment w:val="bottom"/>
      </w:pPr>
      <w:r>
        <w:t>(二) 咨询单位不得以任何名义为渝湘复线公司及其工作人员报销应由渝湘复线公司单位或个人支付的任何费用。</w:t>
      </w:r>
    </w:p>
    <w:p>
      <w:pPr>
        <w:autoSpaceDE w:val="0"/>
        <w:autoSpaceDN w:val="0"/>
        <w:spacing w:line="400" w:lineRule="exact"/>
        <w:ind w:firstLine="482"/>
        <w:textAlignment w:val="bottom"/>
      </w:pPr>
      <w:r>
        <w:t>(三) 咨询单位不得以任何理由安排渝湘复线公司工作人员参加超标准宴请和娱乐活动。</w:t>
      </w:r>
    </w:p>
    <w:p>
      <w:pPr>
        <w:autoSpaceDE w:val="0"/>
        <w:autoSpaceDN w:val="0"/>
        <w:spacing w:line="400" w:lineRule="exact"/>
        <w:ind w:firstLine="482"/>
        <w:textAlignment w:val="bottom"/>
      </w:pPr>
      <w:r>
        <w:t>(四) 咨询单位不得为渝湘复线公司单位和个人购置或提供通信工具、交通工具和高档办公用品等。</w:t>
      </w:r>
    </w:p>
    <w:p>
      <w:pPr>
        <w:autoSpaceDE w:val="0"/>
        <w:autoSpaceDN w:val="0"/>
        <w:spacing w:line="400" w:lineRule="exact"/>
        <w:ind w:firstLine="482"/>
        <w:textAlignment w:val="bottom"/>
      </w:pPr>
      <w:r>
        <w:t>第四条  违约责任</w:t>
      </w:r>
    </w:p>
    <w:p>
      <w:pPr>
        <w:autoSpaceDE w:val="0"/>
        <w:autoSpaceDN w:val="0"/>
        <w:spacing w:line="400" w:lineRule="exact"/>
        <w:ind w:firstLine="482"/>
        <w:textAlignment w:val="bottom"/>
      </w:pPr>
      <w:r>
        <w:t>(一) 渝湘复线公司及其工作人员违反本合同第一、二条，按管理权限，依据有关规定给予党纪、政纪或组织处理；涉嫌犯罪的，移交司法机关追究刑事责任；给咨询单位单位造成经济损失的，应予以赔偿。</w:t>
      </w:r>
    </w:p>
    <w:p>
      <w:pPr>
        <w:autoSpaceDE w:val="0"/>
        <w:autoSpaceDN w:val="0"/>
        <w:spacing w:line="400" w:lineRule="exact"/>
        <w:ind w:firstLine="482"/>
        <w:textAlignment w:val="bottom"/>
      </w:pPr>
      <w:r>
        <w:t>(二) 咨询单位及其工作人员违反本合同第一、三条，按管理权限，依据有关规定给予党纪、政纪或组织处理；给渝湘复线公司单位造成经济损失的，应予以赔偿；情节严重的，渝湘复线公司建议交通运输主管部门给予咨询单位一至三年内不得进入其主管的公路建设市场的处罚。</w:t>
      </w:r>
    </w:p>
    <w:p>
      <w:pPr>
        <w:autoSpaceDE w:val="0"/>
        <w:autoSpaceDN w:val="0"/>
        <w:spacing w:line="400" w:lineRule="exact"/>
        <w:ind w:firstLine="482"/>
        <w:textAlignment w:val="bottom"/>
      </w:pPr>
      <w:r>
        <w:t>第五条  双方约定：本合同由双方或双方上级单位的纪检监察部门负责监督执行。由渝湘复线公司或渝湘复线公司上级单位的纪检监察部门约请咨询单位或咨询单位上级单位纪检监察部门对本合同执行情况进行检查，提出在本合同规定范围内的裁定意见。</w:t>
      </w:r>
    </w:p>
    <w:p>
      <w:pPr>
        <w:autoSpaceDE w:val="0"/>
        <w:autoSpaceDN w:val="0"/>
        <w:spacing w:line="400" w:lineRule="exact"/>
        <w:ind w:firstLine="482"/>
        <w:textAlignment w:val="bottom"/>
      </w:pPr>
      <w:r>
        <w:t>第六条  本合同有效期为甲乙双方签署之日起至</w:t>
      </w:r>
      <w:r>
        <w:rPr>
          <w:rFonts w:hint="eastAsia"/>
        </w:rPr>
        <w:t>渝湘高速公路复线（巴南至彭水段）平安百年品质工程创建通过交通运输部验收</w:t>
      </w:r>
      <w:r>
        <w:t>日止。</w:t>
      </w:r>
    </w:p>
    <w:p>
      <w:pPr>
        <w:autoSpaceDE w:val="0"/>
        <w:autoSpaceDN w:val="0"/>
        <w:spacing w:line="400" w:lineRule="exact"/>
        <w:ind w:firstLine="482"/>
        <w:textAlignment w:val="bottom"/>
      </w:pPr>
      <w:r>
        <w:t>第七条  本合同作为</w:t>
      </w:r>
      <w:r>
        <w:rPr>
          <w:rFonts w:hint="eastAsia"/>
          <w:b/>
          <w:u w:val="single"/>
        </w:rPr>
        <w:t>渝湘高速公路复线（巴南至彭水段）平安百年品质工程创建咨询服务</w:t>
      </w:r>
      <w:r>
        <w:t>的附件，与</w:t>
      </w:r>
      <w:r>
        <w:rPr>
          <w:rFonts w:hint="eastAsia"/>
        </w:rPr>
        <w:t>渝湘高速公路复线（巴南至彭水段）平安百年品质工程创建咨询服务</w:t>
      </w:r>
      <w:r>
        <w:t>具有同等的法律效力，经合同双方签署后立即生效。</w:t>
      </w:r>
    </w:p>
    <w:p>
      <w:pPr>
        <w:spacing w:line="400" w:lineRule="exact"/>
        <w:ind w:firstLine="482"/>
      </w:pPr>
      <w:r>
        <w:t xml:space="preserve">第八条 </w:t>
      </w:r>
      <w:r>
        <w:rPr>
          <w:rFonts w:hint="eastAsia"/>
        </w:rPr>
        <w:t>本合同一式陆份，</w:t>
      </w:r>
      <w:r>
        <w:t>渝湘复线公司</w:t>
      </w:r>
      <w:r>
        <w:rPr>
          <w:rFonts w:hint="eastAsia"/>
        </w:rPr>
        <w:t>执肆份，</w:t>
      </w:r>
      <w:r>
        <w:t>咨询单位</w:t>
      </w:r>
      <w:r>
        <w:rPr>
          <w:rFonts w:hint="eastAsia"/>
        </w:rPr>
        <w:t>执贰份</w:t>
      </w:r>
      <w:r>
        <w:t>。</w:t>
      </w:r>
    </w:p>
    <w:p>
      <w:pPr>
        <w:spacing w:line="400" w:lineRule="exact"/>
        <w:jc w:val="left"/>
      </w:pPr>
    </w:p>
    <w:p>
      <w:pPr>
        <w:spacing w:line="400" w:lineRule="exact"/>
      </w:pPr>
      <w:r>
        <w:rPr>
          <w:rFonts w:hint="eastAsia"/>
        </w:rPr>
        <w:t>（以下无正文）</w:t>
      </w:r>
    </w:p>
    <w:p>
      <w:pPr>
        <w:spacing w:line="400" w:lineRule="exact"/>
      </w:pPr>
    </w:p>
    <w:p>
      <w:pPr>
        <w:spacing w:line="400" w:lineRule="exact"/>
      </w:pPr>
      <w:r>
        <w:t>甲      方：</w:t>
      </w:r>
      <w:r>
        <w:rPr>
          <w:u w:val="single"/>
        </w:rPr>
        <w:t xml:space="preserve"> </w:t>
      </w:r>
      <w:r>
        <w:rPr>
          <w:rFonts w:hint="eastAsia"/>
          <w:u w:val="single"/>
        </w:rPr>
        <w:t>重庆渝湘复线高速公路有限公司</w:t>
      </w:r>
      <w:r>
        <w:rPr>
          <w:u w:val="single"/>
        </w:rPr>
        <w:t xml:space="preserve"> </w:t>
      </w:r>
    </w:p>
    <w:p>
      <w:pPr>
        <w:spacing w:line="400" w:lineRule="exact"/>
      </w:pPr>
      <w:r>
        <w:t>法定代表人</w:t>
      </w:r>
    </w:p>
    <w:p>
      <w:pPr>
        <w:spacing w:line="400" w:lineRule="exact"/>
      </w:pPr>
      <w:r>
        <w:rPr>
          <w:rFonts w:hint="eastAsia"/>
        </w:rPr>
        <w:t>或其委托代理人</w:t>
      </w:r>
      <w:r>
        <w:t xml:space="preserve">： </w:t>
      </w:r>
      <w:r>
        <w:rPr>
          <w:u w:val="single"/>
        </w:rPr>
        <w:t xml:space="preserve">            </w:t>
      </w:r>
    </w:p>
    <w:p>
      <w:pPr>
        <w:spacing w:line="400" w:lineRule="exact"/>
      </w:pPr>
    </w:p>
    <w:p>
      <w:pPr>
        <w:spacing w:line="400" w:lineRule="exact"/>
      </w:pPr>
      <w:r>
        <w:t>乙      方：</w:t>
      </w:r>
      <w:r>
        <w:rPr>
          <w:u w:val="single"/>
        </w:rPr>
        <w:t xml:space="preserve">  </w:t>
      </w:r>
    </w:p>
    <w:p>
      <w:pPr>
        <w:spacing w:line="400" w:lineRule="exact"/>
      </w:pPr>
      <w:r>
        <w:t>法定代表人</w:t>
      </w:r>
    </w:p>
    <w:p>
      <w:pPr>
        <w:spacing w:line="400" w:lineRule="exact"/>
      </w:pPr>
      <w:r>
        <w:rPr>
          <w:rFonts w:hint="eastAsia"/>
        </w:rPr>
        <w:t>或其委托代理人</w:t>
      </w:r>
      <w:r>
        <w:t>：</w:t>
      </w:r>
      <w:r>
        <w:rPr>
          <w:u w:val="single"/>
        </w:rPr>
        <w:t xml:space="preserve">            </w:t>
      </w:r>
    </w:p>
    <w:p>
      <w:pPr>
        <w:spacing w:line="400" w:lineRule="exact"/>
      </w:pPr>
    </w:p>
    <w:p>
      <w:pPr>
        <w:autoSpaceDE w:val="0"/>
        <w:autoSpaceDN w:val="0"/>
        <w:spacing w:line="400" w:lineRule="exact"/>
        <w:jc w:val="right"/>
        <w:textAlignment w:val="bottom"/>
        <w:rPr>
          <w:b/>
          <w:spacing w:val="30"/>
        </w:rPr>
      </w:pPr>
      <w:r>
        <w:rPr>
          <w:u w:val="single"/>
        </w:rPr>
        <w:t xml:space="preserve">      </w:t>
      </w:r>
      <w:r>
        <w:t>年</w:t>
      </w:r>
      <w:r>
        <w:rPr>
          <w:u w:val="single"/>
        </w:rPr>
        <w:t xml:space="preserve">    </w:t>
      </w:r>
      <w:r>
        <w:t>月</w:t>
      </w:r>
      <w:r>
        <w:rPr>
          <w:u w:val="single"/>
        </w:rPr>
        <w:t xml:space="preserve">    </w:t>
      </w:r>
      <w:r>
        <w:t>日</w:t>
      </w:r>
    </w:p>
    <w:p>
      <w:pPr>
        <w:keepNext/>
        <w:keepLines/>
        <w:spacing w:line="400" w:lineRule="exact"/>
        <w:jc w:val="center"/>
        <w:outlineLvl w:val="0"/>
        <w:rPr>
          <w:b/>
          <w:bCs/>
          <w:kern w:val="44"/>
          <w:sz w:val="32"/>
          <w:szCs w:val="44"/>
        </w:rPr>
      </w:pPr>
      <w:r>
        <w:rPr>
          <w:b/>
          <w:bCs/>
          <w:kern w:val="44"/>
          <w:sz w:val="32"/>
          <w:szCs w:val="44"/>
        </w:rPr>
        <w:br w:type="page"/>
      </w:r>
    </w:p>
    <w:p>
      <w:pPr>
        <w:keepNext/>
        <w:keepLines/>
        <w:spacing w:line="440" w:lineRule="exact"/>
        <w:jc w:val="center"/>
        <w:outlineLvl w:val="0"/>
        <w:rPr>
          <w:b/>
          <w:bCs/>
          <w:kern w:val="44"/>
          <w:sz w:val="32"/>
          <w:szCs w:val="44"/>
        </w:rPr>
      </w:pPr>
      <w:bookmarkStart w:id="48" w:name="_Toc7202"/>
      <w:r>
        <w:rPr>
          <w:rFonts w:hint="eastAsia"/>
          <w:b/>
          <w:bCs/>
          <w:kern w:val="44"/>
          <w:sz w:val="32"/>
          <w:szCs w:val="44"/>
        </w:rPr>
        <w:t>3.安全生产合同</w:t>
      </w:r>
      <w:bookmarkEnd w:id="48"/>
    </w:p>
    <w:p>
      <w:pPr>
        <w:spacing w:line="440" w:lineRule="exact"/>
        <w:rPr>
          <w:rFonts w:cs="等线"/>
        </w:rPr>
      </w:pPr>
    </w:p>
    <w:p>
      <w:pPr>
        <w:spacing w:line="440" w:lineRule="exact"/>
        <w:rPr>
          <w:rFonts w:cs="等线"/>
        </w:rPr>
      </w:pPr>
      <w:r>
        <w:rPr>
          <w:rFonts w:cs="等线"/>
        </w:rPr>
        <w:t>渝湘复线公司</w:t>
      </w:r>
      <w:r>
        <w:rPr>
          <w:rFonts w:hint="eastAsia" w:cs="等线"/>
        </w:rPr>
        <w:t>：</w:t>
      </w:r>
      <w:r>
        <w:rPr>
          <w:rFonts w:hint="eastAsia" w:cs="等线"/>
          <w:u w:val="single"/>
        </w:rPr>
        <w:t>重庆渝湘复线高速公路有限公司</w:t>
      </w:r>
    </w:p>
    <w:p>
      <w:pPr>
        <w:spacing w:line="440" w:lineRule="exact"/>
        <w:rPr>
          <w:rFonts w:cs="等线"/>
          <w:u w:val="single"/>
        </w:rPr>
      </w:pPr>
      <w:r>
        <w:rPr>
          <w:rFonts w:cs="等线"/>
        </w:rPr>
        <w:t>咨询单位</w:t>
      </w:r>
      <w:r>
        <w:rPr>
          <w:rFonts w:hint="eastAsia" w:cs="等线"/>
        </w:rPr>
        <w:t>：</w:t>
      </w:r>
      <w:r>
        <w:rPr>
          <w:rFonts w:hint="eastAsia" w:cs="等线"/>
          <w:u w:val="single"/>
        </w:rPr>
        <w:t xml:space="preserve">                            </w:t>
      </w:r>
    </w:p>
    <w:p>
      <w:pPr>
        <w:spacing w:line="440" w:lineRule="exact"/>
      </w:pPr>
    </w:p>
    <w:p>
      <w:pPr>
        <w:spacing w:line="440" w:lineRule="exact"/>
        <w:ind w:firstLine="480"/>
        <w:rPr>
          <w:rFonts w:cs="等线"/>
        </w:rPr>
      </w:pPr>
      <w:r>
        <w:rPr>
          <w:rFonts w:hint="eastAsia" w:cs="等线"/>
        </w:rPr>
        <w:t>为了贯彻“安全第一、预防为主”的方针，根据《重庆市招标承包工程安全管理暂行规定》、《民法典》和国家有关规定，为明确《</w:t>
      </w:r>
      <w:r>
        <w:rPr>
          <w:rFonts w:hint="eastAsia"/>
          <w:b/>
          <w:u w:val="single"/>
        </w:rPr>
        <w:t>渝湘高速公路复线（巴南至彭水段）平安百年品质工程创建咨询服务</w:t>
      </w:r>
      <w:r>
        <w:rPr>
          <w:rFonts w:cs="等线"/>
        </w:rPr>
        <w:t>》中双方的安全生产责任，确保施工(服务）安全。双方签定协议如下：</w:t>
      </w:r>
    </w:p>
    <w:p>
      <w:pPr>
        <w:spacing w:line="440" w:lineRule="exact"/>
        <w:rPr>
          <w:rFonts w:cs="等线"/>
          <w:b/>
          <w:bCs/>
        </w:rPr>
      </w:pPr>
      <w:r>
        <w:rPr>
          <w:rFonts w:hint="eastAsia" w:cs="等线"/>
          <w:b/>
          <w:bCs/>
        </w:rPr>
        <w:t>一、</w:t>
      </w:r>
      <w:r>
        <w:rPr>
          <w:rFonts w:cs="等线"/>
          <w:b/>
          <w:bCs/>
        </w:rPr>
        <w:t>渝湘复线公司</w:t>
      </w:r>
      <w:r>
        <w:rPr>
          <w:rFonts w:hint="eastAsia" w:cs="等线"/>
          <w:b/>
          <w:bCs/>
        </w:rPr>
        <w:t>职责</w:t>
      </w:r>
    </w:p>
    <w:p>
      <w:pPr>
        <w:spacing w:line="440" w:lineRule="exact"/>
        <w:ind w:firstLine="480"/>
        <w:rPr>
          <w:rFonts w:cs="等线"/>
        </w:rPr>
      </w:pPr>
      <w:r>
        <w:rPr>
          <w:rFonts w:cs="等线"/>
        </w:rPr>
        <w:t>1、严格遵守国家有关安全生产的法律法规，认真执行</w:t>
      </w:r>
      <w:r>
        <w:rPr>
          <w:rFonts w:hint="eastAsia" w:cs="等线"/>
        </w:rPr>
        <w:t>咨询</w:t>
      </w:r>
      <w:r>
        <w:rPr>
          <w:rFonts w:cs="等线"/>
        </w:rPr>
        <w:t>服务合同中的有关安全要求。</w:t>
      </w:r>
    </w:p>
    <w:p>
      <w:pPr>
        <w:spacing w:line="440" w:lineRule="exact"/>
        <w:ind w:firstLine="480"/>
        <w:rPr>
          <w:rFonts w:cs="等线"/>
        </w:rPr>
      </w:pPr>
      <w:r>
        <w:rPr>
          <w:rFonts w:cs="等线"/>
        </w:rPr>
        <w:t>2、按照“安全第一、预防为主”和坚持“管生产必须管安全”的原则进行安全生产管理，做到生产与安全工作同时检查及监管。</w:t>
      </w:r>
    </w:p>
    <w:p>
      <w:pPr>
        <w:spacing w:line="440" w:lineRule="exact"/>
        <w:ind w:firstLine="480"/>
        <w:rPr>
          <w:rFonts w:cs="等线"/>
        </w:rPr>
      </w:pPr>
      <w:r>
        <w:rPr>
          <w:rFonts w:cs="等线"/>
        </w:rPr>
        <w:t>3、重要的安全设施必须坚持与主体工程“三同时”的原则，即：同时设计、审批，同时施工，同时投入生产和使用。</w:t>
      </w:r>
    </w:p>
    <w:p>
      <w:pPr>
        <w:spacing w:line="440" w:lineRule="exact"/>
        <w:rPr>
          <w:rFonts w:cs="等线"/>
          <w:b/>
          <w:bCs/>
        </w:rPr>
      </w:pPr>
      <w:r>
        <w:rPr>
          <w:rFonts w:hint="eastAsia" w:cs="等线"/>
          <w:b/>
          <w:bCs/>
        </w:rPr>
        <w:t>二、</w:t>
      </w:r>
      <w:r>
        <w:rPr>
          <w:rFonts w:cs="等线"/>
          <w:b/>
          <w:bCs/>
        </w:rPr>
        <w:t>咨询单位</w:t>
      </w:r>
      <w:r>
        <w:rPr>
          <w:rFonts w:hint="eastAsia" w:cs="等线"/>
          <w:b/>
          <w:bCs/>
        </w:rPr>
        <w:t>职责</w:t>
      </w:r>
    </w:p>
    <w:p>
      <w:pPr>
        <w:spacing w:line="440" w:lineRule="exact"/>
        <w:ind w:firstLine="480"/>
        <w:rPr>
          <w:rFonts w:cs="等线"/>
        </w:rPr>
      </w:pPr>
      <w:r>
        <w:rPr>
          <w:rFonts w:cs="等线"/>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cs="等线"/>
        </w:rPr>
        <w:t>咨询</w:t>
      </w:r>
      <w:r>
        <w:rPr>
          <w:rFonts w:cs="等线"/>
        </w:rPr>
        <w:t>服务合同中的有关安全要求。</w:t>
      </w:r>
    </w:p>
    <w:p>
      <w:pPr>
        <w:spacing w:line="440" w:lineRule="exact"/>
        <w:ind w:firstLine="480"/>
        <w:rPr>
          <w:rFonts w:cs="等线"/>
        </w:rPr>
      </w:pPr>
      <w:r>
        <w:rPr>
          <w:rFonts w:cs="等线"/>
        </w:rPr>
        <w:t>2、坚持“安全第一、预防为主、综合治理”和“党政同责”、“一岗双责”、“管生产必须管安全”的原则，</w:t>
      </w:r>
      <w:r>
        <w:t>加</w:t>
      </w:r>
      <w:r>
        <w:rPr>
          <w:rFonts w:hint="eastAsia" w:cs="等线"/>
        </w:rPr>
        <w:t>强安全生产宣传教育，增强全员安全生产意识，有组织有领导地开展安全生产活动。</w:t>
      </w:r>
    </w:p>
    <w:p>
      <w:pPr>
        <w:spacing w:line="440" w:lineRule="exact"/>
        <w:ind w:firstLine="480"/>
        <w:rPr>
          <w:rFonts w:cs="等线"/>
        </w:rPr>
      </w:pPr>
      <w:r>
        <w:rPr>
          <w:rFonts w:hint="eastAsia" w:cs="等线"/>
        </w:rPr>
        <w:t>3</w:t>
      </w:r>
      <w:r>
        <w:rPr>
          <w:rFonts w:cs="等线"/>
        </w:rPr>
        <w:t>、必须按照渝湘复线公司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440" w:lineRule="exact"/>
        <w:ind w:firstLine="480"/>
        <w:rPr>
          <w:rFonts w:cs="等线"/>
        </w:rPr>
      </w:pPr>
      <w:r>
        <w:rPr>
          <w:rFonts w:hint="eastAsia" w:cs="等线"/>
        </w:rPr>
        <w:t>4</w:t>
      </w:r>
      <w:r>
        <w:rPr>
          <w:rFonts w:cs="等线"/>
        </w:rPr>
        <w:t>、建立健全安全生产责任制。从本单位派驻的负责人到一般管理人员的安全生产管理系统必须做到纵向到底，一环不漏。</w:t>
      </w:r>
    </w:p>
    <w:p>
      <w:pPr>
        <w:spacing w:line="440" w:lineRule="exact"/>
        <w:ind w:firstLine="480"/>
        <w:rPr>
          <w:rFonts w:cs="等线"/>
        </w:rPr>
      </w:pPr>
      <w:r>
        <w:rPr>
          <w:rFonts w:hint="eastAsia" w:cs="等线"/>
        </w:rPr>
        <w:t>5</w:t>
      </w:r>
      <w:r>
        <w:rPr>
          <w:rFonts w:cs="等线"/>
        </w:rPr>
        <w:t>、咨询单位在任何时候都应采取各种合理的预防措施，防止其员工发生任何违法、违禁、暴力或妨碍治安的行为。</w:t>
      </w:r>
    </w:p>
    <w:p>
      <w:pPr>
        <w:spacing w:line="440" w:lineRule="exact"/>
        <w:ind w:firstLine="480"/>
        <w:rPr>
          <w:rFonts w:cs="等线"/>
        </w:rPr>
      </w:pPr>
      <w:r>
        <w:rPr>
          <w:rFonts w:hint="eastAsia" w:cs="等线"/>
        </w:rPr>
        <w:t>6</w:t>
      </w:r>
      <w:r>
        <w:rPr>
          <w:rFonts w:cs="等线"/>
        </w:rPr>
        <w:t>、负责为所有咨询单位工作人员办理医疗及工伤社会保险，并对现场</w:t>
      </w:r>
      <w:r>
        <w:rPr>
          <w:rFonts w:hint="eastAsia" w:cs="等线"/>
        </w:rPr>
        <w:t>咨询</w:t>
      </w:r>
      <w:r>
        <w:rPr>
          <w:rFonts w:cs="等线"/>
        </w:rPr>
        <w:t>服务人员购买必要的人身意外伤害保险，在</w:t>
      </w:r>
      <w:r>
        <w:rPr>
          <w:rFonts w:hint="eastAsia" w:cs="等线"/>
        </w:rPr>
        <w:t>咨询</w:t>
      </w:r>
      <w:r>
        <w:rPr>
          <w:rFonts w:cs="等线"/>
        </w:rPr>
        <w:t>服务过程中如发生人身伤亡事故，咨询单位承担全部责任；</w:t>
      </w:r>
    </w:p>
    <w:p>
      <w:pPr>
        <w:spacing w:line="440" w:lineRule="exact"/>
        <w:rPr>
          <w:rFonts w:cs="等线"/>
          <w:b/>
          <w:bCs/>
        </w:rPr>
      </w:pPr>
      <w:r>
        <w:rPr>
          <w:rFonts w:hint="eastAsia" w:cs="等线"/>
          <w:b/>
          <w:bCs/>
        </w:rPr>
        <w:t>三、违约责任及处罚条例</w:t>
      </w:r>
    </w:p>
    <w:p>
      <w:pPr>
        <w:spacing w:line="440" w:lineRule="exact"/>
        <w:ind w:firstLine="480"/>
        <w:rPr>
          <w:rFonts w:cs="等线"/>
        </w:rPr>
      </w:pPr>
      <w:r>
        <w:rPr>
          <w:rFonts w:hint="eastAsia" w:cs="等线"/>
        </w:rPr>
        <w:t>双方必须严格执行本协议，</w:t>
      </w:r>
      <w:r>
        <w:rPr>
          <w:rFonts w:cs="等线"/>
        </w:rPr>
        <w:t>咨询单位</w:t>
      </w:r>
      <w:r>
        <w:rPr>
          <w:rFonts w:hint="eastAsia" w:cs="等线"/>
        </w:rPr>
        <w:t>必须严格按照本协议内容和</w:t>
      </w:r>
      <w:r>
        <w:rPr>
          <w:rFonts w:cs="等线"/>
        </w:rPr>
        <w:t>渝湘复线公司</w:t>
      </w:r>
      <w:r>
        <w:rPr>
          <w:rFonts w:hint="eastAsia" w:cs="等线"/>
        </w:rPr>
        <w:t>以及行政主管单位（不涉及路段施工服务单位除外）要求进行安全管理，在咨询服务过程中如有不规范安全行为出现的；或造成事故及人员伤亡的，</w:t>
      </w:r>
      <w:r>
        <w:rPr>
          <w:rFonts w:cs="等线"/>
        </w:rPr>
        <w:t>咨询单位</w:t>
      </w:r>
      <w:r>
        <w:rPr>
          <w:rFonts w:hint="eastAsia" w:cs="等线"/>
        </w:rPr>
        <w:t>依法承担法律</w:t>
      </w:r>
      <w:r>
        <w:t>责任</w:t>
      </w:r>
      <w:r>
        <w:rPr>
          <w:rFonts w:hint="eastAsia"/>
        </w:rPr>
        <w:t>，并承担</w:t>
      </w:r>
      <w:r>
        <w:rPr>
          <w:rFonts w:hint="eastAsia" w:cs="等线"/>
        </w:rPr>
        <w:t>一切经济损失及全部责任外，</w:t>
      </w:r>
      <w:r>
        <w:rPr>
          <w:rFonts w:cs="等线"/>
        </w:rPr>
        <w:t>渝湘复线公司</w:t>
      </w:r>
      <w:r>
        <w:rPr>
          <w:rFonts w:hint="eastAsia" w:cs="等线"/>
        </w:rPr>
        <w:t>将按照公司</w:t>
      </w:r>
      <w:bookmarkStart w:id="49" w:name="_Toc37238414"/>
      <w:bookmarkStart w:id="50" w:name="_Toc15486"/>
      <w:r>
        <w:rPr>
          <w:rFonts w:hint="eastAsia" w:cs="等线"/>
        </w:rPr>
        <w:t>安全生产违约处罚管理办法</w:t>
      </w:r>
      <w:bookmarkEnd w:id="49"/>
      <w:bookmarkEnd w:id="50"/>
      <w:r>
        <w:rPr>
          <w:rFonts w:hint="eastAsia" w:cs="等线"/>
        </w:rPr>
        <w:t>执行。</w:t>
      </w:r>
    </w:p>
    <w:p>
      <w:pPr>
        <w:spacing w:line="440" w:lineRule="exact"/>
        <w:rPr>
          <w:rFonts w:cs="等线"/>
          <w:b/>
          <w:bCs/>
        </w:rPr>
      </w:pPr>
      <w:r>
        <w:rPr>
          <w:rFonts w:hint="eastAsia" w:cs="等线"/>
          <w:b/>
          <w:bCs/>
        </w:rPr>
        <w:t>四、适用范围</w:t>
      </w:r>
    </w:p>
    <w:p>
      <w:pPr>
        <w:spacing w:line="440" w:lineRule="exact"/>
        <w:rPr>
          <w:rFonts w:cs="等线"/>
        </w:rPr>
      </w:pPr>
      <w:r>
        <w:rPr>
          <w:rFonts w:cs="等线"/>
        </w:rPr>
        <w:t xml:space="preserve">    本协议的各项规定适用于甲乙双方。如遇有同国家和重庆市的有关法规不符者，按国家和重庆市的有关规定执行。</w:t>
      </w:r>
    </w:p>
    <w:p>
      <w:pPr>
        <w:spacing w:line="440" w:lineRule="exact"/>
        <w:rPr>
          <w:rFonts w:cs="等线"/>
          <w:b/>
          <w:bCs/>
        </w:rPr>
      </w:pPr>
      <w:r>
        <w:rPr>
          <w:rFonts w:hint="eastAsia" w:cs="等线"/>
          <w:b/>
          <w:bCs/>
        </w:rPr>
        <w:t>五、争议解决</w:t>
      </w:r>
    </w:p>
    <w:p>
      <w:pPr>
        <w:spacing w:line="440" w:lineRule="exact"/>
        <w:rPr>
          <w:rFonts w:cs="等线"/>
        </w:rPr>
      </w:pPr>
      <w:r>
        <w:rPr>
          <w:rFonts w:cs="等线"/>
        </w:rPr>
        <w:t xml:space="preserve">    因本协议发生的争议，由双方协商解决，双方无法协商解决的，可向渝湘复线公司住所地有管辖权的法院提起诉讼。</w:t>
      </w:r>
    </w:p>
    <w:p>
      <w:pPr>
        <w:spacing w:line="440" w:lineRule="exact"/>
        <w:rPr>
          <w:rFonts w:cs="等线"/>
          <w:b/>
          <w:bCs/>
        </w:rPr>
      </w:pPr>
      <w:r>
        <w:rPr>
          <w:rFonts w:hint="eastAsia" w:cs="等线"/>
          <w:b/>
          <w:bCs/>
        </w:rPr>
        <w:t>六、合同生效与份数</w:t>
      </w:r>
    </w:p>
    <w:p>
      <w:pPr>
        <w:spacing w:line="440" w:lineRule="exact"/>
        <w:ind w:firstLine="480"/>
        <w:rPr>
          <w:rFonts w:cs="等线"/>
        </w:rPr>
      </w:pPr>
      <w:r>
        <w:rPr>
          <w:rFonts w:hint="eastAsia" w:cs="等线"/>
        </w:rPr>
        <w:t>本合同一式</w:t>
      </w:r>
      <w:r>
        <w:rPr>
          <w:rFonts w:cs="等线"/>
          <w:u w:val="single"/>
        </w:rPr>
        <w:t xml:space="preserve"> 陆 </w:t>
      </w:r>
      <w:r>
        <w:rPr>
          <w:rFonts w:hint="eastAsia" w:cs="等线"/>
        </w:rPr>
        <w:t>份，</w:t>
      </w:r>
      <w:r>
        <w:rPr>
          <w:rFonts w:cs="等线"/>
        </w:rPr>
        <w:t>渝湘复线公司</w:t>
      </w:r>
      <w:r>
        <w:rPr>
          <w:rFonts w:hint="eastAsia" w:cs="等线"/>
        </w:rPr>
        <w:t>执</w:t>
      </w:r>
      <w:r>
        <w:rPr>
          <w:rFonts w:cs="等线"/>
          <w:u w:val="single"/>
        </w:rPr>
        <w:t xml:space="preserve"> 肆 </w:t>
      </w:r>
      <w:r>
        <w:rPr>
          <w:rFonts w:hint="eastAsia" w:cs="等线"/>
        </w:rPr>
        <w:t>份，</w:t>
      </w:r>
      <w:r>
        <w:rPr>
          <w:rFonts w:cs="等线"/>
        </w:rPr>
        <w:t>咨询单位</w:t>
      </w:r>
      <w:r>
        <w:rPr>
          <w:rFonts w:hint="eastAsia" w:cs="等线"/>
        </w:rPr>
        <w:t>执</w:t>
      </w:r>
      <w:r>
        <w:rPr>
          <w:rFonts w:cs="等线"/>
          <w:u w:val="single"/>
        </w:rPr>
        <w:t xml:space="preserve"> 贰 </w:t>
      </w:r>
      <w:r>
        <w:rPr>
          <w:rFonts w:hint="eastAsia" w:cs="等线"/>
        </w:rPr>
        <w:t>份。由双方法定代表人或其授权的代理人签署与加盖公章后生效，全部工程竣工验收后失效。</w:t>
      </w:r>
    </w:p>
    <w:p>
      <w:pPr>
        <w:spacing w:line="440" w:lineRule="exact"/>
        <w:rPr>
          <w:rFonts w:cs="等线"/>
        </w:rPr>
      </w:pPr>
    </w:p>
    <w:p>
      <w:pPr>
        <w:spacing w:line="440" w:lineRule="exact"/>
        <w:rPr>
          <w:rFonts w:cs="等线"/>
        </w:rPr>
      </w:pPr>
      <w:r>
        <w:rPr>
          <w:rFonts w:cs="等线"/>
        </w:rPr>
        <w:t>渝湘复线公司</w:t>
      </w:r>
      <w:r>
        <w:rPr>
          <w:rFonts w:hint="eastAsia" w:cs="等线"/>
        </w:rPr>
        <w:t>（盖章）：</w:t>
      </w:r>
      <w:r>
        <w:rPr>
          <w:rFonts w:cs="等线"/>
        </w:rPr>
        <w:t xml:space="preserve">                              咨询单位</w:t>
      </w:r>
      <w:r>
        <w:rPr>
          <w:rFonts w:hint="eastAsia" w:cs="等线"/>
        </w:rPr>
        <w:t>（盖章）：</w:t>
      </w:r>
    </w:p>
    <w:p>
      <w:pPr>
        <w:spacing w:line="440" w:lineRule="exact"/>
        <w:rPr>
          <w:rFonts w:cs="等线"/>
        </w:rPr>
      </w:pPr>
      <w:r>
        <w:rPr>
          <w:rFonts w:hint="eastAsia" w:cs="等线"/>
        </w:rPr>
        <w:t>重庆渝湘复线高速公路有限公司</w:t>
      </w:r>
      <w:r>
        <w:rPr>
          <w:rFonts w:cs="等线"/>
        </w:rPr>
        <w:t xml:space="preserve">               </w:t>
      </w:r>
    </w:p>
    <w:p>
      <w:pPr>
        <w:spacing w:line="440" w:lineRule="exact"/>
        <w:rPr>
          <w:rFonts w:cs="等线"/>
        </w:rPr>
      </w:pPr>
      <w:r>
        <w:rPr>
          <w:rFonts w:hint="eastAsia" w:cs="等线"/>
        </w:rPr>
        <w:t>法人代表</w:t>
      </w:r>
      <w:r>
        <w:rPr>
          <w:rFonts w:cs="等线"/>
        </w:rPr>
        <w:t xml:space="preserve">                                   </w:t>
      </w:r>
      <w:r>
        <w:rPr>
          <w:rFonts w:hint="eastAsia" w:cs="等线"/>
        </w:rPr>
        <w:t>法人代表</w:t>
      </w:r>
    </w:p>
    <w:p>
      <w:pPr>
        <w:spacing w:line="440" w:lineRule="exact"/>
        <w:rPr>
          <w:rFonts w:cs="等线"/>
        </w:rPr>
      </w:pPr>
      <w:r>
        <w:rPr>
          <w:rFonts w:hint="eastAsia" w:cs="等线"/>
        </w:rPr>
        <w:t>或委托代理人：</w:t>
      </w:r>
      <w:r>
        <w:rPr>
          <w:rFonts w:cs="等线"/>
        </w:rPr>
        <w:t xml:space="preserve">                             </w:t>
      </w:r>
      <w:r>
        <w:rPr>
          <w:rFonts w:hint="eastAsia" w:cs="等线"/>
        </w:rPr>
        <w:t>或委托代理人：</w:t>
      </w:r>
    </w:p>
    <w:p>
      <w:pPr>
        <w:spacing w:line="440" w:lineRule="exact"/>
        <w:rPr>
          <w:rFonts w:cs="等线"/>
        </w:rPr>
      </w:pPr>
    </w:p>
    <w:p>
      <w:pPr>
        <w:spacing w:line="440" w:lineRule="exact"/>
      </w:pPr>
      <w:r>
        <w:rPr>
          <w:rFonts w:hint="eastAsia" w:cs="等线"/>
        </w:rPr>
        <w:t>时间：</w:t>
      </w:r>
      <w:r>
        <w:rPr>
          <w:rFonts w:cs="等线"/>
        </w:rPr>
        <w:t xml:space="preserve">                                        </w:t>
      </w:r>
      <w:bookmarkEnd w:id="47"/>
    </w:p>
    <w:p/>
    <w:p/>
    <w:p>
      <w:pPr>
        <w:pStyle w:val="2"/>
        <w:rPr>
          <w:rFonts w:hint="default"/>
          <w:color w:val="auto"/>
        </w:rPr>
      </w:pPr>
    </w:p>
    <w:p/>
    <w:p>
      <w:pPr>
        <w:pStyle w:val="2"/>
        <w:rPr>
          <w:rFonts w:hint="default"/>
          <w:color w:val="auto"/>
        </w:rPr>
      </w:pPr>
    </w:p>
    <w:p/>
    <w:p>
      <w:pPr>
        <w:pStyle w:val="2"/>
        <w:rPr>
          <w:rFonts w:hint="default"/>
          <w:color w:val="auto"/>
        </w:rPr>
      </w:pPr>
    </w:p>
    <w:p/>
    <w:sectPr>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2B440-3D86-4ECF-8891-D558EF21C1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281043AA-1079-4F33-B119-4AEAAC00C61F}"/>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3" w:fontKey="{EFBD23E3-59D9-4D63-A803-4651BA3952AB}"/>
  </w:font>
  <w:font w:name="仿宋_GB2312">
    <w:panose1 w:val="02010609030101010101"/>
    <w:charset w:val="86"/>
    <w:family w:val="modern"/>
    <w:pitch w:val="default"/>
    <w:sig w:usb0="00000001" w:usb1="080E0000" w:usb2="00000000" w:usb3="00000000" w:csb0="00040000" w:csb1="00000000"/>
    <w:embedRegular r:id="rId4" w:fontKey="{D5AEB5D8-FC08-4DA0-A9C9-1A8B7F1533E1}"/>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embedRegular r:id="rId5" w:fontKey="{4E7543F3-B8A9-46CA-B0F6-9D309A4E7AF1}"/>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embedRegular r:id="rId6" w:fontKey="{D8917176-4593-4147-855C-6DDF19D273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572021"/>
    </w:sdtPr>
    <w:sdtContent>
      <w:p>
        <w:pPr>
          <w:pStyle w:val="14"/>
          <w:ind w:firstLine="480"/>
          <w:jc w:val="center"/>
        </w:pPr>
        <w:r>
          <w:fldChar w:fldCharType="begin"/>
        </w:r>
        <w:r>
          <w:instrText xml:space="preserve">PAGE   \* MERGEFORMAT</w:instrText>
        </w:r>
        <w:r>
          <w:fldChar w:fldCharType="separate"/>
        </w:r>
        <w:r>
          <w:rPr>
            <w:lang w:val="zh-CN"/>
          </w:rPr>
          <w:t>34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D7577"/>
    <w:multiLevelType w:val="multilevel"/>
    <w:tmpl w:val="0E2D757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AEDAA"/>
    <w:multiLevelType w:val="singleLevel"/>
    <w:tmpl w:val="61BAEDA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44C"/>
    <w:rsid w:val="00024A21"/>
    <w:rsid w:val="00040339"/>
    <w:rsid w:val="00052FC3"/>
    <w:rsid w:val="00056C6E"/>
    <w:rsid w:val="00060EC4"/>
    <w:rsid w:val="00062E82"/>
    <w:rsid w:val="000A11EA"/>
    <w:rsid w:val="000A2C22"/>
    <w:rsid w:val="000B0205"/>
    <w:rsid w:val="000B713E"/>
    <w:rsid w:val="000E4719"/>
    <w:rsid w:val="000F2EA8"/>
    <w:rsid w:val="00112E8A"/>
    <w:rsid w:val="00121EF3"/>
    <w:rsid w:val="00127E77"/>
    <w:rsid w:val="00134945"/>
    <w:rsid w:val="00136EE3"/>
    <w:rsid w:val="00146A1D"/>
    <w:rsid w:val="00154C04"/>
    <w:rsid w:val="00165E80"/>
    <w:rsid w:val="00172A27"/>
    <w:rsid w:val="00177FA7"/>
    <w:rsid w:val="00193AA9"/>
    <w:rsid w:val="001A3DF2"/>
    <w:rsid w:val="001B2CF6"/>
    <w:rsid w:val="001B7638"/>
    <w:rsid w:val="001B7C55"/>
    <w:rsid w:val="001C4355"/>
    <w:rsid w:val="001C5784"/>
    <w:rsid w:val="001E01BA"/>
    <w:rsid w:val="001F183C"/>
    <w:rsid w:val="001F49E0"/>
    <w:rsid w:val="001F6740"/>
    <w:rsid w:val="002005C0"/>
    <w:rsid w:val="002130C6"/>
    <w:rsid w:val="00214DED"/>
    <w:rsid w:val="00223873"/>
    <w:rsid w:val="00232F33"/>
    <w:rsid w:val="00234B7E"/>
    <w:rsid w:val="00236793"/>
    <w:rsid w:val="00264B23"/>
    <w:rsid w:val="002813CF"/>
    <w:rsid w:val="0028471C"/>
    <w:rsid w:val="002915F8"/>
    <w:rsid w:val="002A6B57"/>
    <w:rsid w:val="002B56AF"/>
    <w:rsid w:val="00301D0A"/>
    <w:rsid w:val="00327CA5"/>
    <w:rsid w:val="0033481E"/>
    <w:rsid w:val="00337A84"/>
    <w:rsid w:val="00341BE8"/>
    <w:rsid w:val="00341C01"/>
    <w:rsid w:val="00341C3C"/>
    <w:rsid w:val="003515B3"/>
    <w:rsid w:val="00374001"/>
    <w:rsid w:val="003743CF"/>
    <w:rsid w:val="00383DA0"/>
    <w:rsid w:val="0039034C"/>
    <w:rsid w:val="003A0F96"/>
    <w:rsid w:val="003B13F8"/>
    <w:rsid w:val="003C4F36"/>
    <w:rsid w:val="003E0111"/>
    <w:rsid w:val="003F0586"/>
    <w:rsid w:val="00400167"/>
    <w:rsid w:val="004009F0"/>
    <w:rsid w:val="00404D9C"/>
    <w:rsid w:val="0044119B"/>
    <w:rsid w:val="004420FD"/>
    <w:rsid w:val="004557B3"/>
    <w:rsid w:val="00463C81"/>
    <w:rsid w:val="00465F71"/>
    <w:rsid w:val="00470566"/>
    <w:rsid w:val="00471203"/>
    <w:rsid w:val="004759CF"/>
    <w:rsid w:val="004801C0"/>
    <w:rsid w:val="0048685D"/>
    <w:rsid w:val="00487120"/>
    <w:rsid w:val="004903AE"/>
    <w:rsid w:val="00490417"/>
    <w:rsid w:val="004C6D39"/>
    <w:rsid w:val="004E562C"/>
    <w:rsid w:val="0050040F"/>
    <w:rsid w:val="00516420"/>
    <w:rsid w:val="0053338E"/>
    <w:rsid w:val="005504C8"/>
    <w:rsid w:val="005528EB"/>
    <w:rsid w:val="00557563"/>
    <w:rsid w:val="0056111C"/>
    <w:rsid w:val="00576310"/>
    <w:rsid w:val="005773E8"/>
    <w:rsid w:val="00580B49"/>
    <w:rsid w:val="0058383A"/>
    <w:rsid w:val="0059028A"/>
    <w:rsid w:val="005A4255"/>
    <w:rsid w:val="005B49CD"/>
    <w:rsid w:val="005B6AF0"/>
    <w:rsid w:val="005C4B4F"/>
    <w:rsid w:val="005D523E"/>
    <w:rsid w:val="005E728C"/>
    <w:rsid w:val="005F5BC1"/>
    <w:rsid w:val="00600B9B"/>
    <w:rsid w:val="00606832"/>
    <w:rsid w:val="006228FA"/>
    <w:rsid w:val="00632FF6"/>
    <w:rsid w:val="00643CF8"/>
    <w:rsid w:val="006445B6"/>
    <w:rsid w:val="00644653"/>
    <w:rsid w:val="006468EF"/>
    <w:rsid w:val="00653B7C"/>
    <w:rsid w:val="0065598B"/>
    <w:rsid w:val="00657650"/>
    <w:rsid w:val="00671B2A"/>
    <w:rsid w:val="00674969"/>
    <w:rsid w:val="00674F54"/>
    <w:rsid w:val="00686880"/>
    <w:rsid w:val="00687870"/>
    <w:rsid w:val="006A1F9D"/>
    <w:rsid w:val="006A5FEA"/>
    <w:rsid w:val="006D2ABC"/>
    <w:rsid w:val="006E609F"/>
    <w:rsid w:val="006E72F5"/>
    <w:rsid w:val="006F38B2"/>
    <w:rsid w:val="0070419D"/>
    <w:rsid w:val="0071634E"/>
    <w:rsid w:val="00732381"/>
    <w:rsid w:val="00736100"/>
    <w:rsid w:val="00741806"/>
    <w:rsid w:val="00760E8A"/>
    <w:rsid w:val="007644FB"/>
    <w:rsid w:val="0076764D"/>
    <w:rsid w:val="007727D7"/>
    <w:rsid w:val="00783AB1"/>
    <w:rsid w:val="00784470"/>
    <w:rsid w:val="00787BA8"/>
    <w:rsid w:val="007956C0"/>
    <w:rsid w:val="007A1FE7"/>
    <w:rsid w:val="007A53F7"/>
    <w:rsid w:val="007B360A"/>
    <w:rsid w:val="007C6F19"/>
    <w:rsid w:val="007D503E"/>
    <w:rsid w:val="007E3228"/>
    <w:rsid w:val="007E3FE1"/>
    <w:rsid w:val="007F477B"/>
    <w:rsid w:val="007F6825"/>
    <w:rsid w:val="00804846"/>
    <w:rsid w:val="00815E36"/>
    <w:rsid w:val="00817CA4"/>
    <w:rsid w:val="00836950"/>
    <w:rsid w:val="00843E6D"/>
    <w:rsid w:val="0085117D"/>
    <w:rsid w:val="00857F3F"/>
    <w:rsid w:val="00887D18"/>
    <w:rsid w:val="008A0326"/>
    <w:rsid w:val="008A3E8C"/>
    <w:rsid w:val="008B1D8B"/>
    <w:rsid w:val="008B3911"/>
    <w:rsid w:val="008B4375"/>
    <w:rsid w:val="008E312D"/>
    <w:rsid w:val="008E6935"/>
    <w:rsid w:val="008F208C"/>
    <w:rsid w:val="008F44E3"/>
    <w:rsid w:val="008F4B55"/>
    <w:rsid w:val="008F51C5"/>
    <w:rsid w:val="00900299"/>
    <w:rsid w:val="00902A16"/>
    <w:rsid w:val="00923FBA"/>
    <w:rsid w:val="0093249E"/>
    <w:rsid w:val="00941334"/>
    <w:rsid w:val="00945568"/>
    <w:rsid w:val="00953800"/>
    <w:rsid w:val="00956244"/>
    <w:rsid w:val="0096136B"/>
    <w:rsid w:val="00972E4C"/>
    <w:rsid w:val="009861F8"/>
    <w:rsid w:val="00991736"/>
    <w:rsid w:val="009A6092"/>
    <w:rsid w:val="009B4DE0"/>
    <w:rsid w:val="009C513F"/>
    <w:rsid w:val="009D534F"/>
    <w:rsid w:val="009E0620"/>
    <w:rsid w:val="009F54C5"/>
    <w:rsid w:val="00A03AE4"/>
    <w:rsid w:val="00A15E98"/>
    <w:rsid w:val="00A16614"/>
    <w:rsid w:val="00A32BD7"/>
    <w:rsid w:val="00A337EA"/>
    <w:rsid w:val="00A34591"/>
    <w:rsid w:val="00A5252A"/>
    <w:rsid w:val="00A62256"/>
    <w:rsid w:val="00A7342D"/>
    <w:rsid w:val="00A90F1D"/>
    <w:rsid w:val="00A97F96"/>
    <w:rsid w:val="00AA3C70"/>
    <w:rsid w:val="00AB400A"/>
    <w:rsid w:val="00AB7AF0"/>
    <w:rsid w:val="00AC0372"/>
    <w:rsid w:val="00AC177E"/>
    <w:rsid w:val="00AC61B4"/>
    <w:rsid w:val="00AF4100"/>
    <w:rsid w:val="00B05B0B"/>
    <w:rsid w:val="00B14E44"/>
    <w:rsid w:val="00B27040"/>
    <w:rsid w:val="00B36811"/>
    <w:rsid w:val="00B4276C"/>
    <w:rsid w:val="00B504C7"/>
    <w:rsid w:val="00B717CC"/>
    <w:rsid w:val="00B73250"/>
    <w:rsid w:val="00B7775F"/>
    <w:rsid w:val="00B80E71"/>
    <w:rsid w:val="00B95A4C"/>
    <w:rsid w:val="00BC4312"/>
    <w:rsid w:val="00BC4CE4"/>
    <w:rsid w:val="00BE3018"/>
    <w:rsid w:val="00BF3769"/>
    <w:rsid w:val="00BF4954"/>
    <w:rsid w:val="00BF69F8"/>
    <w:rsid w:val="00BF790A"/>
    <w:rsid w:val="00C0254D"/>
    <w:rsid w:val="00C029FF"/>
    <w:rsid w:val="00C035BE"/>
    <w:rsid w:val="00C16722"/>
    <w:rsid w:val="00C25DFB"/>
    <w:rsid w:val="00C36069"/>
    <w:rsid w:val="00C40D0C"/>
    <w:rsid w:val="00C52C9D"/>
    <w:rsid w:val="00C542BA"/>
    <w:rsid w:val="00C55948"/>
    <w:rsid w:val="00C578C8"/>
    <w:rsid w:val="00C57D38"/>
    <w:rsid w:val="00C67E70"/>
    <w:rsid w:val="00C94776"/>
    <w:rsid w:val="00CD59A7"/>
    <w:rsid w:val="00CF468B"/>
    <w:rsid w:val="00D0336E"/>
    <w:rsid w:val="00D244AD"/>
    <w:rsid w:val="00D4684F"/>
    <w:rsid w:val="00D571C8"/>
    <w:rsid w:val="00D84220"/>
    <w:rsid w:val="00DA1936"/>
    <w:rsid w:val="00DB6A15"/>
    <w:rsid w:val="00DD02C0"/>
    <w:rsid w:val="00DD2A8A"/>
    <w:rsid w:val="00DD7196"/>
    <w:rsid w:val="00DD72FE"/>
    <w:rsid w:val="00DE3B86"/>
    <w:rsid w:val="00DF14F1"/>
    <w:rsid w:val="00DF2DBD"/>
    <w:rsid w:val="00DF480C"/>
    <w:rsid w:val="00E0168B"/>
    <w:rsid w:val="00E03A88"/>
    <w:rsid w:val="00E15053"/>
    <w:rsid w:val="00E40AA2"/>
    <w:rsid w:val="00E8319C"/>
    <w:rsid w:val="00EA2E33"/>
    <w:rsid w:val="00EB1F6B"/>
    <w:rsid w:val="00EB3ADD"/>
    <w:rsid w:val="00EB776F"/>
    <w:rsid w:val="00EC484D"/>
    <w:rsid w:val="00EC4DC9"/>
    <w:rsid w:val="00EE5243"/>
    <w:rsid w:val="00EF1F64"/>
    <w:rsid w:val="00EF3628"/>
    <w:rsid w:val="00F06544"/>
    <w:rsid w:val="00F10598"/>
    <w:rsid w:val="00F14E37"/>
    <w:rsid w:val="00F21394"/>
    <w:rsid w:val="00F22AEA"/>
    <w:rsid w:val="00F27EBC"/>
    <w:rsid w:val="00F374DF"/>
    <w:rsid w:val="00F47FCC"/>
    <w:rsid w:val="00F537FD"/>
    <w:rsid w:val="00F630F5"/>
    <w:rsid w:val="00F63641"/>
    <w:rsid w:val="00F65438"/>
    <w:rsid w:val="00F65DA6"/>
    <w:rsid w:val="00F82C92"/>
    <w:rsid w:val="00F84002"/>
    <w:rsid w:val="00F854F7"/>
    <w:rsid w:val="00F939CF"/>
    <w:rsid w:val="00F9588F"/>
    <w:rsid w:val="00FA2421"/>
    <w:rsid w:val="00FB150F"/>
    <w:rsid w:val="00FB5452"/>
    <w:rsid w:val="00FF4132"/>
    <w:rsid w:val="01AD5EE8"/>
    <w:rsid w:val="01B16B3D"/>
    <w:rsid w:val="01B6463F"/>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E09E8"/>
    <w:rsid w:val="06BC415C"/>
    <w:rsid w:val="06F157FB"/>
    <w:rsid w:val="06F516B9"/>
    <w:rsid w:val="071213A4"/>
    <w:rsid w:val="0723415E"/>
    <w:rsid w:val="07421306"/>
    <w:rsid w:val="075A2663"/>
    <w:rsid w:val="079E5D15"/>
    <w:rsid w:val="080359FE"/>
    <w:rsid w:val="082416A8"/>
    <w:rsid w:val="0831561A"/>
    <w:rsid w:val="087D0902"/>
    <w:rsid w:val="089C7828"/>
    <w:rsid w:val="08AA5A4E"/>
    <w:rsid w:val="08AD14BD"/>
    <w:rsid w:val="08E071C2"/>
    <w:rsid w:val="090D71E8"/>
    <w:rsid w:val="09242111"/>
    <w:rsid w:val="09372364"/>
    <w:rsid w:val="093D09F4"/>
    <w:rsid w:val="093E0218"/>
    <w:rsid w:val="09A51C75"/>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CF2299"/>
    <w:rsid w:val="0CD40F67"/>
    <w:rsid w:val="0CD578BF"/>
    <w:rsid w:val="0CE7304C"/>
    <w:rsid w:val="0CF92CEC"/>
    <w:rsid w:val="0D10170D"/>
    <w:rsid w:val="0D144DDC"/>
    <w:rsid w:val="0D2152A5"/>
    <w:rsid w:val="0D623840"/>
    <w:rsid w:val="0D8474DB"/>
    <w:rsid w:val="0D8D6A8B"/>
    <w:rsid w:val="0E020F24"/>
    <w:rsid w:val="0E072274"/>
    <w:rsid w:val="0E2A1078"/>
    <w:rsid w:val="0E421FC5"/>
    <w:rsid w:val="0E7F4D8E"/>
    <w:rsid w:val="0E8A0A3A"/>
    <w:rsid w:val="0EAD785A"/>
    <w:rsid w:val="0F214E1B"/>
    <w:rsid w:val="0F255673"/>
    <w:rsid w:val="0F525D5A"/>
    <w:rsid w:val="0FC45227"/>
    <w:rsid w:val="0FE74A28"/>
    <w:rsid w:val="104E7646"/>
    <w:rsid w:val="104F2631"/>
    <w:rsid w:val="108171B0"/>
    <w:rsid w:val="108E59ED"/>
    <w:rsid w:val="10AE284F"/>
    <w:rsid w:val="10DA7ABA"/>
    <w:rsid w:val="10DF45F7"/>
    <w:rsid w:val="10ED4A90"/>
    <w:rsid w:val="10F665FC"/>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A16653"/>
    <w:rsid w:val="14DF701A"/>
    <w:rsid w:val="151B6729"/>
    <w:rsid w:val="15282A2F"/>
    <w:rsid w:val="15983548"/>
    <w:rsid w:val="16007AE3"/>
    <w:rsid w:val="16214314"/>
    <w:rsid w:val="1628122F"/>
    <w:rsid w:val="165F6ECF"/>
    <w:rsid w:val="1664270B"/>
    <w:rsid w:val="16894BD5"/>
    <w:rsid w:val="168F266C"/>
    <w:rsid w:val="16B906A7"/>
    <w:rsid w:val="16B97CC3"/>
    <w:rsid w:val="16EF49CE"/>
    <w:rsid w:val="16F53C01"/>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224855"/>
    <w:rsid w:val="1B345A89"/>
    <w:rsid w:val="1B640464"/>
    <w:rsid w:val="1B7A404F"/>
    <w:rsid w:val="1B89181D"/>
    <w:rsid w:val="1BB26D44"/>
    <w:rsid w:val="1BF77FBF"/>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97682E"/>
    <w:rsid w:val="1DA95DE0"/>
    <w:rsid w:val="1DE125DD"/>
    <w:rsid w:val="1E5D01A1"/>
    <w:rsid w:val="1E9E6168"/>
    <w:rsid w:val="1E9F44BF"/>
    <w:rsid w:val="1EAD173B"/>
    <w:rsid w:val="1F4B11ED"/>
    <w:rsid w:val="1F9A3A2B"/>
    <w:rsid w:val="1FE256A0"/>
    <w:rsid w:val="1FF1128F"/>
    <w:rsid w:val="201529B0"/>
    <w:rsid w:val="20440A27"/>
    <w:rsid w:val="20535474"/>
    <w:rsid w:val="20B83C36"/>
    <w:rsid w:val="20C95D12"/>
    <w:rsid w:val="20E111FD"/>
    <w:rsid w:val="20EB7B70"/>
    <w:rsid w:val="212877DC"/>
    <w:rsid w:val="21311098"/>
    <w:rsid w:val="214206F3"/>
    <w:rsid w:val="216E44E5"/>
    <w:rsid w:val="21B11BEC"/>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B56C2B"/>
    <w:rsid w:val="26E8637E"/>
    <w:rsid w:val="26FA31CB"/>
    <w:rsid w:val="27452358"/>
    <w:rsid w:val="277F3731"/>
    <w:rsid w:val="278E57E1"/>
    <w:rsid w:val="27A25B04"/>
    <w:rsid w:val="27E55837"/>
    <w:rsid w:val="2823264B"/>
    <w:rsid w:val="28242691"/>
    <w:rsid w:val="282442E8"/>
    <w:rsid w:val="283A21FD"/>
    <w:rsid w:val="28414E3D"/>
    <w:rsid w:val="28750515"/>
    <w:rsid w:val="28774644"/>
    <w:rsid w:val="28991FD4"/>
    <w:rsid w:val="28B30F22"/>
    <w:rsid w:val="28C20870"/>
    <w:rsid w:val="28E35088"/>
    <w:rsid w:val="28FD08A2"/>
    <w:rsid w:val="29006B97"/>
    <w:rsid w:val="292D7B91"/>
    <w:rsid w:val="296E08F9"/>
    <w:rsid w:val="29797C9D"/>
    <w:rsid w:val="29C02039"/>
    <w:rsid w:val="29E04C07"/>
    <w:rsid w:val="29E17F39"/>
    <w:rsid w:val="29F81A1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4779C9"/>
    <w:rsid w:val="2C74174D"/>
    <w:rsid w:val="2C7B3F92"/>
    <w:rsid w:val="2C7F767E"/>
    <w:rsid w:val="2CA268A4"/>
    <w:rsid w:val="2CBF7624"/>
    <w:rsid w:val="2CC82AFF"/>
    <w:rsid w:val="2CE242A3"/>
    <w:rsid w:val="2CF266C9"/>
    <w:rsid w:val="2D2A125B"/>
    <w:rsid w:val="2DB50DC2"/>
    <w:rsid w:val="2DE641EB"/>
    <w:rsid w:val="2DE8136A"/>
    <w:rsid w:val="2DEA64D6"/>
    <w:rsid w:val="2E2D11D5"/>
    <w:rsid w:val="2E8B4CDD"/>
    <w:rsid w:val="2ED12E7D"/>
    <w:rsid w:val="2EDC44BB"/>
    <w:rsid w:val="2EFE359F"/>
    <w:rsid w:val="2F270CC7"/>
    <w:rsid w:val="2F694AE5"/>
    <w:rsid w:val="2F6C430A"/>
    <w:rsid w:val="2F950DC3"/>
    <w:rsid w:val="2FAE6647"/>
    <w:rsid w:val="2FB85F2A"/>
    <w:rsid w:val="2FD54DDE"/>
    <w:rsid w:val="2FDC1EFF"/>
    <w:rsid w:val="2FEE2205"/>
    <w:rsid w:val="300A0F62"/>
    <w:rsid w:val="301B45FF"/>
    <w:rsid w:val="30360106"/>
    <w:rsid w:val="308F4E02"/>
    <w:rsid w:val="30987302"/>
    <w:rsid w:val="309C3855"/>
    <w:rsid w:val="30B92740"/>
    <w:rsid w:val="30EB7734"/>
    <w:rsid w:val="3116215A"/>
    <w:rsid w:val="316C762B"/>
    <w:rsid w:val="317C1449"/>
    <w:rsid w:val="325F1CAE"/>
    <w:rsid w:val="327C2400"/>
    <w:rsid w:val="3302251A"/>
    <w:rsid w:val="33206AFF"/>
    <w:rsid w:val="332B3A37"/>
    <w:rsid w:val="333B2C80"/>
    <w:rsid w:val="337A3521"/>
    <w:rsid w:val="337E3332"/>
    <w:rsid w:val="33A660BA"/>
    <w:rsid w:val="33B51F26"/>
    <w:rsid w:val="33B8147D"/>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8186598"/>
    <w:rsid w:val="382369C8"/>
    <w:rsid w:val="3847703A"/>
    <w:rsid w:val="386E12D3"/>
    <w:rsid w:val="388B7573"/>
    <w:rsid w:val="38B6064B"/>
    <w:rsid w:val="393359FC"/>
    <w:rsid w:val="3937263E"/>
    <w:rsid w:val="39571A26"/>
    <w:rsid w:val="395F2766"/>
    <w:rsid w:val="396C67A0"/>
    <w:rsid w:val="398A1669"/>
    <w:rsid w:val="39A75284"/>
    <w:rsid w:val="39A84E82"/>
    <w:rsid w:val="3A070207"/>
    <w:rsid w:val="3A1A412A"/>
    <w:rsid w:val="3A3D2A65"/>
    <w:rsid w:val="3A427A7B"/>
    <w:rsid w:val="3A4952BB"/>
    <w:rsid w:val="3A584072"/>
    <w:rsid w:val="3AA524E0"/>
    <w:rsid w:val="3B0C707A"/>
    <w:rsid w:val="3B284F0D"/>
    <w:rsid w:val="3B4E1CD9"/>
    <w:rsid w:val="3B693ABD"/>
    <w:rsid w:val="3B741BE9"/>
    <w:rsid w:val="3B917AF1"/>
    <w:rsid w:val="3B9A6759"/>
    <w:rsid w:val="3BAD2C50"/>
    <w:rsid w:val="3BD74A66"/>
    <w:rsid w:val="3BE37985"/>
    <w:rsid w:val="3BF6595B"/>
    <w:rsid w:val="3C216919"/>
    <w:rsid w:val="3C9D3692"/>
    <w:rsid w:val="3CBC77C7"/>
    <w:rsid w:val="3CDA6007"/>
    <w:rsid w:val="3CF420F2"/>
    <w:rsid w:val="3D096D31"/>
    <w:rsid w:val="3D3C7447"/>
    <w:rsid w:val="3E046FAB"/>
    <w:rsid w:val="3E3111FF"/>
    <w:rsid w:val="3E3F1070"/>
    <w:rsid w:val="3E575BA9"/>
    <w:rsid w:val="3E6961C1"/>
    <w:rsid w:val="3E754C3A"/>
    <w:rsid w:val="3E845852"/>
    <w:rsid w:val="3E8610A0"/>
    <w:rsid w:val="3E8C7167"/>
    <w:rsid w:val="3EBC2147"/>
    <w:rsid w:val="3EDA668E"/>
    <w:rsid w:val="3EFB301E"/>
    <w:rsid w:val="3F1C7551"/>
    <w:rsid w:val="3F1D4D87"/>
    <w:rsid w:val="3F59431E"/>
    <w:rsid w:val="3F8E2C0B"/>
    <w:rsid w:val="3FE41E2F"/>
    <w:rsid w:val="40180FCC"/>
    <w:rsid w:val="403F68CF"/>
    <w:rsid w:val="408D7758"/>
    <w:rsid w:val="4153012C"/>
    <w:rsid w:val="415907E8"/>
    <w:rsid w:val="415B3BE7"/>
    <w:rsid w:val="42077F31"/>
    <w:rsid w:val="42543683"/>
    <w:rsid w:val="427079AE"/>
    <w:rsid w:val="42B464E0"/>
    <w:rsid w:val="42C14A50"/>
    <w:rsid w:val="42EA7011"/>
    <w:rsid w:val="4334135C"/>
    <w:rsid w:val="43656ECB"/>
    <w:rsid w:val="43C15173"/>
    <w:rsid w:val="43FF1634"/>
    <w:rsid w:val="4450216F"/>
    <w:rsid w:val="44A24958"/>
    <w:rsid w:val="44DA01E1"/>
    <w:rsid w:val="45094484"/>
    <w:rsid w:val="4515513E"/>
    <w:rsid w:val="45404511"/>
    <w:rsid w:val="455461CF"/>
    <w:rsid w:val="457F5CF8"/>
    <w:rsid w:val="459459AE"/>
    <w:rsid w:val="459D4D19"/>
    <w:rsid w:val="45CB29FB"/>
    <w:rsid w:val="45E4421C"/>
    <w:rsid w:val="46033588"/>
    <w:rsid w:val="462E2BAA"/>
    <w:rsid w:val="4646588C"/>
    <w:rsid w:val="46822890"/>
    <w:rsid w:val="46972B78"/>
    <w:rsid w:val="46A21347"/>
    <w:rsid w:val="46DC1B8D"/>
    <w:rsid w:val="46F943D4"/>
    <w:rsid w:val="472260C3"/>
    <w:rsid w:val="475355C4"/>
    <w:rsid w:val="476B57EC"/>
    <w:rsid w:val="4799055A"/>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44E4B"/>
    <w:rsid w:val="4C4F0864"/>
    <w:rsid w:val="4C565528"/>
    <w:rsid w:val="4C8816F8"/>
    <w:rsid w:val="4C8E6B68"/>
    <w:rsid w:val="4C971CEB"/>
    <w:rsid w:val="4CAD1782"/>
    <w:rsid w:val="4CBF6CF8"/>
    <w:rsid w:val="4CF07720"/>
    <w:rsid w:val="4D016773"/>
    <w:rsid w:val="4D153285"/>
    <w:rsid w:val="4D263C1E"/>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A1EEA"/>
    <w:rsid w:val="52A30E59"/>
    <w:rsid w:val="52CD5FB9"/>
    <w:rsid w:val="52EC2464"/>
    <w:rsid w:val="532F5ABF"/>
    <w:rsid w:val="533217D6"/>
    <w:rsid w:val="534F2472"/>
    <w:rsid w:val="53A02DE7"/>
    <w:rsid w:val="53C02BA8"/>
    <w:rsid w:val="53DA7008"/>
    <w:rsid w:val="53EA1844"/>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867C71"/>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702985"/>
    <w:rsid w:val="5B87708A"/>
    <w:rsid w:val="5BC8240A"/>
    <w:rsid w:val="5BD53A7C"/>
    <w:rsid w:val="5BF52180"/>
    <w:rsid w:val="5C1C3D87"/>
    <w:rsid w:val="5C2C7E4D"/>
    <w:rsid w:val="5C521C99"/>
    <w:rsid w:val="5C5B2673"/>
    <w:rsid w:val="5C5E1467"/>
    <w:rsid w:val="5C6747FF"/>
    <w:rsid w:val="5CDA567F"/>
    <w:rsid w:val="5D564326"/>
    <w:rsid w:val="5D7A622A"/>
    <w:rsid w:val="5D837A5A"/>
    <w:rsid w:val="5DB227F3"/>
    <w:rsid w:val="5DCE38D2"/>
    <w:rsid w:val="5DDD3962"/>
    <w:rsid w:val="5E505FC4"/>
    <w:rsid w:val="5EE53C0F"/>
    <w:rsid w:val="5F1658AC"/>
    <w:rsid w:val="5F422FB7"/>
    <w:rsid w:val="5F56708C"/>
    <w:rsid w:val="5F6A7126"/>
    <w:rsid w:val="5F6D2EAE"/>
    <w:rsid w:val="5F8435D8"/>
    <w:rsid w:val="5F8E15BA"/>
    <w:rsid w:val="5F9003C5"/>
    <w:rsid w:val="5FCC38CD"/>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A43920"/>
    <w:rsid w:val="61A93E54"/>
    <w:rsid w:val="61C56933"/>
    <w:rsid w:val="61F151D6"/>
    <w:rsid w:val="61F654DB"/>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019B6"/>
    <w:rsid w:val="64B25556"/>
    <w:rsid w:val="64EE1948"/>
    <w:rsid w:val="65027594"/>
    <w:rsid w:val="65215CF1"/>
    <w:rsid w:val="6524548D"/>
    <w:rsid w:val="652D2E94"/>
    <w:rsid w:val="652F4BBC"/>
    <w:rsid w:val="6530545F"/>
    <w:rsid w:val="65AC6091"/>
    <w:rsid w:val="65B32293"/>
    <w:rsid w:val="65B82967"/>
    <w:rsid w:val="65C02FAC"/>
    <w:rsid w:val="65C76499"/>
    <w:rsid w:val="66856E04"/>
    <w:rsid w:val="669E3A6F"/>
    <w:rsid w:val="66EF54E2"/>
    <w:rsid w:val="66FE0E6C"/>
    <w:rsid w:val="67151274"/>
    <w:rsid w:val="673A70DC"/>
    <w:rsid w:val="674771E1"/>
    <w:rsid w:val="674A7372"/>
    <w:rsid w:val="67610F4B"/>
    <w:rsid w:val="67631E57"/>
    <w:rsid w:val="67756918"/>
    <w:rsid w:val="678B27F8"/>
    <w:rsid w:val="67AB42A9"/>
    <w:rsid w:val="6828707A"/>
    <w:rsid w:val="682A58ED"/>
    <w:rsid w:val="682C4D01"/>
    <w:rsid w:val="6843081D"/>
    <w:rsid w:val="688E00CA"/>
    <w:rsid w:val="6898299E"/>
    <w:rsid w:val="68B50CD7"/>
    <w:rsid w:val="68EE6283"/>
    <w:rsid w:val="68F03FD0"/>
    <w:rsid w:val="690A34B6"/>
    <w:rsid w:val="696B2818"/>
    <w:rsid w:val="69B3041E"/>
    <w:rsid w:val="69D200A3"/>
    <w:rsid w:val="6A012FFC"/>
    <w:rsid w:val="6A2934D4"/>
    <w:rsid w:val="6A3B1EAF"/>
    <w:rsid w:val="6A4753A0"/>
    <w:rsid w:val="6A7563B9"/>
    <w:rsid w:val="6A980AFA"/>
    <w:rsid w:val="6B1A259F"/>
    <w:rsid w:val="6BDA6A2D"/>
    <w:rsid w:val="6C033C38"/>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394489"/>
    <w:rsid w:val="6E4C443F"/>
    <w:rsid w:val="6E665A1F"/>
    <w:rsid w:val="6E961559"/>
    <w:rsid w:val="6E9C0EAC"/>
    <w:rsid w:val="6EF324C4"/>
    <w:rsid w:val="6F0657B4"/>
    <w:rsid w:val="6F2A2705"/>
    <w:rsid w:val="6F633226"/>
    <w:rsid w:val="6F76009E"/>
    <w:rsid w:val="6F9853F0"/>
    <w:rsid w:val="6F9A3299"/>
    <w:rsid w:val="6FF228E7"/>
    <w:rsid w:val="701E2B4A"/>
    <w:rsid w:val="702373F9"/>
    <w:rsid w:val="70645AF1"/>
    <w:rsid w:val="706A7660"/>
    <w:rsid w:val="70A7264A"/>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2A49D0"/>
    <w:rsid w:val="733A5B31"/>
    <w:rsid w:val="733E5EBE"/>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A505B"/>
    <w:rsid w:val="754103B0"/>
    <w:rsid w:val="756A0588"/>
    <w:rsid w:val="757E56CF"/>
    <w:rsid w:val="759100FD"/>
    <w:rsid w:val="768E1B0E"/>
    <w:rsid w:val="76E426EC"/>
    <w:rsid w:val="77520160"/>
    <w:rsid w:val="7812518C"/>
    <w:rsid w:val="78507024"/>
    <w:rsid w:val="786B7FB6"/>
    <w:rsid w:val="78C31053"/>
    <w:rsid w:val="78FF1680"/>
    <w:rsid w:val="793D0080"/>
    <w:rsid w:val="797418B8"/>
    <w:rsid w:val="799C4F8D"/>
    <w:rsid w:val="79A300ED"/>
    <w:rsid w:val="79A91D64"/>
    <w:rsid w:val="79B34C63"/>
    <w:rsid w:val="79CB2A5A"/>
    <w:rsid w:val="79DA1BA7"/>
    <w:rsid w:val="7A12137B"/>
    <w:rsid w:val="7A510AC6"/>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3"/>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4"/>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Document Map"/>
    <w:basedOn w:val="1"/>
    <w:link w:val="41"/>
    <w:semiHidden/>
    <w:unhideWhenUsed/>
    <w:qFormat/>
    <w:uiPriority w:val="99"/>
    <w:rPr>
      <w:rFonts w:ascii="宋体"/>
      <w:sz w:val="24"/>
    </w:rPr>
  </w:style>
  <w:style w:type="paragraph" w:styleId="8">
    <w:name w:val="annotation text"/>
    <w:basedOn w:val="1"/>
    <w:link w:val="30"/>
    <w:qFormat/>
    <w:uiPriority w:val="0"/>
    <w:pPr>
      <w:jc w:val="left"/>
    </w:pPr>
    <w:rPr>
      <w:rFonts w:ascii="Times New Roman" w:hAnsi="Times New Roman"/>
    </w:rPr>
  </w:style>
  <w:style w:type="paragraph" w:styleId="9">
    <w:name w:val="Body Text"/>
    <w:basedOn w:val="1"/>
    <w:next w:val="1"/>
    <w:unhideWhenUsed/>
    <w:qFormat/>
    <w:uiPriority w:val="99"/>
    <w:pPr>
      <w:jc w:val="center"/>
    </w:pPr>
    <w:rPr>
      <w:rFonts w:ascii="仿宋_GB2312"/>
      <w:b/>
      <w:bCs/>
      <w:sz w:val="40"/>
    </w:rPr>
  </w:style>
  <w:style w:type="paragraph" w:styleId="10">
    <w:name w:val="Body Text Indent"/>
    <w:basedOn w:val="1"/>
    <w:unhideWhenUsed/>
    <w:qFormat/>
    <w:uiPriority w:val="99"/>
    <w:pPr>
      <w:spacing w:after="120"/>
      <w:ind w:left="420" w:leftChars="200"/>
    </w:pPr>
  </w:style>
  <w:style w:type="paragraph" w:styleId="11">
    <w:name w:val="Plain Text"/>
    <w:basedOn w:val="1"/>
    <w:link w:val="42"/>
    <w:unhideWhenUsed/>
    <w:qFormat/>
    <w:uiPriority w:val="0"/>
    <w:rPr>
      <w:rFonts w:ascii="宋体" w:hAnsi="Courier New"/>
      <w:szCs w:val="20"/>
    </w:rPr>
  </w:style>
  <w:style w:type="paragraph" w:styleId="12">
    <w:name w:val="Body Text Indent 2"/>
    <w:basedOn w:val="1"/>
    <w:unhideWhenUsed/>
    <w:qFormat/>
    <w:uiPriority w:val="99"/>
    <w:pPr>
      <w:tabs>
        <w:tab w:val="left" w:pos="1440"/>
      </w:tabs>
      <w:ind w:firstLine="560" w:firstLineChars="200"/>
    </w:pPr>
    <w:rPr>
      <w:rFonts w:ascii="宋体" w:hAnsi="宋体"/>
      <w:sz w:val="28"/>
    </w:rPr>
  </w:style>
  <w:style w:type="paragraph" w:styleId="13">
    <w:name w:val="Balloon Text"/>
    <w:basedOn w:val="1"/>
    <w:link w:val="25"/>
    <w:unhideWhenUsed/>
    <w:qFormat/>
    <w:uiPriority w:val="99"/>
    <w:rPr>
      <w:rFonts w:ascii="Times New Roman" w:hAnsi="Times New Roman"/>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annotation subject"/>
    <w:basedOn w:val="8"/>
    <w:next w:val="8"/>
    <w:link w:val="29"/>
    <w:unhideWhenUsed/>
    <w:qFormat/>
    <w:uiPriority w:val="99"/>
    <w:rPr>
      <w:b/>
      <w:bCs/>
    </w:rPr>
  </w:style>
  <w:style w:type="paragraph" w:styleId="19">
    <w:name w:val="Body Text First Indent 2"/>
    <w:basedOn w:val="10"/>
    <w:unhideWhenUsed/>
    <w:qFormat/>
    <w:uiPriority w:val="99"/>
    <w:pPr>
      <w:ind w:left="200" w:firstLine="200" w:firstLineChars="200"/>
    </w:pPr>
    <w:rPr>
      <w:szCs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rFonts w:ascii="Times New Roman" w:hAnsi="Times New Roman" w:eastAsia="宋体" w:cs="Times New Roman"/>
      <w:color w:val="0000FF"/>
      <w:u w:val="single"/>
    </w:rPr>
  </w:style>
  <w:style w:type="character" w:styleId="24">
    <w:name w:val="annotation reference"/>
    <w:unhideWhenUsed/>
    <w:qFormat/>
    <w:uiPriority w:val="99"/>
    <w:rPr>
      <w:rFonts w:ascii="Times New Roman" w:hAnsi="Times New Roman" w:eastAsia="宋体" w:cs="Times New Roman"/>
      <w:sz w:val="21"/>
      <w:szCs w:val="21"/>
    </w:rPr>
  </w:style>
  <w:style w:type="character" w:customStyle="1" w:styleId="25">
    <w:name w:val="批注框文本字符"/>
    <w:basedOn w:val="22"/>
    <w:link w:val="13"/>
    <w:semiHidden/>
    <w:qFormat/>
    <w:uiPriority w:val="99"/>
    <w:rPr>
      <w:rFonts w:ascii="Times New Roman" w:hAnsi="Times New Roman" w:eastAsia="宋体" w:cs="Times New Roman"/>
      <w:sz w:val="18"/>
      <w:szCs w:val="18"/>
    </w:rPr>
  </w:style>
  <w:style w:type="character" w:customStyle="1" w:styleId="26">
    <w:name w:val="页眉字符"/>
    <w:basedOn w:val="22"/>
    <w:link w:val="15"/>
    <w:qFormat/>
    <w:uiPriority w:val="0"/>
    <w:rPr>
      <w:rFonts w:ascii="Times New Roman" w:hAnsi="Times New Roman" w:eastAsia="宋体" w:cs="Times New Roman"/>
      <w:sz w:val="18"/>
      <w:szCs w:val="18"/>
    </w:rPr>
  </w:style>
  <w:style w:type="character" w:customStyle="1" w:styleId="27">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8">
    <w:name w:val="页脚字符"/>
    <w:basedOn w:val="22"/>
    <w:link w:val="14"/>
    <w:qFormat/>
    <w:uiPriority w:val="99"/>
    <w:rPr>
      <w:rFonts w:ascii="Times New Roman" w:hAnsi="Times New Roman" w:eastAsia="宋体" w:cs="Times New Roman"/>
      <w:sz w:val="18"/>
      <w:szCs w:val="18"/>
    </w:rPr>
  </w:style>
  <w:style w:type="character" w:customStyle="1" w:styleId="29">
    <w:name w:val="批注主题字符"/>
    <w:link w:val="18"/>
    <w:semiHidden/>
    <w:qFormat/>
    <w:uiPriority w:val="99"/>
    <w:rPr>
      <w:rFonts w:ascii="Times New Roman" w:hAnsi="Times New Roman" w:eastAsia="宋体" w:cs="Times New Roman"/>
      <w:b/>
      <w:bCs/>
    </w:rPr>
  </w:style>
  <w:style w:type="character" w:customStyle="1" w:styleId="30">
    <w:name w:val="批注文字字符"/>
    <w:basedOn w:val="22"/>
    <w:link w:val="8"/>
    <w:qFormat/>
    <w:uiPriority w:val="99"/>
    <w:rPr>
      <w:rFonts w:ascii="Times New Roman" w:hAnsi="Times New Roman" w:eastAsia="宋体" w:cs="Times New Roman"/>
    </w:rPr>
  </w:style>
  <w:style w:type="paragraph" w:customStyle="1" w:styleId="31">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2">
    <w:name w:val="标题 1字符"/>
    <w:basedOn w:val="22"/>
    <w:link w:val="3"/>
    <w:qFormat/>
    <w:uiPriority w:val="9"/>
    <w:rPr>
      <w:rFonts w:ascii="黑体" w:hAnsi="黑体" w:eastAsia="黑体" w:cs="黑体"/>
      <w:kern w:val="44"/>
      <w:sz w:val="32"/>
      <w:szCs w:val="32"/>
    </w:rPr>
  </w:style>
  <w:style w:type="character" w:customStyle="1" w:styleId="33">
    <w:name w:val="标题 2字符"/>
    <w:basedOn w:val="22"/>
    <w:link w:val="4"/>
    <w:qFormat/>
    <w:uiPriority w:val="9"/>
    <w:rPr>
      <w:rFonts w:hint="eastAsia" w:ascii="方正楷体_GBK" w:hAnsi="方正楷体_GBK" w:eastAsia="方正楷体_GBK" w:cs="方正楷体_GBK"/>
      <w:b/>
      <w:bCs/>
      <w:kern w:val="0"/>
      <w:sz w:val="32"/>
      <w:szCs w:val="32"/>
      <w:lang w:bidi="ar"/>
    </w:rPr>
  </w:style>
  <w:style w:type="character" w:customStyle="1" w:styleId="34">
    <w:name w:val="标题 3字符"/>
    <w:basedOn w:val="22"/>
    <w:link w:val="5"/>
    <w:qFormat/>
    <w:uiPriority w:val="9"/>
    <w:rPr>
      <w:rFonts w:hint="eastAsia" w:ascii="宋体" w:hAnsi="宋体" w:eastAsia="方正仿宋_GBK" w:cs="方正仿宋_GBK"/>
      <w:b/>
      <w:bCs/>
      <w:kern w:val="0"/>
      <w:sz w:val="32"/>
      <w:szCs w:val="32"/>
      <w:lang w:bidi="ar"/>
    </w:rPr>
  </w:style>
  <w:style w:type="character" w:customStyle="1" w:styleId="35">
    <w:name w:val="font01"/>
    <w:basedOn w:val="22"/>
    <w:qFormat/>
    <w:uiPriority w:val="0"/>
    <w:rPr>
      <w:rFonts w:hint="eastAsia" w:ascii="宋体" w:hAnsi="宋体" w:eastAsia="宋体" w:cs="宋体"/>
      <w:color w:val="auto"/>
      <w:sz w:val="24"/>
      <w:szCs w:val="24"/>
      <w:u w:val="none"/>
    </w:rPr>
  </w:style>
  <w:style w:type="character" w:customStyle="1" w:styleId="36">
    <w:name w:val="font81"/>
    <w:basedOn w:val="22"/>
    <w:qFormat/>
    <w:uiPriority w:val="0"/>
    <w:rPr>
      <w:rFonts w:ascii="仿宋" w:hAnsi="仿宋" w:eastAsia="仿宋" w:cs="仿宋"/>
      <w:color w:val="auto"/>
      <w:sz w:val="24"/>
      <w:szCs w:val="24"/>
      <w:u w:val="none"/>
    </w:rPr>
  </w:style>
  <w:style w:type="character" w:customStyle="1" w:styleId="37">
    <w:name w:val="font61"/>
    <w:basedOn w:val="22"/>
    <w:qFormat/>
    <w:uiPriority w:val="0"/>
    <w:rPr>
      <w:rFonts w:hint="eastAsia" w:ascii="宋体" w:hAnsi="宋体" w:eastAsia="宋体" w:cs="宋体"/>
      <w:color w:val="auto"/>
      <w:sz w:val="22"/>
      <w:szCs w:val="22"/>
      <w:u w:val="none"/>
    </w:rPr>
  </w:style>
  <w:style w:type="character" w:customStyle="1" w:styleId="38">
    <w:name w:val="font51"/>
    <w:basedOn w:val="22"/>
    <w:qFormat/>
    <w:uiPriority w:val="0"/>
    <w:rPr>
      <w:rFonts w:hint="default" w:ascii="Times New Roman" w:hAnsi="Times New Roman" w:cs="Times New Roman"/>
      <w:color w:val="auto"/>
      <w:sz w:val="22"/>
      <w:szCs w:val="22"/>
      <w:u w:val="none"/>
    </w:rPr>
  </w:style>
  <w:style w:type="character" w:customStyle="1" w:styleId="39">
    <w:name w:val="font91"/>
    <w:basedOn w:val="22"/>
    <w:qFormat/>
    <w:uiPriority w:val="0"/>
    <w:rPr>
      <w:rFonts w:hint="eastAsia" w:ascii="宋体" w:hAnsi="宋体" w:eastAsia="宋体" w:cs="宋体"/>
      <w:color w:val="000000"/>
      <w:sz w:val="21"/>
      <w:szCs w:val="21"/>
      <w:u w:val="none"/>
    </w:rPr>
  </w:style>
  <w:style w:type="character" w:customStyle="1" w:styleId="40">
    <w:name w:val="font71"/>
    <w:basedOn w:val="22"/>
    <w:qFormat/>
    <w:uiPriority w:val="0"/>
    <w:rPr>
      <w:rFonts w:hint="default" w:ascii="Times New Roman" w:hAnsi="Times New Roman" w:cs="Times New Roman"/>
      <w:color w:val="000000"/>
      <w:sz w:val="21"/>
      <w:szCs w:val="21"/>
      <w:u w:val="none"/>
    </w:rPr>
  </w:style>
  <w:style w:type="character" w:customStyle="1" w:styleId="41">
    <w:name w:val="文档结构图字符"/>
    <w:basedOn w:val="22"/>
    <w:link w:val="7"/>
    <w:semiHidden/>
    <w:qFormat/>
    <w:uiPriority w:val="99"/>
    <w:rPr>
      <w:rFonts w:ascii="宋体" w:hAnsi="Calibri"/>
      <w:kern w:val="2"/>
      <w:sz w:val="24"/>
      <w:szCs w:val="24"/>
    </w:rPr>
  </w:style>
  <w:style w:type="character" w:customStyle="1" w:styleId="42">
    <w:name w:val="纯文本字符"/>
    <w:basedOn w:val="22"/>
    <w:link w:val="1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CMCT</Company>
  <Pages>34</Pages>
  <Words>2684</Words>
  <Characters>15299</Characters>
  <Lines>127</Lines>
  <Paragraphs>35</Paragraphs>
  <TotalTime>9</TotalTime>
  <ScaleCrop>false</ScaleCrop>
  <LinksUpToDate>false</LinksUpToDate>
  <CharactersWithSpaces>17948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2022-06-20T07:01:00Z</dcterms:created>
  <dc:creator>程亮</dc:creator>
  <cp:lastModifiedBy>導</cp:lastModifiedBy>
  <cp:lastPrinted>2022-02-14T03:25:00Z</cp:lastPrinted>
  <dcterms:modified xsi:type="dcterms:W3CDTF">2022-07-05T03:11:23Z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09415C32DF194B68AF574AD4CC6A1A17</vt:lpwstr>
  </property>
</Properties>
</file>