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7" w:hanging="1606" w:hangingChars="500"/>
        <w:jc w:val="left"/>
        <w:rPr>
          <w:rFonts w:hint="eastAsia" w:ascii="宋体" w:hAnsi="宋体" w:eastAsia="宋体" w:cs="宋体"/>
          <w:b/>
          <w:sz w:val="32"/>
          <w:szCs w:val="32"/>
          <w:lang w:val="en-US" w:eastAsia="zh-CN"/>
        </w:rPr>
      </w:pPr>
    </w:p>
    <w:p>
      <w:pPr>
        <w:ind w:left="1807" w:hanging="1807" w:hangingChars="500"/>
        <w:jc w:val="left"/>
        <w:rPr>
          <w:rFonts w:hint="eastAsia" w:ascii="宋体" w:hAnsi="宋体" w:cs="宋体"/>
          <w:b/>
          <w:sz w:val="36"/>
          <w:szCs w:val="36"/>
          <w:lang w:val="zh-CN" w:eastAsia="zh-CN"/>
        </w:rPr>
      </w:pPr>
      <w:r>
        <w:rPr>
          <w:rFonts w:hint="eastAsia" w:ascii="宋体" w:hAnsi="宋体" w:cs="宋体"/>
          <w:b/>
          <w:sz w:val="36"/>
          <w:szCs w:val="36"/>
          <w:lang w:val="zh-CN" w:eastAsia="zh-CN"/>
        </w:rPr>
        <w:t>项目名称：重庆高速公路集团有限公司西永组团Q分区Q17-1/03号地块污染土壤和回填渣</w:t>
      </w:r>
    </w:p>
    <w:p>
      <w:pPr>
        <w:ind w:left="1800" w:leftChars="857" w:firstLine="0" w:firstLineChars="0"/>
        <w:jc w:val="left"/>
        <w:rPr>
          <w:rFonts w:hint="eastAsia" w:ascii="宋体" w:hAnsi="宋体" w:cs="宋体"/>
          <w:b/>
          <w:sz w:val="36"/>
          <w:szCs w:val="36"/>
          <w:lang w:val="en-US" w:eastAsia="zh-CN"/>
        </w:rPr>
      </w:pPr>
      <w:r>
        <w:rPr>
          <w:rFonts w:hint="eastAsia" w:ascii="宋体" w:hAnsi="宋体" w:cs="宋体"/>
          <w:b/>
          <w:sz w:val="36"/>
          <w:szCs w:val="36"/>
          <w:lang w:val="zh-CN" w:eastAsia="zh-CN"/>
        </w:rPr>
        <w:t>危险特性鉴别</w:t>
      </w:r>
    </w:p>
    <w:p>
      <w:pPr>
        <w:jc w:val="center"/>
        <w:rPr>
          <w:rFonts w:ascii="宋体" w:hAnsi="宋体" w:cs="宋体"/>
          <w:b/>
          <w:spacing w:val="20"/>
          <w:sz w:val="72"/>
          <w:szCs w:val="72"/>
        </w:rPr>
      </w:pPr>
    </w:p>
    <w:p/>
    <w:p>
      <w:pPr>
        <w:pStyle w:val="15"/>
        <w:tabs>
          <w:tab w:val="right" w:leader="dot" w:pos="8805"/>
        </w:tabs>
      </w:pPr>
    </w:p>
    <w:p>
      <w:pPr>
        <w:pStyle w:val="15"/>
        <w:tabs>
          <w:tab w:val="right" w:leader="dot" w:pos="8805"/>
        </w:tabs>
      </w:pPr>
    </w:p>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hint="default" w:ascii="宋体" w:hAnsi="宋体" w:cs="宋体"/>
          <w:b/>
          <w:spacing w:val="20"/>
          <w:sz w:val="84"/>
          <w:szCs w:val="84"/>
          <w:lang w:val="en-US" w:eastAsia="zh-CN"/>
        </w:rPr>
      </w:pPr>
      <w:r>
        <w:rPr>
          <w:rFonts w:hint="eastAsia" w:ascii="宋体" w:hAnsi="宋体" w:cs="宋体"/>
          <w:szCs w:val="21"/>
          <w:lang w:val="en-US" w:eastAsia="zh-CN"/>
        </w:rPr>
        <w:t xml:space="preserve">                         </w:t>
      </w:r>
      <w:r>
        <w:rPr>
          <w:rFonts w:hint="eastAsia" w:ascii="宋体" w:hAnsi="宋体" w:cs="宋体"/>
          <w:b/>
          <w:spacing w:val="20"/>
          <w:sz w:val="84"/>
          <w:szCs w:val="84"/>
          <w:lang w:val="en-US" w:eastAsia="zh-CN"/>
        </w:rPr>
        <w:t xml:space="preserve"> </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15"/>
        <w:tabs>
          <w:tab w:val="right" w:leader="dot" w:pos="8805"/>
        </w:tabs>
        <w:rPr>
          <w:rFonts w:ascii="宋体" w:hAnsi="宋体" w:cs="宋体"/>
          <w:spacing w:val="100"/>
          <w:szCs w:val="21"/>
        </w:rPr>
      </w:pPr>
    </w:p>
    <w:p>
      <w:pPr>
        <w:rPr>
          <w:rFonts w:ascii="宋体" w:hAnsi="宋体" w:cs="宋体"/>
          <w:spacing w:val="100"/>
          <w:szCs w:val="21"/>
        </w:rPr>
      </w:pPr>
    </w:p>
    <w:p/>
    <w:p>
      <w:pPr>
        <w:pStyle w:val="11"/>
        <w:spacing w:line="360" w:lineRule="auto"/>
        <w:ind w:left="99" w:leftChars="47"/>
        <w:jc w:val="center"/>
        <w:rPr>
          <w:rFonts w:hint="eastAsia" w:ascii="宋体" w:hAnsi="宋体" w:cs="宋体"/>
          <w:b/>
          <w:sz w:val="32"/>
          <w:szCs w:val="32"/>
          <w:lang w:eastAsia="zh-CN"/>
        </w:rPr>
      </w:pPr>
      <w:r>
        <w:rPr>
          <w:rFonts w:hint="eastAsia" w:ascii="宋体" w:hAnsi="宋体" w:cs="宋体"/>
          <w:b/>
          <w:sz w:val="32"/>
          <w:szCs w:val="32"/>
        </w:rPr>
        <w:t>重庆高速</w:t>
      </w:r>
      <w:r>
        <w:rPr>
          <w:rFonts w:hint="eastAsia" w:ascii="宋体" w:hAnsi="宋体" w:cs="宋体"/>
          <w:b/>
          <w:sz w:val="32"/>
          <w:szCs w:val="32"/>
          <w:lang w:eastAsia="zh-CN"/>
        </w:rPr>
        <w:t>公路土地整治有限公司</w:t>
      </w:r>
    </w:p>
    <w:p>
      <w:pPr>
        <w:pStyle w:val="11"/>
        <w:spacing w:line="360" w:lineRule="auto"/>
        <w:ind w:left="99" w:leftChars="47"/>
        <w:jc w:val="center"/>
        <w:rPr>
          <w:rFonts w:hint="eastAsia"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2</w:t>
      </w:r>
      <w:r>
        <w:rPr>
          <w:rFonts w:hint="eastAsia" w:ascii="宋体" w:hAnsi="宋体" w:cs="宋体"/>
          <w:b/>
          <w:sz w:val="32"/>
          <w:szCs w:val="32"/>
        </w:rPr>
        <w:t>年</w:t>
      </w:r>
      <w:r>
        <w:rPr>
          <w:rFonts w:hint="eastAsia" w:ascii="宋体" w:hAnsi="宋体" w:cs="宋体"/>
          <w:b/>
          <w:sz w:val="32"/>
          <w:szCs w:val="32"/>
          <w:lang w:val="en-US" w:eastAsia="zh-CN"/>
        </w:rPr>
        <w:t xml:space="preserve"> 10 </w:t>
      </w:r>
      <w:r>
        <w:rPr>
          <w:rFonts w:hint="eastAsia" w:ascii="宋体" w:hAnsi="宋体" w:cs="宋体"/>
          <w:b/>
          <w:sz w:val="32"/>
          <w:szCs w:val="32"/>
        </w:rPr>
        <w:t>月</w:t>
      </w:r>
    </w:p>
    <w:p>
      <w:pPr>
        <w:rPr>
          <w:rFonts w:hint="eastAsia" w:ascii="宋体" w:hAnsi="宋体" w:cs="宋体"/>
          <w:b/>
          <w:sz w:val="32"/>
          <w:szCs w:val="32"/>
        </w:rPr>
      </w:pPr>
      <w:r>
        <w:rPr>
          <w:rFonts w:hint="eastAsia" w:ascii="宋体" w:hAnsi="宋体" w:cs="宋体"/>
          <w:b/>
          <w:sz w:val="32"/>
          <w:szCs w:val="32"/>
        </w:rPr>
        <w:br w:type="page"/>
      </w: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sz w:val="30"/>
          <w:szCs w:val="30"/>
          <w:lang w:eastAsia="zh-CN"/>
        </w:rPr>
      </w:pPr>
      <w:r>
        <w:rPr>
          <w:rFonts w:hint="eastAsia" w:ascii="宋体" w:hAnsi="宋体" w:cs="宋体"/>
          <w:b/>
          <w:sz w:val="30"/>
          <w:szCs w:val="30"/>
          <w:lang w:eastAsia="zh-CN"/>
        </w:rPr>
        <w:t>重庆高速公路集团有限公司西永组团Q分区Q17-1/03号地块</w:t>
      </w: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cs="宋体"/>
          <w:b/>
          <w:sz w:val="30"/>
          <w:szCs w:val="30"/>
        </w:rPr>
      </w:pPr>
      <w:r>
        <w:rPr>
          <w:rFonts w:hint="eastAsia" w:ascii="宋体" w:hAnsi="宋体" w:cs="宋体"/>
          <w:b/>
          <w:sz w:val="30"/>
          <w:szCs w:val="30"/>
          <w:lang w:eastAsia="zh-CN"/>
        </w:rPr>
        <w:t>污染土壤和回填渣危险特性鉴别项目</w:t>
      </w:r>
      <w:r>
        <w:rPr>
          <w:rFonts w:hint="eastAsia" w:ascii="宋体" w:hAnsi="宋体" w:cs="宋体"/>
          <w:b/>
          <w:sz w:val="30"/>
          <w:szCs w:val="30"/>
        </w:rPr>
        <w:t>竞争性比选公告</w:t>
      </w:r>
      <w:bookmarkStart w:id="0" w:name="_Toc152042295"/>
      <w:bookmarkStart w:id="1" w:name="_Toc246996909"/>
      <w:bookmarkStart w:id="2" w:name="_Toc246996166"/>
      <w:bookmarkStart w:id="3" w:name="_Toc179632536"/>
      <w:bookmarkStart w:id="4" w:name="_Toc296602410"/>
      <w:bookmarkStart w:id="5" w:name="_Toc247085680"/>
      <w:bookmarkStart w:id="6" w:name="_Toc152045519"/>
      <w:bookmarkStart w:id="7" w:name="_Toc144974487"/>
    </w:p>
    <w:p>
      <w:pPr>
        <w:pStyle w:val="2"/>
      </w:pPr>
    </w:p>
    <w:bookmarkEnd w:id="0"/>
    <w:bookmarkEnd w:id="1"/>
    <w:bookmarkEnd w:id="2"/>
    <w:bookmarkEnd w:id="3"/>
    <w:bookmarkEnd w:id="4"/>
    <w:bookmarkEnd w:id="5"/>
    <w:bookmarkEnd w:id="6"/>
    <w:bookmarkEnd w:id="7"/>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eastAsia="宋体"/>
          <w:szCs w:val="21"/>
          <w:lang w:eastAsia="zh-CN"/>
        </w:rPr>
      </w:pPr>
      <w:bookmarkStart w:id="8" w:name="_Toc246996911"/>
      <w:bookmarkStart w:id="9" w:name="_Toc179632538"/>
      <w:bookmarkStart w:id="10" w:name="_Toc152045521"/>
      <w:bookmarkStart w:id="11" w:name="_Toc247085682"/>
      <w:bookmarkStart w:id="12" w:name="_Toc246996168"/>
      <w:bookmarkStart w:id="13" w:name="_Toc152042297"/>
      <w:bookmarkStart w:id="14" w:name="_Toc144974489"/>
      <w:bookmarkStart w:id="15" w:name="_Toc296602412"/>
      <w:r>
        <w:rPr>
          <w:szCs w:val="21"/>
        </w:rPr>
        <w:t>本项目</w:t>
      </w:r>
      <w:r>
        <w:rPr>
          <w:rFonts w:hint="eastAsia"/>
          <w:b/>
          <w:bCs/>
          <w:szCs w:val="21"/>
          <w:u w:val="single"/>
          <w:lang w:eastAsia="zh-CN"/>
        </w:rPr>
        <w:t>重庆高速公路集团有限公司西永组团Q分区Q17-1/03号地块污染土壤和回填渣危险特性鉴别项目</w:t>
      </w:r>
      <w:r>
        <w:rPr>
          <w:szCs w:val="21"/>
        </w:rPr>
        <w:t>准备组织实施，</w:t>
      </w:r>
      <w:r>
        <w:rPr>
          <w:rFonts w:hint="eastAsia"/>
          <w:szCs w:val="21"/>
        </w:rPr>
        <w:t>重庆</w:t>
      </w:r>
      <w:r>
        <w:rPr>
          <w:rFonts w:hint="eastAsia"/>
          <w:szCs w:val="21"/>
          <w:lang w:eastAsia="zh-CN"/>
        </w:rPr>
        <w:t>高速公路土地整治有限公司</w:t>
      </w:r>
      <w:r>
        <w:rPr>
          <w:szCs w:val="21"/>
        </w:rPr>
        <w:t>计划以</w:t>
      </w:r>
      <w:r>
        <w:rPr>
          <w:rFonts w:hint="eastAsia"/>
          <w:szCs w:val="21"/>
        </w:rPr>
        <w:t>竞争性比选</w:t>
      </w:r>
      <w:r>
        <w:rPr>
          <w:szCs w:val="21"/>
        </w:rPr>
        <w:t>方式确定</w:t>
      </w:r>
      <w:r>
        <w:rPr>
          <w:rFonts w:hint="eastAsia"/>
          <w:szCs w:val="21"/>
          <w:lang w:eastAsia="zh-CN"/>
        </w:rPr>
        <w:t>承包</w:t>
      </w:r>
      <w:r>
        <w:rPr>
          <w:szCs w:val="21"/>
        </w:rPr>
        <w:t>单位，具体如下</w:t>
      </w:r>
      <w:r>
        <w:rPr>
          <w:rFonts w:hint="eastAsia"/>
          <w:szCs w:val="21"/>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eastAsia="宋体"/>
          <w:b/>
          <w:szCs w:val="21"/>
          <w:lang w:eastAsia="zh-CN"/>
        </w:rPr>
      </w:pPr>
      <w:bookmarkStart w:id="16" w:name="_Toc152045520"/>
      <w:bookmarkStart w:id="17" w:name="_Toc247085681"/>
      <w:bookmarkStart w:id="18" w:name="_Toc152042296"/>
      <w:bookmarkStart w:id="19" w:name="_Toc144974488"/>
      <w:bookmarkStart w:id="20" w:name="_Toc246996167"/>
      <w:bookmarkStart w:id="21" w:name="_Toc246996910"/>
      <w:bookmarkStart w:id="22" w:name="_Toc296602411"/>
      <w:bookmarkStart w:id="23" w:name="_Toc179632537"/>
      <w:r>
        <w:rPr>
          <w:b/>
          <w:szCs w:val="21"/>
        </w:rPr>
        <w:t>一、项目概况</w:t>
      </w:r>
      <w:bookmarkEnd w:id="16"/>
      <w:bookmarkEnd w:id="17"/>
      <w:bookmarkEnd w:id="18"/>
      <w:bookmarkEnd w:id="19"/>
      <w:bookmarkEnd w:id="20"/>
      <w:bookmarkEnd w:id="21"/>
      <w:bookmarkEnd w:id="22"/>
      <w:bookmarkEnd w:id="23"/>
      <w:r>
        <w:rPr>
          <w:rFonts w:hint="eastAsia"/>
          <w:b/>
          <w:szCs w:val="21"/>
          <w:lang w:eastAsia="zh-CN"/>
        </w:rPr>
        <w:t>等基本要求</w:t>
      </w:r>
    </w:p>
    <w:p>
      <w:pPr>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b/>
          <w:bCs/>
          <w:szCs w:val="21"/>
          <w:lang w:val="en-US" w:eastAsia="zh-CN"/>
        </w:rPr>
      </w:pPr>
      <w:r>
        <w:rPr>
          <w:rFonts w:hint="eastAsia"/>
          <w:b/>
          <w:bCs/>
          <w:szCs w:val="21"/>
          <w:lang w:val="en-US" w:eastAsia="zh-CN"/>
        </w:rPr>
        <w:t>项目概况</w:t>
      </w:r>
    </w:p>
    <w:p>
      <w:pPr>
        <w:pStyle w:val="2"/>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lang w:val="en-US" w:eastAsia="zh-CN" w:bidi="ar-SA"/>
        </w:rPr>
        <w:t>重庆高速公路集团有限公司西永组团Q分区Q17-1/03号地块位于重庆高速路曾家收费站附近，占地面积约32932平方米（49.5亩）</w:t>
      </w:r>
      <w:r>
        <w:rPr>
          <w:rFonts w:hint="eastAsia" w:ascii="Calibri" w:eastAsia="宋体" w:cs="Times New Roman"/>
          <w:color w:val="auto"/>
          <w:kern w:val="2"/>
          <w:sz w:val="21"/>
          <w:szCs w:val="21"/>
          <w:lang w:val="en-US" w:eastAsia="zh-CN" w:bidi="ar-SA"/>
        </w:rPr>
        <w:t>，</w:t>
      </w:r>
      <w:r>
        <w:rPr>
          <w:rFonts w:hint="eastAsia" w:ascii="Calibri" w:hAnsi="Calibri" w:eastAsia="宋体" w:cs="Times New Roman"/>
          <w:color w:val="auto"/>
          <w:kern w:val="2"/>
          <w:sz w:val="21"/>
          <w:szCs w:val="21"/>
          <w:lang w:val="en-US" w:eastAsia="zh-CN" w:bidi="ar-SA"/>
        </w:rPr>
        <w:t>地块已规划为二类居住用地（R2）。根据该地块土壤污染风险评估报告，地块土壤</w:t>
      </w:r>
      <w:r>
        <w:rPr>
          <w:rFonts w:hint="eastAsia" w:ascii="Calibri" w:eastAsia="宋体" w:cs="Times New Roman"/>
          <w:color w:val="auto"/>
          <w:kern w:val="2"/>
          <w:sz w:val="21"/>
          <w:szCs w:val="21"/>
          <w:lang w:val="en-US" w:eastAsia="zh-CN" w:bidi="ar-SA"/>
        </w:rPr>
        <w:t>（一般）</w:t>
      </w:r>
      <w:r>
        <w:rPr>
          <w:rFonts w:hint="eastAsia" w:ascii="Calibri" w:hAnsi="Calibri" w:eastAsia="宋体" w:cs="Times New Roman"/>
          <w:color w:val="auto"/>
          <w:kern w:val="2"/>
          <w:sz w:val="21"/>
          <w:szCs w:val="21"/>
          <w:lang w:val="en-US" w:eastAsia="zh-CN" w:bidi="ar-SA"/>
        </w:rPr>
        <w:t>污染面积约为</w:t>
      </w:r>
      <w:r>
        <w:rPr>
          <w:rFonts w:hint="default" w:ascii="Calibri" w:hAnsi="Calibri" w:eastAsia="宋体" w:cs="Times New Roman"/>
          <w:color w:val="auto"/>
          <w:kern w:val="2"/>
          <w:sz w:val="21"/>
          <w:szCs w:val="21"/>
          <w:lang w:val="en-US" w:eastAsia="zh-CN" w:bidi="ar-SA"/>
        </w:rPr>
        <w:t>168.8</w:t>
      </w:r>
      <w:r>
        <w:rPr>
          <w:rFonts w:hint="eastAsia" w:ascii="Calibri" w:hAnsi="Calibri" w:eastAsia="宋体" w:cs="Times New Roman"/>
          <w:color w:val="auto"/>
          <w:kern w:val="2"/>
          <w:sz w:val="21"/>
          <w:szCs w:val="21"/>
          <w:lang w:val="en-US" w:eastAsia="zh-CN" w:bidi="ar-SA"/>
        </w:rPr>
        <w:t>平方米，方量约为</w:t>
      </w:r>
      <w:r>
        <w:rPr>
          <w:rFonts w:hint="default" w:ascii="Calibri" w:hAnsi="Calibri" w:eastAsia="宋体" w:cs="Times New Roman"/>
          <w:color w:val="auto"/>
          <w:kern w:val="2"/>
          <w:sz w:val="21"/>
          <w:szCs w:val="21"/>
          <w:lang w:val="en-US" w:eastAsia="zh-CN" w:bidi="ar-SA"/>
        </w:rPr>
        <w:t>151.9</w:t>
      </w:r>
      <w:r>
        <w:rPr>
          <w:rFonts w:hint="eastAsia" w:ascii="Calibri" w:hAnsi="Calibri" w:eastAsia="宋体" w:cs="Times New Roman"/>
          <w:color w:val="auto"/>
          <w:kern w:val="2"/>
          <w:sz w:val="21"/>
          <w:szCs w:val="21"/>
          <w:lang w:val="en-US" w:eastAsia="zh-CN" w:bidi="ar-SA"/>
        </w:rPr>
        <w:t>立方米，</w:t>
      </w:r>
      <w:r>
        <w:rPr>
          <w:rFonts w:hint="eastAsia" w:ascii="Calibri" w:eastAsia="宋体" w:cs="Times New Roman"/>
          <w:color w:val="auto"/>
          <w:kern w:val="2"/>
          <w:sz w:val="21"/>
          <w:szCs w:val="21"/>
          <w:lang w:val="en-US" w:eastAsia="zh-CN" w:bidi="ar-SA"/>
        </w:rPr>
        <w:t>含重金属等，</w:t>
      </w:r>
      <w:r>
        <w:rPr>
          <w:rFonts w:hint="eastAsia" w:ascii="Calibri" w:hAnsi="Calibri" w:eastAsia="宋体" w:cs="Times New Roman"/>
          <w:color w:val="auto"/>
          <w:kern w:val="2"/>
          <w:sz w:val="21"/>
          <w:szCs w:val="21"/>
          <w:lang w:val="en-US" w:eastAsia="zh-CN" w:bidi="ar-SA"/>
        </w:rPr>
        <w:t>需治理修复；</w:t>
      </w:r>
      <w:r>
        <w:rPr>
          <w:rFonts w:hint="eastAsia" w:ascii="Calibri" w:eastAsia="宋体" w:cs="Times New Roman"/>
          <w:color w:val="auto"/>
          <w:kern w:val="2"/>
          <w:sz w:val="21"/>
          <w:szCs w:val="21"/>
          <w:lang w:val="en-US" w:eastAsia="zh-CN" w:bidi="ar-SA"/>
        </w:rPr>
        <w:t>主要</w:t>
      </w:r>
      <w:r>
        <w:rPr>
          <w:rFonts w:hint="eastAsia" w:ascii="Calibri" w:hAnsi="Calibri" w:eastAsia="宋体" w:cs="Times New Roman"/>
          <w:color w:val="auto"/>
          <w:kern w:val="2"/>
          <w:sz w:val="21"/>
          <w:szCs w:val="21"/>
          <w:lang w:val="en-US" w:eastAsia="zh-CN" w:bidi="ar-SA"/>
        </w:rPr>
        <w:t>有疑是危废的回填渣</w:t>
      </w:r>
      <w:r>
        <w:rPr>
          <w:rFonts w:hint="eastAsia" w:ascii="Calibri" w:eastAsia="宋体" w:cs="Times New Roman"/>
          <w:color w:val="auto"/>
          <w:kern w:val="2"/>
          <w:sz w:val="21"/>
          <w:szCs w:val="21"/>
          <w:lang w:val="en-US" w:eastAsia="zh-CN" w:bidi="ar-SA"/>
        </w:rPr>
        <w:t>，</w:t>
      </w:r>
      <w:r>
        <w:rPr>
          <w:rFonts w:hint="eastAsia" w:ascii="Calibri" w:hAnsi="Calibri" w:eastAsia="宋体" w:cs="Times New Roman"/>
          <w:color w:val="auto"/>
          <w:kern w:val="2"/>
          <w:sz w:val="21"/>
          <w:szCs w:val="21"/>
          <w:lang w:val="en-US" w:eastAsia="zh-CN" w:bidi="ar-SA"/>
        </w:rPr>
        <w:t>预估面积约为2729平方米，方量约为3899.65立方米，其风险评估阶段送检的3个回填渣样品中苯并[a]蒽、苯并[a]芘、苯并[b]荧蒽、二苯并[a,h]蒽、茚并[1,2,3-cd]芘含量较高（但送检的地下水样品中大部分监测因子均未检出），判断该回填渣可能具有危险属性，需进行规范治理。现我司计划对该</w:t>
      </w:r>
      <w:r>
        <w:rPr>
          <w:rFonts w:hint="eastAsia" w:ascii="Calibri" w:eastAsia="宋体" w:cs="Times New Roman"/>
          <w:color w:val="auto"/>
          <w:kern w:val="2"/>
          <w:sz w:val="21"/>
          <w:szCs w:val="21"/>
          <w:lang w:val="en-US" w:eastAsia="zh-CN" w:bidi="ar-SA"/>
        </w:rPr>
        <w:t>地块</w:t>
      </w:r>
      <w:r>
        <w:rPr>
          <w:rFonts w:hint="eastAsia" w:ascii="Calibri" w:hAnsi="Calibri" w:eastAsia="宋体" w:cs="Times New Roman"/>
          <w:color w:val="auto"/>
          <w:kern w:val="2"/>
          <w:sz w:val="21"/>
          <w:szCs w:val="21"/>
          <w:lang w:val="en-US" w:eastAsia="zh-CN" w:bidi="ar-SA"/>
        </w:rPr>
        <w:t>污染土壤和回填渣开展危险废物鉴别工作，为后续污染整治及管理提供依据。</w:t>
      </w:r>
      <w:r>
        <w:rPr>
          <w:rFonts w:hint="eastAsia" w:ascii="Calibri" w:eastAsia="宋体" w:cs="Times New Roman"/>
          <w:color w:val="auto"/>
          <w:kern w:val="2"/>
          <w:sz w:val="21"/>
          <w:szCs w:val="21"/>
          <w:lang w:val="en-US" w:eastAsia="zh-CN" w:bidi="ar-SA"/>
        </w:rPr>
        <w:t>资金来源：企业自筹。</w:t>
      </w:r>
    </w:p>
    <w:p>
      <w:pPr>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szCs w:val="21"/>
        </w:rPr>
      </w:pPr>
      <w:r>
        <w:rPr>
          <w:rFonts w:hint="eastAsia"/>
          <w:b/>
          <w:bCs/>
          <w:szCs w:val="21"/>
        </w:rPr>
        <w:t>竞争性比选</w:t>
      </w:r>
      <w:r>
        <w:rPr>
          <w:rFonts w:hint="eastAsia"/>
          <w:b/>
          <w:bCs/>
          <w:szCs w:val="21"/>
          <w:lang w:eastAsia="zh-CN"/>
        </w:rPr>
        <w:t>的</w:t>
      </w:r>
      <w:r>
        <w:rPr>
          <w:rFonts w:hint="eastAsia"/>
          <w:b/>
          <w:bCs/>
          <w:szCs w:val="21"/>
          <w:lang w:val="en-US" w:eastAsia="zh-CN"/>
        </w:rPr>
        <w:t>工作内容及质量要求：</w:t>
      </w:r>
    </w:p>
    <w:p>
      <w:pPr>
        <w:pStyle w:val="2"/>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lang w:val="en-US" w:eastAsia="zh-CN" w:bidi="ar-SA"/>
        </w:rPr>
        <w:t>本次竞争性比选的工作内容为重庆高速公路集团有限公司西永组团Q分区Q17-1/03号地块污染土壤和回填渣危险特性鉴别。按国家、行业和地方有关标准、规范及流程和属地环保部门要求进行，主要依据包括《国家危险废物名录》（2021年版）、《关于加强危险废物鉴别工作的通知》(环办固体函〔2021〕419号)、《危险废物鉴别标准通则》（GB5085.7-2019）、《危险废物鉴别技术规范》（HJ298-2019）以及《重庆市固体废物管理中心关于优化污染土壤危险特性鉴别有关工作的通知》（渝环固发【2021】4号）等相关法律法规、技术规范、标准、方法及流程。</w:t>
      </w:r>
    </w:p>
    <w:p>
      <w:pPr>
        <w:pStyle w:val="2"/>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lang w:val="en-US" w:eastAsia="zh-CN" w:bidi="ar-SA"/>
        </w:rPr>
        <w:t>对地块内污染土壤和回填渣进行危险特性鉴别的工作内容，含调查、检测监测（含打井、打孔、钻探、放线勘测、采样、实验、分析等），编制危险废物鉴别方案和鉴别报告，组织专家对鉴别方案和鉴别报告进行技术论证和评审，根据技术论证和评审意见对鉴别方案和报告进行修改修正，</w:t>
      </w:r>
      <w:r>
        <w:rPr>
          <w:rFonts w:hint="eastAsia" w:ascii="Calibri" w:eastAsia="宋体" w:cs="Times New Roman"/>
          <w:color w:val="auto"/>
          <w:kern w:val="2"/>
          <w:sz w:val="21"/>
          <w:szCs w:val="21"/>
          <w:lang w:val="en-US" w:eastAsia="zh-CN" w:bidi="ar-SA"/>
        </w:rPr>
        <w:t>且</w:t>
      </w:r>
      <w:r>
        <w:rPr>
          <w:rFonts w:hint="eastAsia" w:ascii="Calibri" w:hAnsi="Calibri" w:eastAsia="宋体" w:cs="Times New Roman"/>
          <w:color w:val="auto"/>
          <w:kern w:val="2"/>
          <w:sz w:val="21"/>
          <w:szCs w:val="21"/>
          <w:lang w:val="en-US" w:eastAsia="zh-CN" w:bidi="ar-SA"/>
        </w:rPr>
        <w:t>均应通过环保主管部门认可的专家评审</w:t>
      </w:r>
      <w:r>
        <w:rPr>
          <w:rFonts w:hint="eastAsia" w:ascii="Calibri" w:eastAsia="宋体" w:cs="Times New Roman"/>
          <w:color w:val="auto"/>
          <w:kern w:val="2"/>
          <w:sz w:val="21"/>
          <w:szCs w:val="21"/>
          <w:lang w:val="en-US" w:eastAsia="zh-CN" w:bidi="ar-SA"/>
        </w:rPr>
        <w:t>，并应</w:t>
      </w:r>
      <w:r>
        <w:rPr>
          <w:rFonts w:hint="eastAsia" w:ascii="Calibri" w:hAnsi="Calibri" w:eastAsia="宋体" w:cs="Times New Roman"/>
          <w:color w:val="auto"/>
          <w:kern w:val="2"/>
          <w:sz w:val="21"/>
          <w:szCs w:val="21"/>
          <w:lang w:val="en-US" w:eastAsia="zh-CN" w:bidi="ar-SA"/>
        </w:rPr>
        <w:t>按生态环境主管部门要求，协助我司完成危险废物鉴别报告相关资料信息平台上传及公示通过（具体</w:t>
      </w:r>
      <w:r>
        <w:rPr>
          <w:rFonts w:hint="eastAsia" w:ascii="Calibri" w:eastAsia="宋体" w:cs="Times New Roman"/>
          <w:color w:val="auto"/>
          <w:kern w:val="2"/>
          <w:sz w:val="21"/>
          <w:szCs w:val="21"/>
          <w:lang w:val="en-US" w:eastAsia="zh-CN" w:bidi="ar-SA"/>
        </w:rPr>
        <w:t>按</w:t>
      </w:r>
      <w:r>
        <w:rPr>
          <w:rFonts w:hint="eastAsia" w:ascii="Calibri" w:hAnsi="Calibri" w:eastAsia="宋体" w:cs="Times New Roman"/>
          <w:color w:val="auto"/>
          <w:kern w:val="2"/>
          <w:sz w:val="21"/>
          <w:szCs w:val="21"/>
          <w:lang w:val="en-US" w:eastAsia="zh-CN" w:bidi="ar-SA"/>
        </w:rPr>
        <w:t>环保主管部门要求办），并配合该项目有关行政审批和配合项目后期污染整治（含技术指导等）相关工作。</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szCs w:val="21"/>
        </w:rPr>
      </w:pPr>
      <w:r>
        <w:rPr>
          <w:rFonts w:hint="eastAsia"/>
          <w:b/>
          <w:szCs w:val="21"/>
          <w:lang w:val="en-US" w:eastAsia="zh-CN"/>
        </w:rPr>
        <w:t>3</w:t>
      </w:r>
      <w:r>
        <w:rPr>
          <w:rFonts w:hint="eastAsia"/>
          <w:b/>
          <w:szCs w:val="21"/>
        </w:rPr>
        <w:t>、</w:t>
      </w:r>
      <w:r>
        <w:rPr>
          <w:rFonts w:hint="eastAsia"/>
          <w:b/>
          <w:bCs/>
          <w:szCs w:val="21"/>
        </w:rPr>
        <w:t>本次比选为一个合同包。</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ascii="Calibri" w:hAnsi="Calibri" w:eastAsia="宋体" w:cs="Times New Roman"/>
          <w:color w:val="auto"/>
          <w:kern w:val="2"/>
          <w:sz w:val="21"/>
          <w:szCs w:val="21"/>
          <w:lang w:val="en-US" w:eastAsia="zh-CN" w:bidi="ar-SA"/>
        </w:rPr>
      </w:pPr>
      <w:r>
        <w:rPr>
          <w:rFonts w:hint="eastAsia" w:cs="Times New Roman"/>
          <w:b/>
          <w:szCs w:val="21"/>
          <w:lang w:val="en-US" w:eastAsia="zh-CN"/>
        </w:rPr>
        <w:t>4、支付条件：</w:t>
      </w:r>
      <w:r>
        <w:rPr>
          <w:rFonts w:hint="eastAsia" w:ascii="Calibri" w:hAnsi="Calibri" w:eastAsia="宋体" w:cs="Times New Roman"/>
          <w:color w:val="auto"/>
          <w:kern w:val="2"/>
          <w:sz w:val="21"/>
          <w:szCs w:val="21"/>
          <w:lang w:val="en-US" w:eastAsia="zh-CN" w:bidi="ar-SA"/>
        </w:rPr>
        <w:t>不付预付款，出具环保主管部门认可的经专家评审通过的危险废物鉴别报告并上传</w:t>
      </w:r>
      <w:r>
        <w:rPr>
          <w:rFonts w:hint="eastAsia" w:ascii="Calibri" w:hAnsi="Calibri" w:cs="Times New Roman"/>
          <w:color w:val="auto"/>
          <w:kern w:val="2"/>
          <w:sz w:val="21"/>
          <w:szCs w:val="21"/>
          <w:lang w:val="en-US" w:eastAsia="zh-CN" w:bidi="ar-SA"/>
        </w:rPr>
        <w:t>环保</w:t>
      </w:r>
      <w:r>
        <w:rPr>
          <w:rFonts w:hint="eastAsia" w:ascii="Calibri" w:hAnsi="Calibri" w:eastAsia="宋体" w:cs="Times New Roman"/>
          <w:color w:val="auto"/>
          <w:kern w:val="2"/>
          <w:sz w:val="21"/>
          <w:szCs w:val="21"/>
          <w:lang w:val="en-US" w:eastAsia="zh-CN" w:bidi="ar-SA"/>
        </w:rPr>
        <w:t>公示系统</w:t>
      </w:r>
      <w:r>
        <w:rPr>
          <w:rFonts w:hint="eastAsia" w:ascii="Calibri" w:hAnsi="Calibri" w:cs="Times New Roman"/>
          <w:color w:val="auto"/>
          <w:kern w:val="2"/>
          <w:sz w:val="21"/>
          <w:szCs w:val="21"/>
          <w:lang w:val="en-US" w:eastAsia="zh-CN" w:bidi="ar-SA"/>
        </w:rPr>
        <w:t>（如</w:t>
      </w:r>
      <w:r>
        <w:rPr>
          <w:rFonts w:hint="eastAsia"/>
          <w:szCs w:val="21"/>
          <w:lang w:val="en-US" w:eastAsia="zh-CN"/>
        </w:rPr>
        <w:t>全国危险废物鉴别信息公开服务平台等</w:t>
      </w:r>
      <w:r>
        <w:rPr>
          <w:rFonts w:hint="eastAsia" w:ascii="Calibri" w:hAnsi="Calibri" w:cs="Times New Roman"/>
          <w:color w:val="auto"/>
          <w:kern w:val="2"/>
          <w:sz w:val="21"/>
          <w:szCs w:val="21"/>
          <w:lang w:val="en-US" w:eastAsia="zh-CN" w:bidi="ar-SA"/>
        </w:rPr>
        <w:t>）</w:t>
      </w:r>
      <w:r>
        <w:rPr>
          <w:rFonts w:hint="eastAsia" w:ascii="Calibri" w:hAnsi="Calibri" w:eastAsia="宋体" w:cs="Times New Roman"/>
          <w:color w:val="auto"/>
          <w:kern w:val="2"/>
          <w:sz w:val="21"/>
          <w:szCs w:val="21"/>
          <w:lang w:val="en-US" w:eastAsia="zh-CN" w:bidi="ar-SA"/>
        </w:rPr>
        <w:t>完成公示通过后20个工作日内，由委托方向鉴别承担方支付合同费用的约90%，鉴别方应配合该土壤污染</w:t>
      </w:r>
      <w:r>
        <w:rPr>
          <w:rFonts w:hint="eastAsia" w:ascii="Calibri" w:hAnsi="Calibri" w:cs="Times New Roman"/>
          <w:color w:val="auto"/>
          <w:kern w:val="2"/>
          <w:sz w:val="21"/>
          <w:szCs w:val="21"/>
          <w:lang w:val="en-US" w:eastAsia="zh-CN" w:bidi="ar-SA"/>
        </w:rPr>
        <w:t>（含回填渣）</w:t>
      </w:r>
      <w:r>
        <w:rPr>
          <w:rFonts w:hint="eastAsia" w:ascii="Calibri" w:hAnsi="Calibri" w:eastAsia="宋体" w:cs="Times New Roman"/>
          <w:color w:val="auto"/>
          <w:kern w:val="2"/>
          <w:sz w:val="21"/>
          <w:szCs w:val="21"/>
          <w:lang w:val="en-US" w:eastAsia="zh-CN" w:bidi="ar-SA"/>
        </w:rPr>
        <w:t>整治后续工作，待完成该整治实施工程且完成网上公示，通过验收后20个工作日内，委托方再向鉴别承担方支付合同尾款。</w:t>
      </w:r>
      <w:r>
        <w:rPr>
          <w:rFonts w:hint="eastAsia" w:ascii="Calibri" w:hAnsi="Calibri" w:cs="Times New Roman"/>
          <w:color w:val="auto"/>
          <w:kern w:val="2"/>
          <w:sz w:val="21"/>
          <w:szCs w:val="21"/>
          <w:lang w:val="en-US" w:eastAsia="zh-CN" w:bidi="ar-SA"/>
        </w:rPr>
        <w:t>支付前，承包人应向支付方提供增值税专用发票和支付申请函。</w:t>
      </w:r>
    </w:p>
    <w:p>
      <w:pPr>
        <w:pStyle w:val="2"/>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Calibri" w:hAnsi="Calibri" w:eastAsia="宋体" w:cs="Times New Roman"/>
          <w:color w:val="auto"/>
          <w:kern w:val="2"/>
          <w:sz w:val="21"/>
          <w:szCs w:val="21"/>
          <w:lang w:val="en-US" w:eastAsia="zh-CN" w:bidi="ar-SA"/>
        </w:rPr>
      </w:pPr>
      <w:r>
        <w:rPr>
          <w:rFonts w:hint="eastAsia" w:ascii="Calibri" w:eastAsia="宋体" w:cs="Times New Roman"/>
          <w:b/>
          <w:color w:val="auto"/>
          <w:kern w:val="2"/>
          <w:sz w:val="21"/>
          <w:szCs w:val="21"/>
          <w:lang w:val="en-US" w:eastAsia="zh-CN" w:bidi="ar-SA"/>
        </w:rPr>
        <w:t>5</w:t>
      </w:r>
      <w:r>
        <w:rPr>
          <w:rFonts w:hint="eastAsia" w:ascii="Calibri" w:hAnsi="Calibri" w:eastAsia="宋体" w:cs="Times New Roman"/>
          <w:b/>
          <w:color w:val="auto"/>
          <w:kern w:val="2"/>
          <w:sz w:val="21"/>
          <w:szCs w:val="21"/>
          <w:lang w:val="en-US" w:eastAsia="zh-CN" w:bidi="ar-SA"/>
        </w:rPr>
        <w:t>、工期和服务期：</w:t>
      </w:r>
      <w:r>
        <w:rPr>
          <w:rFonts w:hint="eastAsia" w:ascii="Calibri" w:hAnsi="Calibri" w:eastAsia="宋体" w:cs="Times New Roman"/>
          <w:color w:val="auto"/>
          <w:kern w:val="2"/>
          <w:sz w:val="21"/>
          <w:szCs w:val="21"/>
          <w:lang w:val="en-US" w:eastAsia="zh-CN" w:bidi="ar-SA"/>
        </w:rPr>
        <w:t>从签订危险废物鉴别合同之日起，到出具环保主管部门认可的专家评审通过的危险废物鉴别报告止，工期50天（不含公示期）。服务期至鉴别方配合该土壤污染</w:t>
      </w:r>
      <w:r>
        <w:rPr>
          <w:rFonts w:hint="eastAsia" w:ascii="Calibri" w:eastAsia="宋体" w:cs="Times New Roman"/>
          <w:color w:val="auto"/>
          <w:kern w:val="2"/>
          <w:sz w:val="21"/>
          <w:szCs w:val="21"/>
          <w:lang w:val="en-US" w:eastAsia="zh-CN" w:bidi="ar-SA"/>
        </w:rPr>
        <w:t>（含回填渣）</w:t>
      </w:r>
      <w:r>
        <w:rPr>
          <w:rFonts w:hint="eastAsia" w:ascii="Calibri" w:hAnsi="Calibri" w:eastAsia="宋体" w:cs="Times New Roman"/>
          <w:color w:val="auto"/>
          <w:kern w:val="2"/>
          <w:sz w:val="21"/>
          <w:szCs w:val="21"/>
          <w:lang w:val="en-US" w:eastAsia="zh-CN" w:bidi="ar-SA"/>
        </w:rPr>
        <w:t>整治完成，且整治工程完成网上公示通过。</w:t>
      </w:r>
    </w:p>
    <w:p>
      <w:pPr>
        <w:pStyle w:val="2"/>
        <w:keepNext w:val="0"/>
        <w:keepLines w:val="0"/>
        <w:pageBreakBefore w:val="0"/>
        <w:widowControl w:val="0"/>
        <w:kinsoku/>
        <w:wordWrap/>
        <w:overflowPunct/>
        <w:topLinePunct w:val="0"/>
        <w:bidi w:val="0"/>
        <w:snapToGrid/>
        <w:spacing w:line="440" w:lineRule="exact"/>
        <w:ind w:firstLine="422" w:firstLineChars="200"/>
        <w:textAlignment w:val="auto"/>
        <w:rPr>
          <w:rFonts w:hint="default" w:ascii="Calibri" w:hAnsi="Calibri" w:eastAsia="宋体" w:cs="Times New Roman"/>
          <w:b/>
          <w:color w:val="auto"/>
          <w:kern w:val="2"/>
          <w:sz w:val="21"/>
          <w:szCs w:val="21"/>
          <w:lang w:val="en-US" w:eastAsia="zh-CN" w:bidi="ar-SA"/>
        </w:rPr>
      </w:pPr>
      <w:r>
        <w:rPr>
          <w:rFonts w:hint="eastAsia" w:ascii="Calibri" w:eastAsia="宋体" w:cs="Times New Roman"/>
          <w:b/>
          <w:color w:val="auto"/>
          <w:kern w:val="2"/>
          <w:sz w:val="21"/>
          <w:szCs w:val="21"/>
          <w:lang w:val="en-US" w:eastAsia="zh-CN" w:bidi="ar-SA"/>
        </w:rPr>
        <w:t>6</w:t>
      </w:r>
      <w:r>
        <w:rPr>
          <w:rFonts w:hint="eastAsia" w:ascii="Calibri" w:hAnsi="Calibri" w:eastAsia="宋体" w:cs="Times New Roman"/>
          <w:b/>
          <w:color w:val="auto"/>
          <w:kern w:val="2"/>
          <w:sz w:val="21"/>
          <w:szCs w:val="21"/>
          <w:lang w:val="en-US" w:eastAsia="zh-CN" w:bidi="ar-SA"/>
        </w:rPr>
        <w:t>、</w:t>
      </w:r>
      <w:r>
        <w:rPr>
          <w:rFonts w:hint="eastAsia" w:ascii="Calibri" w:eastAsia="宋体" w:cs="Times New Roman"/>
          <w:b/>
          <w:color w:val="auto"/>
          <w:kern w:val="2"/>
          <w:sz w:val="21"/>
          <w:szCs w:val="21"/>
          <w:lang w:val="en-US" w:eastAsia="zh-CN" w:bidi="ar-SA"/>
        </w:rPr>
        <w:t>合同结算采用总价包干方式。</w:t>
      </w:r>
    </w:p>
    <w:p>
      <w:pPr>
        <w:pStyle w:val="2"/>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7、本项目最高总限价为：47万元（大写：人民币肆拾柒万元元整），为含税价。比选投标人投标不得超过此最高限价，否则按否决投标处理。</w:t>
      </w:r>
    </w:p>
    <w:p>
      <w:pPr>
        <w:pStyle w:val="2"/>
        <w:keepNext w:val="0"/>
        <w:keepLines w:val="0"/>
        <w:pageBreakBefore w:val="0"/>
        <w:widowControl w:val="0"/>
        <w:kinsoku/>
        <w:wordWrap/>
        <w:overflowPunct/>
        <w:topLinePunct w:val="0"/>
        <w:bidi w:val="0"/>
        <w:snapToGrid/>
        <w:spacing w:line="440" w:lineRule="exact"/>
        <w:ind w:firstLine="422" w:firstLineChars="200"/>
        <w:textAlignment w:val="auto"/>
        <w:rPr>
          <w:rFonts w:hint="default"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8、本项目比选投标文件有效期为90天。</w:t>
      </w: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szCs w:val="21"/>
        </w:rPr>
      </w:pPr>
      <w:r>
        <w:rPr>
          <w:b/>
          <w:szCs w:val="21"/>
        </w:rPr>
        <w:t>二、</w:t>
      </w:r>
      <w:r>
        <w:rPr>
          <w:rFonts w:hint="eastAsia"/>
          <w:b/>
          <w:szCs w:val="21"/>
          <w:lang w:eastAsia="zh-CN"/>
        </w:rPr>
        <w:t>比选投标人</w:t>
      </w:r>
      <w:r>
        <w:rPr>
          <w:b/>
          <w:szCs w:val="21"/>
        </w:rPr>
        <w:t>资</w:t>
      </w:r>
      <w:r>
        <w:rPr>
          <w:rFonts w:hint="eastAsia"/>
          <w:b/>
          <w:szCs w:val="21"/>
        </w:rPr>
        <w:t>格</w:t>
      </w:r>
      <w:r>
        <w:rPr>
          <w:b/>
          <w:szCs w:val="21"/>
        </w:rPr>
        <w:t>要求</w:t>
      </w:r>
    </w:p>
    <w:bookmarkEnd w:id="8"/>
    <w:bookmarkEnd w:id="9"/>
    <w:bookmarkEnd w:id="10"/>
    <w:bookmarkEnd w:id="11"/>
    <w:bookmarkEnd w:id="12"/>
    <w:bookmarkEnd w:id="13"/>
    <w:bookmarkEnd w:id="14"/>
    <w:bookmarkEnd w:id="15"/>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szCs w:val="21"/>
        </w:rPr>
      </w:pPr>
      <w:bookmarkStart w:id="24" w:name="_Toc296602413"/>
      <w:bookmarkStart w:id="25" w:name="_Toc246996912"/>
      <w:bookmarkStart w:id="26" w:name="_Toc144974490"/>
      <w:bookmarkStart w:id="27" w:name="_Toc247085683"/>
      <w:bookmarkStart w:id="28" w:name="_Toc246996169"/>
      <w:bookmarkStart w:id="29" w:name="_Toc179632539"/>
      <w:bookmarkStart w:id="30" w:name="_Toc152045522"/>
      <w:bookmarkStart w:id="31" w:name="_Toc152042298"/>
      <w:r>
        <w:rPr>
          <w:rFonts w:hint="eastAsia"/>
          <w:szCs w:val="21"/>
        </w:rPr>
        <w:t>1、资质要求：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szCs w:val="21"/>
          <w:lang w:val="en-US" w:eastAsia="zh-CN"/>
        </w:rPr>
      </w:pPr>
      <w:r>
        <w:rPr>
          <w:rFonts w:hint="eastAsia"/>
          <w:szCs w:val="21"/>
          <w:lang w:val="en-US" w:eastAsia="zh-CN"/>
        </w:rPr>
        <w:t>①满足《关于转发生态环境部办公厅《关于加强危险废物鉴别工作的通知》的通知》（</w:t>
      </w:r>
      <w:r>
        <w:rPr>
          <w:rFonts w:hint="default"/>
          <w:szCs w:val="21"/>
          <w:lang w:val="en-US" w:eastAsia="zh-CN"/>
        </w:rPr>
        <w:t>渝环办〔2021〕230号</w:t>
      </w:r>
      <w:r>
        <w:rPr>
          <w:rFonts w:hint="eastAsia"/>
          <w:szCs w:val="21"/>
          <w:lang w:val="en-US" w:eastAsia="zh-CN"/>
        </w:rPr>
        <w:t>）等环保行业现行管理规定的要求的营业执照或事业单位法人证书、资质证明（全国危险废物鉴别信息公开服务平台注册完成情况等证明材料）。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szCs w:val="21"/>
          <w:lang w:val="en-US" w:eastAsia="zh-CN"/>
        </w:rPr>
      </w:pPr>
      <w:r>
        <w:rPr>
          <w:rFonts w:hint="eastAsia"/>
          <w:szCs w:val="21"/>
          <w:lang w:val="en-US" w:eastAsia="zh-CN"/>
        </w:rPr>
        <w:t>②具有独立承担民事责任的能力；具有履行合同所必需的设备和专业技术能力。</w:t>
      </w:r>
    </w:p>
    <w:p>
      <w:pPr>
        <w:pStyle w:val="2"/>
        <w:keepNext w:val="0"/>
        <w:keepLines w:val="0"/>
        <w:pageBreakBefore w:val="0"/>
        <w:widowControl w:val="0"/>
        <w:kinsoku/>
        <w:wordWrap/>
        <w:overflowPunct/>
        <w:topLinePunct w:val="0"/>
        <w:bidi w:val="0"/>
        <w:snapToGrid/>
        <w:spacing w:line="440" w:lineRule="exact"/>
        <w:ind w:firstLine="420" w:firstLineChars="200"/>
        <w:textAlignment w:val="auto"/>
        <w:rPr>
          <w:rFonts w:hint="eastAsia" w:cs="Times New Roman"/>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w:t>
      </w:r>
      <w:r>
        <w:rPr>
          <w:rFonts w:hint="eastAsia" w:ascii="Calibri" w:hAnsi="Calibri" w:eastAsia="宋体" w:cs="Times New Roman"/>
          <w:color w:val="auto"/>
          <w:kern w:val="2"/>
          <w:sz w:val="21"/>
          <w:szCs w:val="21"/>
          <w:lang w:val="en-US" w:eastAsia="zh-CN" w:bidi="ar-SA"/>
        </w:rPr>
        <w:t>具有良好的商业信誉，在经营活动中没有重大违法记录</w:t>
      </w:r>
      <w:r>
        <w:rPr>
          <w:rFonts w:hint="eastAsia"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szCs w:val="21"/>
          <w:lang w:val="en-US" w:eastAsia="zh-CN"/>
        </w:rPr>
      </w:pPr>
      <w:r>
        <w:rPr>
          <w:rFonts w:hint="eastAsia"/>
          <w:szCs w:val="21"/>
          <w:lang w:val="en-US" w:eastAsia="zh-CN"/>
        </w:rPr>
        <w:t>④在全国危险废物鉴别信息公开服务平台完成注册。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szCs w:val="21"/>
          <w:lang w:val="en-US" w:eastAsia="zh-CN"/>
        </w:rPr>
      </w:pPr>
      <w:r>
        <w:rPr>
          <w:rFonts w:hint="eastAsia"/>
          <w:szCs w:val="21"/>
          <w:lang w:val="en-US" w:eastAsia="zh-CN"/>
        </w:rPr>
        <w:t>⑤拟派本项目负责人，应为投标人本单位职工，且具有</w:t>
      </w:r>
      <w:r>
        <w:rPr>
          <w:rFonts w:hint="eastAsia"/>
          <w:szCs w:val="21"/>
          <w:u w:val="single"/>
          <w:lang w:val="en-US" w:eastAsia="zh-CN"/>
        </w:rPr>
        <w:t>环境工程或环境保护类</w:t>
      </w:r>
      <w:r>
        <w:rPr>
          <w:rFonts w:hint="eastAsia"/>
          <w:szCs w:val="21"/>
          <w:lang w:val="en-US" w:eastAsia="zh-CN"/>
        </w:rPr>
        <w:t>专业副高级及以上职称（须提供拟派项目负责人职称证书复印件及近三个月社保缴纳证明）。</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b/>
          <w:color w:val="auto"/>
          <w:szCs w:val="21"/>
        </w:rPr>
      </w:pPr>
      <w:r>
        <w:rPr>
          <w:rFonts w:hint="eastAsia"/>
          <w:b/>
          <w:color w:val="auto"/>
          <w:szCs w:val="21"/>
        </w:rPr>
        <w:t>（注：须提供营业执照、资质证书的复印件或扫描件</w:t>
      </w:r>
      <w:r>
        <w:rPr>
          <w:rFonts w:hint="eastAsia"/>
          <w:b/>
          <w:color w:val="auto"/>
          <w:szCs w:val="21"/>
          <w:lang w:eastAsia="zh-CN"/>
        </w:rPr>
        <w:t>，</w:t>
      </w:r>
      <w:r>
        <w:rPr>
          <w:rFonts w:hint="eastAsia"/>
          <w:b w:val="0"/>
          <w:bCs/>
          <w:color w:val="auto"/>
          <w:szCs w:val="21"/>
          <w:lang w:eastAsia="zh-CN"/>
        </w:rPr>
        <w:t>并加盖比选投标人公章</w:t>
      </w:r>
      <w:r>
        <w:rPr>
          <w:rFonts w:hint="eastAsia"/>
          <w:b/>
          <w:color w:val="auto"/>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s="Times New Roman"/>
          <w:szCs w:val="21"/>
          <w:lang w:val="en-US" w:eastAsia="zh-CN"/>
        </w:rPr>
      </w:pPr>
      <w:r>
        <w:rPr>
          <w:rFonts w:hint="eastAsia"/>
          <w:szCs w:val="21"/>
          <w:highlight w:val="none"/>
          <w:lang w:val="en-US" w:eastAsia="zh-CN"/>
        </w:rPr>
        <w:t>2、业绩要求：</w:t>
      </w:r>
      <w:r>
        <w:rPr>
          <w:rFonts w:hint="eastAsia" w:cs="Times New Roman"/>
          <w:szCs w:val="21"/>
          <w:lang w:val="en-US" w:eastAsia="zh-CN"/>
        </w:rPr>
        <w:t>2019年10月1日后的类似污染土壤或渣土危废鉴别业绩1个，其危废鉴别费用应不低于20万元。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s="Times New Roman"/>
          <w:szCs w:val="21"/>
          <w:lang w:val="en-US" w:eastAsia="zh-CN"/>
        </w:rPr>
      </w:pPr>
      <w:r>
        <w:rPr>
          <w:rFonts w:hint="eastAsia" w:cs="Times New Roman"/>
          <w:szCs w:val="21"/>
          <w:lang w:val="en-US" w:eastAsia="zh-CN"/>
        </w:rPr>
        <w:t>（注：须提供合同或评审通过的报告或批文等复印件或扫描件，且其中能清晰反映该业绩的内容、规模、鉴别费用等要求，并加盖比选投标人公章）。</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s="Times New Roman"/>
          <w:szCs w:val="21"/>
          <w:lang w:val="en-US" w:eastAsia="zh-CN"/>
        </w:rPr>
      </w:pPr>
      <w:r>
        <w:rPr>
          <w:rFonts w:hint="eastAsia" w:cs="Times New Roman"/>
          <w:szCs w:val="21"/>
          <w:lang w:val="en-US" w:eastAsia="zh-CN"/>
        </w:rPr>
        <w:t>其它要求：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firstLine="420" w:firstLineChars="200"/>
        <w:textAlignment w:val="auto"/>
        <w:outlineLvl w:val="9"/>
        <w:rPr>
          <w:rFonts w:hint="eastAsia" w:cs="Times New Roman"/>
          <w:szCs w:val="21"/>
          <w:lang w:val="en-US" w:eastAsia="zh-CN"/>
        </w:rPr>
      </w:pPr>
      <w:r>
        <w:rPr>
          <w:rFonts w:hint="eastAsia" w:cs="Times New Roman"/>
          <w:szCs w:val="21"/>
          <w:lang w:val="en-US" w:eastAsia="zh-CN"/>
        </w:rPr>
        <w:t>1）本次竞争性比选不接受联合体投标。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firstLine="420" w:firstLineChars="200"/>
        <w:textAlignment w:val="auto"/>
        <w:outlineLvl w:val="9"/>
        <w:rPr>
          <w:rFonts w:hint="eastAsia" w:cs="Times New Roman"/>
          <w:szCs w:val="21"/>
          <w:lang w:val="en-US" w:eastAsia="zh-CN"/>
        </w:rPr>
      </w:pPr>
      <w:r>
        <w:rPr>
          <w:rFonts w:hint="eastAsia" w:cs="Times New Roman"/>
          <w:szCs w:val="21"/>
          <w:lang w:val="en-US" w:eastAsia="zh-CN"/>
        </w:rPr>
        <w:t>2）在“信用中国” 网站 （ http://www.creditchina.gov.cn/ ）中被列入失信被执行人名单（黑名单）的单位，不得参加比选。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firstLine="420" w:firstLineChars="200"/>
        <w:textAlignment w:val="auto"/>
        <w:outlineLvl w:val="9"/>
        <w:rPr>
          <w:rFonts w:hint="default" w:cs="Times New Roman"/>
          <w:szCs w:val="21"/>
          <w:lang w:val="en-US" w:eastAsia="zh-CN"/>
        </w:rPr>
      </w:pPr>
      <w:r>
        <w:rPr>
          <w:rFonts w:hint="eastAsia" w:cs="Times New Roman"/>
          <w:szCs w:val="21"/>
          <w:lang w:val="en-US" w:eastAsia="zh-CN"/>
        </w:rPr>
        <w:t>3）考虑到近期新冠疫情等影响，本比选要求：比选投标人单位总部须设在重庆市内，或在重庆市内设有子分公司。</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rFonts w:hint="eastAsia"/>
          <w:b/>
          <w:color w:val="auto"/>
          <w:szCs w:val="21"/>
          <w:lang w:eastAsia="zh-CN"/>
        </w:rPr>
        <w:t>三</w:t>
      </w:r>
      <w:r>
        <w:rPr>
          <w:b/>
          <w:color w:val="auto"/>
          <w:szCs w:val="21"/>
        </w:rPr>
        <w:t>、</w:t>
      </w:r>
      <w:r>
        <w:rPr>
          <w:rFonts w:hint="eastAsia"/>
          <w:b/>
          <w:color w:val="auto"/>
          <w:szCs w:val="21"/>
        </w:rPr>
        <w:t>竞争性</w:t>
      </w:r>
      <w:r>
        <w:rPr>
          <w:rFonts w:hint="eastAsia"/>
          <w:b/>
          <w:color w:val="auto"/>
          <w:szCs w:val="21"/>
          <w:lang w:eastAsia="zh-CN"/>
        </w:rPr>
        <w:t>比选投标文件</w:t>
      </w:r>
      <w:r>
        <w:rPr>
          <w:b/>
          <w:color w:val="auto"/>
          <w:szCs w:val="21"/>
        </w:rPr>
        <w:t>的相关要求</w:t>
      </w:r>
    </w:p>
    <w:bookmarkEnd w:id="24"/>
    <w:bookmarkEnd w:id="25"/>
    <w:bookmarkEnd w:id="26"/>
    <w:bookmarkEnd w:id="27"/>
    <w:bookmarkEnd w:id="28"/>
    <w:bookmarkEnd w:id="29"/>
    <w:bookmarkEnd w:id="30"/>
    <w:bookmarkEnd w:id="31"/>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1、</w:t>
      </w:r>
      <w:r>
        <w:rPr>
          <w:b/>
          <w:bCs/>
          <w:color w:val="auto"/>
          <w:szCs w:val="21"/>
        </w:rPr>
        <w:t>本次</w:t>
      </w:r>
      <w:r>
        <w:rPr>
          <w:rFonts w:hint="eastAsia"/>
          <w:b/>
          <w:bCs/>
          <w:color w:val="auto"/>
          <w:szCs w:val="21"/>
          <w:lang w:eastAsia="zh-CN"/>
        </w:rPr>
        <w:t>比选投标文件</w:t>
      </w:r>
      <w:r>
        <w:rPr>
          <w:b/>
          <w:bCs/>
          <w:color w:val="auto"/>
          <w:szCs w:val="21"/>
        </w:rPr>
        <w:t>的组成：</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(1)报价书；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(2)法定代表人（单位负责人）身份证明及授权委托书；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(3)</w:t>
      </w:r>
      <w:r>
        <w:rPr>
          <w:rFonts w:hint="eastAsia"/>
          <w:color w:val="auto"/>
          <w:szCs w:val="21"/>
          <w:lang w:eastAsia="zh-CN"/>
        </w:rPr>
        <w:t>比选投标人</w:t>
      </w:r>
      <w:r>
        <w:rPr>
          <w:rFonts w:hint="eastAsia"/>
          <w:color w:val="auto"/>
          <w:szCs w:val="21"/>
        </w:rPr>
        <w:t>有效的营业执照</w:t>
      </w:r>
      <w:r>
        <w:rPr>
          <w:rFonts w:hint="eastAsia"/>
          <w:szCs w:val="21"/>
          <w:lang w:val="en-US" w:eastAsia="zh-CN"/>
        </w:rPr>
        <w:t>或事业单位法人证书</w:t>
      </w:r>
      <w:r>
        <w:rPr>
          <w:rFonts w:hint="eastAsia"/>
          <w:color w:val="auto"/>
          <w:szCs w:val="21"/>
        </w:rPr>
        <w:t>、资质证</w:t>
      </w:r>
      <w:r>
        <w:rPr>
          <w:rFonts w:hint="eastAsia"/>
          <w:color w:val="auto"/>
          <w:szCs w:val="21"/>
          <w:lang w:eastAsia="zh-CN"/>
        </w:rPr>
        <w:t>明（全国危险废物鉴别信息公开服务平台注册完成情况</w:t>
      </w:r>
      <w:r>
        <w:rPr>
          <w:rFonts w:hint="eastAsia"/>
          <w:color w:val="auto"/>
          <w:szCs w:val="21"/>
        </w:rPr>
        <w:t>等证明材料</w:t>
      </w:r>
      <w:r>
        <w:rPr>
          <w:rFonts w:hint="eastAsia"/>
          <w:color w:val="auto"/>
          <w:szCs w:val="21"/>
          <w:lang w:eastAsia="zh-CN"/>
        </w:rPr>
        <w:t>）</w:t>
      </w:r>
      <w:r>
        <w:rPr>
          <w:rFonts w:hint="eastAsia"/>
          <w:color w:val="auto"/>
          <w:szCs w:val="21"/>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(4)</w:t>
      </w:r>
      <w:r>
        <w:rPr>
          <w:rFonts w:hint="eastAsia"/>
          <w:color w:val="auto"/>
          <w:szCs w:val="21"/>
          <w:lang w:eastAsia="zh-CN"/>
        </w:rPr>
        <w:t>比选投标人</w:t>
      </w:r>
      <w:r>
        <w:rPr>
          <w:rFonts w:hint="eastAsia"/>
          <w:color w:val="auto"/>
          <w:szCs w:val="21"/>
        </w:rPr>
        <w:t>的业绩证明材料；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eastAsia="宋体"/>
          <w:color w:val="auto"/>
          <w:szCs w:val="21"/>
          <w:lang w:eastAsia="zh-CN"/>
        </w:rPr>
      </w:pPr>
      <w:r>
        <w:rPr>
          <w:rFonts w:hint="eastAsia"/>
          <w:color w:val="auto"/>
          <w:szCs w:val="21"/>
        </w:rPr>
        <w:t>(</w:t>
      </w:r>
      <w:r>
        <w:rPr>
          <w:rFonts w:hint="eastAsia"/>
          <w:color w:val="auto"/>
          <w:szCs w:val="21"/>
          <w:lang w:val="en-US" w:eastAsia="zh-CN"/>
        </w:rPr>
        <w:t>5</w:t>
      </w:r>
      <w:r>
        <w:rPr>
          <w:rFonts w:hint="eastAsia"/>
          <w:color w:val="auto"/>
          <w:szCs w:val="21"/>
        </w:rPr>
        <w:t>)其他材料</w:t>
      </w:r>
      <w:r>
        <w:rPr>
          <w:rFonts w:hint="eastAsia"/>
          <w:color w:val="auto"/>
          <w:szCs w:val="21"/>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（注：以上所有文件装订成册）</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2、</w:t>
      </w:r>
      <w:r>
        <w:rPr>
          <w:rFonts w:hint="eastAsia"/>
          <w:b/>
          <w:bCs/>
          <w:color w:val="auto"/>
          <w:szCs w:val="21"/>
          <w:lang w:eastAsia="zh-CN"/>
        </w:rPr>
        <w:t>比选投标文件</w:t>
      </w:r>
      <w:r>
        <w:rPr>
          <w:b/>
          <w:bCs/>
          <w:color w:val="auto"/>
          <w:szCs w:val="21"/>
        </w:rPr>
        <w:t>的份数及编制要求</w:t>
      </w:r>
      <w:r>
        <w:rPr>
          <w:rFonts w:hint="eastAsia"/>
          <w:b/>
          <w:bCs/>
          <w:color w:val="auto"/>
          <w:szCs w:val="21"/>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lang w:eastAsia="zh-CN"/>
        </w:rPr>
        <w:t>比选投标文件</w:t>
      </w:r>
      <w:r>
        <w:rPr>
          <w:rFonts w:hint="eastAsia"/>
          <w:color w:val="auto"/>
          <w:szCs w:val="21"/>
        </w:rPr>
        <w:t>2份（正本1份、副本1份，</w:t>
      </w:r>
      <w:r>
        <w:rPr>
          <w:rFonts w:hint="eastAsia"/>
          <w:color w:val="auto"/>
          <w:szCs w:val="21"/>
          <w:lang w:eastAsia="zh-CN"/>
        </w:rPr>
        <w:t>副</w:t>
      </w:r>
      <w:r>
        <w:rPr>
          <w:rFonts w:hint="eastAsia"/>
          <w:color w:val="auto"/>
          <w:szCs w:val="21"/>
        </w:rPr>
        <w:t>本可为</w:t>
      </w:r>
      <w:r>
        <w:rPr>
          <w:rFonts w:hint="eastAsia"/>
          <w:color w:val="auto"/>
          <w:szCs w:val="21"/>
          <w:lang w:eastAsia="zh-CN"/>
        </w:rPr>
        <w:t>正</w:t>
      </w:r>
      <w:r>
        <w:rPr>
          <w:rFonts w:hint="eastAsia"/>
          <w:color w:val="auto"/>
          <w:szCs w:val="21"/>
        </w:rPr>
        <w:t>本的复印件，比选人应在</w:t>
      </w:r>
      <w:r>
        <w:rPr>
          <w:rFonts w:hint="eastAsia"/>
          <w:color w:val="auto"/>
          <w:szCs w:val="21"/>
          <w:lang w:eastAsia="zh-CN"/>
        </w:rPr>
        <w:t>比选投标文件</w:t>
      </w:r>
      <w:r>
        <w:rPr>
          <w:rFonts w:hint="eastAsia"/>
          <w:color w:val="auto"/>
          <w:szCs w:val="21"/>
        </w:rPr>
        <w:t>右上角清楚的标记“正本”“副本”字样，当正本与副本不一致时，以正本为准），</w:t>
      </w:r>
      <w:r>
        <w:rPr>
          <w:rFonts w:hint="eastAsia"/>
          <w:color w:val="auto"/>
          <w:szCs w:val="21"/>
          <w:lang w:eastAsia="zh-CN"/>
        </w:rPr>
        <w:t>比选投标文件</w:t>
      </w:r>
      <w:r>
        <w:rPr>
          <w:rFonts w:hint="eastAsia"/>
          <w:color w:val="auto"/>
          <w:szCs w:val="21"/>
        </w:rPr>
        <w:t>按竞争性比选文件中规定格式排版。</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right="0" w:rightChars="0"/>
        <w:textAlignment w:val="auto"/>
        <w:outlineLvl w:val="9"/>
        <w:rPr>
          <w:rFonts w:hint="eastAsia"/>
          <w:b/>
          <w:color w:val="auto"/>
          <w:szCs w:val="21"/>
          <w:lang w:eastAsia="zh-CN"/>
        </w:rPr>
      </w:pPr>
      <w:r>
        <w:rPr>
          <w:rFonts w:hint="eastAsia"/>
          <w:b/>
          <w:color w:val="auto"/>
          <w:szCs w:val="21"/>
        </w:rPr>
        <w:t>评标办法：</w:t>
      </w:r>
      <w:r>
        <w:rPr>
          <w:rFonts w:hint="eastAsia"/>
          <w:b/>
          <w:color w:val="auto"/>
          <w:szCs w:val="21"/>
          <w:lang w:eastAsia="zh-CN"/>
        </w:rPr>
        <w:t>经评审的最低投标价法，</w:t>
      </w:r>
      <w:r>
        <w:rPr>
          <w:rFonts w:hint="eastAsia"/>
          <w:color w:val="auto"/>
          <w:lang w:val="en-US" w:eastAsia="zh-CN"/>
        </w:rPr>
        <w:t>以比选投标的</w:t>
      </w:r>
      <w:r>
        <w:rPr>
          <w:rFonts w:hint="eastAsia"/>
          <w:color w:val="auto"/>
          <w:u w:val="single"/>
          <w:lang w:val="en-US" w:eastAsia="zh-CN"/>
        </w:rPr>
        <w:t>总报价（不含开具增值税专用发票税的金额）</w:t>
      </w:r>
      <w:r>
        <w:rPr>
          <w:rFonts w:hint="eastAsia"/>
          <w:color w:val="auto"/>
          <w:lang w:val="en-US" w:eastAsia="zh-CN"/>
        </w:rPr>
        <w:t>为评标依据</w:t>
      </w:r>
      <w:r>
        <w:rPr>
          <w:rFonts w:hint="eastAsia"/>
          <w:b/>
          <w:color w:val="auto"/>
          <w:szCs w:val="21"/>
          <w:lang w:eastAsia="zh-CN"/>
        </w:rPr>
        <w:t>。</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right="0" w:rightChars="0"/>
        <w:textAlignment w:val="auto"/>
        <w:outlineLvl w:val="9"/>
        <w:rPr>
          <w:rFonts w:hint="eastAsia"/>
          <w:b/>
          <w:color w:val="auto"/>
          <w:szCs w:val="21"/>
          <w:lang w:eastAsia="zh-CN"/>
        </w:rPr>
      </w:pPr>
      <w:r>
        <w:rPr>
          <w:rFonts w:hint="eastAsia"/>
          <w:b/>
          <w:color w:val="auto"/>
          <w:szCs w:val="21"/>
          <w:lang w:eastAsia="zh-CN"/>
        </w:rPr>
        <w:t>评审要求及废标条件：</w:t>
      </w:r>
    </w:p>
    <w:p>
      <w:pPr>
        <w:pStyle w:val="2"/>
        <w:rPr>
          <w:rFonts w:hint="default"/>
          <w:lang w:val="en-US" w:eastAsia="zh-CN"/>
        </w:rPr>
      </w:pPr>
      <w:r>
        <w:rPr>
          <w:rFonts w:hint="eastAsia"/>
          <w:b/>
          <w:color w:val="auto"/>
          <w:szCs w:val="21"/>
          <w:lang w:val="en-US" w:eastAsia="zh-CN"/>
        </w:rPr>
        <w:t xml:space="preserve">   </w:t>
      </w:r>
    </w:p>
    <w:tbl>
      <w:tblPr>
        <w:tblStyle w:val="18"/>
        <w:tblW w:w="9216"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05"/>
        <w:gridCol w:w="2136"/>
        <w:gridCol w:w="4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1" w:type="dxa"/>
            <w:gridSpan w:val="2"/>
            <w:noWrap w:val="0"/>
            <w:vAlign w:val="center"/>
          </w:tcPr>
          <w:p>
            <w:pPr>
              <w:spacing w:line="300" w:lineRule="exact"/>
              <w:ind w:firstLine="420" w:firstLineChars="200"/>
              <w:jc w:val="center"/>
              <w:rPr>
                <w:rFonts w:ascii="宋体" w:hAnsi="宋体" w:cs="宋体"/>
                <w:color w:val="auto"/>
                <w:szCs w:val="21"/>
                <w:shd w:val="clear" w:color="auto" w:fill="FFFFFF"/>
              </w:rPr>
            </w:pPr>
          </w:p>
        </w:tc>
        <w:tc>
          <w:tcPr>
            <w:tcW w:w="2136" w:type="dxa"/>
            <w:noWrap w:val="0"/>
            <w:vAlign w:val="center"/>
          </w:tcPr>
          <w:p>
            <w:pPr>
              <w:spacing w:line="300" w:lineRule="exact"/>
              <w:ind w:firstLine="420" w:firstLineChars="20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评审因素</w:t>
            </w:r>
          </w:p>
        </w:tc>
        <w:tc>
          <w:tcPr>
            <w:tcW w:w="4909" w:type="dxa"/>
            <w:noWrap w:val="0"/>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restart"/>
            <w:noWrap w:val="0"/>
            <w:vAlign w:val="center"/>
          </w:tcPr>
          <w:p>
            <w:pPr>
              <w:spacing w:line="300" w:lineRule="exact"/>
              <w:ind w:firstLine="29" w:firstLineChars="14"/>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1</w:t>
            </w:r>
          </w:p>
        </w:tc>
        <w:tc>
          <w:tcPr>
            <w:tcW w:w="1205" w:type="dxa"/>
            <w:vMerge w:val="restart"/>
            <w:noWrap w:val="0"/>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形式评审标准</w:t>
            </w: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lang w:eastAsia="zh-CN"/>
              </w:rPr>
              <w:t>比选投标人</w:t>
            </w:r>
            <w:r>
              <w:rPr>
                <w:rFonts w:hint="eastAsia" w:ascii="宋体" w:hAnsi="宋体" w:cs="宋体"/>
                <w:color w:val="auto"/>
                <w:kern w:val="0"/>
              </w:rPr>
              <w:t>名称</w:t>
            </w:r>
          </w:p>
        </w:tc>
        <w:tc>
          <w:tcPr>
            <w:tcW w:w="4909" w:type="dxa"/>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kern w:val="0"/>
              </w:rPr>
              <w:t>与营业执照</w:t>
            </w:r>
            <w:r>
              <w:rPr>
                <w:rFonts w:hint="eastAsia"/>
                <w:szCs w:val="21"/>
                <w:lang w:val="en-US" w:eastAsia="zh-CN"/>
              </w:rPr>
              <w:t>或事业单位法人证书</w:t>
            </w:r>
            <w:r>
              <w:rPr>
                <w:rFonts w:hint="eastAsia" w:ascii="宋体" w:hAnsi="宋体" w:cs="宋体"/>
                <w:color w:val="auto"/>
                <w:kern w:val="0"/>
              </w:rPr>
              <w:t>、</w:t>
            </w:r>
            <w:r>
              <w:rPr>
                <w:rFonts w:hint="eastAsia"/>
                <w:color w:val="auto"/>
                <w:szCs w:val="21"/>
              </w:rPr>
              <w:t>资质证</w:t>
            </w:r>
            <w:r>
              <w:rPr>
                <w:rFonts w:hint="eastAsia"/>
                <w:color w:val="auto"/>
                <w:szCs w:val="21"/>
                <w:lang w:eastAsia="zh-CN"/>
              </w:rPr>
              <w:t>明材料应</w:t>
            </w:r>
            <w:r>
              <w:rPr>
                <w:rFonts w:hint="eastAsia" w:ascii="宋体" w:hAnsi="宋体" w:cs="宋体"/>
                <w:color w:val="auto"/>
                <w:kern w:val="0"/>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报价书签字盖章</w:t>
            </w:r>
          </w:p>
        </w:tc>
        <w:tc>
          <w:tcPr>
            <w:tcW w:w="4909" w:type="dxa"/>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kern w:val="0"/>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lang w:eastAsia="zh-CN"/>
              </w:rPr>
              <w:t>比选投标文件</w:t>
            </w:r>
            <w:r>
              <w:rPr>
                <w:rFonts w:hint="eastAsia" w:ascii="宋体" w:hAnsi="宋体" w:cs="宋体"/>
                <w:color w:val="auto"/>
                <w:szCs w:val="21"/>
                <w:shd w:val="clear" w:color="auto" w:fill="FFFFFF"/>
              </w:rPr>
              <w:t>格式</w:t>
            </w:r>
          </w:p>
        </w:tc>
        <w:tc>
          <w:tcPr>
            <w:tcW w:w="4909" w:type="dxa"/>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报价唯一</w:t>
            </w:r>
          </w:p>
        </w:tc>
        <w:tc>
          <w:tcPr>
            <w:tcW w:w="4909" w:type="dxa"/>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lang w:eastAsia="zh-CN"/>
              </w:rPr>
              <w:t>比选投标文件</w:t>
            </w:r>
            <w:r>
              <w:rPr>
                <w:rFonts w:hint="eastAsia" w:ascii="宋体" w:hAnsi="宋体" w:cs="宋体"/>
                <w:color w:val="auto"/>
                <w:szCs w:val="21"/>
                <w:shd w:val="clear" w:color="auto" w:fill="FFFFFF"/>
              </w:rPr>
              <w:t>份数</w:t>
            </w:r>
          </w:p>
        </w:tc>
        <w:tc>
          <w:tcPr>
            <w:tcW w:w="4909" w:type="dxa"/>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最高限价</w:t>
            </w:r>
          </w:p>
        </w:tc>
        <w:tc>
          <w:tcPr>
            <w:tcW w:w="4909" w:type="dxa"/>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w:t>
            </w:r>
            <w:r>
              <w:rPr>
                <w:rFonts w:hint="eastAsia" w:ascii="宋体" w:hAnsi="宋体" w:cs="宋体"/>
                <w:color w:val="auto"/>
                <w:szCs w:val="21"/>
                <w:shd w:val="clear" w:color="auto" w:fill="FFFFFF"/>
                <w:lang w:eastAsia="zh-CN"/>
              </w:rPr>
              <w:t>比选</w:t>
            </w:r>
            <w:r>
              <w:rPr>
                <w:rFonts w:hint="eastAsia" w:ascii="宋体" w:hAnsi="宋体" w:cs="宋体"/>
                <w:color w:val="auto"/>
                <w:szCs w:val="21"/>
                <w:shd w:val="clear" w:color="auto" w:fill="FFFFFF"/>
              </w:rPr>
              <w:t>最高限价规定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restart"/>
            <w:noWrap w:val="0"/>
            <w:vAlign w:val="center"/>
          </w:tcPr>
          <w:p>
            <w:pPr>
              <w:spacing w:line="300" w:lineRule="exact"/>
              <w:ind w:firstLine="29" w:firstLineChars="14"/>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2</w:t>
            </w:r>
          </w:p>
        </w:tc>
        <w:tc>
          <w:tcPr>
            <w:tcW w:w="1205" w:type="dxa"/>
            <w:vMerge w:val="restart"/>
            <w:noWrap w:val="0"/>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资格评审标准</w:t>
            </w: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营业执照</w:t>
            </w:r>
            <w:r>
              <w:rPr>
                <w:rFonts w:hint="eastAsia"/>
                <w:szCs w:val="21"/>
                <w:lang w:val="en-US" w:eastAsia="zh-CN"/>
              </w:rPr>
              <w:t>或事业单位法人证书</w:t>
            </w:r>
          </w:p>
        </w:tc>
        <w:tc>
          <w:tcPr>
            <w:tcW w:w="4909" w:type="dxa"/>
            <w:noWrap w:val="0"/>
            <w:vAlign w:val="center"/>
          </w:tcPr>
          <w:p>
            <w:pPr>
              <w:spacing w:line="300" w:lineRule="exact"/>
              <w:rPr>
                <w:rFonts w:hint="eastAsia" w:ascii="宋体" w:hAnsi="宋体" w:eastAsia="宋体" w:cs="宋体"/>
                <w:color w:val="auto"/>
                <w:szCs w:val="21"/>
                <w:shd w:val="clear" w:color="auto" w:fill="FFFFFF"/>
                <w:lang w:eastAsia="zh-CN"/>
              </w:rPr>
            </w:pPr>
            <w:r>
              <w:rPr>
                <w:rFonts w:hint="eastAsia" w:ascii="宋体" w:hAnsi="宋体" w:cs="宋体"/>
                <w:color w:val="auto"/>
                <w:szCs w:val="21"/>
                <w:shd w:val="clear" w:color="auto" w:fill="FFFFFF"/>
              </w:rPr>
              <w:t>有效</w:t>
            </w:r>
            <w:r>
              <w:rPr>
                <w:rFonts w:hint="eastAsia" w:ascii="宋体" w:hAnsi="宋体" w:cs="宋体"/>
                <w:color w:val="auto"/>
                <w:szCs w:val="21"/>
                <w:shd w:val="clear" w:color="auto" w:fill="FFFFFF"/>
                <w:lang w:eastAsia="zh-CN"/>
              </w:rPr>
              <w:t>的营业执照或事业单位法人证书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jc w:val="left"/>
              <w:rPr>
                <w:rFonts w:hint="eastAsia" w:ascii="宋体" w:hAnsi="宋体" w:eastAsia="宋体" w:cs="宋体"/>
                <w:color w:val="auto"/>
                <w:szCs w:val="21"/>
                <w:shd w:val="clear" w:color="auto" w:fill="FFFFFF"/>
                <w:lang w:eastAsia="zh-CN"/>
              </w:rPr>
            </w:pPr>
            <w:r>
              <w:rPr>
                <w:rFonts w:hint="eastAsia" w:ascii="宋体" w:hAnsi="宋体" w:cs="宋体"/>
                <w:color w:val="auto"/>
                <w:szCs w:val="21"/>
                <w:shd w:val="clear" w:color="auto" w:fill="FFFFFF"/>
              </w:rPr>
              <w:t>资质要求</w:t>
            </w:r>
          </w:p>
        </w:tc>
        <w:tc>
          <w:tcPr>
            <w:tcW w:w="4909" w:type="dxa"/>
            <w:noWrap w:val="0"/>
            <w:vAlign w:val="center"/>
          </w:tcPr>
          <w:p>
            <w:pPr>
              <w:spacing w:line="300" w:lineRule="exact"/>
              <w:rPr>
                <w:rFonts w:hint="eastAsia" w:ascii="宋体" w:hAnsi="宋体" w:eastAsia="宋体" w:cs="宋体"/>
                <w:color w:val="auto"/>
                <w:szCs w:val="21"/>
                <w:shd w:val="clear" w:color="auto" w:fill="FFFFFF"/>
                <w:lang w:eastAsia="zh-CN"/>
              </w:rPr>
            </w:pPr>
            <w:r>
              <w:rPr>
                <w:rFonts w:hint="eastAsia" w:ascii="宋体" w:hAnsi="宋体" w:cs="宋体"/>
                <w:color w:val="auto"/>
                <w:szCs w:val="21"/>
                <w:shd w:val="clear" w:color="auto" w:fill="FFFFFF"/>
              </w:rPr>
              <w:t>符合</w:t>
            </w:r>
            <w:r>
              <w:rPr>
                <w:rFonts w:hint="eastAsia" w:ascii="宋体" w:hAnsi="宋体" w:cs="宋体"/>
                <w:color w:val="auto"/>
                <w:szCs w:val="21"/>
                <w:shd w:val="clear" w:color="auto" w:fill="FFFFFF"/>
                <w:lang w:eastAsia="zh-CN"/>
              </w:rPr>
              <w:t>比选投标人</w:t>
            </w:r>
            <w:r>
              <w:rPr>
                <w:rFonts w:hint="eastAsia" w:ascii="宋体" w:hAnsi="宋体" w:cs="宋体"/>
                <w:color w:val="auto"/>
                <w:szCs w:val="21"/>
                <w:shd w:val="clear" w:color="auto" w:fill="FFFFFF"/>
              </w:rPr>
              <w:t>资质要求的规定</w:t>
            </w:r>
            <w:r>
              <w:rPr>
                <w:rFonts w:hint="eastAsia" w:ascii="宋体" w:hAnsi="宋体" w:cs="宋体"/>
                <w:color w:val="auto"/>
                <w:szCs w:val="21"/>
                <w:shd w:val="clear" w:color="auto" w:fill="FFFFFF"/>
                <w:lang w:eastAsia="zh-CN"/>
              </w:rPr>
              <w:t>（含项目负责人）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业绩要求</w:t>
            </w:r>
          </w:p>
        </w:tc>
        <w:tc>
          <w:tcPr>
            <w:tcW w:w="4909" w:type="dxa"/>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w:t>
            </w:r>
            <w:r>
              <w:rPr>
                <w:rFonts w:hint="eastAsia" w:ascii="宋体" w:hAnsi="宋体" w:cs="宋体"/>
                <w:color w:val="auto"/>
                <w:szCs w:val="21"/>
                <w:shd w:val="clear" w:color="auto" w:fill="FFFFFF"/>
                <w:lang w:eastAsia="zh-CN"/>
              </w:rPr>
              <w:t>比选投标人</w:t>
            </w:r>
            <w:r>
              <w:rPr>
                <w:rFonts w:hint="eastAsia" w:ascii="宋体" w:hAnsi="宋体" w:cs="宋体"/>
                <w:color w:val="auto"/>
                <w:szCs w:val="21"/>
                <w:shd w:val="clear" w:color="auto" w:fill="FFFFFF"/>
              </w:rPr>
              <w:t>业绩要求的规定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信誉</w:t>
            </w:r>
            <w:r>
              <w:rPr>
                <w:rFonts w:hint="eastAsia" w:ascii="宋体" w:hAnsi="宋体" w:cs="宋体"/>
                <w:color w:val="auto"/>
                <w:kern w:val="0"/>
                <w:lang w:eastAsia="zh-CN"/>
              </w:rPr>
              <w:t>、信用</w:t>
            </w:r>
            <w:r>
              <w:rPr>
                <w:rFonts w:hint="eastAsia" w:ascii="宋体" w:hAnsi="宋体" w:cs="宋体"/>
                <w:color w:val="auto"/>
                <w:kern w:val="0"/>
              </w:rPr>
              <w:t>要求</w:t>
            </w:r>
          </w:p>
        </w:tc>
        <w:tc>
          <w:tcPr>
            <w:tcW w:w="4909" w:type="dxa"/>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w:t>
            </w:r>
            <w:r>
              <w:rPr>
                <w:rFonts w:hint="eastAsia" w:ascii="宋体" w:hAnsi="宋体" w:cs="宋体"/>
                <w:color w:val="auto"/>
                <w:szCs w:val="21"/>
                <w:shd w:val="clear" w:color="auto" w:fill="FFFFFF"/>
                <w:lang w:eastAsia="zh-CN"/>
              </w:rPr>
              <w:t>比选投标人</w:t>
            </w:r>
            <w:r>
              <w:rPr>
                <w:rFonts w:hint="eastAsia" w:ascii="宋体" w:hAnsi="宋体" w:cs="宋体"/>
                <w:color w:val="auto"/>
                <w:szCs w:val="21"/>
                <w:shd w:val="clear" w:color="auto" w:fill="FFFFFF"/>
              </w:rPr>
              <w:t>信誉</w:t>
            </w:r>
            <w:r>
              <w:rPr>
                <w:rFonts w:hint="eastAsia" w:ascii="宋体" w:hAnsi="宋体" w:cs="宋体"/>
                <w:color w:val="auto"/>
                <w:szCs w:val="21"/>
                <w:shd w:val="clear" w:color="auto" w:fill="FFFFFF"/>
                <w:lang w:eastAsia="zh-CN"/>
              </w:rPr>
              <w:t>、信用</w:t>
            </w:r>
            <w:r>
              <w:rPr>
                <w:rFonts w:hint="eastAsia" w:ascii="宋体" w:hAnsi="宋体" w:cs="宋体"/>
                <w:color w:val="auto"/>
                <w:szCs w:val="21"/>
                <w:shd w:val="clear" w:color="auto" w:fill="FFFFFF"/>
              </w:rPr>
              <w:t>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restart"/>
            <w:noWrap w:val="0"/>
            <w:vAlign w:val="center"/>
          </w:tcPr>
          <w:p>
            <w:pPr>
              <w:spacing w:line="300" w:lineRule="exact"/>
              <w:ind w:firstLine="29" w:firstLineChars="14"/>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3</w:t>
            </w:r>
          </w:p>
        </w:tc>
        <w:tc>
          <w:tcPr>
            <w:tcW w:w="1205" w:type="dxa"/>
            <w:vMerge w:val="restart"/>
            <w:noWrap w:val="0"/>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响应性评审标准</w:t>
            </w: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比选内容</w:t>
            </w:r>
          </w:p>
        </w:tc>
        <w:tc>
          <w:tcPr>
            <w:tcW w:w="4909" w:type="dxa"/>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6" w:type="dxa"/>
            <w:vMerge w:val="continue"/>
            <w:noWrap w:val="0"/>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noWrap w:val="0"/>
            <w:vAlign w:val="center"/>
          </w:tcPr>
          <w:p>
            <w:pPr>
              <w:spacing w:line="300" w:lineRule="exact"/>
              <w:ind w:firstLine="420" w:firstLineChars="200"/>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lang w:eastAsia="zh-CN"/>
              </w:rPr>
              <w:t>工期和</w:t>
            </w:r>
            <w:r>
              <w:rPr>
                <w:rFonts w:hint="eastAsia" w:ascii="宋体" w:hAnsi="宋体" w:cs="宋体"/>
                <w:color w:val="auto"/>
                <w:kern w:val="0"/>
              </w:rPr>
              <w:t>服务期</w:t>
            </w:r>
          </w:p>
        </w:tc>
        <w:tc>
          <w:tcPr>
            <w:tcW w:w="4909" w:type="dxa"/>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noWrap w:val="0"/>
            <w:vAlign w:val="center"/>
          </w:tcPr>
          <w:p>
            <w:pPr>
              <w:spacing w:line="300" w:lineRule="exact"/>
              <w:ind w:firstLine="420" w:firstLineChars="200"/>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lang w:eastAsia="zh-CN"/>
              </w:rPr>
              <w:t>投</w:t>
            </w:r>
            <w:r>
              <w:rPr>
                <w:rFonts w:hint="eastAsia" w:ascii="宋体" w:hAnsi="宋体" w:cs="宋体"/>
                <w:color w:val="auto"/>
                <w:szCs w:val="21"/>
                <w:shd w:val="clear" w:color="auto" w:fill="FFFFFF"/>
              </w:rPr>
              <w:t>标有效期</w:t>
            </w:r>
          </w:p>
        </w:tc>
        <w:tc>
          <w:tcPr>
            <w:tcW w:w="4909" w:type="dxa"/>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966" w:type="dxa"/>
            <w:vMerge w:val="continue"/>
            <w:noWrap w:val="0"/>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noWrap w:val="0"/>
            <w:vAlign w:val="center"/>
          </w:tcPr>
          <w:p>
            <w:pPr>
              <w:spacing w:line="300" w:lineRule="exact"/>
              <w:ind w:firstLine="420" w:firstLineChars="200"/>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kern w:val="0"/>
              </w:rPr>
            </w:pPr>
            <w:r>
              <w:rPr>
                <w:rFonts w:hint="eastAsia" w:ascii="宋体" w:hAnsi="宋体" w:cs="宋体"/>
                <w:color w:val="auto"/>
                <w:kern w:val="0"/>
              </w:rPr>
              <w:t>实质性要求</w:t>
            </w:r>
          </w:p>
        </w:tc>
        <w:tc>
          <w:tcPr>
            <w:tcW w:w="4909" w:type="dxa"/>
            <w:noWrap w:val="0"/>
            <w:vAlign w:val="center"/>
          </w:tcPr>
          <w:p>
            <w:pPr>
              <w:spacing w:line="300" w:lineRule="exact"/>
              <w:jc w:val="left"/>
              <w:rPr>
                <w:rFonts w:ascii="宋体" w:hAnsi="宋体" w:cs="宋体"/>
                <w:color w:val="auto"/>
                <w:kern w:val="0"/>
              </w:rPr>
            </w:pPr>
            <w:r>
              <w:rPr>
                <w:rFonts w:hint="eastAsia" w:ascii="宋体" w:hAnsi="宋体" w:cs="宋体"/>
                <w:color w:val="auto"/>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16" w:type="dxa"/>
            <w:gridSpan w:val="4"/>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注：条款1-3均为强制性要求，</w:t>
            </w:r>
            <w:r>
              <w:rPr>
                <w:rFonts w:hint="eastAsia" w:ascii="宋体" w:hAnsi="宋体" w:cs="宋体"/>
                <w:color w:val="auto"/>
                <w:szCs w:val="21"/>
                <w:shd w:val="clear" w:color="auto" w:fill="FFFFFF"/>
                <w:lang w:eastAsia="zh-CN"/>
              </w:rPr>
              <w:t>比选投标人</w:t>
            </w:r>
            <w:r>
              <w:rPr>
                <w:rFonts w:hint="eastAsia" w:ascii="宋体" w:hAnsi="宋体" w:cs="宋体"/>
                <w:color w:val="auto"/>
                <w:szCs w:val="21"/>
                <w:shd w:val="clear" w:color="auto" w:fill="FFFFFF"/>
              </w:rPr>
              <w:t>如不满足，按否决竞标处理。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16" w:type="dxa"/>
            <w:gridSpan w:val="4"/>
            <w:noWrap w:val="0"/>
            <w:vAlign w:val="center"/>
          </w:tcPr>
          <w:p>
            <w:pPr>
              <w:spacing w:line="300" w:lineRule="exact"/>
              <w:rPr>
                <w:b/>
                <w:color w:val="auto"/>
                <w:szCs w:val="21"/>
              </w:rPr>
            </w:pPr>
            <w:r>
              <w:rPr>
                <w:b/>
                <w:color w:val="auto"/>
                <w:szCs w:val="21"/>
              </w:rPr>
              <w:t>有下列情况之一的，视为</w:t>
            </w:r>
            <w:r>
              <w:rPr>
                <w:rFonts w:hint="eastAsia"/>
                <w:b/>
                <w:color w:val="auto"/>
                <w:szCs w:val="21"/>
              </w:rPr>
              <w:t>比选</w:t>
            </w:r>
            <w:r>
              <w:rPr>
                <w:rFonts w:hint="eastAsia"/>
                <w:b/>
                <w:color w:val="auto"/>
                <w:szCs w:val="21"/>
                <w:lang w:eastAsia="zh-CN"/>
              </w:rPr>
              <w:t>投标</w:t>
            </w:r>
            <w:r>
              <w:rPr>
                <w:rFonts w:hint="eastAsia"/>
                <w:b/>
                <w:color w:val="auto"/>
                <w:szCs w:val="21"/>
              </w:rPr>
              <w:t>人</w:t>
            </w:r>
            <w:r>
              <w:rPr>
                <w:b/>
                <w:color w:val="auto"/>
                <w:szCs w:val="21"/>
              </w:rPr>
              <w:t>相互串通</w:t>
            </w:r>
            <w:r>
              <w:rPr>
                <w:rFonts w:hint="eastAsia"/>
                <w:b/>
                <w:color w:val="auto"/>
                <w:szCs w:val="21"/>
              </w:rPr>
              <w:t>竞标</w:t>
            </w:r>
            <w:r>
              <w:rPr>
                <w:b/>
                <w:color w:val="auto"/>
                <w:szCs w:val="21"/>
              </w:rPr>
              <w:t>，做否决</w:t>
            </w:r>
            <w:r>
              <w:rPr>
                <w:rFonts w:hint="eastAsia"/>
                <w:b/>
                <w:color w:val="auto"/>
                <w:szCs w:val="21"/>
              </w:rPr>
              <w:t>竞标</w:t>
            </w:r>
            <w:r>
              <w:rPr>
                <w:b/>
                <w:color w:val="auto"/>
                <w:szCs w:val="21"/>
              </w:rPr>
              <w:t>处理。</w:t>
            </w:r>
          </w:p>
          <w:p>
            <w:pPr>
              <w:numPr>
                <w:ilvl w:val="0"/>
                <w:numId w:val="5"/>
              </w:numPr>
              <w:spacing w:line="300" w:lineRule="exact"/>
              <w:ind w:left="0"/>
              <w:rPr>
                <w:color w:val="auto"/>
                <w:szCs w:val="21"/>
              </w:rPr>
            </w:pPr>
            <w:r>
              <w:rPr>
                <w:rFonts w:hint="eastAsia"/>
                <w:color w:val="auto"/>
                <w:szCs w:val="21"/>
                <w:lang w:val="en-US" w:eastAsia="zh-CN"/>
              </w:rPr>
              <w:t>1、</w:t>
            </w:r>
            <w:r>
              <w:rPr>
                <w:color w:val="auto"/>
                <w:szCs w:val="21"/>
              </w:rPr>
              <w:t>不同</w:t>
            </w:r>
            <w:r>
              <w:rPr>
                <w:rFonts w:hint="eastAsia"/>
                <w:color w:val="auto"/>
                <w:szCs w:val="21"/>
                <w:lang w:eastAsia="zh-CN"/>
              </w:rPr>
              <w:t>比选投标人</w:t>
            </w:r>
            <w:r>
              <w:rPr>
                <w:color w:val="auto"/>
                <w:szCs w:val="21"/>
              </w:rPr>
              <w:t>的</w:t>
            </w:r>
            <w:r>
              <w:rPr>
                <w:rFonts w:hint="eastAsia"/>
                <w:color w:val="auto"/>
                <w:szCs w:val="21"/>
                <w:lang w:eastAsia="zh-CN"/>
              </w:rPr>
              <w:t>比选投标文件</w:t>
            </w:r>
            <w:r>
              <w:rPr>
                <w:color w:val="auto"/>
                <w:szCs w:val="21"/>
              </w:rPr>
              <w:t>由同一单位或者个人编制；</w:t>
            </w:r>
          </w:p>
          <w:p>
            <w:pPr>
              <w:numPr>
                <w:ilvl w:val="0"/>
                <w:numId w:val="5"/>
              </w:numPr>
              <w:spacing w:line="300" w:lineRule="exact"/>
              <w:ind w:left="0"/>
              <w:rPr>
                <w:color w:val="auto"/>
                <w:szCs w:val="21"/>
              </w:rPr>
            </w:pPr>
            <w:r>
              <w:rPr>
                <w:rFonts w:hint="eastAsia"/>
                <w:color w:val="auto"/>
                <w:szCs w:val="21"/>
                <w:lang w:val="en-US" w:eastAsia="zh-CN"/>
              </w:rPr>
              <w:t>2、</w:t>
            </w:r>
            <w:r>
              <w:rPr>
                <w:color w:val="auto"/>
                <w:szCs w:val="21"/>
              </w:rPr>
              <w:t>不同</w:t>
            </w:r>
            <w:r>
              <w:rPr>
                <w:rFonts w:hint="eastAsia"/>
                <w:color w:val="auto"/>
                <w:szCs w:val="21"/>
                <w:lang w:eastAsia="zh-CN"/>
              </w:rPr>
              <w:t>比选投标人</w:t>
            </w:r>
            <w:r>
              <w:rPr>
                <w:color w:val="auto"/>
                <w:szCs w:val="21"/>
              </w:rPr>
              <w:t>委托同一单位或者个人办理</w:t>
            </w:r>
            <w:r>
              <w:rPr>
                <w:rFonts w:hint="eastAsia"/>
                <w:color w:val="auto"/>
                <w:szCs w:val="21"/>
                <w:lang w:eastAsia="zh-CN"/>
              </w:rPr>
              <w:t>投标</w:t>
            </w:r>
            <w:r>
              <w:rPr>
                <w:color w:val="auto"/>
                <w:szCs w:val="21"/>
              </w:rPr>
              <w:t>事宜；</w:t>
            </w:r>
          </w:p>
          <w:p>
            <w:pPr>
              <w:numPr>
                <w:ilvl w:val="0"/>
                <w:numId w:val="5"/>
              </w:numPr>
              <w:spacing w:line="300" w:lineRule="exact"/>
              <w:ind w:left="0"/>
              <w:rPr>
                <w:color w:val="auto"/>
                <w:szCs w:val="21"/>
              </w:rPr>
            </w:pPr>
            <w:r>
              <w:rPr>
                <w:rFonts w:hint="eastAsia"/>
                <w:color w:val="auto"/>
                <w:szCs w:val="21"/>
                <w:lang w:val="en-US" w:eastAsia="zh-CN"/>
              </w:rPr>
              <w:t>3、</w:t>
            </w:r>
            <w:r>
              <w:rPr>
                <w:color w:val="auto"/>
                <w:szCs w:val="21"/>
              </w:rPr>
              <w:t>不同</w:t>
            </w:r>
            <w:r>
              <w:rPr>
                <w:rFonts w:hint="eastAsia"/>
                <w:color w:val="auto"/>
                <w:szCs w:val="21"/>
                <w:lang w:eastAsia="zh-CN"/>
              </w:rPr>
              <w:t>比选投标人</w:t>
            </w:r>
            <w:r>
              <w:rPr>
                <w:color w:val="auto"/>
                <w:szCs w:val="21"/>
              </w:rPr>
              <w:t>的</w:t>
            </w:r>
            <w:r>
              <w:rPr>
                <w:rFonts w:hint="eastAsia"/>
                <w:color w:val="auto"/>
                <w:szCs w:val="21"/>
                <w:lang w:eastAsia="zh-CN"/>
              </w:rPr>
              <w:t>比选投标文件</w:t>
            </w:r>
            <w:r>
              <w:rPr>
                <w:color w:val="auto"/>
                <w:szCs w:val="21"/>
              </w:rPr>
              <w:t>载明的项目管理成员为同一人；</w:t>
            </w:r>
          </w:p>
          <w:p>
            <w:pPr>
              <w:numPr>
                <w:ilvl w:val="0"/>
                <w:numId w:val="5"/>
              </w:numPr>
              <w:spacing w:line="300" w:lineRule="exact"/>
              <w:ind w:left="0"/>
              <w:rPr>
                <w:color w:val="auto"/>
                <w:szCs w:val="21"/>
              </w:rPr>
            </w:pPr>
            <w:r>
              <w:rPr>
                <w:rFonts w:hint="eastAsia"/>
                <w:color w:val="auto"/>
                <w:szCs w:val="21"/>
                <w:lang w:val="en-US" w:eastAsia="zh-CN"/>
              </w:rPr>
              <w:t>4、</w:t>
            </w:r>
            <w:r>
              <w:rPr>
                <w:color w:val="auto"/>
                <w:szCs w:val="21"/>
              </w:rPr>
              <w:t>不同</w:t>
            </w:r>
            <w:r>
              <w:rPr>
                <w:rFonts w:hint="eastAsia"/>
                <w:color w:val="auto"/>
                <w:szCs w:val="21"/>
                <w:lang w:eastAsia="zh-CN"/>
              </w:rPr>
              <w:t>比选投标人</w:t>
            </w:r>
            <w:r>
              <w:rPr>
                <w:color w:val="auto"/>
                <w:szCs w:val="21"/>
              </w:rPr>
              <w:t>的</w:t>
            </w:r>
            <w:r>
              <w:rPr>
                <w:rFonts w:hint="eastAsia"/>
                <w:color w:val="auto"/>
                <w:szCs w:val="21"/>
                <w:lang w:eastAsia="zh-CN"/>
              </w:rPr>
              <w:t>比选投标文件</w:t>
            </w:r>
            <w:r>
              <w:rPr>
                <w:color w:val="auto"/>
                <w:szCs w:val="21"/>
              </w:rPr>
              <w:t>异常一致或者</w:t>
            </w:r>
            <w:r>
              <w:rPr>
                <w:rFonts w:hint="eastAsia"/>
                <w:color w:val="auto"/>
                <w:szCs w:val="21"/>
                <w:lang w:eastAsia="zh-CN"/>
              </w:rPr>
              <w:t>投</w:t>
            </w:r>
            <w:r>
              <w:rPr>
                <w:rFonts w:hint="eastAsia"/>
                <w:color w:val="auto"/>
                <w:szCs w:val="21"/>
              </w:rPr>
              <w:t>标报价</w:t>
            </w:r>
            <w:r>
              <w:rPr>
                <w:color w:val="auto"/>
                <w:szCs w:val="21"/>
              </w:rPr>
              <w:t>呈规律性差异；</w:t>
            </w:r>
          </w:p>
          <w:p>
            <w:pPr>
              <w:spacing w:line="300" w:lineRule="exact"/>
              <w:rPr>
                <w:rFonts w:ascii="宋体" w:hAnsi="宋体" w:cs="宋体"/>
                <w:color w:val="auto"/>
                <w:szCs w:val="21"/>
                <w:shd w:val="clear" w:color="auto" w:fill="FFFFFF"/>
              </w:rPr>
            </w:pPr>
            <w:r>
              <w:rPr>
                <w:rFonts w:hint="eastAsia"/>
                <w:color w:val="auto"/>
                <w:szCs w:val="21"/>
                <w:lang w:val="en-US" w:eastAsia="zh-CN"/>
              </w:rPr>
              <w:t>5、</w:t>
            </w:r>
            <w:r>
              <w:rPr>
                <w:color w:val="auto"/>
                <w:szCs w:val="21"/>
              </w:rPr>
              <w:t>不同</w:t>
            </w:r>
            <w:r>
              <w:rPr>
                <w:rFonts w:hint="eastAsia"/>
                <w:color w:val="auto"/>
                <w:szCs w:val="21"/>
                <w:lang w:eastAsia="zh-CN"/>
              </w:rPr>
              <w:t>比选投标人</w:t>
            </w:r>
            <w:r>
              <w:rPr>
                <w:color w:val="auto"/>
                <w:szCs w:val="21"/>
              </w:rPr>
              <w:t>的</w:t>
            </w:r>
            <w:r>
              <w:rPr>
                <w:rFonts w:hint="eastAsia"/>
                <w:color w:val="auto"/>
                <w:szCs w:val="21"/>
                <w:lang w:eastAsia="zh-CN"/>
              </w:rPr>
              <w:t>比选投标文件</w:t>
            </w:r>
            <w:r>
              <w:rPr>
                <w:color w:val="auto"/>
                <w:szCs w:val="21"/>
              </w:rPr>
              <w:t>相互混装；</w:t>
            </w:r>
          </w:p>
        </w:tc>
      </w:tr>
    </w:tbl>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rFonts w:hint="eastAsia"/>
          <w:b/>
          <w:color w:val="auto"/>
          <w:szCs w:val="21"/>
          <w:lang w:eastAsia="zh-CN"/>
        </w:rPr>
        <w:t>六</w:t>
      </w:r>
      <w:r>
        <w:rPr>
          <w:b/>
          <w:color w:val="auto"/>
          <w:szCs w:val="21"/>
        </w:rPr>
        <w:t>、</w:t>
      </w:r>
      <w:r>
        <w:rPr>
          <w:rFonts w:hint="eastAsia"/>
          <w:b/>
          <w:color w:val="auto"/>
          <w:szCs w:val="21"/>
        </w:rPr>
        <w:t>竞争性比选</w:t>
      </w:r>
      <w:r>
        <w:rPr>
          <w:b/>
          <w:color w:val="auto"/>
          <w:szCs w:val="21"/>
        </w:rPr>
        <w:t>须知</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rPr>
      </w:pPr>
      <w:r>
        <w:rPr>
          <w:rFonts w:hint="eastAsia"/>
          <w:color w:val="auto"/>
          <w:szCs w:val="21"/>
          <w:lang w:val="en-US" w:eastAsia="zh-CN"/>
        </w:rPr>
        <w:t>（一）</w:t>
      </w:r>
      <w:r>
        <w:rPr>
          <w:rFonts w:hint="eastAsia"/>
          <w:color w:val="auto"/>
          <w:szCs w:val="21"/>
        </w:rPr>
        <w:t>凡有意参加竞标者，从挂网之日起至</w:t>
      </w:r>
      <w:r>
        <w:rPr>
          <w:rFonts w:hint="eastAsia"/>
          <w:color w:val="auto"/>
          <w:szCs w:val="21"/>
          <w:lang w:val="en-US" w:eastAsia="zh-CN"/>
        </w:rPr>
        <w:t>竞争性比选投标文件</w:t>
      </w:r>
      <w:r>
        <w:rPr>
          <w:rFonts w:hint="eastAsia"/>
          <w:color w:val="auto"/>
          <w:szCs w:val="21"/>
          <w:lang w:eastAsia="zh-CN"/>
        </w:rPr>
        <w:t>递交</w:t>
      </w:r>
      <w:r>
        <w:rPr>
          <w:rFonts w:hint="eastAsia"/>
          <w:color w:val="auto"/>
          <w:szCs w:val="21"/>
        </w:rPr>
        <w:t>截止时间前在高速集团官网</w:t>
      </w:r>
      <w:r>
        <w:rPr>
          <w:rFonts w:hint="eastAsia"/>
          <w:color w:val="auto"/>
          <w:szCs w:val="21"/>
          <w:lang w:eastAsia="zh-CN"/>
        </w:rPr>
        <w:t>（</w:t>
      </w:r>
      <w:r>
        <w:rPr>
          <w:rFonts w:hint="eastAsia"/>
          <w:color w:val="auto"/>
          <w:szCs w:val="21"/>
        </w:rPr>
        <w:t>http://www.cegc.com.cn/gw/index</w:t>
      </w:r>
      <w:r>
        <w:rPr>
          <w:rFonts w:hint="eastAsia"/>
          <w:color w:val="auto"/>
          <w:szCs w:val="21"/>
          <w:lang w:eastAsia="zh-CN"/>
        </w:rPr>
        <w:t>）、</w:t>
      </w:r>
      <w:r>
        <w:rPr>
          <w:rFonts w:hint="eastAsia"/>
          <w:color w:val="auto"/>
          <w:szCs w:val="21"/>
          <w:lang w:val="en-US" w:eastAsia="zh-CN"/>
        </w:rPr>
        <w:t>高速</w:t>
      </w:r>
      <w:r>
        <w:rPr>
          <w:rFonts w:hint="eastAsia"/>
          <w:color w:val="auto"/>
          <w:szCs w:val="21"/>
        </w:rPr>
        <w:t>集团招</w:t>
      </w:r>
      <w:r>
        <w:rPr>
          <w:rFonts w:hint="eastAsia"/>
          <w:color w:val="auto"/>
          <w:szCs w:val="21"/>
          <w:lang w:val="en-US" w:eastAsia="zh-CN"/>
        </w:rPr>
        <w:t>投</w:t>
      </w:r>
      <w:r>
        <w:rPr>
          <w:rFonts w:hint="eastAsia"/>
          <w:color w:val="auto"/>
          <w:szCs w:val="21"/>
          <w:lang w:eastAsia="zh-CN"/>
        </w:rPr>
        <w:t>标</w:t>
      </w:r>
      <w:r>
        <w:rPr>
          <w:rFonts w:hint="eastAsia"/>
          <w:color w:val="auto"/>
          <w:szCs w:val="21"/>
        </w:rPr>
        <w:t>平台</w:t>
      </w:r>
      <w:r>
        <w:rPr>
          <w:rFonts w:hint="eastAsia"/>
          <w:color w:val="auto"/>
          <w:szCs w:val="21"/>
          <w:lang w:eastAsia="zh-CN"/>
        </w:rPr>
        <w:t>（</w:t>
      </w:r>
      <w:r>
        <w:rPr>
          <w:rFonts w:hint="eastAsia"/>
          <w:color w:val="auto"/>
          <w:szCs w:val="21"/>
        </w:rPr>
        <w:fldChar w:fldCharType="begin"/>
      </w:r>
      <w:r>
        <w:rPr>
          <w:rFonts w:hint="eastAsia"/>
          <w:color w:val="auto"/>
          <w:szCs w:val="21"/>
        </w:rPr>
        <w:instrText xml:space="preserve"> HYPERLINK "http://43.240.249.108:8088" </w:instrText>
      </w:r>
      <w:r>
        <w:rPr>
          <w:rFonts w:hint="eastAsia"/>
          <w:color w:val="auto"/>
          <w:szCs w:val="21"/>
        </w:rPr>
        <w:fldChar w:fldCharType="separate"/>
      </w:r>
      <w:r>
        <w:rPr>
          <w:rFonts w:hint="eastAsia"/>
          <w:color w:val="auto"/>
          <w:szCs w:val="21"/>
        </w:rPr>
        <w:t>http://43.240.249.108:8088</w:t>
      </w:r>
      <w:r>
        <w:rPr>
          <w:rFonts w:hint="eastAsia"/>
          <w:color w:val="auto"/>
          <w:szCs w:val="21"/>
        </w:rPr>
        <w:fldChar w:fldCharType="end"/>
      </w:r>
      <w:r>
        <w:rPr>
          <w:rFonts w:hint="eastAsia"/>
          <w:color w:val="auto"/>
          <w:szCs w:val="21"/>
          <w:lang w:eastAsia="zh-CN"/>
        </w:rPr>
        <w:t>）</w:t>
      </w:r>
      <w:r>
        <w:rPr>
          <w:rFonts w:hint="eastAsia"/>
          <w:color w:val="auto"/>
          <w:szCs w:val="21"/>
        </w:rPr>
        <w:t>上自行下载竞争性比选文件等全部内容。不管下载与否都视为潜在</w:t>
      </w:r>
      <w:r>
        <w:rPr>
          <w:rFonts w:hint="eastAsia"/>
          <w:color w:val="auto"/>
          <w:szCs w:val="21"/>
          <w:lang w:eastAsia="zh-CN"/>
        </w:rPr>
        <w:t>比选投标人</w:t>
      </w:r>
      <w:r>
        <w:rPr>
          <w:rFonts w:hint="eastAsia"/>
          <w:color w:val="auto"/>
          <w:szCs w:val="21"/>
        </w:rPr>
        <w:t>全部知晓有关比选过程和全部内容。</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rPr>
      </w:pPr>
      <w:r>
        <w:rPr>
          <w:rFonts w:hint="eastAsia"/>
          <w:color w:val="auto"/>
          <w:szCs w:val="21"/>
          <w:lang w:val="en-US" w:eastAsia="zh-CN"/>
        </w:rPr>
        <w:t>（二）</w:t>
      </w:r>
      <w:r>
        <w:rPr>
          <w:rFonts w:hint="eastAsia"/>
          <w:color w:val="auto"/>
          <w:szCs w:val="21"/>
          <w:lang w:eastAsia="zh-CN"/>
        </w:rPr>
        <w:t>竞争性比选</w:t>
      </w:r>
      <w:r>
        <w:rPr>
          <w:rFonts w:hint="eastAsia"/>
          <w:color w:val="auto"/>
          <w:szCs w:val="21"/>
          <w:lang w:val="en-US" w:eastAsia="zh-CN"/>
        </w:rPr>
        <w:t>报价文件提交</w:t>
      </w:r>
      <w:r>
        <w:rPr>
          <w:rFonts w:hint="eastAsia"/>
          <w:color w:val="auto"/>
          <w:szCs w:val="21"/>
        </w:rPr>
        <w:t>截止时间</w:t>
      </w:r>
      <w:r>
        <w:rPr>
          <w:rFonts w:hint="eastAsia"/>
          <w:color w:val="auto"/>
          <w:szCs w:val="21"/>
          <w:lang w:eastAsia="zh-CN"/>
        </w:rPr>
        <w:t>（</w:t>
      </w:r>
      <w:r>
        <w:rPr>
          <w:rFonts w:hint="eastAsia"/>
          <w:color w:val="auto"/>
          <w:szCs w:val="21"/>
          <w:lang w:val="en-US" w:eastAsia="zh-CN"/>
        </w:rPr>
        <w:t>即开标时间</w:t>
      </w:r>
      <w:r>
        <w:rPr>
          <w:rFonts w:hint="eastAsia"/>
          <w:color w:val="auto"/>
          <w:szCs w:val="21"/>
          <w:lang w:eastAsia="zh-CN"/>
        </w:rPr>
        <w:t>）</w:t>
      </w:r>
      <w:r>
        <w:rPr>
          <w:rFonts w:hint="eastAsia"/>
          <w:color w:val="auto"/>
          <w:szCs w:val="21"/>
        </w:rPr>
        <w:t>：</w:t>
      </w:r>
      <w:r>
        <w:rPr>
          <w:rFonts w:hint="eastAsia"/>
          <w:color w:val="auto"/>
          <w:szCs w:val="21"/>
          <w:lang w:val="en-US" w:eastAsia="zh-CN"/>
        </w:rPr>
        <w:t>2022</w:t>
      </w:r>
      <w:r>
        <w:rPr>
          <w:rFonts w:hint="eastAsia"/>
          <w:color w:val="auto"/>
          <w:szCs w:val="21"/>
        </w:rPr>
        <w:t>年</w:t>
      </w:r>
      <w:r>
        <w:rPr>
          <w:rFonts w:hint="eastAsia"/>
          <w:color w:val="auto"/>
          <w:szCs w:val="21"/>
          <w:lang w:val="en-US" w:eastAsia="zh-CN"/>
        </w:rPr>
        <w:t>10</w:t>
      </w:r>
      <w:r>
        <w:rPr>
          <w:rFonts w:hint="eastAsia"/>
          <w:color w:val="auto"/>
          <w:szCs w:val="21"/>
        </w:rPr>
        <w:t>月</w:t>
      </w:r>
      <w:r>
        <w:rPr>
          <w:rFonts w:hint="eastAsia"/>
          <w:color w:val="auto"/>
          <w:szCs w:val="21"/>
          <w:lang w:val="en-US" w:eastAsia="zh-CN"/>
        </w:rPr>
        <w:t>31</w:t>
      </w:r>
      <w:r>
        <w:rPr>
          <w:rFonts w:hint="eastAsia"/>
          <w:color w:val="auto"/>
          <w:szCs w:val="21"/>
        </w:rPr>
        <w:t>日</w:t>
      </w:r>
      <w:r>
        <w:rPr>
          <w:rFonts w:hint="eastAsia"/>
          <w:color w:val="auto"/>
          <w:szCs w:val="21"/>
          <w:lang w:val="en-US" w:eastAsia="zh-CN"/>
        </w:rPr>
        <w:t>10</w:t>
      </w:r>
      <w:r>
        <w:rPr>
          <w:rFonts w:hint="eastAsia"/>
          <w:color w:val="auto"/>
          <w:szCs w:val="21"/>
        </w:rPr>
        <w:t>时00分（北京时间）。</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lang w:val="en-US" w:eastAsia="zh-CN"/>
        </w:rPr>
      </w:pPr>
      <w:r>
        <w:rPr>
          <w:rFonts w:hint="eastAsia"/>
          <w:color w:val="auto"/>
          <w:szCs w:val="21"/>
          <w:lang w:val="en-US" w:eastAsia="zh-CN"/>
        </w:rPr>
        <w:t>（三）</w:t>
      </w:r>
      <w:r>
        <w:rPr>
          <w:rFonts w:hint="eastAsia"/>
          <w:color w:val="auto"/>
          <w:szCs w:val="21"/>
          <w:lang w:eastAsia="zh-CN"/>
        </w:rPr>
        <w:t>竞争性比选</w:t>
      </w:r>
      <w:r>
        <w:rPr>
          <w:rFonts w:hint="eastAsia"/>
          <w:color w:val="auto"/>
          <w:szCs w:val="21"/>
        </w:rPr>
        <w:t>地点：重庆市渝北区</w:t>
      </w:r>
      <w:r>
        <w:rPr>
          <w:rFonts w:hint="eastAsia"/>
          <w:color w:val="auto"/>
          <w:szCs w:val="21"/>
          <w:lang w:val="en-US" w:eastAsia="zh-CN"/>
        </w:rPr>
        <w:t>香锦</w:t>
      </w:r>
      <w:bookmarkStart w:id="35" w:name="_GoBack"/>
      <w:bookmarkEnd w:id="35"/>
      <w:r>
        <w:rPr>
          <w:rFonts w:hint="eastAsia"/>
          <w:color w:val="auto"/>
          <w:szCs w:val="21"/>
        </w:rPr>
        <w:t>路</w:t>
      </w:r>
      <w:r>
        <w:rPr>
          <w:rFonts w:hint="eastAsia"/>
          <w:color w:val="auto"/>
          <w:szCs w:val="21"/>
          <w:lang w:val="en-US" w:eastAsia="zh-CN"/>
        </w:rPr>
        <w:t>4</w:t>
      </w:r>
      <w:r>
        <w:rPr>
          <w:rFonts w:hint="eastAsia"/>
          <w:color w:val="auto"/>
          <w:szCs w:val="21"/>
        </w:rPr>
        <w:t>号</w:t>
      </w:r>
      <w:r>
        <w:rPr>
          <w:rFonts w:hint="eastAsia"/>
          <w:color w:val="auto"/>
          <w:szCs w:val="21"/>
          <w:lang w:val="en-US" w:eastAsia="zh-CN"/>
        </w:rPr>
        <w:t>交建大厦7楼会议室</w:t>
      </w:r>
      <w:r>
        <w:rPr>
          <w:rFonts w:hint="eastAsia"/>
          <w:color w:val="auto"/>
          <w:szCs w:val="21"/>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rPr>
      </w:pPr>
      <w:r>
        <w:rPr>
          <w:rFonts w:hint="eastAsia"/>
          <w:color w:val="auto"/>
          <w:szCs w:val="21"/>
          <w:lang w:val="en-US" w:eastAsia="zh-CN"/>
        </w:rPr>
        <w:t>（四）</w:t>
      </w:r>
      <w:r>
        <w:rPr>
          <w:rFonts w:hint="eastAsia"/>
          <w:color w:val="auto"/>
          <w:szCs w:val="21"/>
        </w:rPr>
        <w:t xml:space="preserve"> 逾期送达的或者未送达指定地点的</w:t>
      </w:r>
      <w:r>
        <w:rPr>
          <w:rFonts w:hint="eastAsia"/>
          <w:color w:val="auto"/>
          <w:szCs w:val="21"/>
          <w:lang w:eastAsia="zh-CN"/>
        </w:rPr>
        <w:t>比选投标文件</w:t>
      </w:r>
      <w:r>
        <w:rPr>
          <w:rFonts w:hint="eastAsia"/>
          <w:color w:val="auto"/>
          <w:szCs w:val="21"/>
        </w:rPr>
        <w:t>，比选人不予受理。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eastAsia="宋体"/>
          <w:color w:val="auto"/>
          <w:szCs w:val="21"/>
          <w:lang w:val="en-US" w:eastAsia="zh-CN"/>
        </w:rPr>
      </w:pPr>
      <w:r>
        <w:rPr>
          <w:rFonts w:hint="eastAsia"/>
          <w:color w:val="auto"/>
          <w:szCs w:val="21"/>
          <w:lang w:val="en-US" w:eastAsia="zh-CN"/>
        </w:rPr>
        <w:t>（五）</w:t>
      </w:r>
      <w:r>
        <w:rPr>
          <w:rFonts w:hint="eastAsia"/>
          <w:color w:val="auto"/>
          <w:szCs w:val="21"/>
        </w:rPr>
        <w:t>各</w:t>
      </w:r>
      <w:r>
        <w:rPr>
          <w:rFonts w:hint="eastAsia"/>
          <w:color w:val="auto"/>
          <w:szCs w:val="21"/>
          <w:lang w:val="en-US" w:eastAsia="zh-CN"/>
        </w:rPr>
        <w:t>竞标</w:t>
      </w:r>
      <w:r>
        <w:rPr>
          <w:rFonts w:hint="eastAsia"/>
          <w:color w:val="auto"/>
          <w:szCs w:val="21"/>
        </w:rPr>
        <w:t>人应根据本次</w:t>
      </w:r>
      <w:r>
        <w:rPr>
          <w:rFonts w:hint="eastAsia"/>
          <w:color w:val="auto"/>
          <w:szCs w:val="21"/>
          <w:lang w:eastAsia="zh-CN"/>
        </w:rPr>
        <w:t>竞争性比选</w:t>
      </w:r>
      <w:r>
        <w:rPr>
          <w:rFonts w:hint="eastAsia"/>
          <w:color w:val="auto"/>
          <w:szCs w:val="21"/>
        </w:rPr>
        <w:t>的具体要求，编制规范的</w:t>
      </w:r>
      <w:r>
        <w:rPr>
          <w:rFonts w:hint="eastAsia"/>
          <w:color w:val="auto"/>
          <w:szCs w:val="21"/>
          <w:lang w:eastAsia="zh-CN"/>
        </w:rPr>
        <w:t>竞争性比选投标文件</w:t>
      </w:r>
      <w:r>
        <w:rPr>
          <w:rFonts w:hint="eastAsia"/>
          <w:color w:val="auto"/>
          <w:szCs w:val="21"/>
        </w:rPr>
        <w:t>（</w:t>
      </w:r>
      <w:r>
        <w:rPr>
          <w:rFonts w:hint="eastAsia"/>
          <w:color w:val="auto"/>
          <w:szCs w:val="21"/>
          <w:lang w:eastAsia="zh-CN"/>
        </w:rPr>
        <w:t>竞争性比选投标文件</w:t>
      </w:r>
      <w:r>
        <w:rPr>
          <w:rFonts w:hint="eastAsia"/>
          <w:color w:val="auto"/>
          <w:szCs w:val="21"/>
        </w:rPr>
        <w:t>，要求填写规范，密封完好并在封口处加盖</w:t>
      </w:r>
      <w:r>
        <w:rPr>
          <w:rFonts w:hint="eastAsia"/>
          <w:color w:val="auto"/>
          <w:szCs w:val="21"/>
          <w:lang w:eastAsia="zh-CN"/>
        </w:rPr>
        <w:t>比选投标人</w:t>
      </w:r>
      <w:r>
        <w:rPr>
          <w:rFonts w:hint="eastAsia"/>
          <w:color w:val="auto"/>
          <w:szCs w:val="21"/>
        </w:rPr>
        <w:t>公章，所有</w:t>
      </w:r>
      <w:r>
        <w:rPr>
          <w:rFonts w:hint="eastAsia"/>
          <w:color w:val="auto"/>
          <w:szCs w:val="21"/>
          <w:lang w:eastAsia="zh-CN"/>
        </w:rPr>
        <w:t>竞争性比选投标文件</w:t>
      </w:r>
      <w:r>
        <w:rPr>
          <w:rFonts w:hint="eastAsia"/>
          <w:color w:val="auto"/>
          <w:szCs w:val="21"/>
        </w:rPr>
        <w:t>均只能作一次性提交，提交后不得更改。</w:t>
      </w:r>
      <w:r>
        <w:rPr>
          <w:rFonts w:hint="eastAsia"/>
          <w:color w:val="auto"/>
          <w:szCs w:val="21"/>
          <w:lang w:eastAsia="zh-CN"/>
        </w:rPr>
        <w:t>业绩、资质、资格等证明材料提供复印件的应加盖比选投标人公章。</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rPr>
      </w:pPr>
      <w:r>
        <w:rPr>
          <w:rFonts w:hint="eastAsia"/>
          <w:color w:val="auto"/>
          <w:szCs w:val="21"/>
        </w:rPr>
        <w:t>（六）竞争性</w:t>
      </w:r>
      <w:r>
        <w:rPr>
          <w:rFonts w:hint="eastAsia"/>
          <w:color w:val="auto"/>
          <w:szCs w:val="21"/>
          <w:lang w:eastAsia="zh-CN"/>
        </w:rPr>
        <w:t>比选投标文件</w:t>
      </w:r>
      <w:r>
        <w:rPr>
          <w:rFonts w:hint="eastAsia"/>
          <w:color w:val="auto"/>
          <w:szCs w:val="21"/>
        </w:rPr>
        <w:t>的份数及编制要求</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rPr>
      </w:pPr>
      <w:r>
        <w:rPr>
          <w:rFonts w:hint="eastAsia"/>
          <w:color w:val="auto"/>
          <w:szCs w:val="21"/>
        </w:rPr>
        <w:t>竞争性</w:t>
      </w:r>
      <w:r>
        <w:rPr>
          <w:rFonts w:hint="eastAsia"/>
          <w:color w:val="auto"/>
          <w:szCs w:val="21"/>
          <w:lang w:eastAsia="zh-CN"/>
        </w:rPr>
        <w:t>比选投标文件</w:t>
      </w:r>
      <w:r>
        <w:rPr>
          <w:rFonts w:hint="eastAsia"/>
          <w:color w:val="auto"/>
          <w:szCs w:val="21"/>
        </w:rPr>
        <w:t>正本1份，副本1份，竞争性</w:t>
      </w:r>
      <w:r>
        <w:rPr>
          <w:rFonts w:hint="eastAsia"/>
          <w:color w:val="auto"/>
          <w:szCs w:val="21"/>
          <w:lang w:eastAsia="zh-CN"/>
        </w:rPr>
        <w:t>比选投标文件</w:t>
      </w:r>
      <w:r>
        <w:rPr>
          <w:rFonts w:hint="eastAsia"/>
          <w:color w:val="auto"/>
          <w:szCs w:val="21"/>
        </w:rPr>
        <w:t>按竞争性比选文件中规定格式排版，并应编制目录，逐页标注页码。</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rPr>
      </w:pPr>
      <w:r>
        <w:rPr>
          <w:rFonts w:hint="eastAsia"/>
          <w:color w:val="auto"/>
          <w:szCs w:val="21"/>
        </w:rPr>
        <w:t>（七）密封要求</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rPr>
      </w:pPr>
      <w:r>
        <w:rPr>
          <w:rFonts w:hint="eastAsia"/>
          <w:color w:val="auto"/>
          <w:szCs w:val="21"/>
        </w:rPr>
        <w:t>将竞争性</w:t>
      </w:r>
      <w:r>
        <w:rPr>
          <w:rFonts w:hint="eastAsia"/>
          <w:color w:val="auto"/>
          <w:szCs w:val="21"/>
          <w:lang w:eastAsia="zh-CN"/>
        </w:rPr>
        <w:t>比选投标文件</w:t>
      </w:r>
      <w:r>
        <w:rPr>
          <w:rFonts w:hint="eastAsia"/>
          <w:color w:val="auto"/>
          <w:szCs w:val="21"/>
        </w:rPr>
        <w:t>密封到一个封套中，再在封套上写明：</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lang w:eastAsia="zh-CN"/>
        </w:rPr>
      </w:pPr>
      <w:r>
        <w:rPr>
          <w:rFonts w:hint="eastAsia"/>
          <w:color w:val="auto"/>
          <w:szCs w:val="21"/>
          <w:lang w:eastAsia="zh-CN"/>
        </w:rPr>
        <w:t>重庆高速公路集团有限公司西永组团Q分区Q17-1/03号地块危险特性鉴别项目竞争性比选投标文件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lang w:eastAsia="zh-CN"/>
        </w:rPr>
      </w:pPr>
      <w:r>
        <w:rPr>
          <w:rFonts w:hint="eastAsia"/>
          <w:color w:val="auto"/>
          <w:szCs w:val="21"/>
          <w:lang w:eastAsia="zh-CN"/>
        </w:rPr>
        <w:t>在202</w:t>
      </w:r>
      <w:r>
        <w:rPr>
          <w:rFonts w:hint="eastAsia"/>
          <w:color w:val="auto"/>
          <w:szCs w:val="21"/>
          <w:lang w:val="en-US" w:eastAsia="zh-CN"/>
        </w:rPr>
        <w:t>2</w:t>
      </w:r>
      <w:r>
        <w:rPr>
          <w:rFonts w:hint="eastAsia"/>
          <w:color w:val="auto"/>
          <w:szCs w:val="21"/>
          <w:lang w:eastAsia="zh-CN"/>
        </w:rPr>
        <w:t>年</w:t>
      </w:r>
      <w:r>
        <w:rPr>
          <w:rFonts w:hint="eastAsia"/>
          <w:color w:val="auto"/>
          <w:szCs w:val="21"/>
          <w:lang w:val="en-US" w:eastAsia="zh-CN"/>
        </w:rPr>
        <w:t>10</w:t>
      </w:r>
      <w:r>
        <w:rPr>
          <w:rFonts w:hint="eastAsia"/>
          <w:color w:val="auto"/>
          <w:szCs w:val="21"/>
          <w:lang w:eastAsia="zh-CN"/>
        </w:rPr>
        <w:t>月</w:t>
      </w:r>
      <w:r>
        <w:rPr>
          <w:rFonts w:hint="eastAsia"/>
          <w:color w:val="auto"/>
          <w:szCs w:val="21"/>
          <w:lang w:val="en-US" w:eastAsia="zh-CN"/>
        </w:rPr>
        <w:t>31</w:t>
      </w:r>
      <w:r>
        <w:rPr>
          <w:rFonts w:hint="eastAsia"/>
          <w:color w:val="auto"/>
          <w:szCs w:val="21"/>
          <w:lang w:eastAsia="zh-CN"/>
        </w:rPr>
        <w:t>日</w:t>
      </w:r>
      <w:r>
        <w:rPr>
          <w:rFonts w:hint="eastAsia"/>
          <w:color w:val="auto"/>
          <w:szCs w:val="21"/>
          <w:lang w:val="en-US" w:eastAsia="zh-CN"/>
        </w:rPr>
        <w:t>10</w:t>
      </w:r>
      <w:r>
        <w:rPr>
          <w:rFonts w:hint="eastAsia"/>
          <w:color w:val="auto"/>
          <w:szCs w:val="21"/>
          <w:lang w:eastAsia="zh-CN"/>
        </w:rPr>
        <w:t>时 00 分前不得开启</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rPr>
      </w:pPr>
      <w:r>
        <w:rPr>
          <w:rFonts w:hint="eastAsia"/>
          <w:color w:val="auto"/>
          <w:szCs w:val="21"/>
        </w:rPr>
        <w:t>（八）联系方式</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lang w:eastAsia="zh-CN"/>
        </w:rPr>
      </w:pPr>
      <w:r>
        <w:rPr>
          <w:rFonts w:hint="eastAsia"/>
          <w:color w:val="auto"/>
          <w:szCs w:val="21"/>
          <w:lang w:eastAsia="zh-CN"/>
        </w:rPr>
        <w:t>比选人</w:t>
      </w:r>
      <w:r>
        <w:rPr>
          <w:rFonts w:hint="eastAsia"/>
          <w:color w:val="auto"/>
          <w:szCs w:val="21"/>
        </w:rPr>
        <w:t>：重庆高速</w:t>
      </w:r>
      <w:r>
        <w:rPr>
          <w:rFonts w:hint="eastAsia"/>
          <w:color w:val="auto"/>
          <w:szCs w:val="21"/>
          <w:lang w:eastAsia="zh-CN"/>
        </w:rPr>
        <w:t>公路土地整治有限公司</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rPr>
      </w:pPr>
      <w:r>
        <w:rPr>
          <w:rFonts w:hint="eastAsia"/>
          <w:color w:val="auto"/>
          <w:szCs w:val="21"/>
        </w:rPr>
        <w:t>地  址：重庆市渝北区香锦路4号重庆交建大厦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default"/>
          <w:color w:val="auto"/>
          <w:szCs w:val="21"/>
          <w:lang w:val="en-US" w:eastAsia="zh-CN"/>
        </w:rPr>
      </w:pPr>
      <w:r>
        <w:rPr>
          <w:rFonts w:hint="eastAsia"/>
          <w:color w:val="auto"/>
          <w:szCs w:val="21"/>
        </w:rPr>
        <w:t>联系人：</w:t>
      </w:r>
      <w:r>
        <w:rPr>
          <w:rFonts w:hint="eastAsia"/>
          <w:color w:val="auto"/>
          <w:szCs w:val="21"/>
          <w:lang w:eastAsia="zh-CN"/>
        </w:rPr>
        <w:t>刘老师       电  话：023-</w:t>
      </w:r>
      <w:r>
        <w:rPr>
          <w:rFonts w:hint="eastAsia"/>
          <w:color w:val="auto"/>
          <w:szCs w:val="21"/>
          <w:lang w:val="en-US" w:eastAsia="zh-CN"/>
        </w:rPr>
        <w:t>88636731</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color w:val="auto"/>
          <w:szCs w:val="21"/>
          <w:lang w:eastAsia="zh-CN"/>
        </w:rPr>
      </w:pPr>
    </w:p>
    <w:p>
      <w:pPr>
        <w:jc w:val="center"/>
        <w:rPr>
          <w:rFonts w:hint="eastAsia" w:ascii="宋体" w:hAnsi="宋体" w:cs="宋体"/>
          <w:b/>
          <w:sz w:val="36"/>
        </w:rPr>
      </w:pPr>
    </w:p>
    <w:p>
      <w:pPr>
        <w:rPr>
          <w:rFonts w:hint="eastAsia" w:ascii="宋体" w:hAnsi="宋体" w:cs="宋体"/>
          <w:b/>
          <w:sz w:val="36"/>
        </w:rPr>
      </w:pPr>
      <w:r>
        <w:rPr>
          <w:rFonts w:hint="eastAsia" w:ascii="宋体" w:hAnsi="宋体" w:cs="宋体"/>
          <w:b/>
          <w:sz w:val="36"/>
        </w:rPr>
        <w:br w:type="page"/>
      </w: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ascii="宋体" w:hAnsi="宋体" w:cs="宋体"/>
          <w:b/>
          <w:sz w:val="36"/>
        </w:rPr>
      </w:pPr>
      <w:r>
        <w:rPr>
          <w:rFonts w:hint="eastAsia" w:ascii="宋体" w:hAnsi="宋体" w:cs="宋体"/>
          <w:b/>
          <w:sz w:val="36"/>
        </w:rPr>
        <w:t>竞争性</w:t>
      </w:r>
      <w:r>
        <w:rPr>
          <w:rFonts w:hint="eastAsia" w:ascii="宋体" w:hAnsi="宋体" w:cs="宋体"/>
          <w:b/>
          <w:sz w:val="36"/>
          <w:lang w:eastAsia="zh-CN"/>
        </w:rPr>
        <w:t>比选投标文件</w:t>
      </w:r>
      <w:r>
        <w:rPr>
          <w:rFonts w:hint="eastAsia" w:ascii="宋体" w:hAnsi="宋体" w:cs="宋体"/>
          <w:b/>
          <w:sz w:val="36"/>
        </w:rPr>
        <w:t>格式</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right"/>
        <w:rPr>
          <w:rFonts w:ascii="宋体" w:hAnsi="宋体" w:cs="宋体"/>
          <w:b/>
          <w:sz w:val="32"/>
          <w:szCs w:val="36"/>
        </w:rPr>
      </w:pPr>
      <w:r>
        <w:rPr>
          <w:rFonts w:hint="eastAsia" w:ascii="宋体" w:hAnsi="宋体" w:cs="宋体"/>
          <w:b/>
          <w:sz w:val="32"/>
          <w:szCs w:val="36"/>
        </w:rPr>
        <w:t>正本（或副本）</w:t>
      </w:r>
    </w:p>
    <w:p>
      <w:pPr>
        <w:jc w:val="center"/>
        <w:rPr>
          <w:rFonts w:ascii="宋体" w:hAnsi="宋体" w:cs="宋体"/>
          <w:b/>
          <w:sz w:val="40"/>
          <w:szCs w:val="44"/>
          <w:u w:val="single"/>
        </w:rPr>
      </w:pPr>
    </w:p>
    <w:p>
      <w:pPr>
        <w:jc w:val="center"/>
        <w:rPr>
          <w:rFonts w:hint="eastAsia" w:ascii="宋体" w:hAnsi="宋体" w:cs="宋体"/>
          <w:b/>
          <w:bCs w:val="0"/>
          <w:sz w:val="40"/>
          <w:szCs w:val="44"/>
          <w:u w:val="none"/>
          <w:lang w:eastAsia="zh-CN"/>
        </w:rPr>
      </w:pPr>
      <w:r>
        <w:rPr>
          <w:rFonts w:hint="eastAsia" w:ascii="宋体" w:hAnsi="宋体" w:cs="宋体"/>
          <w:b/>
          <w:bCs w:val="0"/>
          <w:sz w:val="40"/>
          <w:szCs w:val="44"/>
          <w:u w:val="none"/>
          <w:lang w:eastAsia="zh-CN"/>
        </w:rPr>
        <w:t>重庆高速公路集团有限公司西永组团Q分区Q17-1/03号地块污染土壤和回填渣危险特性</w:t>
      </w:r>
    </w:p>
    <w:p>
      <w:pPr>
        <w:jc w:val="center"/>
        <w:rPr>
          <w:rFonts w:hint="eastAsia" w:ascii="宋体" w:hAnsi="宋体" w:eastAsia="宋体" w:cs="宋体"/>
          <w:b/>
          <w:bCs w:val="0"/>
          <w:sz w:val="40"/>
          <w:szCs w:val="44"/>
          <w:u w:val="none"/>
          <w:lang w:eastAsia="zh-CN"/>
        </w:rPr>
      </w:pPr>
      <w:r>
        <w:rPr>
          <w:rFonts w:hint="eastAsia" w:ascii="宋体" w:hAnsi="宋体" w:cs="宋体"/>
          <w:b/>
          <w:bCs w:val="0"/>
          <w:sz w:val="40"/>
          <w:szCs w:val="44"/>
          <w:u w:val="none"/>
          <w:lang w:eastAsia="zh-CN"/>
        </w:rPr>
        <w:t>鉴别</w:t>
      </w:r>
      <w:r>
        <w:rPr>
          <w:rFonts w:hint="eastAsia" w:ascii="宋体" w:hAnsi="宋体" w:cs="宋体"/>
          <w:b/>
          <w:bCs w:val="0"/>
          <w:sz w:val="40"/>
          <w:szCs w:val="44"/>
          <w:u w:val="none"/>
        </w:rPr>
        <w:t>竞争性</w:t>
      </w:r>
      <w:r>
        <w:rPr>
          <w:rFonts w:hint="eastAsia" w:ascii="宋体" w:hAnsi="宋体" w:cs="宋体"/>
          <w:b/>
          <w:bCs w:val="0"/>
          <w:sz w:val="40"/>
          <w:szCs w:val="44"/>
          <w:u w:val="none"/>
          <w:lang w:eastAsia="zh-CN"/>
        </w:rPr>
        <w:t>比选投标文件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none"/>
          <w:lang w:eastAsia="zh-CN"/>
        </w:rPr>
        <w:t>比选投标人</w:t>
      </w:r>
      <w:r>
        <w:rPr>
          <w:rFonts w:hint="eastAsia" w:ascii="宋体" w:hAnsi="宋体" w:cs="宋体"/>
          <w:sz w:val="32"/>
          <w:szCs w:val="32"/>
          <w:u w:val="none"/>
        </w:rPr>
        <w:t>全称</w:t>
      </w:r>
      <w:r>
        <w:rPr>
          <w:rFonts w:hint="eastAsia" w:ascii="宋体" w:hAnsi="宋体" w:cs="宋体"/>
          <w:sz w:val="32"/>
          <w:szCs w:val="32"/>
          <w:u w:val="none"/>
          <w:lang w:eastAsia="zh-CN"/>
        </w:rPr>
        <w:t>：</w:t>
      </w:r>
      <w:r>
        <w:rPr>
          <w:rFonts w:hint="eastAsia" w:ascii="宋体" w:hAnsi="宋体" w:cs="宋体"/>
          <w:sz w:val="32"/>
          <w:szCs w:val="32"/>
          <w:u w:val="single"/>
          <w:lang w:val="en-US" w:eastAsia="zh-CN"/>
        </w:rPr>
        <w:t xml:space="preserve">                    </w:t>
      </w:r>
      <w:r>
        <w:rPr>
          <w:rFonts w:hint="eastAsia" w:ascii="宋体" w:hAnsi="宋体" w:cs="宋体"/>
          <w:sz w:val="32"/>
          <w:szCs w:val="32"/>
          <w:u w:val="none"/>
        </w:rPr>
        <w:t>（盖单位公章）</w:t>
      </w:r>
    </w:p>
    <w:p>
      <w:pPr>
        <w:jc w:val="center"/>
        <w:rPr>
          <w:rFonts w:hint="eastAsia" w:ascii="宋体" w:hAnsi="宋体" w:cs="宋体"/>
          <w:sz w:val="32"/>
          <w:szCs w:val="32"/>
          <w:u w:val="none"/>
        </w:rPr>
      </w:pPr>
    </w:p>
    <w:p>
      <w:pPr>
        <w:jc w:val="center"/>
        <w:rPr>
          <w:rFonts w:hint="eastAsia" w:ascii="宋体" w:hAnsi="宋体" w:cs="宋体"/>
          <w:sz w:val="32"/>
          <w:szCs w:val="32"/>
          <w:u w:val="none"/>
          <w:lang w:eastAsia="zh-CN"/>
        </w:rPr>
      </w:pPr>
      <w:r>
        <w:rPr>
          <w:rFonts w:hint="eastAsia" w:ascii="宋体" w:hAnsi="宋体" w:cs="宋体"/>
          <w:sz w:val="32"/>
          <w:szCs w:val="32"/>
          <w:u w:val="none"/>
          <w:lang w:eastAsia="zh-CN"/>
        </w:rPr>
        <w:t>日期：2022年</w:t>
      </w:r>
      <w:r>
        <w:rPr>
          <w:rFonts w:hint="eastAsia" w:ascii="宋体" w:hAnsi="宋体" w:cs="宋体"/>
          <w:sz w:val="32"/>
          <w:szCs w:val="32"/>
          <w:u w:val="none"/>
          <w:lang w:val="en-US" w:eastAsia="zh-CN"/>
        </w:rPr>
        <w:t xml:space="preserve">   </w:t>
      </w:r>
      <w:r>
        <w:rPr>
          <w:rFonts w:hint="eastAsia" w:ascii="宋体" w:hAnsi="宋体" w:cs="宋体"/>
          <w:sz w:val="32"/>
          <w:szCs w:val="32"/>
          <w:u w:val="none"/>
          <w:lang w:eastAsia="zh-CN"/>
        </w:rPr>
        <w:t>月</w:t>
      </w:r>
      <w:r>
        <w:rPr>
          <w:rFonts w:hint="eastAsia" w:ascii="宋体" w:hAnsi="宋体" w:cs="宋体"/>
          <w:sz w:val="32"/>
          <w:szCs w:val="32"/>
          <w:u w:val="none"/>
          <w:lang w:val="en-US" w:eastAsia="zh-CN"/>
        </w:rPr>
        <w:t xml:space="preserve">   </w:t>
      </w:r>
      <w:r>
        <w:rPr>
          <w:rFonts w:hint="eastAsia" w:ascii="宋体" w:hAnsi="宋体" w:cs="宋体"/>
          <w:sz w:val="32"/>
          <w:szCs w:val="32"/>
          <w:u w:val="none"/>
          <w:lang w:eastAsia="zh-CN"/>
        </w:rPr>
        <w:t>日</w:t>
      </w:r>
    </w:p>
    <w:p>
      <w:pPr>
        <w:pStyle w:val="2"/>
        <w:rPr>
          <w:color w:val="auto"/>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rPr>
          <w:rFonts w:hint="eastAsia" w:ascii="Arial" w:hAnsi="Arial" w:cs="Arial"/>
          <w:b/>
          <w:sz w:val="24"/>
        </w:rPr>
      </w:pPr>
      <w:r>
        <w:rPr>
          <w:rFonts w:hint="eastAsia" w:ascii="Arial" w:hAnsi="Arial" w:cs="Arial"/>
          <w:b/>
          <w:sz w:val="24"/>
        </w:rPr>
        <w:br w:type="page"/>
      </w:r>
    </w:p>
    <w:p>
      <w:pPr>
        <w:tabs>
          <w:tab w:val="left" w:pos="900"/>
          <w:tab w:val="left" w:pos="1080"/>
        </w:tabs>
        <w:spacing w:line="300" w:lineRule="auto"/>
        <w:jc w:val="center"/>
        <w:outlineLvl w:val="0"/>
        <w:rPr>
          <w:rFonts w:ascii="Arial" w:hAnsi="Arial" w:cs="Arial"/>
          <w:b/>
          <w:sz w:val="24"/>
        </w:rPr>
      </w:pPr>
      <w:r>
        <w:rPr>
          <w:rFonts w:hint="eastAsia" w:ascii="Arial" w:hAnsi="Arial" w:cs="Arial"/>
          <w:b/>
          <w:sz w:val="30"/>
          <w:szCs w:val="30"/>
        </w:rPr>
        <w:t>目  录</w:t>
      </w:r>
    </w:p>
    <w:p>
      <w:pPr>
        <w:tabs>
          <w:tab w:val="left" w:pos="900"/>
          <w:tab w:val="left" w:pos="1080"/>
        </w:tabs>
        <w:spacing w:line="300" w:lineRule="auto"/>
        <w:jc w:val="center"/>
        <w:outlineLvl w:val="0"/>
        <w:rPr>
          <w:rFonts w:ascii="Arial" w:hAnsi="Arial" w:cs="Arial"/>
          <w:b/>
          <w:sz w:val="24"/>
        </w:rPr>
      </w:pPr>
    </w:p>
    <w:p>
      <w:pPr>
        <w:spacing w:line="360" w:lineRule="auto"/>
      </w:pPr>
      <w:r>
        <w:rPr>
          <w:rFonts w:hint="eastAsia"/>
        </w:rPr>
        <w:t>一、报价书</w:t>
      </w:r>
    </w:p>
    <w:p>
      <w:pPr>
        <w:spacing w:line="360" w:lineRule="auto"/>
      </w:pPr>
      <w:r>
        <w:rPr>
          <w:rFonts w:hint="eastAsia"/>
        </w:rPr>
        <w:t>二、</w:t>
      </w:r>
      <w:r>
        <w:rPr>
          <w:rFonts w:hint="eastAsia"/>
          <w:lang w:eastAsia="zh-CN"/>
        </w:rPr>
        <w:t>比选投标人的</w:t>
      </w:r>
      <w:r>
        <w:rPr>
          <w:rFonts w:hint="eastAsia"/>
        </w:rPr>
        <w:t>法定代表人（单位负责人）身份证明及授权委托书</w:t>
      </w:r>
    </w:p>
    <w:p>
      <w:pPr>
        <w:spacing w:line="360" w:lineRule="auto"/>
      </w:pPr>
      <w:r>
        <w:rPr>
          <w:rFonts w:hint="eastAsia"/>
        </w:rPr>
        <w:t>三、</w:t>
      </w:r>
      <w:r>
        <w:rPr>
          <w:rFonts w:hint="eastAsia"/>
          <w:lang w:eastAsia="zh-CN"/>
        </w:rPr>
        <w:t>比选投标人的</w:t>
      </w:r>
      <w:r>
        <w:rPr>
          <w:rFonts w:hint="eastAsia"/>
        </w:rPr>
        <w:t>有效</w:t>
      </w:r>
      <w:r>
        <w:rPr>
          <w:rFonts w:hint="eastAsia"/>
          <w:color w:val="auto"/>
          <w:szCs w:val="21"/>
        </w:rPr>
        <w:t>营业执照</w:t>
      </w:r>
      <w:r>
        <w:rPr>
          <w:rFonts w:hint="eastAsia"/>
          <w:szCs w:val="21"/>
          <w:lang w:val="en-US" w:eastAsia="zh-CN"/>
        </w:rPr>
        <w:t>或事业单位法人证书</w:t>
      </w:r>
      <w:r>
        <w:rPr>
          <w:rFonts w:hint="eastAsia"/>
          <w:color w:val="auto"/>
          <w:szCs w:val="21"/>
        </w:rPr>
        <w:t>、资质证</w:t>
      </w:r>
      <w:r>
        <w:rPr>
          <w:rFonts w:hint="eastAsia"/>
          <w:color w:val="auto"/>
          <w:szCs w:val="21"/>
          <w:lang w:eastAsia="zh-CN"/>
        </w:rPr>
        <w:t>明（全国危险废物鉴别信息公开服务平台注册完成情况</w:t>
      </w:r>
      <w:r>
        <w:rPr>
          <w:rFonts w:hint="eastAsia"/>
          <w:color w:val="auto"/>
          <w:szCs w:val="21"/>
        </w:rPr>
        <w:t>等证明材料</w:t>
      </w:r>
      <w:r>
        <w:rPr>
          <w:rFonts w:hint="eastAsia"/>
          <w:color w:val="auto"/>
          <w:szCs w:val="21"/>
          <w:lang w:eastAsia="zh-CN"/>
        </w:rPr>
        <w:t>）</w:t>
      </w:r>
    </w:p>
    <w:p>
      <w:pPr>
        <w:spacing w:line="360" w:lineRule="auto"/>
        <w:rPr>
          <w:rFonts w:hint="eastAsia"/>
        </w:rPr>
      </w:pPr>
      <w:r>
        <w:rPr>
          <w:rFonts w:hint="eastAsia"/>
        </w:rPr>
        <w:t>四、</w:t>
      </w:r>
      <w:r>
        <w:rPr>
          <w:rFonts w:hint="eastAsia"/>
          <w:lang w:eastAsia="zh-CN"/>
        </w:rPr>
        <w:t>比选投标人</w:t>
      </w:r>
      <w:r>
        <w:rPr>
          <w:rFonts w:hint="eastAsia"/>
        </w:rPr>
        <w:t>的业绩证明材料</w:t>
      </w:r>
    </w:p>
    <w:p>
      <w:pPr>
        <w:spacing w:line="360" w:lineRule="auto"/>
        <w:rPr>
          <w:rFonts w:hint="eastAsia" w:eastAsia="宋体"/>
          <w:lang w:eastAsia="zh-CN"/>
        </w:rPr>
      </w:pPr>
      <w:r>
        <w:rPr>
          <w:rFonts w:hint="eastAsia"/>
          <w:lang w:val="en-US" w:eastAsia="zh-CN"/>
        </w:rPr>
        <w:t>五</w:t>
      </w:r>
      <w:r>
        <w:rPr>
          <w:rFonts w:hint="eastAsia"/>
        </w:rPr>
        <w:t>、其他材料</w:t>
      </w:r>
      <w:r>
        <w:rPr>
          <w:rFonts w:hint="eastAsia"/>
          <w:lang w:eastAsia="zh-CN"/>
        </w:rPr>
        <w:t>（含项目负责人资格证书、身份证明、社保证明、在“信用中国”中未被列入失信被执行人名单的证明材料等）</w:t>
      </w:r>
    </w:p>
    <w:p/>
    <w:p/>
    <w:p>
      <w:pPr>
        <w:rPr>
          <w:rFonts w:ascii="宋体" w:hAnsi="宋体" w:cs="宋体"/>
          <w:b/>
          <w:sz w:val="24"/>
        </w:rPr>
      </w:pPr>
    </w:p>
    <w:p/>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
    <w:p/>
    <w:p/>
    <w:p/>
    <w:p/>
    <w:p>
      <w:bookmarkStart w:id="32" w:name="_Toc265510122"/>
    </w:p>
    <w:p/>
    <w:p>
      <w:pPr>
        <w:pStyle w:val="15"/>
      </w:pPr>
    </w:p>
    <w:p>
      <w:pPr>
        <w:rPr>
          <w:rFonts w:hint="eastAsia" w:ascii="宋体" w:hAnsi="宋体" w:cs="宋体"/>
          <w:b/>
          <w:sz w:val="28"/>
          <w:szCs w:val="28"/>
        </w:rPr>
      </w:pPr>
    </w:p>
    <w:p>
      <w:pPr>
        <w:rPr>
          <w:rFonts w:hint="eastAsia" w:ascii="宋体" w:hAnsi="宋体" w:cs="宋体"/>
          <w:b/>
          <w:sz w:val="28"/>
          <w:szCs w:val="28"/>
        </w:rPr>
      </w:pPr>
      <w:r>
        <w:rPr>
          <w:rFonts w:hint="eastAsia" w:ascii="宋体" w:hAnsi="宋体" w:cs="宋体"/>
          <w:b/>
          <w:sz w:val="28"/>
          <w:szCs w:val="28"/>
        </w:rPr>
        <w:br w:type="page"/>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一、报价书</w:t>
      </w:r>
      <w:bookmarkEnd w:id="32"/>
    </w:p>
    <w:p>
      <w:pPr>
        <w:spacing w:line="440" w:lineRule="exact"/>
        <w:rPr>
          <w:rFonts w:hint="eastAsia" w:ascii="宋体" w:hAnsi="宋体" w:eastAsia="宋体"/>
          <w:b/>
          <w:u w:val="single"/>
          <w:lang w:eastAsia="zh-CN"/>
        </w:rPr>
      </w:pPr>
      <w:r>
        <w:rPr>
          <w:rFonts w:hint="eastAsia" w:ascii="宋体" w:hAnsi="宋体"/>
          <w:b/>
          <w:u w:val="single"/>
        </w:rPr>
        <w:t>致：</w:t>
      </w:r>
      <w:r>
        <w:rPr>
          <w:rFonts w:hint="eastAsia" w:ascii="宋体" w:hAnsi="宋体"/>
          <w:b/>
          <w:u w:val="single"/>
          <w:lang w:eastAsia="zh-CN"/>
        </w:rPr>
        <w:t>重庆高速公路土地整治有限公司</w:t>
      </w:r>
    </w:p>
    <w:p>
      <w:pPr>
        <w:spacing w:line="276" w:lineRule="auto"/>
        <w:ind w:firstLine="420" w:firstLineChars="200"/>
      </w:pPr>
    </w:p>
    <w:p>
      <w:pPr>
        <w:spacing w:line="276" w:lineRule="auto"/>
        <w:ind w:firstLine="420" w:firstLineChars="200"/>
        <w:rPr>
          <w:rFonts w:hint="eastAsia"/>
          <w:color w:val="auto"/>
          <w:lang w:eastAsia="zh-CN"/>
        </w:rPr>
      </w:pPr>
      <w:r>
        <w:rPr>
          <w:rFonts w:hint="eastAsia"/>
          <w:color w:val="auto"/>
        </w:rPr>
        <w:t>1、我们已经仔细地研究了</w:t>
      </w:r>
      <w:r>
        <w:rPr>
          <w:rFonts w:hint="eastAsia"/>
          <w:color w:val="auto"/>
          <w:u w:val="single"/>
        </w:rPr>
        <w:t xml:space="preserve"> </w:t>
      </w:r>
      <w:r>
        <w:rPr>
          <w:rFonts w:hint="eastAsia"/>
          <w:color w:val="auto"/>
          <w:u w:val="single"/>
          <w:lang w:eastAsia="zh-CN"/>
        </w:rPr>
        <w:t>重庆高速公路集团有限公司西永组团Q分区Q17-1/03号地块污染土壤和回填渣危险特性鉴别项目</w:t>
      </w:r>
      <w:r>
        <w:rPr>
          <w:rFonts w:hint="eastAsia"/>
          <w:color w:val="auto"/>
        </w:rPr>
        <w:t>（项目名称）竞争性比选文件的全部内容，包括但不限于</w:t>
      </w:r>
      <w:r>
        <w:rPr>
          <w:rFonts w:hint="eastAsia"/>
          <w:color w:val="auto"/>
          <w:lang w:eastAsia="zh-CN"/>
        </w:rPr>
        <w:t>比选投标人</w:t>
      </w:r>
      <w:r>
        <w:rPr>
          <w:rFonts w:hint="eastAsia"/>
          <w:color w:val="auto"/>
        </w:rPr>
        <w:t>须知、合同条件、咨询工作要求，以及全部补遗和澄清文件。我们已了解并完全理解了比选文件规定的合同范围、工作要求、技术标准和要求</w:t>
      </w:r>
      <w:r>
        <w:rPr>
          <w:rFonts w:hint="eastAsia"/>
          <w:color w:val="auto"/>
          <w:lang w:eastAsia="zh-CN"/>
        </w:rPr>
        <w:t>等</w:t>
      </w:r>
      <w:r>
        <w:rPr>
          <w:rFonts w:hint="eastAsia"/>
          <w:color w:val="auto"/>
        </w:rPr>
        <w:t>，并考虑到了潜在所有风险。据此，我方愿意以人民币（大写）</w:t>
      </w:r>
      <w:r>
        <w:rPr>
          <w:color w:val="auto"/>
          <w:sz w:val="24"/>
          <w:u w:val="single"/>
        </w:rPr>
        <w:t xml:space="preserve">          </w:t>
      </w:r>
      <w:r>
        <w:rPr>
          <w:rFonts w:hint="eastAsia"/>
          <w:color w:val="auto"/>
          <w:sz w:val="24"/>
          <w:u w:val="single"/>
          <w:lang w:eastAsia="zh-CN"/>
        </w:rPr>
        <w:t>元</w:t>
      </w:r>
      <w:r>
        <w:rPr>
          <w:rFonts w:hint="eastAsia"/>
          <w:color w:val="auto"/>
          <w:sz w:val="24"/>
        </w:rPr>
        <w:t>（</w:t>
      </w:r>
      <w:r>
        <w:rPr>
          <w:color w:val="auto"/>
          <w:sz w:val="24"/>
        </w:rPr>
        <w:t>¥</w:t>
      </w:r>
      <w:r>
        <w:rPr>
          <w:color w:val="auto"/>
          <w:sz w:val="24"/>
          <w:u w:val="single"/>
        </w:rPr>
        <w:t xml:space="preserve">      </w:t>
      </w:r>
      <w:r>
        <w:rPr>
          <w:rFonts w:hint="eastAsia"/>
          <w:color w:val="auto"/>
          <w:sz w:val="24"/>
          <w:u w:val="single"/>
          <w:lang w:eastAsia="zh-CN"/>
        </w:rPr>
        <w:t>元</w:t>
      </w:r>
      <w:r>
        <w:rPr>
          <w:rFonts w:hint="eastAsia"/>
          <w:color w:val="auto"/>
          <w:sz w:val="24"/>
        </w:rPr>
        <w:t>）</w:t>
      </w:r>
      <w:r>
        <w:rPr>
          <w:color w:val="auto"/>
        </w:rPr>
        <w:t>的</w:t>
      </w:r>
      <w:r>
        <w:rPr>
          <w:rFonts w:hint="eastAsia"/>
          <w:color w:val="auto"/>
          <w:lang w:eastAsia="zh-CN"/>
        </w:rPr>
        <w:t>比选投</w:t>
      </w:r>
      <w:r>
        <w:rPr>
          <w:rFonts w:hint="eastAsia"/>
          <w:color w:val="auto"/>
        </w:rPr>
        <w:t>标</w:t>
      </w:r>
      <w:r>
        <w:rPr>
          <w:rFonts w:hint="eastAsia"/>
          <w:color w:val="auto"/>
          <w:lang w:eastAsia="zh-CN"/>
        </w:rPr>
        <w:t>总</w:t>
      </w:r>
      <w:r>
        <w:rPr>
          <w:rFonts w:hint="eastAsia"/>
          <w:color w:val="auto"/>
        </w:rPr>
        <w:t>报价</w:t>
      </w:r>
      <w:r>
        <w:rPr>
          <w:rFonts w:hint="eastAsia"/>
          <w:color w:val="auto"/>
          <w:lang w:eastAsia="zh-CN"/>
        </w:rPr>
        <w:t>（价税合计）</w:t>
      </w:r>
      <w:r>
        <w:rPr>
          <w:rFonts w:hint="eastAsia"/>
          <w:color w:val="auto"/>
          <w:sz w:val="24"/>
        </w:rPr>
        <w:t>，</w:t>
      </w:r>
      <w:r>
        <w:rPr>
          <w:rFonts w:hint="eastAsia"/>
          <w:color w:val="auto"/>
        </w:rPr>
        <w:t>作为</w:t>
      </w:r>
      <w:r>
        <w:rPr>
          <w:rFonts w:hint="eastAsia"/>
          <w:color w:val="auto"/>
          <w:lang w:eastAsia="zh-CN"/>
        </w:rPr>
        <w:t>完成</w:t>
      </w:r>
      <w:r>
        <w:rPr>
          <w:rFonts w:hint="eastAsia"/>
          <w:color w:val="auto"/>
        </w:rPr>
        <w:t>本</w:t>
      </w:r>
      <w:r>
        <w:rPr>
          <w:rFonts w:hint="eastAsia"/>
          <w:color w:val="auto"/>
          <w:lang w:eastAsia="zh-CN"/>
        </w:rPr>
        <w:t>项目</w:t>
      </w:r>
      <w:r>
        <w:rPr>
          <w:rFonts w:hint="eastAsia"/>
          <w:color w:val="auto"/>
        </w:rPr>
        <w:t>工作的全部费用</w:t>
      </w:r>
      <w:r>
        <w:rPr>
          <w:rFonts w:hint="eastAsia"/>
          <w:color w:val="auto"/>
          <w:lang w:eastAsia="zh-CN"/>
        </w:rPr>
        <w:t>，其中总报价中</w:t>
      </w:r>
      <w:r>
        <w:rPr>
          <w:rFonts w:hint="eastAsia"/>
          <w:color w:val="auto"/>
          <w:lang w:val="en-US" w:eastAsia="zh-CN"/>
        </w:rPr>
        <w:t>不含开具增值税专用发票税的金额为</w:t>
      </w:r>
      <w:r>
        <w:rPr>
          <w:rFonts w:hint="eastAsia"/>
          <w:color w:val="auto"/>
        </w:rPr>
        <w:t>人民币（大写）</w:t>
      </w:r>
      <w:r>
        <w:rPr>
          <w:rFonts w:hint="eastAsia"/>
          <w:color w:val="auto"/>
          <w:u w:val="single"/>
        </w:rPr>
        <w:t xml:space="preserve">          </w:t>
      </w:r>
      <w:r>
        <w:rPr>
          <w:rFonts w:hint="eastAsia"/>
          <w:color w:val="auto"/>
          <w:lang w:eastAsia="zh-CN"/>
        </w:rPr>
        <w:t>元</w:t>
      </w:r>
      <w:r>
        <w:rPr>
          <w:rFonts w:hint="eastAsia"/>
          <w:color w:val="auto"/>
        </w:rPr>
        <w:t>（¥</w:t>
      </w:r>
      <w:r>
        <w:rPr>
          <w:rFonts w:hint="eastAsia"/>
          <w:color w:val="auto"/>
          <w:u w:val="single"/>
        </w:rPr>
        <w:t xml:space="preserve">      </w:t>
      </w:r>
      <w:r>
        <w:rPr>
          <w:rFonts w:hint="eastAsia"/>
          <w:color w:val="auto"/>
          <w:lang w:eastAsia="zh-CN"/>
        </w:rPr>
        <w:t>元</w:t>
      </w:r>
      <w:r>
        <w:rPr>
          <w:rFonts w:hint="eastAsia"/>
          <w:color w:val="auto"/>
        </w:rPr>
        <w:t>）</w:t>
      </w:r>
      <w:r>
        <w:rPr>
          <w:rFonts w:hint="eastAsia"/>
          <w:color w:val="auto"/>
          <w:lang w:eastAsia="zh-CN"/>
        </w:rPr>
        <w:t>。详见附后的总报价分析表。</w:t>
      </w:r>
    </w:p>
    <w:p>
      <w:pPr>
        <w:spacing w:line="276" w:lineRule="auto"/>
        <w:ind w:firstLine="420" w:firstLineChars="200"/>
        <w:rPr>
          <w:rFonts w:hint="eastAsia"/>
          <w:color w:val="auto"/>
        </w:rPr>
      </w:pPr>
      <w:r>
        <w:rPr>
          <w:rFonts w:hint="eastAsia"/>
          <w:color w:val="auto"/>
        </w:rPr>
        <w:t>2. 工期和服务期：从签订危险废物鉴别合同之日起，到出具环保主管部门认可的专家评审通过的</w:t>
      </w:r>
      <w:r>
        <w:rPr>
          <w:rFonts w:hint="eastAsia"/>
          <w:color w:val="auto"/>
          <w:lang w:eastAsia="zh-CN"/>
        </w:rPr>
        <w:t>该地块</w:t>
      </w:r>
      <w:r>
        <w:rPr>
          <w:rFonts w:hint="eastAsia"/>
          <w:color w:val="auto"/>
        </w:rPr>
        <w:t>污染土壤和回填渣危险特性鉴别报告止，工期</w:t>
      </w:r>
      <w:r>
        <w:rPr>
          <w:rFonts w:hint="eastAsia"/>
          <w:color w:val="auto"/>
          <w:u w:val="single"/>
        </w:rPr>
        <w:t>50</w:t>
      </w:r>
      <w:r>
        <w:rPr>
          <w:rFonts w:hint="eastAsia"/>
          <w:color w:val="auto"/>
        </w:rPr>
        <w:t>天（不含公示期）。服务期至鉴别方配合该污染土壤和回填渣</w:t>
      </w:r>
      <w:r>
        <w:rPr>
          <w:rFonts w:hint="eastAsia"/>
          <w:color w:val="auto"/>
          <w:lang w:eastAsia="zh-CN"/>
        </w:rPr>
        <w:t>环保</w:t>
      </w:r>
      <w:r>
        <w:rPr>
          <w:rFonts w:hint="eastAsia"/>
          <w:color w:val="auto"/>
        </w:rPr>
        <w:t>整治完成，且整治工程完成网上公示</w:t>
      </w:r>
      <w:r>
        <w:rPr>
          <w:rFonts w:hint="eastAsia"/>
          <w:color w:val="auto"/>
          <w:lang w:eastAsia="zh-CN"/>
        </w:rPr>
        <w:t>并</w:t>
      </w:r>
      <w:r>
        <w:rPr>
          <w:rFonts w:hint="eastAsia"/>
          <w:color w:val="auto"/>
        </w:rPr>
        <w:t>通过。</w:t>
      </w:r>
    </w:p>
    <w:p>
      <w:pPr>
        <w:spacing w:line="276" w:lineRule="auto"/>
        <w:ind w:firstLine="420" w:firstLineChars="200"/>
        <w:rPr>
          <w:rFonts w:hint="default"/>
          <w:color w:val="auto"/>
          <w:u w:val="single"/>
          <w:lang w:val="en-US" w:eastAsia="zh-CN"/>
        </w:rPr>
      </w:pPr>
      <w:r>
        <w:rPr>
          <w:rFonts w:hint="eastAsia"/>
          <w:color w:val="auto"/>
          <w:lang w:val="en-US" w:eastAsia="zh-CN"/>
        </w:rPr>
        <w:t>3.我司将指派本单位职工</w:t>
      </w:r>
      <w:r>
        <w:rPr>
          <w:rFonts w:hint="eastAsia"/>
          <w:color w:val="auto"/>
          <w:u w:val="single"/>
          <w:lang w:val="en-US" w:eastAsia="zh-CN"/>
        </w:rPr>
        <w:t xml:space="preserve">          </w:t>
      </w:r>
      <w:r>
        <w:rPr>
          <w:rFonts w:hint="eastAsia"/>
          <w:color w:val="auto"/>
          <w:u w:val="none"/>
          <w:lang w:val="en-US" w:eastAsia="zh-CN"/>
        </w:rPr>
        <w:t>为本项目负责人。</w:t>
      </w:r>
    </w:p>
    <w:p>
      <w:pPr>
        <w:spacing w:line="276" w:lineRule="auto"/>
        <w:ind w:firstLine="420" w:firstLineChars="200"/>
        <w:rPr>
          <w:rFonts w:hint="eastAsia"/>
          <w:color w:val="auto"/>
        </w:rPr>
      </w:pPr>
      <w:r>
        <w:rPr>
          <w:rFonts w:hint="eastAsia"/>
          <w:color w:val="auto"/>
          <w:lang w:val="en-US" w:eastAsia="zh-CN"/>
        </w:rPr>
        <w:t>4</w:t>
      </w:r>
      <w:r>
        <w:rPr>
          <w:rFonts w:hint="eastAsia"/>
          <w:color w:val="auto"/>
        </w:rPr>
        <w:t>.如果贵方接受我单位中标，我单位保证在竞争性比选文件规定的期限内，按本比选</w:t>
      </w:r>
      <w:r>
        <w:rPr>
          <w:rFonts w:hint="eastAsia"/>
          <w:color w:val="auto"/>
          <w:lang w:eastAsia="zh-CN"/>
        </w:rPr>
        <w:t>投标</w:t>
      </w:r>
      <w:r>
        <w:rPr>
          <w:rFonts w:hint="eastAsia"/>
          <w:color w:val="auto"/>
        </w:rPr>
        <w:t>配备的人员和设备开始本</w:t>
      </w:r>
      <w:r>
        <w:rPr>
          <w:rFonts w:hint="eastAsia"/>
          <w:color w:val="auto"/>
          <w:lang w:eastAsia="zh-CN"/>
        </w:rPr>
        <w:t>项目</w:t>
      </w:r>
      <w:r>
        <w:rPr>
          <w:rFonts w:hint="eastAsia"/>
          <w:color w:val="auto"/>
        </w:rPr>
        <w:t>工作，否则，贵方有权单方面终止合同。</w:t>
      </w:r>
    </w:p>
    <w:p>
      <w:pPr>
        <w:spacing w:line="276" w:lineRule="auto"/>
        <w:ind w:firstLine="420" w:firstLineChars="200"/>
        <w:rPr>
          <w:rFonts w:hint="eastAsia"/>
          <w:color w:val="auto"/>
        </w:rPr>
      </w:pPr>
      <w:r>
        <w:rPr>
          <w:rFonts w:hint="eastAsia"/>
          <w:color w:val="auto"/>
          <w:lang w:val="en-US" w:eastAsia="zh-CN"/>
        </w:rPr>
        <w:t>5</w:t>
      </w:r>
      <w:r>
        <w:rPr>
          <w:rFonts w:hint="eastAsia"/>
          <w:color w:val="auto"/>
        </w:rPr>
        <w:t>.我们同意在从规定的递交</w:t>
      </w:r>
      <w:r>
        <w:rPr>
          <w:rFonts w:hint="eastAsia"/>
          <w:color w:val="auto"/>
          <w:lang w:eastAsia="zh-CN"/>
        </w:rPr>
        <w:t>比选投标文件</w:t>
      </w:r>
      <w:r>
        <w:rPr>
          <w:rFonts w:hint="eastAsia"/>
          <w:color w:val="auto"/>
        </w:rPr>
        <w:t>截止之日起到</w:t>
      </w:r>
      <w:r>
        <w:rPr>
          <w:rFonts w:hint="eastAsia"/>
          <w:color w:val="auto"/>
          <w:lang w:eastAsia="zh-CN"/>
        </w:rPr>
        <w:t>比选投标文件</w:t>
      </w:r>
      <w:r>
        <w:rPr>
          <w:rFonts w:hint="eastAsia"/>
          <w:color w:val="auto"/>
        </w:rPr>
        <w:t>有效期满前遵守本</w:t>
      </w:r>
      <w:r>
        <w:rPr>
          <w:rFonts w:hint="eastAsia"/>
          <w:color w:val="auto"/>
          <w:lang w:eastAsia="zh-CN"/>
        </w:rPr>
        <w:t>比选投标文件</w:t>
      </w:r>
      <w:r>
        <w:rPr>
          <w:rFonts w:hint="eastAsia"/>
          <w:color w:val="auto"/>
        </w:rPr>
        <w:t>。且本</w:t>
      </w:r>
      <w:r>
        <w:rPr>
          <w:rFonts w:hint="eastAsia"/>
          <w:color w:val="auto"/>
          <w:lang w:eastAsia="zh-CN"/>
        </w:rPr>
        <w:t>比选投标文件</w:t>
      </w:r>
      <w:r>
        <w:rPr>
          <w:rFonts w:hint="eastAsia"/>
          <w:color w:val="auto"/>
        </w:rPr>
        <w:t>一直对我们具有约束力，并可随时被接受中标。</w:t>
      </w:r>
    </w:p>
    <w:p>
      <w:pPr>
        <w:spacing w:line="276" w:lineRule="auto"/>
        <w:ind w:firstLine="420" w:firstLineChars="200"/>
        <w:rPr>
          <w:rFonts w:hint="eastAsia"/>
          <w:color w:val="auto"/>
        </w:rPr>
      </w:pPr>
      <w:r>
        <w:rPr>
          <w:rFonts w:hint="eastAsia"/>
          <w:color w:val="auto"/>
          <w:lang w:val="en-US" w:eastAsia="zh-CN"/>
        </w:rPr>
        <w:t>6</w:t>
      </w:r>
      <w:r>
        <w:rPr>
          <w:rFonts w:hint="eastAsia"/>
          <w:color w:val="auto"/>
        </w:rPr>
        <w:t>.如果我们中标，我们将</w:t>
      </w:r>
      <w:r>
        <w:rPr>
          <w:rFonts w:hint="eastAsia"/>
          <w:color w:val="auto"/>
          <w:lang w:val="en-US" w:eastAsia="zh-CN"/>
        </w:rPr>
        <w:t>与你司</w:t>
      </w:r>
      <w:r>
        <w:rPr>
          <w:rFonts w:hint="eastAsia"/>
          <w:color w:val="auto"/>
        </w:rPr>
        <w:t>及时签订合同。</w:t>
      </w:r>
    </w:p>
    <w:p>
      <w:pPr>
        <w:spacing w:line="276" w:lineRule="auto"/>
        <w:ind w:firstLine="420" w:firstLineChars="200"/>
        <w:rPr>
          <w:color w:val="auto"/>
        </w:rPr>
      </w:pPr>
      <w:r>
        <w:rPr>
          <w:rFonts w:hint="eastAsia"/>
          <w:color w:val="auto"/>
          <w:lang w:val="en-US" w:eastAsia="zh-CN"/>
        </w:rPr>
        <w:t>7</w:t>
      </w:r>
      <w:r>
        <w:rPr>
          <w:rFonts w:hint="eastAsia"/>
          <w:color w:val="auto"/>
        </w:rPr>
        <w:t>.在制定和签署一份正式协议书之前，本</w:t>
      </w:r>
      <w:r>
        <w:rPr>
          <w:rFonts w:hint="eastAsia"/>
          <w:color w:val="auto"/>
          <w:lang w:eastAsia="zh-CN"/>
        </w:rPr>
        <w:t>比选投标文件</w:t>
      </w:r>
      <w:r>
        <w:rPr>
          <w:rFonts w:hint="eastAsia"/>
          <w:color w:val="auto"/>
        </w:rPr>
        <w:t>连同你方的书面成交通知，应构成在我们双方之间有约束力的合同。</w:t>
      </w:r>
    </w:p>
    <w:p>
      <w:pPr>
        <w:spacing w:line="276" w:lineRule="auto"/>
        <w:ind w:firstLine="420" w:firstLineChars="200"/>
        <w:rPr>
          <w:color w:val="auto"/>
        </w:rPr>
      </w:pPr>
      <w:r>
        <w:rPr>
          <w:rFonts w:hint="eastAsia"/>
          <w:color w:val="auto"/>
          <w:lang w:val="en-US" w:eastAsia="zh-CN"/>
        </w:rPr>
        <w:t>8</w:t>
      </w:r>
      <w:r>
        <w:rPr>
          <w:rFonts w:hint="eastAsia"/>
          <w:color w:val="auto"/>
        </w:rPr>
        <w:t>.我们声明，本</w:t>
      </w:r>
      <w:r>
        <w:rPr>
          <w:rFonts w:hint="eastAsia"/>
          <w:color w:val="auto"/>
          <w:lang w:eastAsia="zh-CN"/>
        </w:rPr>
        <w:t>比选投标文件</w:t>
      </w:r>
      <w:r>
        <w:rPr>
          <w:rFonts w:hint="eastAsia"/>
          <w:color w:val="auto"/>
        </w:rPr>
        <w:t>的全部内容都已了解和熟悉，并承诺成交后严格按此竞争性</w:t>
      </w:r>
      <w:r>
        <w:rPr>
          <w:rFonts w:hint="eastAsia"/>
          <w:color w:val="auto"/>
          <w:lang w:eastAsia="zh-CN"/>
        </w:rPr>
        <w:t>比选投标文件</w:t>
      </w:r>
      <w:r>
        <w:rPr>
          <w:rFonts w:hint="eastAsia"/>
          <w:color w:val="auto"/>
        </w:rPr>
        <w:t>执行。</w:t>
      </w:r>
    </w:p>
    <w:p>
      <w:pPr>
        <w:spacing w:line="276" w:lineRule="auto"/>
        <w:ind w:firstLine="3675" w:firstLineChars="1750"/>
        <w:rPr>
          <w:color w:val="auto"/>
          <w:szCs w:val="21"/>
        </w:rPr>
      </w:pPr>
    </w:p>
    <w:p>
      <w:pPr>
        <w:spacing w:line="276" w:lineRule="auto"/>
        <w:ind w:firstLine="2520" w:firstLineChars="1200"/>
        <w:rPr>
          <w:color w:val="auto"/>
          <w:szCs w:val="21"/>
        </w:rPr>
      </w:pPr>
      <w:r>
        <w:rPr>
          <w:rFonts w:hint="eastAsia"/>
          <w:color w:val="auto"/>
          <w:szCs w:val="21"/>
          <w:lang w:eastAsia="zh-CN"/>
        </w:rPr>
        <w:t>比选投标人</w:t>
      </w:r>
      <w:r>
        <w:rPr>
          <w:color w:val="auto"/>
          <w:szCs w:val="21"/>
        </w:rPr>
        <w:t>：</w:t>
      </w:r>
      <w:r>
        <w:rPr>
          <w:color w:val="auto"/>
          <w:szCs w:val="21"/>
          <w:u w:val="single"/>
        </w:rPr>
        <w:t xml:space="preserve">                      </w:t>
      </w:r>
      <w:r>
        <w:rPr>
          <w:color w:val="auto"/>
          <w:szCs w:val="21"/>
        </w:rPr>
        <w:t>（盖单位</w:t>
      </w:r>
      <w:r>
        <w:rPr>
          <w:rFonts w:hint="eastAsia"/>
          <w:color w:val="auto"/>
          <w:szCs w:val="21"/>
          <w:lang w:eastAsia="zh-CN"/>
        </w:rPr>
        <w:t>公</w:t>
      </w:r>
      <w:r>
        <w:rPr>
          <w:color w:val="auto"/>
          <w:szCs w:val="21"/>
        </w:rPr>
        <w:t>章）</w:t>
      </w:r>
    </w:p>
    <w:p>
      <w:pPr>
        <w:spacing w:line="276" w:lineRule="auto"/>
        <w:ind w:firstLine="2520" w:firstLineChars="1200"/>
        <w:rPr>
          <w:color w:val="auto"/>
          <w:szCs w:val="21"/>
        </w:rPr>
      </w:pPr>
      <w:r>
        <w:rPr>
          <w:rFonts w:hint="eastAsia"/>
          <w:color w:val="auto"/>
          <w:szCs w:val="21"/>
        </w:rPr>
        <w:t>法定代表人（单位负责人）</w:t>
      </w:r>
      <w:r>
        <w:rPr>
          <w:color w:val="auto"/>
          <w:szCs w:val="21"/>
        </w:rPr>
        <w:t>或其委托代理人：</w:t>
      </w:r>
      <w:r>
        <w:rPr>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r>
        <w:rPr>
          <w:color w:val="auto"/>
          <w:szCs w:val="21"/>
        </w:rPr>
        <w:t>（签字）</w:t>
      </w:r>
    </w:p>
    <w:p>
      <w:pPr>
        <w:spacing w:line="276" w:lineRule="auto"/>
        <w:ind w:firstLine="3255" w:firstLineChars="1550"/>
        <w:rPr>
          <w:color w:val="auto"/>
          <w:szCs w:val="21"/>
        </w:rPr>
      </w:pPr>
      <w:r>
        <w:rPr>
          <w:color w:val="auto"/>
          <w:szCs w:val="21"/>
        </w:rPr>
        <w:t>地址：</w:t>
      </w:r>
      <w:r>
        <w:rPr>
          <w:color w:val="auto"/>
          <w:szCs w:val="21"/>
          <w:u w:val="single"/>
        </w:rPr>
        <w:t xml:space="preserve">                                     </w:t>
      </w:r>
    </w:p>
    <w:p>
      <w:pPr>
        <w:spacing w:line="276" w:lineRule="auto"/>
        <w:ind w:firstLine="3255" w:firstLineChars="1550"/>
        <w:rPr>
          <w:color w:val="auto"/>
          <w:szCs w:val="21"/>
        </w:rPr>
      </w:pPr>
      <w:r>
        <w:rPr>
          <w:color w:val="auto"/>
          <w:szCs w:val="21"/>
        </w:rPr>
        <w:t>电话：</w:t>
      </w:r>
      <w:r>
        <w:rPr>
          <w:color w:val="auto"/>
          <w:szCs w:val="21"/>
          <w:u w:val="single"/>
        </w:rPr>
        <w:t xml:space="preserve">                                     </w:t>
      </w:r>
    </w:p>
    <w:p>
      <w:pPr>
        <w:spacing w:line="276" w:lineRule="auto"/>
        <w:ind w:firstLine="3255" w:firstLineChars="1550"/>
        <w:rPr>
          <w:color w:val="auto"/>
          <w:szCs w:val="21"/>
        </w:rPr>
      </w:pPr>
      <w:r>
        <w:rPr>
          <w:color w:val="auto"/>
          <w:szCs w:val="21"/>
        </w:rPr>
        <w:t>传真：</w:t>
      </w:r>
      <w:r>
        <w:rPr>
          <w:color w:val="auto"/>
          <w:szCs w:val="21"/>
          <w:u w:val="single"/>
        </w:rPr>
        <w:t xml:space="preserve">                                     </w:t>
      </w:r>
    </w:p>
    <w:p>
      <w:pPr>
        <w:spacing w:line="276" w:lineRule="auto"/>
        <w:ind w:firstLine="3255" w:firstLineChars="1550"/>
        <w:rPr>
          <w:color w:val="auto"/>
          <w:szCs w:val="21"/>
        </w:rPr>
      </w:pPr>
      <w:r>
        <w:rPr>
          <w:color w:val="auto"/>
          <w:szCs w:val="21"/>
        </w:rPr>
        <w:t>邮政编码：</w:t>
      </w:r>
      <w:r>
        <w:rPr>
          <w:color w:val="auto"/>
          <w:szCs w:val="21"/>
          <w:u w:val="single"/>
        </w:rPr>
        <w:t xml:space="preserve">                                 </w:t>
      </w:r>
    </w:p>
    <w:p>
      <w:pPr>
        <w:spacing w:line="276" w:lineRule="auto"/>
        <w:ind w:firstLine="3675" w:firstLineChars="1750"/>
        <w:rPr>
          <w:color w:val="auto"/>
          <w:szCs w:val="21"/>
        </w:rPr>
      </w:pPr>
    </w:p>
    <w:p>
      <w:pPr>
        <w:spacing w:line="276" w:lineRule="auto"/>
        <w:jc w:val="right"/>
        <w:rPr>
          <w:color w:val="auto"/>
          <w:szCs w:val="21"/>
        </w:rPr>
      </w:pP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pPr>
        <w:spacing w:line="400" w:lineRule="atLeast"/>
        <w:jc w:val="center"/>
        <w:rPr>
          <w:rFonts w:ascii="宋体" w:hAnsi="宋体" w:cs="宋体"/>
          <w:b/>
          <w:color w:val="auto"/>
          <w:sz w:val="28"/>
          <w:szCs w:val="28"/>
        </w:rPr>
      </w:pPr>
    </w:p>
    <w:p>
      <w:pPr>
        <w:spacing w:line="400" w:lineRule="atLeast"/>
        <w:jc w:val="center"/>
        <w:rPr>
          <w:rFonts w:ascii="宋体" w:hAnsi="宋体" w:cs="宋体"/>
          <w:b/>
          <w:color w:val="auto"/>
          <w:sz w:val="28"/>
          <w:szCs w:val="28"/>
        </w:rPr>
        <w:sectPr>
          <w:pgSz w:w="11906" w:h="16838"/>
          <w:pgMar w:top="1418" w:right="1725" w:bottom="1418" w:left="1781" w:header="851" w:footer="992" w:gutter="0"/>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400" w:lineRule="exact"/>
        <w:ind w:right="-512" w:rightChars="-244"/>
        <w:jc w:val="both"/>
        <w:textAlignment w:val="auto"/>
        <w:rPr>
          <w:rFonts w:hint="eastAsia" w:asciiTheme="majorEastAsia" w:hAnsiTheme="majorEastAsia" w:eastAsiaTheme="majorEastAsia" w:cstheme="majorEastAsia"/>
          <w:b/>
          <w:bCs w:val="0"/>
          <w:color w:val="auto"/>
          <w:sz w:val="28"/>
          <w:szCs w:val="28"/>
        </w:rPr>
      </w:pPr>
      <w:r>
        <w:rPr>
          <w:rFonts w:hint="eastAsia" w:asciiTheme="majorEastAsia" w:hAnsiTheme="majorEastAsia" w:eastAsiaTheme="majorEastAsia" w:cstheme="majorEastAsia"/>
          <w:b/>
          <w:bCs w:val="0"/>
          <w:color w:val="auto"/>
          <w:sz w:val="28"/>
          <w:szCs w:val="28"/>
        </w:rPr>
        <w:t>重庆高速公路集团有限公司西永组团Q分区Q17-1/03号地块污染土壤和回填渣</w:t>
      </w:r>
    </w:p>
    <w:p>
      <w:pPr>
        <w:keepNext w:val="0"/>
        <w:keepLines w:val="0"/>
        <w:pageBreakBefore w:val="0"/>
        <w:widowControl w:val="0"/>
        <w:kinsoku/>
        <w:wordWrap/>
        <w:overflowPunct/>
        <w:topLinePunct w:val="0"/>
        <w:autoSpaceDE w:val="0"/>
        <w:autoSpaceDN w:val="0"/>
        <w:bidi w:val="0"/>
        <w:adjustRightInd w:val="0"/>
        <w:snapToGrid/>
        <w:spacing w:line="400" w:lineRule="exact"/>
        <w:ind w:right="-512" w:rightChars="-244"/>
        <w:jc w:val="center"/>
        <w:textAlignment w:val="auto"/>
        <w:rPr>
          <w:rFonts w:hint="eastAsia" w:asciiTheme="majorEastAsia" w:hAnsiTheme="majorEastAsia" w:eastAsiaTheme="majorEastAsia" w:cstheme="majorEastAsia"/>
          <w:b/>
          <w:color w:val="auto"/>
          <w:sz w:val="28"/>
          <w:szCs w:val="28"/>
          <w:lang w:eastAsia="zh-CN"/>
        </w:rPr>
      </w:pPr>
      <w:r>
        <w:rPr>
          <w:rFonts w:hint="eastAsia" w:asciiTheme="majorEastAsia" w:hAnsiTheme="majorEastAsia" w:eastAsiaTheme="majorEastAsia" w:cstheme="majorEastAsia"/>
          <w:b/>
          <w:bCs w:val="0"/>
          <w:color w:val="auto"/>
          <w:sz w:val="28"/>
          <w:szCs w:val="28"/>
        </w:rPr>
        <w:t>危险特性鉴别项目</w:t>
      </w:r>
      <w:r>
        <w:rPr>
          <w:rFonts w:hint="eastAsia" w:asciiTheme="majorEastAsia" w:hAnsiTheme="majorEastAsia" w:eastAsiaTheme="majorEastAsia" w:cstheme="majorEastAsia"/>
          <w:b/>
          <w:bCs w:val="0"/>
          <w:color w:val="auto"/>
          <w:sz w:val="28"/>
          <w:szCs w:val="28"/>
          <w:lang w:eastAsia="zh-CN"/>
        </w:rPr>
        <w:t>总</w:t>
      </w:r>
      <w:r>
        <w:rPr>
          <w:rFonts w:hint="eastAsia" w:asciiTheme="majorEastAsia" w:hAnsiTheme="majorEastAsia" w:eastAsiaTheme="majorEastAsia" w:cstheme="majorEastAsia"/>
          <w:b/>
          <w:bCs w:val="0"/>
          <w:color w:val="auto"/>
          <w:sz w:val="28"/>
          <w:szCs w:val="28"/>
          <w:lang w:val="en-US" w:eastAsia="zh-CN"/>
        </w:rPr>
        <w:t>报价分析表</w:t>
      </w:r>
    </w:p>
    <w:tbl>
      <w:tblPr>
        <w:tblStyle w:val="18"/>
        <w:tblpPr w:leftFromText="180" w:rightFromText="180" w:vertAnchor="text" w:horzAnchor="page" w:tblpX="1275" w:tblpY="414"/>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622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7" w:type="dxa"/>
            <w:noWrap w:val="0"/>
            <w:vAlign w:val="top"/>
          </w:tcPr>
          <w:p>
            <w:pPr>
              <w:spacing w:line="560" w:lineRule="exact"/>
              <w:jc w:val="center"/>
              <w:rPr>
                <w:rFonts w:hint="eastAsia" w:ascii="宋体" w:hAnsi="宋体" w:eastAsia="宋体" w:cs="宋体"/>
                <w:b/>
                <w:bCs w:val="0"/>
                <w:sz w:val="28"/>
                <w:szCs w:val="28"/>
              </w:rPr>
            </w:pPr>
            <w:r>
              <w:rPr>
                <w:rFonts w:hint="eastAsia" w:ascii="宋体" w:hAnsi="宋体" w:eastAsia="宋体" w:cs="宋体"/>
                <w:b/>
                <w:bCs w:val="0"/>
                <w:sz w:val="28"/>
                <w:szCs w:val="28"/>
              </w:rPr>
              <w:t>序号</w:t>
            </w:r>
          </w:p>
        </w:tc>
        <w:tc>
          <w:tcPr>
            <w:tcW w:w="6221" w:type="dxa"/>
            <w:noWrap w:val="0"/>
            <w:vAlign w:val="top"/>
          </w:tcPr>
          <w:p>
            <w:pPr>
              <w:spacing w:line="560" w:lineRule="exact"/>
              <w:jc w:val="center"/>
              <w:rPr>
                <w:rFonts w:hint="eastAsia" w:ascii="宋体" w:hAnsi="宋体" w:eastAsia="宋体" w:cs="宋体"/>
                <w:b/>
                <w:bCs w:val="0"/>
                <w:sz w:val="28"/>
                <w:szCs w:val="28"/>
              </w:rPr>
            </w:pPr>
            <w:r>
              <w:rPr>
                <w:rFonts w:hint="eastAsia" w:ascii="宋体" w:hAnsi="宋体" w:eastAsia="宋体" w:cs="宋体"/>
                <w:b/>
                <w:bCs w:val="0"/>
                <w:sz w:val="28"/>
                <w:szCs w:val="28"/>
              </w:rPr>
              <w:t>项</w:t>
            </w:r>
            <w:r>
              <w:rPr>
                <w:rFonts w:hint="eastAsia" w:ascii="宋体" w:hAnsi="宋体" w:cs="宋体"/>
                <w:b/>
                <w:bCs w:val="0"/>
                <w:sz w:val="28"/>
                <w:szCs w:val="28"/>
                <w:lang w:val="en-US" w:eastAsia="zh-CN"/>
              </w:rPr>
              <w:t xml:space="preserve">  </w:t>
            </w:r>
            <w:r>
              <w:rPr>
                <w:rFonts w:hint="eastAsia" w:ascii="宋体" w:hAnsi="宋体" w:eastAsia="宋体" w:cs="宋体"/>
                <w:b/>
                <w:bCs w:val="0"/>
                <w:sz w:val="28"/>
                <w:szCs w:val="28"/>
              </w:rPr>
              <w:t>目</w:t>
            </w:r>
          </w:p>
        </w:tc>
        <w:tc>
          <w:tcPr>
            <w:tcW w:w="2126" w:type="dxa"/>
            <w:noWrap w:val="0"/>
            <w:vAlign w:val="top"/>
          </w:tcPr>
          <w:p>
            <w:pPr>
              <w:spacing w:line="560" w:lineRule="exact"/>
              <w:jc w:val="center"/>
              <w:rPr>
                <w:rFonts w:hint="eastAsia" w:ascii="宋体" w:hAnsi="宋体" w:eastAsia="宋体" w:cs="宋体"/>
                <w:b/>
                <w:bCs w:val="0"/>
                <w:sz w:val="28"/>
                <w:szCs w:val="28"/>
              </w:rPr>
            </w:pPr>
            <w:r>
              <w:rPr>
                <w:rFonts w:hint="eastAsia" w:ascii="宋体" w:hAnsi="宋体" w:cs="宋体"/>
                <w:b/>
                <w:bCs w:val="0"/>
                <w:sz w:val="28"/>
                <w:szCs w:val="28"/>
                <w:lang w:eastAsia="zh-CN"/>
              </w:rPr>
              <w:t>综合</w:t>
            </w:r>
            <w:r>
              <w:rPr>
                <w:rFonts w:hint="eastAsia" w:ascii="宋体" w:hAnsi="宋体" w:eastAsia="宋体" w:cs="宋体"/>
                <w:b/>
                <w:bCs w:val="0"/>
                <w:sz w:val="28"/>
                <w:szCs w:val="28"/>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17" w:type="dxa"/>
            <w:noWrap w:val="0"/>
            <w:vAlign w:val="top"/>
          </w:tcPr>
          <w:p>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6221" w:type="dxa"/>
            <w:noWrap w:val="0"/>
            <w:vAlign w:val="top"/>
          </w:tcPr>
          <w:p>
            <w:pPr>
              <w:spacing w:line="560" w:lineRule="exact"/>
              <w:jc w:val="left"/>
              <w:rPr>
                <w:rFonts w:hint="eastAsia" w:ascii="宋体" w:hAnsi="宋体" w:eastAsia="宋体" w:cs="宋体"/>
                <w:b w:val="0"/>
                <w:bCs/>
                <w:sz w:val="24"/>
                <w:szCs w:val="24"/>
              </w:rPr>
            </w:pPr>
            <w:r>
              <w:rPr>
                <w:rFonts w:hint="eastAsia" w:ascii="宋体" w:hAnsi="宋体" w:eastAsia="宋体" w:cs="宋体"/>
                <w:b w:val="0"/>
                <w:bCs/>
                <w:sz w:val="24"/>
                <w:szCs w:val="24"/>
              </w:rPr>
              <w:t>现状调查</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17" w:type="dxa"/>
            <w:noWrap w:val="0"/>
            <w:vAlign w:val="top"/>
          </w:tcPr>
          <w:p>
            <w:pPr>
              <w:spacing w:line="5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6221" w:type="dxa"/>
            <w:noWrap w:val="0"/>
            <w:vAlign w:val="top"/>
          </w:tcPr>
          <w:p>
            <w:pPr>
              <w:spacing w:line="560" w:lineRule="exact"/>
              <w:jc w:val="left"/>
              <w:rPr>
                <w:rFonts w:hint="eastAsia" w:ascii="宋体" w:hAnsi="宋体" w:eastAsia="宋体" w:cs="宋体"/>
                <w:b w:val="0"/>
                <w:bCs/>
                <w:sz w:val="24"/>
                <w:szCs w:val="24"/>
              </w:rPr>
            </w:pPr>
            <w:r>
              <w:rPr>
                <w:rFonts w:hint="eastAsia" w:ascii="宋体" w:hAnsi="宋体" w:eastAsia="宋体" w:cs="宋体"/>
                <w:b w:val="0"/>
                <w:bCs/>
                <w:sz w:val="24"/>
                <w:szCs w:val="24"/>
              </w:rPr>
              <w:t>危险废物鉴别方案编制</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17" w:type="dxa"/>
            <w:noWrap w:val="0"/>
            <w:vAlign w:val="top"/>
          </w:tcPr>
          <w:p>
            <w:pPr>
              <w:spacing w:line="560" w:lineRule="exact"/>
              <w:jc w:val="center"/>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w:t>
            </w:r>
          </w:p>
        </w:tc>
        <w:tc>
          <w:tcPr>
            <w:tcW w:w="6221" w:type="dxa"/>
            <w:noWrap w:val="0"/>
            <w:vAlign w:val="top"/>
          </w:tcPr>
          <w:p>
            <w:pPr>
              <w:spacing w:line="540" w:lineRule="exact"/>
              <w:jc w:val="left"/>
              <w:rPr>
                <w:rFonts w:hint="eastAsia" w:ascii="宋体" w:hAnsi="宋体" w:eastAsia="宋体" w:cs="宋体"/>
                <w:b w:val="0"/>
                <w:bCs/>
                <w:sz w:val="24"/>
                <w:szCs w:val="24"/>
              </w:rPr>
            </w:pPr>
            <w:r>
              <w:rPr>
                <w:rFonts w:hint="eastAsia" w:ascii="宋体" w:hAnsi="宋体" w:cs="宋体"/>
                <w:b w:val="0"/>
                <w:bCs/>
                <w:sz w:val="24"/>
                <w:szCs w:val="24"/>
                <w:lang w:eastAsia="zh-CN"/>
              </w:rPr>
              <w:t>检测、</w:t>
            </w:r>
            <w:r>
              <w:rPr>
                <w:rFonts w:hint="eastAsia" w:ascii="宋体" w:hAnsi="宋体" w:eastAsia="宋体" w:cs="宋体"/>
                <w:b w:val="0"/>
                <w:bCs/>
                <w:sz w:val="24"/>
                <w:szCs w:val="24"/>
              </w:rPr>
              <w:t>监测（含打井、打孔、</w:t>
            </w:r>
            <w:r>
              <w:rPr>
                <w:rFonts w:hint="eastAsia" w:ascii="宋体" w:hAnsi="宋体" w:cs="宋体"/>
                <w:b w:val="0"/>
                <w:bCs/>
                <w:sz w:val="24"/>
                <w:szCs w:val="24"/>
                <w:lang w:eastAsia="zh-CN"/>
              </w:rPr>
              <w:t>钻探、</w:t>
            </w:r>
            <w:r>
              <w:rPr>
                <w:rFonts w:hint="eastAsia" w:ascii="宋体" w:hAnsi="宋体" w:eastAsia="宋体" w:cs="宋体"/>
                <w:b w:val="0"/>
                <w:bCs/>
                <w:sz w:val="24"/>
                <w:szCs w:val="24"/>
              </w:rPr>
              <w:t>放线勘测、采样、实验</w:t>
            </w:r>
            <w:r>
              <w:rPr>
                <w:rFonts w:hint="eastAsia" w:ascii="宋体" w:hAnsi="宋体" w:cs="宋体"/>
                <w:b w:val="0"/>
                <w:bCs/>
                <w:sz w:val="24"/>
                <w:szCs w:val="24"/>
                <w:lang w:eastAsia="zh-CN"/>
              </w:rPr>
              <w:t>、</w:t>
            </w:r>
            <w:r>
              <w:rPr>
                <w:rFonts w:hint="eastAsia" w:ascii="宋体" w:hAnsi="宋体" w:eastAsia="宋体" w:cs="宋体"/>
                <w:b w:val="0"/>
                <w:bCs/>
                <w:sz w:val="24"/>
                <w:szCs w:val="24"/>
              </w:rPr>
              <w:t>分析等费用）</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noWrap w:val="0"/>
            <w:vAlign w:val="top"/>
          </w:tcPr>
          <w:p>
            <w:pPr>
              <w:spacing w:line="560" w:lineRule="exact"/>
              <w:jc w:val="center"/>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4</w:t>
            </w:r>
          </w:p>
        </w:tc>
        <w:tc>
          <w:tcPr>
            <w:tcW w:w="6221" w:type="dxa"/>
            <w:noWrap w:val="0"/>
            <w:vAlign w:val="top"/>
          </w:tcPr>
          <w:p>
            <w:pPr>
              <w:spacing w:line="560" w:lineRule="exact"/>
              <w:jc w:val="left"/>
              <w:rPr>
                <w:rFonts w:hint="eastAsia" w:ascii="宋体" w:hAnsi="宋体" w:eastAsia="宋体" w:cs="宋体"/>
                <w:b w:val="0"/>
                <w:bCs/>
                <w:sz w:val="24"/>
                <w:szCs w:val="24"/>
              </w:rPr>
            </w:pPr>
            <w:r>
              <w:rPr>
                <w:rFonts w:hint="eastAsia" w:ascii="宋体" w:hAnsi="宋体" w:eastAsia="宋体" w:cs="宋体"/>
                <w:b w:val="0"/>
                <w:bCs/>
                <w:sz w:val="24"/>
                <w:szCs w:val="24"/>
              </w:rPr>
              <w:t>鉴别报告编制</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noWrap w:val="0"/>
            <w:vAlign w:val="top"/>
          </w:tcPr>
          <w:p>
            <w:pPr>
              <w:spacing w:line="560" w:lineRule="exact"/>
              <w:jc w:val="center"/>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5</w:t>
            </w:r>
          </w:p>
        </w:tc>
        <w:tc>
          <w:tcPr>
            <w:tcW w:w="6221" w:type="dxa"/>
            <w:noWrap w:val="0"/>
            <w:vAlign w:val="top"/>
          </w:tcPr>
          <w:p>
            <w:pPr>
              <w:spacing w:line="560" w:lineRule="exact"/>
              <w:jc w:val="left"/>
              <w:rPr>
                <w:rFonts w:hint="eastAsia" w:ascii="宋体" w:hAnsi="宋体" w:eastAsia="宋体" w:cs="宋体"/>
                <w:b w:val="0"/>
                <w:bCs/>
                <w:sz w:val="24"/>
                <w:szCs w:val="24"/>
              </w:rPr>
            </w:pPr>
            <w:r>
              <w:rPr>
                <w:rFonts w:hint="eastAsia" w:ascii="宋体" w:hAnsi="宋体" w:eastAsia="宋体" w:cs="宋体"/>
                <w:b w:val="0"/>
                <w:bCs/>
                <w:sz w:val="24"/>
                <w:szCs w:val="24"/>
              </w:rPr>
              <w:t>鉴别方案、鉴别报告专家评审</w:t>
            </w:r>
            <w:r>
              <w:rPr>
                <w:rFonts w:hint="eastAsia" w:ascii="宋体" w:hAnsi="宋体" w:cs="宋体"/>
                <w:b w:val="0"/>
                <w:bCs/>
                <w:sz w:val="24"/>
                <w:szCs w:val="24"/>
                <w:lang w:eastAsia="zh-CN"/>
              </w:rPr>
              <w:t>等</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7" w:type="dxa"/>
            <w:noWrap w:val="0"/>
            <w:vAlign w:val="top"/>
          </w:tcPr>
          <w:p>
            <w:pPr>
              <w:spacing w:line="560" w:lineRule="exact"/>
              <w:jc w:val="center"/>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w:t>
            </w:r>
          </w:p>
        </w:tc>
        <w:tc>
          <w:tcPr>
            <w:tcW w:w="6221" w:type="dxa"/>
            <w:noWrap w:val="0"/>
            <w:vAlign w:val="top"/>
          </w:tcPr>
          <w:p>
            <w:pPr>
              <w:spacing w:line="560" w:lineRule="exact"/>
              <w:jc w:val="left"/>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17" w:type="dxa"/>
            <w:noWrap w:val="0"/>
            <w:vAlign w:val="top"/>
          </w:tcPr>
          <w:p>
            <w:pPr>
              <w:spacing w:line="560" w:lineRule="exact"/>
              <w:jc w:val="center"/>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N</w:t>
            </w:r>
          </w:p>
        </w:tc>
        <w:tc>
          <w:tcPr>
            <w:tcW w:w="6221" w:type="dxa"/>
            <w:noWrap w:val="0"/>
            <w:vAlign w:val="top"/>
          </w:tcPr>
          <w:p>
            <w:pPr>
              <w:spacing w:line="560" w:lineRule="exact"/>
              <w:jc w:val="left"/>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117" w:type="dxa"/>
            <w:noWrap w:val="0"/>
            <w:vAlign w:val="top"/>
          </w:tcPr>
          <w:p>
            <w:pPr>
              <w:spacing w:line="560" w:lineRule="exact"/>
              <w:jc w:val="center"/>
              <w:rPr>
                <w:rFonts w:hint="eastAsia" w:ascii="宋体" w:hAnsi="宋体" w:cs="宋体"/>
                <w:b w:val="0"/>
                <w:bCs/>
                <w:sz w:val="24"/>
                <w:szCs w:val="24"/>
                <w:lang w:val="en-US" w:eastAsia="zh-CN"/>
              </w:rPr>
            </w:pPr>
          </w:p>
        </w:tc>
        <w:tc>
          <w:tcPr>
            <w:tcW w:w="6221" w:type="dxa"/>
            <w:noWrap w:val="0"/>
            <w:vAlign w:val="top"/>
          </w:tcPr>
          <w:p>
            <w:pPr>
              <w:spacing w:line="560" w:lineRule="exact"/>
              <w:jc w:val="center"/>
              <w:rPr>
                <w:rFonts w:hint="eastAsia"/>
                <w:b/>
                <w:bCs/>
                <w:sz w:val="24"/>
                <w:szCs w:val="24"/>
                <w:lang w:val="en-US" w:eastAsia="zh-CN"/>
              </w:rPr>
            </w:pPr>
            <w:r>
              <w:rPr>
                <w:rFonts w:hint="eastAsia"/>
                <w:b/>
                <w:bCs/>
                <w:sz w:val="24"/>
                <w:szCs w:val="24"/>
                <w:lang w:val="en-US" w:eastAsia="zh-CN"/>
              </w:rPr>
              <w:t>总报价（不含开具增值税专用发票税的金额）</w:t>
            </w:r>
          </w:p>
          <w:p>
            <w:pPr>
              <w:pStyle w:val="2"/>
              <w:jc w:val="center"/>
              <w:rPr>
                <w:rFonts w:hint="eastAsia"/>
                <w:lang w:val="en-US" w:eastAsia="zh-CN"/>
              </w:rPr>
            </w:pPr>
            <w:r>
              <w:rPr>
                <w:rFonts w:hint="eastAsia" w:ascii="宋体" w:hAnsi="宋体" w:cs="宋体"/>
                <w:b/>
                <w:bCs/>
                <w:sz w:val="24"/>
                <w:szCs w:val="24"/>
                <w:lang w:val="en-US" w:eastAsia="zh-CN"/>
              </w:rPr>
              <w:t>（为以上合计）</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117" w:type="dxa"/>
            <w:noWrap w:val="0"/>
            <w:vAlign w:val="top"/>
          </w:tcPr>
          <w:p>
            <w:pPr>
              <w:spacing w:line="560" w:lineRule="exact"/>
              <w:jc w:val="center"/>
              <w:rPr>
                <w:rFonts w:hint="eastAsia" w:ascii="宋体" w:hAnsi="宋体" w:cs="宋体"/>
                <w:b w:val="0"/>
                <w:bCs/>
                <w:sz w:val="24"/>
                <w:szCs w:val="24"/>
                <w:lang w:val="en-US" w:eastAsia="zh-CN"/>
              </w:rPr>
            </w:pPr>
          </w:p>
        </w:tc>
        <w:tc>
          <w:tcPr>
            <w:tcW w:w="6221" w:type="dxa"/>
            <w:noWrap w:val="0"/>
            <w:vAlign w:val="top"/>
          </w:tcPr>
          <w:p>
            <w:pPr>
              <w:spacing w:line="560" w:lineRule="exact"/>
              <w:jc w:val="center"/>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税金（开具增值税专用发票）</w:t>
            </w:r>
          </w:p>
        </w:tc>
        <w:tc>
          <w:tcPr>
            <w:tcW w:w="2126" w:type="dxa"/>
            <w:noWrap w:val="0"/>
            <w:vAlign w:val="top"/>
          </w:tcPr>
          <w:p>
            <w:pPr>
              <w:spacing w:line="56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17" w:type="dxa"/>
            <w:noWrap w:val="0"/>
            <w:vAlign w:val="top"/>
          </w:tcPr>
          <w:p>
            <w:pPr>
              <w:spacing w:line="560" w:lineRule="exact"/>
              <w:rPr>
                <w:rFonts w:hint="eastAsia" w:ascii="宋体" w:hAnsi="宋体" w:eastAsia="宋体" w:cs="宋体"/>
                <w:b w:val="0"/>
                <w:bCs/>
                <w:sz w:val="24"/>
                <w:szCs w:val="24"/>
              </w:rPr>
            </w:pPr>
          </w:p>
        </w:tc>
        <w:tc>
          <w:tcPr>
            <w:tcW w:w="8347" w:type="dxa"/>
            <w:gridSpan w:val="2"/>
            <w:noWrap w:val="0"/>
            <w:vAlign w:val="top"/>
          </w:tcPr>
          <w:p>
            <w:pPr>
              <w:spacing w:line="560" w:lineRule="exact"/>
              <w:rPr>
                <w:rFonts w:hint="eastAsia" w:ascii="宋体" w:hAnsi="宋体" w:cs="宋体"/>
                <w:b/>
                <w:bCs w:val="0"/>
                <w:sz w:val="24"/>
                <w:szCs w:val="24"/>
                <w:lang w:eastAsia="zh-CN"/>
              </w:rPr>
            </w:pPr>
            <w:r>
              <w:rPr>
                <w:rFonts w:hint="eastAsia" w:ascii="宋体" w:hAnsi="宋体" w:cs="宋体"/>
                <w:b/>
                <w:bCs w:val="0"/>
                <w:sz w:val="24"/>
                <w:szCs w:val="24"/>
                <w:lang w:eastAsia="zh-CN"/>
              </w:rPr>
              <w:t>总报价（价税合计）：</w:t>
            </w:r>
          </w:p>
          <w:p>
            <w:pPr>
              <w:spacing w:line="560" w:lineRule="exact"/>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金额小写</w:t>
            </w:r>
            <w:r>
              <w:rPr>
                <w:rFonts w:hint="eastAsia" w:ascii="宋体" w:hAnsi="宋体" w:cs="宋体"/>
                <w:b w:val="0"/>
                <w:bCs/>
                <w:sz w:val="24"/>
                <w:szCs w:val="24"/>
                <w:u w:val="single"/>
                <w:lang w:val="en-US" w:eastAsia="zh-CN"/>
              </w:rPr>
              <w:t xml:space="preserve">        </w:t>
            </w:r>
            <w:r>
              <w:rPr>
                <w:rFonts w:hint="eastAsia" w:ascii="宋体" w:hAnsi="宋体" w:eastAsia="宋体" w:cs="宋体"/>
                <w:b w:val="0"/>
                <w:bCs/>
                <w:sz w:val="24"/>
                <w:szCs w:val="24"/>
              </w:rPr>
              <w:t>元，大写</w:t>
            </w:r>
            <w:r>
              <w:rPr>
                <w:rFonts w:hint="eastAsia" w:ascii="宋体" w:hAnsi="宋体" w:cs="宋体"/>
                <w:b w:val="0"/>
                <w:bCs/>
                <w:sz w:val="24"/>
                <w:szCs w:val="24"/>
                <w:lang w:val="en-US" w:eastAsia="zh-CN"/>
              </w:rPr>
              <w:t>人民币</w:t>
            </w:r>
            <w:r>
              <w:rPr>
                <w:rFonts w:hint="eastAsia" w:ascii="宋体" w:hAnsi="宋体" w:eastAsia="宋体" w:cs="宋体"/>
                <w:b w:val="0"/>
                <w:bCs/>
                <w:sz w:val="24"/>
                <w:szCs w:val="24"/>
                <w:u w:val="single"/>
                <w:lang w:val="en-US" w:eastAsia="zh-CN"/>
              </w:rPr>
              <w:t xml:space="preserve"> </w:t>
            </w:r>
            <w:r>
              <w:rPr>
                <w:rFonts w:hint="eastAsia" w:ascii="宋体" w:hAnsi="宋体" w:cs="宋体"/>
                <w:b w:val="0"/>
                <w:bCs/>
                <w:sz w:val="24"/>
                <w:szCs w:val="24"/>
                <w:u w:val="single"/>
                <w:lang w:val="en-US" w:eastAsia="zh-CN"/>
              </w:rPr>
              <w:t xml:space="preserve">               </w:t>
            </w:r>
            <w:r>
              <w:rPr>
                <w:rFonts w:hint="eastAsia" w:ascii="宋体" w:hAnsi="宋体" w:cs="宋体"/>
                <w:b w:val="0"/>
                <w:bCs/>
                <w:sz w:val="24"/>
                <w:szCs w:val="24"/>
                <w:lang w:val="en-US" w:eastAsia="zh-CN"/>
              </w:rPr>
              <w:t xml:space="preserve">元。    </w:t>
            </w:r>
            <w:r>
              <w:rPr>
                <w:rFonts w:hint="eastAsia" w:ascii="宋体" w:hAnsi="宋体" w:eastAsia="宋体" w:cs="宋体"/>
                <w:b w:val="0"/>
                <w:bCs/>
                <w:sz w:val="24"/>
                <w:szCs w:val="24"/>
                <w:lang w:val="en-US" w:eastAsia="zh-CN"/>
              </w:rPr>
              <w:t xml:space="preserve">  </w:t>
            </w:r>
          </w:p>
        </w:tc>
      </w:tr>
    </w:tbl>
    <w:p>
      <w:pPr>
        <w:rPr>
          <w:rFonts w:hint="eastAsia"/>
          <w:b w:val="0"/>
          <w:bCs/>
          <w:sz w:val="24"/>
          <w:szCs w:val="24"/>
          <w:lang w:val="en-US" w:eastAsia="zh-CN"/>
        </w:rPr>
      </w:pPr>
    </w:p>
    <w:p>
      <w:pPr>
        <w:rPr>
          <w:rFonts w:hint="eastAsia" w:asciiTheme="minorEastAsia" w:hAnsiTheme="minorEastAsia" w:eastAsiaTheme="minorEastAsia" w:cstheme="minorEastAsia"/>
          <w:b w:val="0"/>
          <w:bCs/>
          <w:sz w:val="24"/>
          <w:szCs w:val="24"/>
          <w:lang w:val="en-US" w:eastAsia="zh-CN"/>
        </w:rPr>
      </w:pPr>
    </w:p>
    <w:p>
      <w:pPr>
        <w:ind w:left="720" w:hanging="720" w:hangingChars="300"/>
        <w:jc w:val="left"/>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注：1.以上1</w:t>
      </w:r>
      <w:r>
        <w:rPr>
          <w:rFonts w:hint="default" w:asciiTheme="minorAscii" w:hAnsiTheme="minorAscii"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N分项报价为不含开具增值税专用发票税的金额，为完成对应分项工作的除开增值税专票税外的全部费用。</w:t>
      </w:r>
      <w:r>
        <w:rPr>
          <w:rFonts w:hint="eastAsia" w:ascii="宋体" w:hAnsi="宋体" w:cs="宋体"/>
          <w:b w:val="0"/>
          <w:bCs/>
          <w:sz w:val="24"/>
          <w:szCs w:val="24"/>
          <w:u w:val="single"/>
          <w:lang w:eastAsia="zh-CN"/>
        </w:rPr>
        <w:t>（价税合计）</w:t>
      </w:r>
      <w:r>
        <w:rPr>
          <w:rFonts w:hint="eastAsia" w:asciiTheme="minorEastAsia" w:hAnsiTheme="minorEastAsia" w:eastAsiaTheme="minorEastAsia" w:cstheme="minorEastAsia"/>
          <w:b w:val="0"/>
          <w:bCs/>
          <w:sz w:val="24"/>
          <w:szCs w:val="24"/>
          <w:u w:val="single"/>
          <w:lang w:val="en-US" w:eastAsia="zh-CN"/>
        </w:rPr>
        <w:t>总报价</w:t>
      </w:r>
      <w:r>
        <w:rPr>
          <w:rFonts w:hint="eastAsia" w:asciiTheme="minorEastAsia" w:hAnsiTheme="minorEastAsia" w:eastAsiaTheme="minorEastAsia" w:cstheme="minorEastAsia"/>
          <w:b w:val="0"/>
          <w:bCs/>
          <w:sz w:val="24"/>
          <w:szCs w:val="24"/>
          <w:lang w:val="en-US" w:eastAsia="zh-CN"/>
        </w:rPr>
        <w:t>含且不仅含增值税专用发票税金。若因比选投标人报价的</w:t>
      </w:r>
      <w:r>
        <w:rPr>
          <w:rFonts w:hint="eastAsia" w:asciiTheme="minorEastAsia" w:hAnsiTheme="minorEastAsia" w:eastAsiaTheme="minorEastAsia" w:cstheme="minorEastAsia"/>
          <w:b w:val="0"/>
          <w:bCs/>
          <w:sz w:val="24"/>
          <w:szCs w:val="24"/>
          <w:u w:val="single"/>
          <w:lang w:val="en-US" w:eastAsia="zh-CN"/>
        </w:rPr>
        <w:t>税金（开具增值税专用发票）</w:t>
      </w:r>
      <w:r>
        <w:rPr>
          <w:rFonts w:hint="eastAsia" w:asciiTheme="minorEastAsia" w:hAnsiTheme="minorEastAsia" w:eastAsiaTheme="minorEastAsia" w:cstheme="minorEastAsia"/>
          <w:b w:val="0"/>
          <w:bCs/>
          <w:sz w:val="24"/>
          <w:szCs w:val="24"/>
          <w:lang w:val="en-US" w:eastAsia="zh-CN"/>
        </w:rPr>
        <w:t>不准确，签订合同后产生的税金差由比选投标人（承包人）自行承担。</w:t>
      </w:r>
    </w:p>
    <w:p>
      <w:pPr>
        <w:pStyle w:val="2"/>
        <w:jc w:val="left"/>
        <w:rPr>
          <w:rFonts w:hint="default"/>
          <w:lang w:val="en-US" w:eastAsia="zh-CN"/>
        </w:rPr>
      </w:pPr>
      <w:r>
        <w:rPr>
          <w:rFonts w:hint="eastAsia" w:asciiTheme="minorEastAsia" w:hAnsiTheme="minorEastAsia" w:eastAsiaTheme="minorEastAsia" w:cstheme="minorEastAsia"/>
          <w:b w:val="0"/>
          <w:bCs/>
          <w:sz w:val="24"/>
          <w:szCs w:val="24"/>
          <w:lang w:val="en-US" w:eastAsia="zh-CN"/>
        </w:rPr>
        <w:t xml:space="preserve">    2.本表列项目可根据需要自行增加。</w:t>
      </w:r>
    </w:p>
    <w:p>
      <w:pPr>
        <w:numPr>
          <w:ilvl w:val="0"/>
          <w:numId w:val="0"/>
        </w:numPr>
        <w:ind w:left="719" w:leftChars="228" w:hanging="240" w:hangingChars="10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3.本表以上每项报价（除税金外）均应附费用组成明细表，格式自理，</w:t>
      </w:r>
      <w:r>
        <w:rPr>
          <w:rFonts w:hint="eastAsia" w:asciiTheme="minorEastAsia" w:hAnsiTheme="minorEastAsia" w:eastAsiaTheme="minorEastAsia" w:cstheme="minorEastAsia"/>
          <w:b w:val="0"/>
          <w:bCs/>
          <w:sz w:val="24"/>
          <w:szCs w:val="24"/>
          <w:u w:val="single"/>
          <w:lang w:val="en-US" w:eastAsia="zh-CN"/>
        </w:rPr>
        <w:t>并且应盖比选投标人公章</w:t>
      </w:r>
      <w:r>
        <w:rPr>
          <w:rFonts w:hint="eastAsia" w:asciiTheme="minorEastAsia" w:hAnsiTheme="minorEastAsia" w:eastAsiaTheme="minorEastAsia" w:cstheme="minorEastAsia"/>
          <w:b w:val="0"/>
          <w:bCs/>
          <w:sz w:val="24"/>
          <w:szCs w:val="24"/>
          <w:lang w:val="en-US" w:eastAsia="zh-CN"/>
        </w:rPr>
        <w:t>。</w:t>
      </w:r>
    </w:p>
    <w:p>
      <w:pPr>
        <w:rPr>
          <w:rFonts w:hint="eastAsia"/>
          <w:lang w:val="en-US" w:eastAsia="zh-CN"/>
        </w:rPr>
      </w:pPr>
    </w:p>
    <w:p>
      <w:pPr>
        <w:numPr>
          <w:ilvl w:val="0"/>
          <w:numId w:val="0"/>
        </w:numPr>
        <w:ind w:firstLine="602" w:firstLineChars="200"/>
        <w:rPr>
          <w:rFonts w:hint="eastAsia" w:asciiTheme="minorEastAsia" w:hAnsiTheme="minorEastAsia" w:eastAsiaTheme="minorEastAsia" w:cstheme="minorEastAsia"/>
          <w:b w:val="0"/>
          <w:bCs/>
          <w:sz w:val="24"/>
          <w:szCs w:val="24"/>
          <w:lang w:val="en-US" w:eastAsia="zh-CN"/>
        </w:rPr>
      </w:pPr>
      <w:r>
        <w:rPr>
          <w:rFonts w:hint="eastAsia"/>
          <w:b/>
          <w:sz w:val="30"/>
          <w:szCs w:val="30"/>
          <w:lang w:val="en-US" w:eastAsia="zh-CN"/>
        </w:rPr>
        <w:t xml:space="preserve">                </w:t>
      </w:r>
      <w:r>
        <w:rPr>
          <w:rFonts w:hint="eastAsia" w:asciiTheme="minorEastAsia" w:hAnsiTheme="minorEastAsia" w:eastAsiaTheme="minorEastAsia" w:cstheme="minorEastAsia"/>
          <w:b w:val="0"/>
          <w:bCs/>
          <w:sz w:val="24"/>
          <w:szCs w:val="24"/>
          <w:lang w:val="en-US" w:eastAsia="zh-CN"/>
        </w:rPr>
        <w:t xml:space="preserve"> 比选投标人（盖公章）：</w:t>
      </w:r>
    </w:p>
    <w:p>
      <w:pPr>
        <w:numPr>
          <w:ilvl w:val="0"/>
          <w:numId w:val="0"/>
        </w:numPr>
        <w:ind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w:t>
      </w:r>
    </w:p>
    <w:p>
      <w:pPr>
        <w:numPr>
          <w:ilvl w:val="0"/>
          <w:numId w:val="0"/>
        </w:numPr>
        <w:ind w:firstLine="3120" w:firstLineChars="13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法定代表人或其委托代理人：                 （签字） </w:t>
      </w:r>
    </w:p>
    <w:p>
      <w:pPr>
        <w:numPr>
          <w:ilvl w:val="0"/>
          <w:numId w:val="0"/>
        </w:numPr>
        <w:ind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w:t>
      </w:r>
    </w:p>
    <w:p>
      <w:pPr>
        <w:numPr>
          <w:ilvl w:val="0"/>
          <w:numId w:val="0"/>
        </w:numPr>
        <w:ind w:firstLine="3120" w:firstLineChars="13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联系人：</w:t>
      </w:r>
    </w:p>
    <w:p>
      <w:pPr>
        <w:numPr>
          <w:ilvl w:val="0"/>
          <w:numId w:val="0"/>
        </w:numPr>
        <w:ind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联系电话：</w:t>
      </w:r>
    </w:p>
    <w:p>
      <w:pPr>
        <w:numPr>
          <w:ilvl w:val="0"/>
          <w:numId w:val="0"/>
        </w:numPr>
        <w:ind w:firstLine="480" w:firstLineChars="200"/>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日期：2022年  月  日</w:t>
      </w:r>
    </w:p>
    <w:p>
      <w:pPr>
        <w:rPr>
          <w:rFonts w:hint="eastAsia" w:ascii="宋体" w:hAnsi="宋体" w:cs="宋体"/>
          <w:b/>
          <w:color w:val="auto"/>
          <w:sz w:val="28"/>
          <w:szCs w:val="28"/>
        </w:rPr>
      </w:pPr>
      <w:r>
        <w:rPr>
          <w:rFonts w:hint="eastAsia" w:ascii="宋体" w:hAnsi="宋体" w:cs="宋体"/>
          <w:b/>
          <w:color w:val="auto"/>
          <w:sz w:val="28"/>
          <w:szCs w:val="28"/>
        </w:rPr>
        <w:br w:type="page"/>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二、比选投标</w:t>
      </w:r>
      <w:r>
        <w:rPr>
          <w:rFonts w:hint="eastAsia" w:ascii="宋体" w:hAnsi="宋体" w:cs="宋体"/>
          <w:b/>
          <w:color w:val="auto"/>
          <w:sz w:val="28"/>
          <w:szCs w:val="28"/>
          <w:lang w:eastAsia="zh-CN"/>
        </w:rPr>
        <w:t>人的</w:t>
      </w:r>
      <w:r>
        <w:rPr>
          <w:rFonts w:hint="eastAsia" w:ascii="宋体" w:hAnsi="宋体" w:cs="宋体"/>
          <w:b/>
          <w:color w:val="auto"/>
          <w:sz w:val="28"/>
          <w:szCs w:val="28"/>
        </w:rPr>
        <w:t>法定代表人（单位负责人）身份证明及授权委托书</w:t>
      </w:r>
    </w:p>
    <w:p>
      <w:pPr>
        <w:spacing w:line="440" w:lineRule="exact"/>
        <w:rPr>
          <w:rFonts w:ascii="宋体" w:hAnsi="宋体" w:cs="宋体"/>
          <w:color w:val="auto"/>
          <w:sz w:val="20"/>
        </w:rPr>
      </w:pPr>
    </w:p>
    <w:p>
      <w:pPr>
        <w:topLinePunct/>
        <w:spacing w:line="440" w:lineRule="exact"/>
        <w:ind w:firstLine="422" w:firstLineChars="200"/>
        <w:jc w:val="center"/>
        <w:outlineLvl w:val="2"/>
        <w:rPr>
          <w:b/>
          <w:color w:val="auto"/>
          <w:szCs w:val="21"/>
        </w:rPr>
      </w:pPr>
      <w:bookmarkStart w:id="33" w:name="_Toc262547328"/>
      <w:r>
        <w:rPr>
          <w:rFonts w:hint="eastAsia"/>
          <w:b/>
          <w:color w:val="auto"/>
          <w:szCs w:val="21"/>
        </w:rPr>
        <w:t>（一）法定代表人（单位负责人）身份证明</w:t>
      </w:r>
      <w:bookmarkEnd w:id="33"/>
    </w:p>
    <w:p>
      <w:pPr>
        <w:spacing w:line="440" w:lineRule="exact"/>
        <w:rPr>
          <w:rFonts w:hint="eastAsia"/>
          <w:color w:val="auto"/>
          <w:szCs w:val="21"/>
        </w:rPr>
      </w:pPr>
    </w:p>
    <w:p>
      <w:pPr>
        <w:spacing w:line="440" w:lineRule="exact"/>
        <w:rPr>
          <w:color w:val="auto"/>
          <w:szCs w:val="21"/>
        </w:rPr>
      </w:pPr>
      <w:r>
        <w:rPr>
          <w:rFonts w:hint="eastAsia"/>
          <w:color w:val="auto"/>
          <w:szCs w:val="21"/>
          <w:lang w:eastAsia="zh-CN"/>
        </w:rPr>
        <w:t>比选投标人</w:t>
      </w:r>
      <w:r>
        <w:rPr>
          <w:rFonts w:hint="eastAsia"/>
          <w:color w:val="auto"/>
          <w:szCs w:val="21"/>
        </w:rPr>
        <w:t>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单位性质：</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地址：</w:t>
      </w:r>
      <w:r>
        <w:rPr>
          <w:color w:val="auto"/>
          <w:szCs w:val="21"/>
          <w:u w:val="single"/>
        </w:rPr>
        <w:t xml:space="preserve">                                   </w:t>
      </w:r>
    </w:p>
    <w:p>
      <w:pPr>
        <w:spacing w:line="440" w:lineRule="exact"/>
        <w:rPr>
          <w:color w:val="auto"/>
          <w:szCs w:val="21"/>
        </w:rPr>
      </w:pPr>
      <w:r>
        <w:rPr>
          <w:rFonts w:hint="eastAsia"/>
          <w:color w:val="auto"/>
          <w:szCs w:val="21"/>
        </w:rPr>
        <w:t>成立时间：</w:t>
      </w:r>
      <w:r>
        <w:rPr>
          <w:color w:val="auto"/>
          <w:szCs w:val="21"/>
          <w:u w:val="single"/>
        </w:rPr>
        <w:t xml:space="preserve">         </w:t>
      </w:r>
      <w:r>
        <w:rPr>
          <w:color w:val="auto"/>
          <w:szCs w:val="21"/>
        </w:rPr>
        <w:t xml:space="preserve"> </w:t>
      </w:r>
      <w:r>
        <w:rPr>
          <w:rFonts w:hint="eastAsia"/>
          <w:color w:val="auto"/>
          <w:szCs w:val="21"/>
        </w:rPr>
        <w:t>年</w:t>
      </w:r>
      <w:r>
        <w:rPr>
          <w:color w:val="auto"/>
          <w:szCs w:val="21"/>
          <w:u w:val="single"/>
        </w:rPr>
        <w:t xml:space="preserve">       </w:t>
      </w:r>
      <w:r>
        <w:rPr>
          <w:color w:val="auto"/>
          <w:szCs w:val="21"/>
        </w:rPr>
        <w:t xml:space="preserve"> </w:t>
      </w:r>
      <w:r>
        <w:rPr>
          <w:rFonts w:hint="eastAsia"/>
          <w:color w:val="auto"/>
          <w:szCs w:val="21"/>
        </w:rPr>
        <w:t>月</w:t>
      </w:r>
      <w:r>
        <w:rPr>
          <w:color w:val="auto"/>
          <w:szCs w:val="21"/>
          <w:u w:val="single"/>
        </w:rPr>
        <w:t xml:space="preserve">       </w:t>
      </w:r>
      <w:r>
        <w:rPr>
          <w:color w:val="auto"/>
          <w:szCs w:val="21"/>
        </w:rPr>
        <w:t xml:space="preserve"> </w:t>
      </w:r>
      <w:r>
        <w:rPr>
          <w:rFonts w:hint="eastAsia"/>
          <w:color w:val="auto"/>
          <w:szCs w:val="21"/>
        </w:rPr>
        <w:t>日</w:t>
      </w:r>
    </w:p>
    <w:p>
      <w:pPr>
        <w:spacing w:line="440" w:lineRule="exact"/>
        <w:rPr>
          <w:color w:val="auto"/>
          <w:szCs w:val="21"/>
        </w:rPr>
      </w:pPr>
      <w:r>
        <w:rPr>
          <w:rFonts w:hint="eastAsia"/>
          <w:color w:val="auto"/>
          <w:szCs w:val="21"/>
        </w:rPr>
        <w:t>经营期限：</w:t>
      </w:r>
      <w:r>
        <w:rPr>
          <w:color w:val="auto"/>
          <w:szCs w:val="21"/>
          <w:u w:val="single"/>
        </w:rPr>
        <w:t xml:space="preserve"> </w:t>
      </w:r>
      <w:r>
        <w:rPr>
          <w:color w:val="auto"/>
          <w:szCs w:val="21"/>
        </w:rPr>
        <w:t xml:space="preserve">                             </w:t>
      </w:r>
      <w:r>
        <w:rPr>
          <w:color w:val="auto"/>
          <w:szCs w:val="21"/>
          <w:u w:val="single"/>
        </w:rPr>
        <w:t xml:space="preserve"> </w:t>
      </w:r>
    </w:p>
    <w:p>
      <w:pPr>
        <w:spacing w:line="440" w:lineRule="exact"/>
        <w:ind w:left="840" w:hanging="840" w:hangingChars="400"/>
        <w:rPr>
          <w:color w:val="auto"/>
          <w:szCs w:val="21"/>
        </w:rPr>
      </w:pPr>
      <w:r>
        <w:rPr>
          <w:rFonts w:hint="eastAsia"/>
          <w:color w:val="auto"/>
          <w:szCs w:val="21"/>
        </w:rPr>
        <w:t>姓名：</w:t>
      </w:r>
      <w:r>
        <w:rPr>
          <w:color w:val="auto"/>
          <w:szCs w:val="21"/>
        </w:rPr>
        <w:t xml:space="preserve"> </w:t>
      </w:r>
      <w:r>
        <w:rPr>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r>
        <w:rPr>
          <w:rFonts w:hint="eastAsia"/>
          <w:color w:val="auto"/>
          <w:szCs w:val="21"/>
          <w:u w:val="single"/>
        </w:rPr>
        <w:t xml:space="preserve"> （法定代表人（单位负责人）手签）</w:t>
      </w:r>
      <w:r>
        <w:rPr>
          <w:color w:val="auto"/>
          <w:szCs w:val="21"/>
        </w:rPr>
        <w:t xml:space="preserve"> </w:t>
      </w:r>
      <w:r>
        <w:rPr>
          <w:rFonts w:hint="eastAsia"/>
          <w:color w:val="auto"/>
          <w:szCs w:val="21"/>
        </w:rPr>
        <w:t>性别：</w:t>
      </w:r>
      <w:r>
        <w:rPr>
          <w:color w:val="auto"/>
          <w:szCs w:val="21"/>
          <w:u w:val="single"/>
        </w:rPr>
        <w:t xml:space="preserve">     </w:t>
      </w:r>
      <w:r>
        <w:rPr>
          <w:color w:val="auto"/>
          <w:szCs w:val="21"/>
        </w:rPr>
        <w:t xml:space="preserve"> </w:t>
      </w:r>
      <w:r>
        <w:rPr>
          <w:rFonts w:hint="eastAsia"/>
          <w:color w:val="auto"/>
          <w:szCs w:val="21"/>
        </w:rPr>
        <w:t>年龄：</w:t>
      </w:r>
      <w:r>
        <w:rPr>
          <w:color w:val="auto"/>
          <w:szCs w:val="21"/>
          <w:u w:val="single"/>
        </w:rPr>
        <w:t xml:space="preserve">      </w:t>
      </w:r>
      <w:r>
        <w:rPr>
          <w:rFonts w:hint="eastAsia"/>
          <w:color w:val="auto"/>
          <w:szCs w:val="21"/>
        </w:rPr>
        <w:t>职务：</w:t>
      </w:r>
      <w:r>
        <w:rPr>
          <w:color w:val="auto"/>
          <w:szCs w:val="21"/>
          <w:u w:val="single"/>
        </w:rPr>
        <w:t xml:space="preserve">     </w:t>
      </w:r>
      <w:r>
        <w:rPr>
          <w:rFonts w:hint="eastAsia"/>
          <w:color w:val="auto"/>
          <w:szCs w:val="21"/>
        </w:rPr>
        <w:t>系</w:t>
      </w:r>
      <w:r>
        <w:rPr>
          <w:color w:val="auto"/>
          <w:szCs w:val="21"/>
          <w:u w:val="single"/>
        </w:rPr>
        <w:t xml:space="preserve">       </w:t>
      </w:r>
      <w:r>
        <w:rPr>
          <w:rFonts w:hint="eastAsia"/>
          <w:color w:val="auto"/>
          <w:szCs w:val="21"/>
          <w:u w:val="single"/>
        </w:rPr>
        <w:t>（</w:t>
      </w:r>
      <w:r>
        <w:rPr>
          <w:rFonts w:hint="eastAsia"/>
          <w:color w:val="auto"/>
          <w:szCs w:val="21"/>
          <w:u w:val="single"/>
          <w:lang w:eastAsia="zh-CN"/>
        </w:rPr>
        <w:t>比选投标人</w:t>
      </w:r>
      <w:r>
        <w:rPr>
          <w:rFonts w:hint="eastAsia"/>
          <w:color w:val="auto"/>
          <w:szCs w:val="21"/>
          <w:u w:val="single"/>
        </w:rPr>
        <w:t>名称）</w:t>
      </w:r>
      <w:r>
        <w:rPr>
          <w:rFonts w:hint="eastAsia"/>
          <w:color w:val="auto"/>
          <w:szCs w:val="21"/>
        </w:rPr>
        <w:t>的法定代表人（单位负责人）。</w:t>
      </w:r>
    </w:p>
    <w:p>
      <w:pPr>
        <w:spacing w:line="440" w:lineRule="exact"/>
        <w:ind w:firstLine="420" w:firstLineChars="200"/>
        <w:rPr>
          <w:color w:val="auto"/>
          <w:szCs w:val="21"/>
        </w:rPr>
      </w:pPr>
      <w:r>
        <w:rPr>
          <w:rFonts w:hint="eastAsia"/>
          <w:color w:val="auto"/>
          <w:szCs w:val="21"/>
        </w:rPr>
        <w:t>特此证明。</w:t>
      </w:r>
    </w:p>
    <w:p>
      <w:pPr>
        <w:spacing w:line="440" w:lineRule="exact"/>
        <w:rPr>
          <w:b/>
          <w:color w:val="auto"/>
          <w:szCs w:val="21"/>
        </w:rPr>
      </w:pPr>
      <w:r>
        <w:rPr>
          <w:b/>
          <w:color w:val="auto"/>
          <w:szCs w:val="21"/>
        </w:rPr>
        <w:t>附</w:t>
      </w:r>
      <w:r>
        <w:rPr>
          <w:rFonts w:hint="eastAsia"/>
          <w:b/>
          <w:color w:val="auto"/>
          <w:szCs w:val="21"/>
        </w:rPr>
        <w:t>：法定代表人（单位负责人）身份证明</w:t>
      </w:r>
    </w:p>
    <w:p>
      <w:pPr>
        <w:rPr>
          <w:color w:val="auto"/>
        </w:rPr>
      </w:pPr>
    </w:p>
    <w:p>
      <w:pPr>
        <w:pStyle w:val="2"/>
        <w:rPr>
          <w:color w:val="auto"/>
        </w:rPr>
      </w:pPr>
    </w:p>
    <w:p>
      <w:pPr>
        <w:rPr>
          <w:color w:val="auto"/>
        </w:rPr>
      </w:pPr>
    </w:p>
    <w:p>
      <w:pPr>
        <w:pStyle w:val="2"/>
        <w:rPr>
          <w:color w:val="auto"/>
        </w:rPr>
      </w:pPr>
    </w:p>
    <w:p/>
    <w:p>
      <w:pPr>
        <w:spacing w:line="440" w:lineRule="exact"/>
        <w:rPr>
          <w:color w:val="auto"/>
          <w:szCs w:val="21"/>
        </w:rPr>
      </w:pPr>
      <w:r>
        <w:rPr>
          <w:color w:val="auto"/>
          <w:szCs w:val="21"/>
        </w:rPr>
        <w:t xml:space="preserve">            </w:t>
      </w:r>
      <w:r>
        <w:rPr>
          <w:rFonts w:hint="eastAsia"/>
          <w:color w:val="auto"/>
          <w:szCs w:val="21"/>
          <w:lang w:val="en-US" w:eastAsia="zh-CN"/>
        </w:rPr>
        <w:t xml:space="preserve">         </w:t>
      </w:r>
      <w:r>
        <w:rPr>
          <w:color w:val="auto"/>
          <w:szCs w:val="21"/>
        </w:rPr>
        <w:t xml:space="preserve">              </w:t>
      </w:r>
      <w:r>
        <w:rPr>
          <w:rFonts w:hint="eastAsia"/>
          <w:color w:val="auto"/>
          <w:szCs w:val="21"/>
          <w:lang w:eastAsia="zh-CN"/>
        </w:rPr>
        <w:t>比选投标人</w:t>
      </w:r>
      <w:r>
        <w:rPr>
          <w:rFonts w:hint="eastAsia"/>
          <w:color w:val="auto"/>
          <w:szCs w:val="21"/>
        </w:rPr>
        <w:t>：</w:t>
      </w:r>
      <w:r>
        <w:rPr>
          <w:color w:val="auto"/>
          <w:szCs w:val="21"/>
          <w:u w:val="single"/>
        </w:rPr>
        <w:t xml:space="preserve">                 </w:t>
      </w:r>
      <w:r>
        <w:rPr>
          <w:rFonts w:hint="eastAsia"/>
          <w:color w:val="auto"/>
          <w:szCs w:val="21"/>
        </w:rPr>
        <w:t>（盖单位章）</w:t>
      </w:r>
    </w:p>
    <w:p>
      <w:pPr>
        <w:spacing w:line="440" w:lineRule="exact"/>
        <w:rPr>
          <w:color w:val="auto"/>
          <w:szCs w:val="21"/>
        </w:rPr>
      </w:pPr>
      <w:r>
        <w:rPr>
          <w:color w:val="auto"/>
          <w:szCs w:val="21"/>
        </w:rPr>
        <w:t xml:space="preserve">           </w:t>
      </w:r>
      <w:r>
        <w:rPr>
          <w:rFonts w:hint="eastAsia"/>
          <w:color w:val="auto"/>
          <w:szCs w:val="21"/>
          <w:lang w:val="en-US" w:eastAsia="zh-CN"/>
        </w:rPr>
        <w:t xml:space="preserve">   </w:t>
      </w:r>
      <w:r>
        <w:rPr>
          <w:color w:val="auto"/>
          <w:szCs w:val="21"/>
        </w:rPr>
        <w:t xml:space="preserve">    </w:t>
      </w:r>
      <w:r>
        <w:rPr>
          <w:rFonts w:hint="eastAsia"/>
          <w:color w:val="auto"/>
          <w:szCs w:val="21"/>
          <w:lang w:val="en-US" w:eastAsia="zh-CN"/>
        </w:rPr>
        <w:t xml:space="preserve">         </w:t>
      </w: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rPr>
        <w:t xml:space="preserve">           </w:t>
      </w: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105" w:firstLineChars="50"/>
        <w:rPr>
          <w:rFonts w:ascii="宋体" w:hAnsi="宋体"/>
          <w:color w:val="auto"/>
          <w:szCs w:val="21"/>
        </w:rPr>
      </w:pPr>
      <w:r>
        <w:rPr>
          <w:rFonts w:hint="eastAsia" w:ascii="宋体" w:hAnsi="宋体"/>
          <w:color w:val="auto"/>
          <w:szCs w:val="21"/>
        </w:rPr>
        <w:t>注：法定代表人（单位负责人）的签字必须是亲笔签名，不得用印章、签名章或其他电子制版签名。</w:t>
      </w:r>
    </w:p>
    <w:p>
      <w:pPr>
        <w:topLinePunct/>
        <w:spacing w:line="440" w:lineRule="exact"/>
        <w:jc w:val="center"/>
        <w:outlineLvl w:val="2"/>
        <w:rPr>
          <w:rFonts w:ascii="宋体" w:hAnsi="宋体" w:cs="宋体"/>
          <w:b/>
          <w:color w:val="auto"/>
          <w:szCs w:val="21"/>
        </w:rPr>
      </w:pPr>
      <w:r>
        <w:rPr>
          <w:rFonts w:hint="eastAsia" w:ascii="宋体" w:hAnsi="宋体" w:cs="宋体"/>
          <w:color w:val="auto"/>
          <w:sz w:val="20"/>
        </w:rPr>
        <w:br w:type="page"/>
      </w:r>
      <w:bookmarkStart w:id="34" w:name="_Toc262547329"/>
      <w:r>
        <w:rPr>
          <w:rFonts w:hint="eastAsia" w:ascii="宋体" w:hAnsi="宋体" w:cs="宋体"/>
          <w:b/>
          <w:color w:val="auto"/>
          <w:szCs w:val="21"/>
        </w:rPr>
        <w:t>（二）授权委托书</w:t>
      </w:r>
      <w:bookmarkEnd w:id="34"/>
      <w:r>
        <w:rPr>
          <w:rFonts w:hint="eastAsia" w:ascii="宋体" w:hAnsi="宋体" w:cs="宋体"/>
          <w:b/>
          <w:color w:val="auto"/>
          <w:szCs w:val="21"/>
        </w:rPr>
        <w:t xml:space="preserve"> </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eastAsia="zh-CN"/>
        </w:rPr>
        <w:t>比选投标人</w:t>
      </w:r>
      <w:r>
        <w:rPr>
          <w:rFonts w:hint="eastAsia" w:ascii="宋体" w:hAnsi="宋体" w:cs="宋体"/>
          <w:color w:val="auto"/>
          <w:kern w:val="0"/>
          <w:szCs w:val="21"/>
        </w:rPr>
        <w:t>名称</w:t>
      </w:r>
      <w:r>
        <w:rPr>
          <w:rFonts w:hint="eastAsia" w:ascii="宋体" w:hAnsi="宋体" w:cs="宋体"/>
          <w:color w:val="auto"/>
          <w:spacing w:val="1"/>
          <w:kern w:val="0"/>
          <w:szCs w:val="21"/>
        </w:rPr>
        <w:t>）</w:t>
      </w:r>
      <w:r>
        <w:rPr>
          <w:rFonts w:hint="eastAsia" w:ascii="宋体" w:hAnsi="宋体" w:cs="宋体"/>
          <w:color w:val="auto"/>
          <w:kern w:val="0"/>
          <w:szCs w:val="21"/>
        </w:rPr>
        <w:t>的</w:t>
      </w:r>
      <w:r>
        <w:rPr>
          <w:rFonts w:hint="eastAsia"/>
          <w:color w:val="auto"/>
          <w:szCs w:val="21"/>
        </w:rPr>
        <w:t>法定代表人（单位负责人）</w:t>
      </w:r>
      <w:r>
        <w:rPr>
          <w:rFonts w:hint="eastAsia" w:ascii="宋体" w:hAnsi="宋体" w:cs="宋体"/>
          <w:color w:val="auto"/>
          <w:kern w:val="0"/>
          <w:szCs w:val="21"/>
        </w:rPr>
        <w:t>，现委托</w:t>
      </w:r>
      <w:r>
        <w:rPr>
          <w:rFonts w:hint="eastAsia" w:ascii="宋体" w:hAnsi="宋体" w:cs="宋体"/>
          <w:color w:val="auto"/>
          <w:kern w:val="0"/>
          <w:szCs w:val="21"/>
          <w:u w:val="single"/>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（姓名）为我方代理人。代理人根据授权，以我方名义签署、澄清、说明、补正、递交、撤回、修改</w:t>
      </w:r>
      <w:r>
        <w:rPr>
          <w:rFonts w:hint="eastAsia" w:ascii="宋体" w:hAnsi="宋体" w:cs="宋体"/>
          <w:color w:val="auto"/>
          <w:kern w:val="0"/>
          <w:szCs w:val="21"/>
          <w:u w:val="single"/>
        </w:rPr>
        <w:t xml:space="preserve">     （项目名称）</w:t>
      </w:r>
      <w:r>
        <w:rPr>
          <w:rFonts w:hint="eastAsia" w:ascii="宋体" w:hAnsi="宋体" w:cs="宋体"/>
          <w:color w:val="auto"/>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b/>
          <w:bCs/>
          <w:color w:val="auto"/>
          <w:kern w:val="0"/>
          <w:szCs w:val="21"/>
        </w:rPr>
      </w:pPr>
      <w:r>
        <w:rPr>
          <w:rFonts w:hint="eastAsia" w:ascii="宋体" w:hAnsi="宋体" w:cs="宋体"/>
          <w:b/>
          <w:bCs/>
          <w:color w:val="auto"/>
          <w:kern w:val="0"/>
          <w:szCs w:val="21"/>
        </w:rPr>
        <w:t>附：</w:t>
      </w:r>
      <w:r>
        <w:rPr>
          <w:rFonts w:hint="eastAsia"/>
          <w:b/>
          <w:color w:val="auto"/>
          <w:szCs w:val="21"/>
        </w:rPr>
        <w:t>法定代表人（单位负责人）及授权人的</w:t>
      </w:r>
      <w:r>
        <w:rPr>
          <w:rFonts w:hint="eastAsia" w:ascii="宋体" w:hAnsi="宋体" w:cs="宋体"/>
          <w:b/>
          <w:bCs/>
          <w:color w:val="auto"/>
          <w:kern w:val="0"/>
          <w:szCs w:val="21"/>
        </w:rPr>
        <w:t>身份证明。</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r>
        <w:rPr>
          <w:rFonts w:hint="eastAsia" w:ascii="宋体" w:hAnsi="宋体" w:cs="宋体"/>
          <w:color w:val="auto"/>
          <w:kern w:val="0"/>
          <w:szCs w:val="21"/>
          <w:lang w:eastAsia="zh-CN"/>
        </w:rPr>
        <w:t>比选投标人</w:t>
      </w:r>
      <w:r>
        <w:rPr>
          <w:rFonts w:hint="eastAsia" w:ascii="宋体" w:hAnsi="宋体" w:cs="宋体"/>
          <w:color w:val="auto"/>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color w:val="auto"/>
          <w:szCs w:val="21"/>
        </w:rPr>
        <w:t>法定代表人（单位负责人）</w:t>
      </w:r>
      <w:r>
        <w:rPr>
          <w:rFonts w:hint="eastAsia" w:ascii="宋体" w:hAnsi="宋体" w:cs="宋体"/>
          <w:color w:val="auto"/>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rPr>
        <w:sectPr>
          <w:pgSz w:w="11906" w:h="16838"/>
          <w:pgMar w:top="1418" w:right="991" w:bottom="1418" w:left="1361" w:header="851" w:footer="992" w:gutter="0"/>
          <w:cols w:space="720" w:num="1"/>
          <w:docGrid w:type="lines" w:linePitch="312" w:charSpace="0"/>
        </w:sect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numPr>
          <w:ilvl w:val="0"/>
          <w:numId w:val="0"/>
        </w:numPr>
        <w:tabs>
          <w:tab w:val="left" w:pos="900"/>
          <w:tab w:val="left" w:pos="1080"/>
        </w:tabs>
        <w:spacing w:line="300" w:lineRule="auto"/>
        <w:jc w:val="left"/>
        <w:outlineLvl w:val="0"/>
        <w:rPr>
          <w:rFonts w:hint="eastAsia" w:ascii="宋体" w:hAnsi="宋体" w:cs="宋体"/>
          <w:b/>
          <w:color w:val="auto"/>
          <w:sz w:val="28"/>
          <w:szCs w:val="28"/>
        </w:rPr>
      </w:pPr>
      <w:r>
        <w:rPr>
          <w:rFonts w:hint="eastAsia" w:ascii="宋体" w:hAnsi="宋体" w:cs="宋体"/>
          <w:b/>
          <w:color w:val="auto"/>
          <w:sz w:val="28"/>
          <w:szCs w:val="28"/>
          <w:lang w:eastAsia="zh-CN"/>
        </w:rPr>
        <w:t>三、比选投标人的</w:t>
      </w:r>
      <w:r>
        <w:rPr>
          <w:rFonts w:hint="eastAsia" w:ascii="宋体" w:hAnsi="宋体" w:cs="宋体"/>
          <w:b/>
          <w:color w:val="auto"/>
          <w:sz w:val="28"/>
          <w:szCs w:val="28"/>
        </w:rPr>
        <w:t>有效营业执照或事业单位法人证书、资质证明（全国危险废物鉴别信息公开服务平台注册完成情况等证明材料）</w:t>
      </w:r>
    </w:p>
    <w:p>
      <w:pPr>
        <w:numPr>
          <w:ilvl w:val="0"/>
          <w:numId w:val="0"/>
        </w:numPr>
        <w:tabs>
          <w:tab w:val="left" w:pos="900"/>
          <w:tab w:val="left" w:pos="1080"/>
        </w:tabs>
        <w:spacing w:line="300" w:lineRule="auto"/>
        <w:ind w:leftChars="200"/>
        <w:jc w:val="both"/>
        <w:outlineLvl w:val="0"/>
        <w:rPr>
          <w:rFonts w:hint="eastAsia" w:ascii="宋体" w:hAnsi="宋体" w:cs="宋体"/>
          <w:b/>
          <w:color w:val="auto"/>
          <w:sz w:val="28"/>
          <w:szCs w:val="28"/>
          <w:lang w:eastAsia="zh-CN"/>
        </w:rPr>
      </w:pPr>
    </w:p>
    <w:p>
      <w:pPr>
        <w:pStyle w:val="2"/>
        <w:ind w:firstLine="560" w:firstLineChars="200"/>
        <w:rPr>
          <w:rFonts w:hint="eastAsia" w:ascii="宋体" w:hAnsi="宋体" w:cs="宋体"/>
          <w:b w:val="0"/>
          <w:bCs/>
          <w:color w:val="auto"/>
          <w:sz w:val="28"/>
          <w:szCs w:val="28"/>
          <w:lang w:eastAsia="zh-CN"/>
        </w:rPr>
      </w:pPr>
      <w:r>
        <w:rPr>
          <w:rFonts w:hint="eastAsia" w:ascii="宋体" w:hAnsi="宋体" w:cs="宋体"/>
          <w:b w:val="0"/>
          <w:bCs/>
          <w:color w:val="auto"/>
          <w:sz w:val="28"/>
          <w:szCs w:val="28"/>
          <w:lang w:eastAsia="zh-CN"/>
        </w:rPr>
        <w:t>（须加盖比选投标人公章）</w:t>
      </w:r>
    </w:p>
    <w:p>
      <w:pPr>
        <w:rPr>
          <w:rFonts w:hint="eastAsia"/>
          <w:lang w:eastAsia="zh-CN"/>
        </w:rPr>
      </w:pPr>
    </w:p>
    <w:p>
      <w:pPr>
        <w:rPr>
          <w:rFonts w:hint="eastAsia"/>
          <w:lang w:eastAsia="zh-CN"/>
        </w:rPr>
      </w:pPr>
    </w:p>
    <w:p>
      <w:pPr>
        <w:numPr>
          <w:ilvl w:val="0"/>
          <w:numId w:val="0"/>
        </w:numPr>
        <w:tabs>
          <w:tab w:val="left" w:pos="900"/>
          <w:tab w:val="left" w:pos="1080"/>
        </w:tabs>
        <w:spacing w:line="300" w:lineRule="auto"/>
        <w:jc w:val="left"/>
        <w:outlineLvl w:val="0"/>
        <w:rPr>
          <w:color w:val="auto"/>
        </w:rPr>
      </w:pPr>
      <w:r>
        <w:rPr>
          <w:rFonts w:hint="eastAsia" w:ascii="宋体" w:hAnsi="宋体" w:cs="宋体"/>
          <w:b/>
          <w:color w:val="auto"/>
          <w:sz w:val="28"/>
          <w:szCs w:val="28"/>
          <w:lang w:eastAsia="zh-CN"/>
        </w:rPr>
        <w:t>四</w:t>
      </w:r>
      <w:r>
        <w:rPr>
          <w:rFonts w:hint="eastAsia" w:ascii="宋体" w:hAnsi="宋体" w:cs="宋体"/>
          <w:b/>
          <w:color w:val="auto"/>
          <w:sz w:val="28"/>
          <w:szCs w:val="28"/>
        </w:rPr>
        <w:t>、</w:t>
      </w:r>
      <w:r>
        <w:rPr>
          <w:rFonts w:hint="eastAsia" w:ascii="宋体" w:hAnsi="宋体" w:cs="宋体"/>
          <w:b/>
          <w:color w:val="auto"/>
          <w:sz w:val="28"/>
          <w:szCs w:val="28"/>
          <w:lang w:eastAsia="zh-CN"/>
        </w:rPr>
        <w:t>比选投标人</w:t>
      </w:r>
      <w:r>
        <w:rPr>
          <w:rFonts w:hint="eastAsia" w:ascii="宋体" w:hAnsi="宋体" w:cs="宋体"/>
          <w:b/>
          <w:color w:val="auto"/>
          <w:sz w:val="28"/>
          <w:szCs w:val="28"/>
        </w:rPr>
        <w:t>的业绩证明材料</w:t>
      </w:r>
    </w:p>
    <w:p>
      <w:pPr>
        <w:rPr>
          <w:color w:val="auto"/>
        </w:rPr>
      </w:pPr>
    </w:p>
    <w:p>
      <w:pPr>
        <w:tabs>
          <w:tab w:val="left" w:pos="900"/>
          <w:tab w:val="left" w:pos="1080"/>
        </w:tabs>
        <w:spacing w:line="300" w:lineRule="auto"/>
        <w:jc w:val="center"/>
        <w:outlineLvl w:val="0"/>
        <w:rPr>
          <w:rFonts w:hint="eastAsia" w:ascii="宋体" w:hAnsi="宋体" w:cs="宋体"/>
          <w:b/>
          <w:color w:val="auto"/>
          <w:sz w:val="28"/>
          <w:szCs w:val="28"/>
        </w:rPr>
      </w:pPr>
    </w:p>
    <w:p>
      <w:pPr>
        <w:pStyle w:val="2"/>
        <w:ind w:firstLine="560" w:firstLineChars="200"/>
        <w:rPr>
          <w:rFonts w:hint="eastAsia" w:ascii="宋体" w:hAnsi="宋体" w:cs="宋体"/>
          <w:b w:val="0"/>
          <w:bCs/>
          <w:color w:val="auto"/>
          <w:sz w:val="28"/>
          <w:szCs w:val="28"/>
          <w:lang w:eastAsia="zh-CN"/>
        </w:rPr>
      </w:pPr>
      <w:r>
        <w:rPr>
          <w:rFonts w:hint="eastAsia" w:ascii="宋体" w:hAnsi="宋体" w:cs="宋体"/>
          <w:b w:val="0"/>
          <w:bCs/>
          <w:color w:val="auto"/>
          <w:sz w:val="28"/>
          <w:szCs w:val="28"/>
          <w:lang w:eastAsia="zh-CN"/>
        </w:rPr>
        <w:t>（须加盖比选投标人公章）</w:t>
      </w:r>
    </w:p>
    <w:p>
      <w:pPr>
        <w:pStyle w:val="2"/>
        <w:rPr>
          <w:rFonts w:hint="eastAsia"/>
        </w:rPr>
      </w:pPr>
    </w:p>
    <w:p>
      <w:pPr>
        <w:tabs>
          <w:tab w:val="left" w:pos="900"/>
          <w:tab w:val="left" w:pos="1080"/>
        </w:tabs>
        <w:spacing w:line="300" w:lineRule="auto"/>
        <w:jc w:val="center"/>
        <w:outlineLvl w:val="0"/>
        <w:rPr>
          <w:rFonts w:hint="eastAsia" w:ascii="宋体" w:hAnsi="宋体" w:cs="宋体"/>
          <w:b/>
          <w:color w:val="auto"/>
          <w:sz w:val="28"/>
          <w:szCs w:val="28"/>
        </w:rPr>
      </w:pPr>
    </w:p>
    <w:p>
      <w:pPr>
        <w:numPr>
          <w:ilvl w:val="0"/>
          <w:numId w:val="0"/>
        </w:numPr>
        <w:tabs>
          <w:tab w:val="left" w:pos="900"/>
          <w:tab w:val="left" w:pos="1080"/>
        </w:tabs>
        <w:spacing w:line="300" w:lineRule="auto"/>
        <w:jc w:val="left"/>
        <w:outlineLvl w:val="0"/>
        <w:rPr>
          <w:rFonts w:hint="eastAsia" w:ascii="宋体" w:hAnsi="宋体" w:cs="宋体"/>
          <w:b/>
          <w:color w:val="auto"/>
          <w:sz w:val="28"/>
          <w:szCs w:val="28"/>
          <w:lang w:eastAsia="zh-CN"/>
        </w:rPr>
      </w:pPr>
      <w:r>
        <w:rPr>
          <w:rFonts w:hint="eastAsia" w:ascii="宋体" w:hAnsi="宋体" w:cs="宋体"/>
          <w:b/>
          <w:color w:val="auto"/>
          <w:sz w:val="28"/>
          <w:szCs w:val="28"/>
          <w:lang w:eastAsia="zh-CN"/>
        </w:rPr>
        <w:t>五、</w:t>
      </w:r>
      <w:r>
        <w:rPr>
          <w:rFonts w:hint="eastAsia" w:ascii="宋体" w:hAnsi="宋体" w:cs="宋体"/>
          <w:b/>
          <w:color w:val="auto"/>
          <w:sz w:val="28"/>
          <w:szCs w:val="28"/>
        </w:rPr>
        <w:t>其他材料</w:t>
      </w:r>
      <w:r>
        <w:rPr>
          <w:rFonts w:hint="eastAsia" w:ascii="宋体" w:hAnsi="宋体" w:cs="宋体"/>
          <w:b/>
          <w:color w:val="auto"/>
          <w:sz w:val="28"/>
          <w:szCs w:val="28"/>
          <w:lang w:eastAsia="zh-CN"/>
        </w:rPr>
        <w:t>（含项目负责人资格证书、身份证明、社保证明等）</w:t>
      </w:r>
    </w:p>
    <w:p>
      <w:pPr>
        <w:pStyle w:val="15"/>
        <w:tabs>
          <w:tab w:val="right" w:leader="dot" w:pos="8805"/>
        </w:tabs>
        <w:ind w:firstLine="480" w:firstLineChars="200"/>
        <w:rPr>
          <w:color w:val="auto"/>
        </w:rPr>
      </w:pPr>
      <w:r>
        <w:rPr>
          <w:rFonts w:hint="eastAsia" w:ascii="宋体" w:hAnsi="宋体" w:eastAsia="仿宋_GB2312" w:cs="宋体"/>
          <w:b w:val="0"/>
          <w:bCs/>
          <w:caps w:val="0"/>
          <w:color w:val="auto"/>
          <w:sz w:val="24"/>
          <w:szCs w:val="24"/>
          <w:lang w:val="en-US" w:eastAsia="zh-CN" w:bidi="ar-SA"/>
        </w:rPr>
        <w:t>在“信用中国” 网站 （ http://www.creditchina.gov.cn/ ）中未被列入失信被执行人名单（黑名单）的证明材料等</w:t>
      </w:r>
    </w:p>
    <w:p>
      <w:pPr>
        <w:pStyle w:val="2"/>
        <w:ind w:firstLine="560" w:firstLineChars="200"/>
        <w:rPr>
          <w:rFonts w:hint="eastAsia" w:ascii="宋体" w:hAnsi="宋体" w:cs="宋体"/>
          <w:b w:val="0"/>
          <w:bCs/>
          <w:color w:val="auto"/>
          <w:sz w:val="28"/>
          <w:szCs w:val="28"/>
          <w:lang w:eastAsia="zh-CN"/>
        </w:rPr>
      </w:pPr>
      <w:r>
        <w:rPr>
          <w:rFonts w:hint="eastAsia" w:ascii="宋体" w:hAnsi="宋体" w:cs="宋体"/>
          <w:b w:val="0"/>
          <w:bCs/>
          <w:color w:val="auto"/>
          <w:sz w:val="28"/>
          <w:szCs w:val="28"/>
          <w:lang w:eastAsia="zh-CN"/>
        </w:rPr>
        <w:t>（须加盖比选投标人公章）</w:t>
      </w:r>
    </w:p>
    <w:p>
      <w:pPr>
        <w:rPr>
          <w:color w:val="auto"/>
        </w:rPr>
      </w:pPr>
    </w:p>
    <w:p>
      <w:pPr>
        <w:numPr>
          <w:ilvl w:val="0"/>
          <w:numId w:val="0"/>
        </w:numPr>
        <w:jc w:val="both"/>
        <w:rPr>
          <w:rFonts w:hint="eastAsia" w:ascii="宋体" w:hAnsi="宋体" w:eastAsia="宋体" w:cs="宋体"/>
          <w:sz w:val="30"/>
          <w:szCs w:val="30"/>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pPr>
    </w:p>
    <w:sectPr>
      <w:footerReference r:id="rId5" w:type="default"/>
      <w:pgSz w:w="11906" w:h="16838"/>
      <w:pgMar w:top="1440" w:right="1304" w:bottom="1213"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lvlText w:val="第%1部分"/>
      <w:lvlJc w:val="center"/>
      <w:rPr>
        <w:rFonts w:cs="Times New Roman"/>
      </w:rPr>
    </w:lvl>
    <w:lvl w:ilvl="1" w:tentative="0">
      <w:start w:val="1"/>
      <w:numFmt w:val="none"/>
      <w:suff w:val="nothing"/>
      <w:lvlText w:val=""/>
      <w:lvlJc w:val="left"/>
      <w:rPr>
        <w:rFonts w:cs="Times New Roman"/>
      </w:rPr>
    </w:lvl>
    <w:lvl w:ilvl="2" w:tentative="0">
      <w:start w:val="1"/>
      <w:numFmt w:val="none"/>
      <w:pStyle w:val="6"/>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5695FF"/>
    <w:multiLevelType w:val="singleLevel"/>
    <w:tmpl w:val="335695FF"/>
    <w:lvl w:ilvl="0" w:tentative="0">
      <w:start w:val="4"/>
      <w:numFmt w:val="chineseCounting"/>
      <w:suff w:val="nothing"/>
      <w:lvlText w:val="%1、"/>
      <w:lvlJc w:val="left"/>
      <w:rPr>
        <w:rFonts w:hint="eastAsia"/>
      </w:rPr>
    </w:lvl>
  </w:abstractNum>
  <w:abstractNum w:abstractNumId="4">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7"/>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ZiNjI3NmUyNDY5NjA0NjU3ODA4MjIwMjY4NzUzMTg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20C31AD"/>
    <w:rsid w:val="03FA09BE"/>
    <w:rsid w:val="03FB5E46"/>
    <w:rsid w:val="040103E7"/>
    <w:rsid w:val="0420298E"/>
    <w:rsid w:val="051C7A24"/>
    <w:rsid w:val="05D22312"/>
    <w:rsid w:val="063563FC"/>
    <w:rsid w:val="06765523"/>
    <w:rsid w:val="06C20FDE"/>
    <w:rsid w:val="0802020A"/>
    <w:rsid w:val="083A222E"/>
    <w:rsid w:val="086434A7"/>
    <w:rsid w:val="086B6512"/>
    <w:rsid w:val="08B83EF9"/>
    <w:rsid w:val="0A1F7320"/>
    <w:rsid w:val="0BB761C1"/>
    <w:rsid w:val="0BBF09A7"/>
    <w:rsid w:val="0BCE5435"/>
    <w:rsid w:val="0BF9347B"/>
    <w:rsid w:val="0C5A0A64"/>
    <w:rsid w:val="0C707D3A"/>
    <w:rsid w:val="0C7F5C97"/>
    <w:rsid w:val="0C9E3391"/>
    <w:rsid w:val="0CE42F28"/>
    <w:rsid w:val="0CE80227"/>
    <w:rsid w:val="0CF35934"/>
    <w:rsid w:val="0D14139C"/>
    <w:rsid w:val="0D3E6835"/>
    <w:rsid w:val="0D9E0046"/>
    <w:rsid w:val="0E827993"/>
    <w:rsid w:val="0E9D2469"/>
    <w:rsid w:val="0EE671BE"/>
    <w:rsid w:val="0FA80874"/>
    <w:rsid w:val="0FDC39C3"/>
    <w:rsid w:val="1021005D"/>
    <w:rsid w:val="118246BC"/>
    <w:rsid w:val="11851AF9"/>
    <w:rsid w:val="123373A9"/>
    <w:rsid w:val="13FF3D19"/>
    <w:rsid w:val="14805FD4"/>
    <w:rsid w:val="157950FF"/>
    <w:rsid w:val="15AA6592"/>
    <w:rsid w:val="15B8107A"/>
    <w:rsid w:val="17641BEC"/>
    <w:rsid w:val="177924A5"/>
    <w:rsid w:val="178A70D6"/>
    <w:rsid w:val="183132F5"/>
    <w:rsid w:val="193F2457"/>
    <w:rsid w:val="1A0D4D83"/>
    <w:rsid w:val="1A22120E"/>
    <w:rsid w:val="1A2C6C3F"/>
    <w:rsid w:val="1A5861AA"/>
    <w:rsid w:val="1A8F6856"/>
    <w:rsid w:val="1A980C31"/>
    <w:rsid w:val="1AB37EEE"/>
    <w:rsid w:val="1C06581A"/>
    <w:rsid w:val="1C6528B0"/>
    <w:rsid w:val="1C6A0115"/>
    <w:rsid w:val="1C915B68"/>
    <w:rsid w:val="1CE57808"/>
    <w:rsid w:val="1D59600F"/>
    <w:rsid w:val="1D760770"/>
    <w:rsid w:val="1DA57798"/>
    <w:rsid w:val="1F606D02"/>
    <w:rsid w:val="1F8307F2"/>
    <w:rsid w:val="1FAB795D"/>
    <w:rsid w:val="2035595E"/>
    <w:rsid w:val="20366009"/>
    <w:rsid w:val="203F5D95"/>
    <w:rsid w:val="205A105B"/>
    <w:rsid w:val="2118036E"/>
    <w:rsid w:val="213604D3"/>
    <w:rsid w:val="235866D2"/>
    <w:rsid w:val="236F6D5B"/>
    <w:rsid w:val="25441F39"/>
    <w:rsid w:val="259E6D5D"/>
    <w:rsid w:val="25EE5343"/>
    <w:rsid w:val="26251932"/>
    <w:rsid w:val="262A0CD3"/>
    <w:rsid w:val="26714AE7"/>
    <w:rsid w:val="27536553"/>
    <w:rsid w:val="27D31B81"/>
    <w:rsid w:val="27F46C54"/>
    <w:rsid w:val="28435287"/>
    <w:rsid w:val="29E35AAF"/>
    <w:rsid w:val="2A4A4448"/>
    <w:rsid w:val="2A761395"/>
    <w:rsid w:val="2A7C7BF7"/>
    <w:rsid w:val="2A7D1611"/>
    <w:rsid w:val="2B6C522D"/>
    <w:rsid w:val="2BC43FB9"/>
    <w:rsid w:val="2D9172B1"/>
    <w:rsid w:val="2DCB59DC"/>
    <w:rsid w:val="2F15517C"/>
    <w:rsid w:val="2F1D677A"/>
    <w:rsid w:val="2F377B90"/>
    <w:rsid w:val="2FFB7152"/>
    <w:rsid w:val="3133601F"/>
    <w:rsid w:val="32284440"/>
    <w:rsid w:val="32941177"/>
    <w:rsid w:val="32AD5009"/>
    <w:rsid w:val="33326CA1"/>
    <w:rsid w:val="33B17F6A"/>
    <w:rsid w:val="33C22F6A"/>
    <w:rsid w:val="348C753C"/>
    <w:rsid w:val="35CA1EB7"/>
    <w:rsid w:val="35DE1451"/>
    <w:rsid w:val="360A6502"/>
    <w:rsid w:val="36D14B07"/>
    <w:rsid w:val="36ED77D0"/>
    <w:rsid w:val="382626DA"/>
    <w:rsid w:val="387B66D5"/>
    <w:rsid w:val="39E117BA"/>
    <w:rsid w:val="3AD628A1"/>
    <w:rsid w:val="3B2A0F7D"/>
    <w:rsid w:val="3BFB3656"/>
    <w:rsid w:val="3C0B453D"/>
    <w:rsid w:val="3C3950B1"/>
    <w:rsid w:val="3C624734"/>
    <w:rsid w:val="3D765FB2"/>
    <w:rsid w:val="3D9E717A"/>
    <w:rsid w:val="3DF238FF"/>
    <w:rsid w:val="3DF763B6"/>
    <w:rsid w:val="3E333599"/>
    <w:rsid w:val="3E4A4AEF"/>
    <w:rsid w:val="3E635AB7"/>
    <w:rsid w:val="4102550F"/>
    <w:rsid w:val="415A7A9A"/>
    <w:rsid w:val="42450FD8"/>
    <w:rsid w:val="42C46F45"/>
    <w:rsid w:val="42C667F7"/>
    <w:rsid w:val="43415B03"/>
    <w:rsid w:val="43685B14"/>
    <w:rsid w:val="4378246C"/>
    <w:rsid w:val="43CB7A2B"/>
    <w:rsid w:val="4418071D"/>
    <w:rsid w:val="44190884"/>
    <w:rsid w:val="44217962"/>
    <w:rsid w:val="44323ABD"/>
    <w:rsid w:val="44E80768"/>
    <w:rsid w:val="450C7A86"/>
    <w:rsid w:val="4591449F"/>
    <w:rsid w:val="4609033E"/>
    <w:rsid w:val="466716C9"/>
    <w:rsid w:val="46F40E80"/>
    <w:rsid w:val="47594FFE"/>
    <w:rsid w:val="478F18FC"/>
    <w:rsid w:val="483D2B8A"/>
    <w:rsid w:val="48DB0F03"/>
    <w:rsid w:val="4A887DD5"/>
    <w:rsid w:val="4AAC78A7"/>
    <w:rsid w:val="4AB90AA7"/>
    <w:rsid w:val="4AEA4235"/>
    <w:rsid w:val="4B827CCB"/>
    <w:rsid w:val="4B8F3D41"/>
    <w:rsid w:val="4C7754BF"/>
    <w:rsid w:val="4D005889"/>
    <w:rsid w:val="4D2F6413"/>
    <w:rsid w:val="4E65355A"/>
    <w:rsid w:val="4F4E60F4"/>
    <w:rsid w:val="4F773BB1"/>
    <w:rsid w:val="4FF96802"/>
    <w:rsid w:val="50CA7A4D"/>
    <w:rsid w:val="525075EE"/>
    <w:rsid w:val="52986306"/>
    <w:rsid w:val="52A9326E"/>
    <w:rsid w:val="52D53CA8"/>
    <w:rsid w:val="531A24E3"/>
    <w:rsid w:val="53327A8E"/>
    <w:rsid w:val="53B46407"/>
    <w:rsid w:val="54710045"/>
    <w:rsid w:val="54BF4D86"/>
    <w:rsid w:val="55646662"/>
    <w:rsid w:val="55682077"/>
    <w:rsid w:val="56043E72"/>
    <w:rsid w:val="56180CAE"/>
    <w:rsid w:val="57FE0BD2"/>
    <w:rsid w:val="58616744"/>
    <w:rsid w:val="59306A61"/>
    <w:rsid w:val="5A5223BA"/>
    <w:rsid w:val="5B74650D"/>
    <w:rsid w:val="5C147879"/>
    <w:rsid w:val="5C570A3D"/>
    <w:rsid w:val="5C8B5E09"/>
    <w:rsid w:val="5D927810"/>
    <w:rsid w:val="5D942216"/>
    <w:rsid w:val="5F214CFC"/>
    <w:rsid w:val="5F22524F"/>
    <w:rsid w:val="5FD90725"/>
    <w:rsid w:val="621F1A2C"/>
    <w:rsid w:val="62224681"/>
    <w:rsid w:val="626B5DEF"/>
    <w:rsid w:val="62B06025"/>
    <w:rsid w:val="62B25944"/>
    <w:rsid w:val="62E908F6"/>
    <w:rsid w:val="636E2E13"/>
    <w:rsid w:val="63A020E1"/>
    <w:rsid w:val="647C167A"/>
    <w:rsid w:val="65077E38"/>
    <w:rsid w:val="65486743"/>
    <w:rsid w:val="659B33CD"/>
    <w:rsid w:val="65A50C2B"/>
    <w:rsid w:val="65FD31D6"/>
    <w:rsid w:val="665810F5"/>
    <w:rsid w:val="666133C8"/>
    <w:rsid w:val="66924922"/>
    <w:rsid w:val="66DA26B0"/>
    <w:rsid w:val="67686B92"/>
    <w:rsid w:val="679B3764"/>
    <w:rsid w:val="67BC4FA6"/>
    <w:rsid w:val="67EF2541"/>
    <w:rsid w:val="681254C6"/>
    <w:rsid w:val="68382B41"/>
    <w:rsid w:val="69C45DEC"/>
    <w:rsid w:val="6A847243"/>
    <w:rsid w:val="6AD846D7"/>
    <w:rsid w:val="6C1D5873"/>
    <w:rsid w:val="6C613D11"/>
    <w:rsid w:val="6C6D5DF2"/>
    <w:rsid w:val="6D3E4587"/>
    <w:rsid w:val="6D552011"/>
    <w:rsid w:val="6E8F4836"/>
    <w:rsid w:val="6F503036"/>
    <w:rsid w:val="6F670725"/>
    <w:rsid w:val="6F7A74E2"/>
    <w:rsid w:val="6FFD6B93"/>
    <w:rsid w:val="705F3B9E"/>
    <w:rsid w:val="70605E21"/>
    <w:rsid w:val="7067163F"/>
    <w:rsid w:val="713B6345"/>
    <w:rsid w:val="7236277D"/>
    <w:rsid w:val="72991701"/>
    <w:rsid w:val="72E10006"/>
    <w:rsid w:val="72E303C0"/>
    <w:rsid w:val="731E664B"/>
    <w:rsid w:val="736C2426"/>
    <w:rsid w:val="738445C3"/>
    <w:rsid w:val="739A134F"/>
    <w:rsid w:val="74135EB4"/>
    <w:rsid w:val="7442370C"/>
    <w:rsid w:val="751D009A"/>
    <w:rsid w:val="756527EA"/>
    <w:rsid w:val="75DB71C7"/>
    <w:rsid w:val="77255FFA"/>
    <w:rsid w:val="77841DDD"/>
    <w:rsid w:val="77F77A99"/>
    <w:rsid w:val="78EE584F"/>
    <w:rsid w:val="7A5F3A62"/>
    <w:rsid w:val="7AF8093C"/>
    <w:rsid w:val="7C9118CE"/>
    <w:rsid w:val="7CEE0DA5"/>
    <w:rsid w:val="7E0026E9"/>
    <w:rsid w:val="7E5148A5"/>
    <w:rsid w:val="7EB91571"/>
    <w:rsid w:val="7F312B78"/>
    <w:rsid w:val="7F90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keepNext/>
      <w:jc w:val="center"/>
      <w:outlineLvl w:val="0"/>
    </w:pPr>
    <w:rPr>
      <w:rFonts w:eastAsia="仿宋_GB2312"/>
      <w:sz w:val="30"/>
      <w:szCs w:val="20"/>
    </w:rPr>
  </w:style>
  <w:style w:type="paragraph" w:styleId="4">
    <w:name w:val="heading 2"/>
    <w:basedOn w:val="1"/>
    <w:next w:val="5"/>
    <w:link w:val="24"/>
    <w:qFormat/>
    <w:uiPriority w:val="0"/>
    <w:pPr>
      <w:keepNext/>
      <w:jc w:val="center"/>
      <w:outlineLvl w:val="1"/>
    </w:pPr>
    <w:rPr>
      <w:rFonts w:eastAsia="仿宋_GB2312"/>
      <w:sz w:val="28"/>
      <w:szCs w:val="20"/>
    </w:rPr>
  </w:style>
  <w:style w:type="paragraph" w:styleId="6">
    <w:name w:val="heading 3"/>
    <w:basedOn w:val="1"/>
    <w:next w:val="1"/>
    <w:unhideWhenUsed/>
    <w:qFormat/>
    <w:uiPriority w:val="0"/>
    <w:pPr>
      <w:keepNext/>
      <w:keepLines/>
      <w:numPr>
        <w:ilvl w:val="2"/>
        <w:numId w:val="1"/>
      </w:numPr>
      <w:adjustRightInd w:val="0"/>
      <w:spacing w:before="260" w:beforeLines="0" w:after="260" w:afterLines="0" w:line="416" w:lineRule="atLeast"/>
      <w:textAlignment w:val="baseline"/>
      <w:outlineLvl w:val="2"/>
    </w:pPr>
    <w:rPr>
      <w:b/>
      <w:bCs/>
      <w:kern w:val="0"/>
      <w:sz w:val="32"/>
      <w:szCs w:val="32"/>
    </w:rPr>
  </w:style>
  <w:style w:type="paragraph" w:styleId="7">
    <w:name w:val="heading 4"/>
    <w:basedOn w:val="1"/>
    <w:next w:val="1"/>
    <w:unhideWhenUsed/>
    <w:qFormat/>
    <w:uiPriority w:val="0"/>
    <w:pPr>
      <w:widowControl/>
      <w:numPr>
        <w:ilvl w:val="3"/>
        <w:numId w:val="2"/>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Normal Indent"/>
    <w:basedOn w:val="1"/>
    <w:unhideWhenUsed/>
    <w:qFormat/>
    <w:uiPriority w:val="99"/>
    <w:pPr>
      <w:ind w:firstLine="420" w:firstLineChars="200"/>
    </w:pPr>
  </w:style>
  <w:style w:type="paragraph" w:styleId="8">
    <w:name w:val="annotation text"/>
    <w:basedOn w:val="1"/>
    <w:qFormat/>
    <w:uiPriority w:val="0"/>
  </w:style>
  <w:style w:type="paragraph" w:styleId="9">
    <w:name w:val="Body Text"/>
    <w:basedOn w:val="1"/>
    <w:link w:val="29"/>
    <w:qFormat/>
    <w:uiPriority w:val="0"/>
    <w:pPr>
      <w:jc w:val="center"/>
    </w:pPr>
    <w:rPr>
      <w:rFonts w:ascii="仿宋_GB2312"/>
      <w:b/>
      <w:bCs/>
      <w:sz w:val="40"/>
    </w:rPr>
  </w:style>
  <w:style w:type="paragraph" w:styleId="10">
    <w:name w:val="Plain Text"/>
    <w:basedOn w:val="1"/>
    <w:qFormat/>
    <w:uiPriority w:val="0"/>
    <w:rPr>
      <w:rFonts w:ascii="宋体" w:hAnsi="Courier New" w:cs="Courier New"/>
      <w:szCs w:val="21"/>
    </w:rPr>
  </w:style>
  <w:style w:type="paragraph" w:styleId="11">
    <w:name w:val="Date"/>
    <w:basedOn w:val="1"/>
    <w:next w:val="1"/>
    <w:link w:val="26"/>
    <w:unhideWhenUsed/>
    <w:qFormat/>
    <w:uiPriority w:val="99"/>
    <w:pPr>
      <w:ind w:left="100" w:leftChars="2500"/>
    </w:pPr>
  </w:style>
  <w:style w:type="paragraph" w:styleId="12">
    <w:name w:val="Balloon Text"/>
    <w:basedOn w:val="1"/>
    <w:link w:val="30"/>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b/>
      <w:bCs/>
      <w:caps/>
      <w:sz w:val="20"/>
      <w:szCs w:val="20"/>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Cambria" w:hAnsi="Cambria" w:eastAsia="宋体"/>
      <w:b/>
      <w:bCs/>
    </w:rPr>
  </w:style>
  <w:style w:type="table" w:styleId="19">
    <w:name w:val="Table Grid"/>
    <w:basedOn w:val="1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qFormat/>
    <w:uiPriority w:val="0"/>
    <w:rPr>
      <w:sz w:val="21"/>
      <w:szCs w:val="21"/>
    </w:rPr>
  </w:style>
  <w:style w:type="paragraph" w:customStyle="1" w:styleId="22">
    <w:name w:val="无间隔1"/>
    <w:qFormat/>
    <w:uiPriority w:val="1"/>
    <w:pPr>
      <w:jc w:val="both"/>
    </w:pPr>
    <w:rPr>
      <w:rFonts w:ascii="Times New Roman" w:hAnsi="Times New Roman" w:eastAsia="Times New Roman" w:cs="Times New Roman"/>
      <w:lang w:val="en-US" w:eastAsia="zh-CN" w:bidi="ar-SA"/>
    </w:rPr>
  </w:style>
  <w:style w:type="character" w:customStyle="1" w:styleId="23">
    <w:name w:val="标题 1 Char"/>
    <w:basedOn w:val="20"/>
    <w:link w:val="3"/>
    <w:qFormat/>
    <w:uiPriority w:val="0"/>
    <w:rPr>
      <w:rFonts w:eastAsia="仿宋_GB2312"/>
      <w:kern w:val="2"/>
      <w:sz w:val="30"/>
    </w:rPr>
  </w:style>
  <w:style w:type="character" w:customStyle="1" w:styleId="24">
    <w:name w:val="标题 2 Char"/>
    <w:basedOn w:val="20"/>
    <w:link w:val="4"/>
    <w:qFormat/>
    <w:uiPriority w:val="0"/>
    <w:rPr>
      <w:rFonts w:eastAsia="仿宋_GB2312"/>
      <w:kern w:val="2"/>
      <w:sz w:val="28"/>
    </w:rPr>
  </w:style>
  <w:style w:type="paragraph" w:customStyle="1" w:styleId="25">
    <w:name w:val="列出段落1"/>
    <w:basedOn w:val="1"/>
    <w:qFormat/>
    <w:uiPriority w:val="34"/>
    <w:pPr>
      <w:ind w:firstLine="420" w:firstLineChars="200"/>
    </w:pPr>
  </w:style>
  <w:style w:type="character" w:customStyle="1" w:styleId="26">
    <w:name w:val="日期 Char"/>
    <w:basedOn w:val="20"/>
    <w:link w:val="11"/>
    <w:semiHidden/>
    <w:qFormat/>
    <w:uiPriority w:val="99"/>
    <w:rPr>
      <w:kern w:val="2"/>
      <w:sz w:val="21"/>
      <w:szCs w:val="24"/>
    </w:rPr>
  </w:style>
  <w:style w:type="character" w:customStyle="1" w:styleId="27">
    <w:name w:val="页眉 Char"/>
    <w:basedOn w:val="20"/>
    <w:link w:val="14"/>
    <w:semiHidden/>
    <w:qFormat/>
    <w:uiPriority w:val="99"/>
    <w:rPr>
      <w:kern w:val="2"/>
      <w:sz w:val="18"/>
      <w:szCs w:val="18"/>
    </w:rPr>
  </w:style>
  <w:style w:type="character" w:customStyle="1" w:styleId="28">
    <w:name w:val="页脚 Char"/>
    <w:basedOn w:val="20"/>
    <w:link w:val="13"/>
    <w:qFormat/>
    <w:uiPriority w:val="99"/>
    <w:rPr>
      <w:kern w:val="2"/>
      <w:sz w:val="18"/>
      <w:szCs w:val="18"/>
    </w:rPr>
  </w:style>
  <w:style w:type="character" w:customStyle="1" w:styleId="29">
    <w:name w:val="正文文本 Char"/>
    <w:basedOn w:val="20"/>
    <w:link w:val="9"/>
    <w:qFormat/>
    <w:uiPriority w:val="0"/>
    <w:rPr>
      <w:rFonts w:ascii="仿宋_GB2312"/>
      <w:b/>
      <w:bCs/>
      <w:kern w:val="2"/>
      <w:sz w:val="40"/>
      <w:szCs w:val="24"/>
    </w:rPr>
  </w:style>
  <w:style w:type="character" w:customStyle="1" w:styleId="30">
    <w:name w:val="批注框文本 Char"/>
    <w:basedOn w:val="20"/>
    <w:link w:val="12"/>
    <w:semiHidden/>
    <w:qFormat/>
    <w:uiPriority w:val="99"/>
    <w:rPr>
      <w:kern w:val="2"/>
      <w:sz w:val="18"/>
      <w:szCs w:val="18"/>
    </w:rPr>
  </w:style>
  <w:style w:type="paragraph" w:customStyle="1" w:styleId="3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2">
    <w:name w:val="列出段落11"/>
    <w:basedOn w:val="1"/>
    <w:qFormat/>
    <w:uiPriority w:val="0"/>
    <w:pPr>
      <w:ind w:firstLine="420" w:firstLineChars="200"/>
    </w:pPr>
  </w:style>
  <w:style w:type="character" w:customStyle="1" w:styleId="33">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5398</Words>
  <Characters>5739</Characters>
  <Lines>3</Lines>
  <Paragraphs>1</Paragraphs>
  <TotalTime>32</TotalTime>
  <ScaleCrop>false</ScaleCrop>
  <LinksUpToDate>false</LinksUpToDate>
  <CharactersWithSpaces>6652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刘帅</cp:lastModifiedBy>
  <cp:lastPrinted>2022-10-13T09:21:00Z</cp:lastPrinted>
  <dcterms:modified xsi:type="dcterms:W3CDTF">2022-10-19T02:07:46Z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51C4B3A1D0844EDCAB6218691774C933</vt:lpwstr>
  </property>
</Properties>
</file>