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991C" w14:textId="53342659" w:rsidR="000D7487" w:rsidRDefault="000D7487" w:rsidP="000D7487">
      <w:pPr>
        <w:autoSpaceDE w:val="0"/>
        <w:autoSpaceDN w:val="0"/>
        <w:adjustRightInd w:val="0"/>
        <w:snapToGrid w:val="0"/>
        <w:spacing w:line="360" w:lineRule="auto"/>
        <w:jc w:val="center"/>
        <w:rPr>
          <w:rFonts w:ascii="宋体" w:hint="eastAsia"/>
          <w:snapToGrid w:val="0"/>
          <w:kern w:val="0"/>
          <w:sz w:val="28"/>
          <w:szCs w:val="28"/>
        </w:rPr>
      </w:pPr>
      <w:r>
        <w:rPr>
          <w:rFonts w:ascii="宋体" w:hint="eastAsia"/>
          <w:snapToGrid w:val="0"/>
          <w:w w:val="99"/>
          <w:kern w:val="0"/>
          <w:sz w:val="28"/>
          <w:szCs w:val="28"/>
        </w:rPr>
        <w:t>重庆高速公路2023-2025年服务区保安保洁业务外包项目三标段（东南区域）招标公告</w:t>
      </w:r>
    </w:p>
    <w:p w14:paraId="3D48818B" w14:textId="77777777" w:rsidR="000D7487" w:rsidRDefault="000D7487" w:rsidP="000D7487">
      <w:pPr>
        <w:pStyle w:val="2"/>
        <w:spacing w:before="100" w:after="100" w:line="460" w:lineRule="exact"/>
        <w:rPr>
          <w:rFonts w:ascii="宋体" w:hint="eastAsia"/>
          <w:snapToGrid w:val="0"/>
          <w:sz w:val="28"/>
          <w:szCs w:val="28"/>
        </w:rPr>
      </w:pPr>
      <w:bookmarkStart w:id="0" w:name="_Toc200359427"/>
      <w:bookmarkStart w:id="1" w:name="_Toc224103299"/>
      <w:bookmarkStart w:id="2" w:name="_Toc287620667"/>
      <w:bookmarkStart w:id="3" w:name="_Toc277082536"/>
      <w:bookmarkStart w:id="4" w:name="_Toc85128452"/>
      <w:bookmarkStart w:id="5" w:name="_Toc430530416"/>
      <w:bookmarkStart w:id="6" w:name="_Toc335"/>
      <w:bookmarkStart w:id="7" w:name="_Toc287607728"/>
      <w:bookmarkStart w:id="8" w:name="_Toc509218692"/>
      <w:bookmarkStart w:id="9" w:name="_Toc200359238"/>
      <w:bookmarkStart w:id="10" w:name="_Toc80945477"/>
      <w:r>
        <w:rPr>
          <w:rFonts w:ascii="宋体" w:hint="eastAsia"/>
          <w:snapToGrid w:val="0"/>
          <w:sz w:val="28"/>
          <w:szCs w:val="28"/>
        </w:rPr>
        <w:t>1.  招标条件</w:t>
      </w:r>
      <w:bookmarkEnd w:id="0"/>
      <w:bookmarkEnd w:id="1"/>
      <w:bookmarkEnd w:id="2"/>
      <w:bookmarkEnd w:id="3"/>
      <w:bookmarkEnd w:id="4"/>
      <w:bookmarkEnd w:id="5"/>
      <w:bookmarkEnd w:id="6"/>
      <w:bookmarkEnd w:id="7"/>
      <w:bookmarkEnd w:id="8"/>
      <w:bookmarkEnd w:id="9"/>
      <w:bookmarkEnd w:id="10"/>
    </w:p>
    <w:p w14:paraId="219E7815" w14:textId="77777777" w:rsidR="000D7487" w:rsidRDefault="000D7487" w:rsidP="000D7487">
      <w:pPr>
        <w:tabs>
          <w:tab w:val="left" w:pos="3390"/>
          <w:tab w:val="left" w:pos="3420"/>
          <w:tab w:val="left" w:pos="6120"/>
          <w:tab w:val="left" w:pos="7540"/>
          <w:tab w:val="left" w:pos="8320"/>
        </w:tabs>
        <w:autoSpaceDE w:val="0"/>
        <w:autoSpaceDN w:val="0"/>
        <w:adjustRightInd w:val="0"/>
        <w:snapToGrid w:val="0"/>
        <w:spacing w:line="460" w:lineRule="exact"/>
        <w:ind w:firstLineChars="200" w:firstLine="420"/>
        <w:rPr>
          <w:rFonts w:ascii="宋体" w:hint="eastAsia"/>
          <w:snapToGrid w:val="0"/>
          <w:kern w:val="0"/>
          <w:szCs w:val="21"/>
        </w:rPr>
      </w:pPr>
      <w:r>
        <w:rPr>
          <w:rFonts w:ascii="宋体" w:hAnsi="宋体" w:hint="eastAsia"/>
          <w:szCs w:val="21"/>
        </w:rPr>
        <w:t>本招标项目</w:t>
      </w:r>
      <w:r>
        <w:rPr>
          <w:rFonts w:ascii="宋体" w:hAnsi="宋体" w:hint="eastAsia"/>
          <w:szCs w:val="21"/>
          <w:u w:val="single"/>
        </w:rPr>
        <w:t xml:space="preserve"> 重庆高速公路2023-2025年服务区保安保洁业务外包项目三标段（东南区域）</w:t>
      </w:r>
      <w:r>
        <w:rPr>
          <w:rFonts w:ascii="宋体" w:hAnsi="宋体" w:hint="eastAsia"/>
          <w:szCs w:val="21"/>
        </w:rPr>
        <w:t>,项目业主为：</w:t>
      </w:r>
      <w:r>
        <w:rPr>
          <w:rFonts w:ascii="宋体" w:hAnsi="宋体" w:hint="eastAsia"/>
          <w:u w:val="single"/>
        </w:rPr>
        <w:t>重庆高速公路集团有限公司东南营运分公司</w:t>
      </w:r>
      <w:r>
        <w:rPr>
          <w:rFonts w:ascii="宋体" w:hAnsi="宋体" w:hint="eastAsia"/>
          <w:szCs w:val="21"/>
        </w:rPr>
        <w:t>，招标人为：</w:t>
      </w:r>
      <w:r>
        <w:rPr>
          <w:rFonts w:ascii="宋体" w:hAnsi="宋体" w:hint="eastAsia"/>
          <w:u w:val="single"/>
        </w:rPr>
        <w:t>重庆高速公路路网管理有限公司</w:t>
      </w:r>
      <w:r>
        <w:rPr>
          <w:rFonts w:ascii="宋体" w:hAnsi="宋体" w:hint="eastAsia"/>
        </w:rPr>
        <w:t>。招标人只负责对本项目进行公开招标，本项目合同签订的主体为项目业主，项目资金来自业主自筹，出资比例为100%。</w:t>
      </w:r>
      <w:r>
        <w:rPr>
          <w:rFonts w:ascii="宋体" w:hAnsi="宋体" w:hint="eastAsia"/>
          <w:szCs w:val="21"/>
        </w:rPr>
        <w:t>该项目已具备招标条件，现招标人委托</w:t>
      </w:r>
      <w:r>
        <w:rPr>
          <w:rFonts w:ascii="宋体" w:hAnsi="宋体" w:hint="eastAsia"/>
          <w:szCs w:val="21"/>
          <w:u w:val="single"/>
        </w:rPr>
        <w:t>重庆国际投资咨询集团有限公司</w:t>
      </w:r>
      <w:r>
        <w:rPr>
          <w:rFonts w:ascii="宋体" w:hAnsi="宋体" w:hint="eastAsia"/>
          <w:szCs w:val="21"/>
        </w:rPr>
        <w:t>作为本项目招标代理对本项目进行公开招标，本项目采取资格后审</w:t>
      </w:r>
      <w:r>
        <w:rPr>
          <w:rFonts w:ascii="宋体" w:hint="eastAsia"/>
          <w:snapToGrid w:val="0"/>
          <w:kern w:val="0"/>
          <w:szCs w:val="21"/>
        </w:rPr>
        <w:t>。</w:t>
      </w:r>
    </w:p>
    <w:p w14:paraId="57717526" w14:textId="77777777" w:rsidR="000D7487" w:rsidRDefault="000D7487" w:rsidP="000D7487">
      <w:pPr>
        <w:pStyle w:val="2"/>
        <w:spacing w:before="100" w:after="100" w:line="460" w:lineRule="exact"/>
        <w:rPr>
          <w:rFonts w:ascii="宋体" w:hint="eastAsia"/>
          <w:snapToGrid w:val="0"/>
          <w:sz w:val="28"/>
          <w:szCs w:val="28"/>
        </w:rPr>
      </w:pPr>
      <w:bookmarkStart w:id="11" w:name="_Toc200359428"/>
      <w:bookmarkStart w:id="12" w:name="_Toc430530417"/>
      <w:bookmarkStart w:id="13" w:name="_Toc200359239"/>
      <w:bookmarkStart w:id="14" w:name="_Toc509218693"/>
      <w:bookmarkStart w:id="15" w:name="_Toc224103300"/>
      <w:bookmarkStart w:id="16" w:name="_Toc85128453"/>
      <w:bookmarkStart w:id="17" w:name="_Toc287620668"/>
      <w:bookmarkStart w:id="18" w:name="_Toc287607729"/>
      <w:bookmarkStart w:id="19" w:name="_Toc80945478"/>
      <w:bookmarkStart w:id="20" w:name="_Toc277082537"/>
      <w:bookmarkStart w:id="21" w:name="_Toc28012"/>
      <w:r>
        <w:rPr>
          <w:rFonts w:ascii="宋体" w:hint="eastAsia"/>
          <w:snapToGrid w:val="0"/>
          <w:sz w:val="28"/>
          <w:szCs w:val="28"/>
        </w:rPr>
        <w:t>2.  项目概况与招标范围</w:t>
      </w:r>
      <w:bookmarkEnd w:id="11"/>
      <w:bookmarkEnd w:id="12"/>
      <w:bookmarkEnd w:id="13"/>
      <w:bookmarkEnd w:id="14"/>
      <w:bookmarkEnd w:id="15"/>
      <w:bookmarkEnd w:id="16"/>
      <w:bookmarkEnd w:id="17"/>
      <w:bookmarkEnd w:id="18"/>
      <w:bookmarkEnd w:id="19"/>
      <w:bookmarkEnd w:id="20"/>
      <w:bookmarkEnd w:id="21"/>
    </w:p>
    <w:p w14:paraId="36A8237F"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2.1项目概况：</w:t>
      </w:r>
    </w:p>
    <w:p w14:paraId="6B66A02B"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根据《重庆市高速公路服务区管理标准》（CQJTGT H05-2016）等文件要求及重庆高速公路实际管理需要，为重庆高速公路提供服务区保安和保洁服务。服务区保安值守主要提供服务区巡逻、设备巡检、秩序维护、安全管理、疫情防控及突发事件处置等工作，服务区保洁主要提供服务区办公、绿化、停车广场、卫生间等区域清洁、公共设施管养等服务工作，均需严格按照相关法律法规及合同约定对保安、保洁人员进行合理配置，并服从项目业主安排。详细工作内容及要求见第五章内容的《重庆高速公路服务区保安值守管理办法》、《重庆高速公路服务区保洁管理办法》、《重庆高速公路服务区保安保洁服务质量考核办法》。</w:t>
      </w:r>
    </w:p>
    <w:p w14:paraId="5B1B7413"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2.2招标范围（项目规模）：重庆高速公路2023-2025年服务区保安保洁业务外包项目三标段（东南区域）共9个服务区、94名保安人员，106名保洁人员，13354人次临时用工。根据各标段最高限价，三标段（东南区域）项目规模约为2997万元.</w:t>
      </w:r>
    </w:p>
    <w:p w14:paraId="4740F0D1"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2.3标段划分：重庆高速公路2023-2025年服务区保安保洁业务外包项目一共划分为三个标段，三标段具体详见下表（其中，临时用工为招标服务期间合计暂定工程量，最终以项目业主实际用工数量进行结算；日常保安、保洁人数，因项目业主实际管理需要，需增加或减少的，按固定单价、实际服务</w:t>
      </w:r>
      <w:proofErr w:type="gramStart"/>
      <w:r>
        <w:rPr>
          <w:rFonts w:ascii="宋体" w:hAnsi="宋体" w:hint="eastAsia"/>
          <w:szCs w:val="21"/>
        </w:rPr>
        <w:t>期调整</w:t>
      </w:r>
      <w:proofErr w:type="gramEnd"/>
      <w:r>
        <w:rPr>
          <w:rFonts w:ascii="宋体" w:hAnsi="宋体" w:hint="eastAsia"/>
          <w:szCs w:val="21"/>
        </w:rPr>
        <w:t>服务费用总额。）：</w:t>
      </w:r>
    </w:p>
    <w:tbl>
      <w:tblPr>
        <w:tblW w:w="8833" w:type="dxa"/>
        <w:tblInd w:w="93" w:type="dxa"/>
        <w:tblLayout w:type="fixed"/>
        <w:tblLook w:val="04A0" w:firstRow="1" w:lastRow="0" w:firstColumn="1" w:lastColumn="0" w:noHBand="0" w:noVBand="1"/>
      </w:tblPr>
      <w:tblGrid>
        <w:gridCol w:w="1057"/>
        <w:gridCol w:w="578"/>
        <w:gridCol w:w="1678"/>
        <w:gridCol w:w="1548"/>
        <w:gridCol w:w="1377"/>
        <w:gridCol w:w="1264"/>
        <w:gridCol w:w="1331"/>
      </w:tblGrid>
      <w:tr w:rsidR="000D7487" w14:paraId="17E55758" w14:textId="77777777" w:rsidTr="00B46F6A">
        <w:trPr>
          <w:trHeight w:val="538"/>
        </w:trPr>
        <w:tc>
          <w:tcPr>
            <w:tcW w:w="1057" w:type="dxa"/>
            <w:tcBorders>
              <w:top w:val="single" w:sz="4" w:space="0" w:color="000000"/>
              <w:left w:val="single" w:sz="4" w:space="0" w:color="000000"/>
              <w:bottom w:val="single" w:sz="4" w:space="0" w:color="000000"/>
              <w:right w:val="single" w:sz="4" w:space="0" w:color="000000"/>
            </w:tcBorders>
            <w:noWrap/>
            <w:vAlign w:val="center"/>
            <w:hideMark/>
          </w:tcPr>
          <w:p w14:paraId="21635BB1"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标段</w:t>
            </w:r>
          </w:p>
        </w:tc>
        <w:tc>
          <w:tcPr>
            <w:tcW w:w="578" w:type="dxa"/>
            <w:tcBorders>
              <w:top w:val="single" w:sz="4" w:space="0" w:color="000000"/>
              <w:left w:val="single" w:sz="4" w:space="0" w:color="000000"/>
              <w:bottom w:val="single" w:sz="4" w:space="0" w:color="000000"/>
              <w:right w:val="single" w:sz="4" w:space="0" w:color="000000"/>
            </w:tcBorders>
            <w:noWrap/>
            <w:vAlign w:val="center"/>
            <w:hideMark/>
          </w:tcPr>
          <w:p w14:paraId="7BC16000"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序号</w:t>
            </w:r>
          </w:p>
        </w:tc>
        <w:tc>
          <w:tcPr>
            <w:tcW w:w="1678" w:type="dxa"/>
            <w:tcBorders>
              <w:top w:val="single" w:sz="4" w:space="0" w:color="000000"/>
              <w:left w:val="single" w:sz="4" w:space="0" w:color="000000"/>
              <w:bottom w:val="single" w:sz="4" w:space="0" w:color="000000"/>
              <w:right w:val="single" w:sz="4" w:space="0" w:color="000000"/>
            </w:tcBorders>
            <w:noWrap/>
            <w:vAlign w:val="center"/>
            <w:hideMark/>
          </w:tcPr>
          <w:p w14:paraId="448CE3E0"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公司</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6C0ED639"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服务区个数</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103D3E59"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保安（人）</w:t>
            </w:r>
          </w:p>
        </w:tc>
        <w:tc>
          <w:tcPr>
            <w:tcW w:w="1264" w:type="dxa"/>
            <w:tcBorders>
              <w:top w:val="single" w:sz="4" w:space="0" w:color="000000"/>
              <w:left w:val="single" w:sz="4" w:space="0" w:color="000000"/>
              <w:bottom w:val="single" w:sz="4" w:space="0" w:color="000000"/>
              <w:right w:val="single" w:sz="4" w:space="0" w:color="000000"/>
            </w:tcBorders>
            <w:vAlign w:val="center"/>
            <w:hideMark/>
          </w:tcPr>
          <w:p w14:paraId="188D96B4"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保洁（人）</w:t>
            </w:r>
          </w:p>
        </w:tc>
        <w:tc>
          <w:tcPr>
            <w:tcW w:w="1331" w:type="dxa"/>
            <w:tcBorders>
              <w:top w:val="single" w:sz="4" w:space="0" w:color="000000"/>
              <w:left w:val="single" w:sz="4" w:space="0" w:color="000000"/>
              <w:bottom w:val="single" w:sz="4" w:space="0" w:color="000000"/>
              <w:right w:val="single" w:sz="4" w:space="0" w:color="000000"/>
            </w:tcBorders>
            <w:vAlign w:val="center"/>
            <w:hideMark/>
          </w:tcPr>
          <w:p w14:paraId="0ADB3DFA"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临时用工数量（人次）</w:t>
            </w:r>
          </w:p>
        </w:tc>
      </w:tr>
      <w:tr w:rsidR="000D7487" w14:paraId="4090C04E" w14:textId="77777777" w:rsidTr="00B46F6A">
        <w:trPr>
          <w:trHeight w:val="555"/>
        </w:trPr>
        <w:tc>
          <w:tcPr>
            <w:tcW w:w="1057" w:type="dxa"/>
            <w:vMerge w:val="restart"/>
            <w:tcBorders>
              <w:top w:val="single" w:sz="4" w:space="0" w:color="000000"/>
              <w:left w:val="single" w:sz="4" w:space="0" w:color="000000"/>
              <w:bottom w:val="single" w:sz="4" w:space="0" w:color="000000"/>
              <w:right w:val="single" w:sz="4" w:space="0" w:color="000000"/>
            </w:tcBorders>
            <w:vAlign w:val="center"/>
            <w:hideMark/>
          </w:tcPr>
          <w:p w14:paraId="5454954C"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三标段（东南区域）</w:t>
            </w:r>
          </w:p>
        </w:tc>
        <w:tc>
          <w:tcPr>
            <w:tcW w:w="578" w:type="dxa"/>
            <w:tcBorders>
              <w:top w:val="single" w:sz="4" w:space="0" w:color="000000"/>
              <w:left w:val="single" w:sz="4" w:space="0" w:color="000000"/>
              <w:bottom w:val="single" w:sz="4" w:space="0" w:color="000000"/>
              <w:right w:val="single" w:sz="4" w:space="0" w:color="000000"/>
            </w:tcBorders>
            <w:noWrap/>
            <w:vAlign w:val="center"/>
            <w:hideMark/>
          </w:tcPr>
          <w:p w14:paraId="4BF065A4"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1678" w:type="dxa"/>
            <w:tcBorders>
              <w:top w:val="single" w:sz="4" w:space="0" w:color="000000"/>
              <w:left w:val="single" w:sz="4" w:space="0" w:color="000000"/>
              <w:bottom w:val="single" w:sz="4" w:space="0" w:color="000000"/>
              <w:right w:val="single" w:sz="4" w:space="0" w:color="000000"/>
            </w:tcBorders>
            <w:noWrap/>
            <w:vAlign w:val="center"/>
            <w:hideMark/>
          </w:tcPr>
          <w:p w14:paraId="60782708"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东南</w:t>
            </w:r>
          </w:p>
        </w:tc>
        <w:tc>
          <w:tcPr>
            <w:tcW w:w="1548" w:type="dxa"/>
            <w:tcBorders>
              <w:top w:val="single" w:sz="4" w:space="0" w:color="000000"/>
              <w:left w:val="single" w:sz="4" w:space="0" w:color="000000"/>
              <w:bottom w:val="single" w:sz="4" w:space="0" w:color="000000"/>
              <w:right w:val="single" w:sz="4" w:space="0" w:color="000000"/>
            </w:tcBorders>
            <w:noWrap/>
            <w:vAlign w:val="center"/>
            <w:hideMark/>
          </w:tcPr>
          <w:p w14:paraId="7C7E51AB"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9</w:t>
            </w:r>
          </w:p>
        </w:tc>
        <w:tc>
          <w:tcPr>
            <w:tcW w:w="1377" w:type="dxa"/>
            <w:tcBorders>
              <w:top w:val="single" w:sz="4" w:space="0" w:color="000000"/>
              <w:left w:val="single" w:sz="4" w:space="0" w:color="000000"/>
              <w:bottom w:val="single" w:sz="4" w:space="0" w:color="000000"/>
              <w:right w:val="single" w:sz="4" w:space="0" w:color="000000"/>
            </w:tcBorders>
            <w:noWrap/>
            <w:vAlign w:val="center"/>
            <w:hideMark/>
          </w:tcPr>
          <w:p w14:paraId="150FFF51"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94</w:t>
            </w:r>
          </w:p>
        </w:tc>
        <w:tc>
          <w:tcPr>
            <w:tcW w:w="1264" w:type="dxa"/>
            <w:tcBorders>
              <w:top w:val="single" w:sz="4" w:space="0" w:color="000000"/>
              <w:left w:val="single" w:sz="4" w:space="0" w:color="000000"/>
              <w:bottom w:val="single" w:sz="4" w:space="0" w:color="000000"/>
              <w:right w:val="single" w:sz="4" w:space="0" w:color="000000"/>
            </w:tcBorders>
            <w:noWrap/>
            <w:vAlign w:val="center"/>
            <w:hideMark/>
          </w:tcPr>
          <w:p w14:paraId="21C27303"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106</w:t>
            </w:r>
          </w:p>
        </w:tc>
        <w:tc>
          <w:tcPr>
            <w:tcW w:w="1331" w:type="dxa"/>
            <w:tcBorders>
              <w:top w:val="single" w:sz="4" w:space="0" w:color="000000"/>
              <w:left w:val="single" w:sz="4" w:space="0" w:color="000000"/>
              <w:bottom w:val="single" w:sz="4" w:space="0" w:color="000000"/>
              <w:right w:val="single" w:sz="4" w:space="0" w:color="000000"/>
            </w:tcBorders>
            <w:noWrap/>
            <w:vAlign w:val="center"/>
            <w:hideMark/>
          </w:tcPr>
          <w:p w14:paraId="3BC2F07D"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13354</w:t>
            </w:r>
          </w:p>
        </w:tc>
      </w:tr>
      <w:tr w:rsidR="000D7487" w14:paraId="46EAF09F" w14:textId="77777777" w:rsidTr="00B46F6A">
        <w:trPr>
          <w:trHeight w:val="377"/>
        </w:trPr>
        <w:tc>
          <w:tcPr>
            <w:tcW w:w="1057" w:type="dxa"/>
            <w:vMerge/>
            <w:tcBorders>
              <w:top w:val="single" w:sz="4" w:space="0" w:color="000000"/>
              <w:left w:val="single" w:sz="4" w:space="0" w:color="000000"/>
              <w:bottom w:val="single" w:sz="4" w:space="0" w:color="000000"/>
              <w:right w:val="single" w:sz="4" w:space="0" w:color="000000"/>
            </w:tcBorders>
            <w:vAlign w:val="center"/>
            <w:hideMark/>
          </w:tcPr>
          <w:p w14:paraId="0C2E4276" w14:textId="77777777" w:rsidR="000D7487" w:rsidRDefault="000D7487">
            <w:pPr>
              <w:widowControl/>
              <w:jc w:val="left"/>
              <w:rPr>
                <w:rFonts w:ascii="宋体" w:hAnsi="宋体" w:cs="宋体"/>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noWrap/>
            <w:vAlign w:val="center"/>
            <w:hideMark/>
          </w:tcPr>
          <w:p w14:paraId="65B85F57"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小计：</w:t>
            </w:r>
          </w:p>
        </w:tc>
        <w:tc>
          <w:tcPr>
            <w:tcW w:w="1548" w:type="dxa"/>
            <w:tcBorders>
              <w:top w:val="single" w:sz="4" w:space="0" w:color="000000"/>
              <w:left w:val="single" w:sz="4" w:space="0" w:color="000000"/>
              <w:bottom w:val="single" w:sz="4" w:space="0" w:color="000000"/>
              <w:right w:val="single" w:sz="4" w:space="0" w:color="000000"/>
            </w:tcBorders>
            <w:noWrap/>
            <w:vAlign w:val="center"/>
            <w:hideMark/>
          </w:tcPr>
          <w:p w14:paraId="6D2E6877"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9</w:t>
            </w:r>
          </w:p>
        </w:tc>
        <w:tc>
          <w:tcPr>
            <w:tcW w:w="1377" w:type="dxa"/>
            <w:tcBorders>
              <w:top w:val="single" w:sz="4" w:space="0" w:color="000000"/>
              <w:left w:val="single" w:sz="4" w:space="0" w:color="000000"/>
              <w:bottom w:val="single" w:sz="4" w:space="0" w:color="000000"/>
              <w:right w:val="single" w:sz="4" w:space="0" w:color="000000"/>
            </w:tcBorders>
            <w:noWrap/>
            <w:vAlign w:val="center"/>
            <w:hideMark/>
          </w:tcPr>
          <w:p w14:paraId="286A9199"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94</w:t>
            </w:r>
          </w:p>
        </w:tc>
        <w:tc>
          <w:tcPr>
            <w:tcW w:w="1264" w:type="dxa"/>
            <w:tcBorders>
              <w:top w:val="single" w:sz="4" w:space="0" w:color="000000"/>
              <w:left w:val="single" w:sz="4" w:space="0" w:color="000000"/>
              <w:bottom w:val="single" w:sz="4" w:space="0" w:color="000000"/>
              <w:right w:val="single" w:sz="4" w:space="0" w:color="000000"/>
            </w:tcBorders>
            <w:noWrap/>
            <w:vAlign w:val="center"/>
            <w:hideMark/>
          </w:tcPr>
          <w:p w14:paraId="1B605182"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106</w:t>
            </w:r>
          </w:p>
        </w:tc>
        <w:tc>
          <w:tcPr>
            <w:tcW w:w="1331" w:type="dxa"/>
            <w:tcBorders>
              <w:top w:val="single" w:sz="4" w:space="0" w:color="000000"/>
              <w:left w:val="single" w:sz="4" w:space="0" w:color="000000"/>
              <w:bottom w:val="single" w:sz="4" w:space="0" w:color="000000"/>
              <w:right w:val="single" w:sz="4" w:space="0" w:color="000000"/>
            </w:tcBorders>
            <w:noWrap/>
            <w:vAlign w:val="center"/>
            <w:hideMark/>
          </w:tcPr>
          <w:p w14:paraId="5923A12C"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13354</w:t>
            </w:r>
          </w:p>
        </w:tc>
      </w:tr>
    </w:tbl>
    <w:p w14:paraId="3E1DE339" w14:textId="77777777" w:rsidR="000D7487" w:rsidRDefault="000D7487" w:rsidP="000D7487">
      <w:pPr>
        <w:spacing w:line="360" w:lineRule="auto"/>
        <w:ind w:firstLineChars="200" w:firstLine="422"/>
        <w:rPr>
          <w:rFonts w:hint="eastAsia"/>
          <w:b/>
          <w:bCs/>
        </w:rPr>
      </w:pPr>
      <w:r>
        <w:rPr>
          <w:rFonts w:ascii="宋体" w:hAnsi="宋体" w:hint="eastAsia"/>
          <w:b/>
          <w:bCs/>
          <w:szCs w:val="21"/>
        </w:rPr>
        <w:lastRenderedPageBreak/>
        <w:t>注：各投标人可对重庆高速公路2023-2025年服务区保安保洁业务外包项目三个标段中的一个或同时对多个标段投标，但同一投标人最多只能同时中取两个标段。若同一投标人在三个标段均</w:t>
      </w:r>
      <w:proofErr w:type="gramStart"/>
      <w:r>
        <w:rPr>
          <w:rFonts w:ascii="宋体" w:hAnsi="宋体" w:hint="eastAsia"/>
          <w:b/>
          <w:bCs/>
          <w:szCs w:val="21"/>
        </w:rPr>
        <w:t>排序第</w:t>
      </w:r>
      <w:proofErr w:type="gramEnd"/>
      <w:r>
        <w:rPr>
          <w:rFonts w:ascii="宋体" w:hAnsi="宋体" w:hint="eastAsia"/>
          <w:b/>
          <w:bCs/>
          <w:szCs w:val="21"/>
        </w:rPr>
        <w:t>一时，则推荐其为最高限价最高和次高的两个标段的第一中标候选人，其他标段则不再推荐为中标候选人，其他标段</w:t>
      </w:r>
      <w:r>
        <w:rPr>
          <w:rFonts w:hint="eastAsia"/>
          <w:b/>
          <w:bCs/>
          <w:szCs w:val="21"/>
          <w:shd w:val="clear" w:color="auto" w:fill="FFFFFF"/>
        </w:rPr>
        <w:t>由排名靠后的投标人依次递补</w:t>
      </w:r>
      <w:r>
        <w:rPr>
          <w:rFonts w:ascii="宋体" w:hAnsi="宋体" w:hint="eastAsia"/>
          <w:b/>
          <w:bCs/>
          <w:szCs w:val="21"/>
        </w:rPr>
        <w:t>。各投标人如选择同时多个标段投标，可用相同的业绩、人员等进行投标,但若某投标人在两个标段均中标后必须在项目实施过程委派两套人员分别进行服务。</w:t>
      </w:r>
    </w:p>
    <w:p w14:paraId="1BA2C4EC" w14:textId="77777777" w:rsidR="000D7487" w:rsidRDefault="000D7487" w:rsidP="000D7487">
      <w:pPr>
        <w:spacing w:line="360" w:lineRule="auto"/>
        <w:ind w:firstLineChars="200" w:firstLine="420"/>
        <w:rPr>
          <w:rFonts w:ascii="宋体"/>
          <w:snapToGrid w:val="0"/>
          <w:kern w:val="0"/>
          <w:szCs w:val="21"/>
        </w:rPr>
      </w:pPr>
      <w:r>
        <w:rPr>
          <w:rFonts w:ascii="宋体" w:hAnsi="宋体" w:hint="eastAsia"/>
        </w:rPr>
        <w:t>2.4服务地点：各项目业主服务地点见下表</w:t>
      </w:r>
      <w:r>
        <w:rPr>
          <w:rFonts w:ascii="宋体" w:hint="eastAsia"/>
          <w:snapToGrid w:val="0"/>
          <w:kern w:val="0"/>
          <w:szCs w:val="21"/>
        </w:rPr>
        <w:t>。</w:t>
      </w:r>
    </w:p>
    <w:tbl>
      <w:tblPr>
        <w:tblpPr w:leftFromText="180" w:rightFromText="180" w:vertAnchor="text" w:horzAnchor="margin" w:tblpXSpec="center" w:tblpY="11"/>
        <w:tblOverlap w:val="never"/>
        <w:tblW w:w="9045" w:type="dxa"/>
        <w:tblLayout w:type="fixed"/>
        <w:tblLook w:val="04A0" w:firstRow="1" w:lastRow="0" w:firstColumn="1" w:lastColumn="0" w:noHBand="0" w:noVBand="1"/>
      </w:tblPr>
      <w:tblGrid>
        <w:gridCol w:w="1243"/>
        <w:gridCol w:w="709"/>
        <w:gridCol w:w="993"/>
        <w:gridCol w:w="2554"/>
        <w:gridCol w:w="3546"/>
      </w:tblGrid>
      <w:tr w:rsidR="00B46F6A" w14:paraId="64D48280" w14:textId="77777777" w:rsidTr="00B46F6A">
        <w:trPr>
          <w:trHeight w:val="270"/>
        </w:trPr>
        <w:tc>
          <w:tcPr>
            <w:tcW w:w="1243" w:type="dxa"/>
            <w:tcBorders>
              <w:top w:val="single" w:sz="4" w:space="0" w:color="000000"/>
              <w:left w:val="single" w:sz="4" w:space="0" w:color="000000"/>
              <w:bottom w:val="single" w:sz="4" w:space="0" w:color="000000"/>
              <w:right w:val="single" w:sz="4" w:space="0" w:color="000000"/>
            </w:tcBorders>
            <w:vAlign w:val="center"/>
            <w:hideMark/>
          </w:tcPr>
          <w:p w14:paraId="02FFF8B4" w14:textId="77777777" w:rsidR="00B46F6A" w:rsidRDefault="00B46F6A" w:rsidP="00B46F6A">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标段</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0F4B9EE" w14:textId="77777777" w:rsidR="00B46F6A" w:rsidRDefault="00B46F6A" w:rsidP="00B46F6A">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序号</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78D9D34" w14:textId="77777777" w:rsidR="00B46F6A" w:rsidRDefault="00B46F6A" w:rsidP="00B46F6A">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公司</w:t>
            </w:r>
          </w:p>
        </w:tc>
        <w:tc>
          <w:tcPr>
            <w:tcW w:w="2554" w:type="dxa"/>
            <w:tcBorders>
              <w:top w:val="single" w:sz="4" w:space="0" w:color="000000"/>
              <w:left w:val="single" w:sz="4" w:space="0" w:color="000000"/>
              <w:bottom w:val="single" w:sz="4" w:space="0" w:color="000000"/>
              <w:right w:val="single" w:sz="4" w:space="0" w:color="000000"/>
            </w:tcBorders>
            <w:hideMark/>
          </w:tcPr>
          <w:p w14:paraId="4ED4B825" w14:textId="77777777" w:rsidR="00B46F6A" w:rsidRDefault="00B46F6A" w:rsidP="00B46F6A">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服务区名称</w:t>
            </w: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51A93EA1" w14:textId="77777777" w:rsidR="00B46F6A" w:rsidRDefault="00B46F6A" w:rsidP="00B46F6A">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涉及区县</w:t>
            </w:r>
          </w:p>
        </w:tc>
      </w:tr>
      <w:tr w:rsidR="00B46F6A" w14:paraId="39D594EE" w14:textId="77777777" w:rsidTr="00B46F6A">
        <w:trPr>
          <w:trHeight w:val="450"/>
        </w:trPr>
        <w:tc>
          <w:tcPr>
            <w:tcW w:w="1243" w:type="dxa"/>
            <w:tcBorders>
              <w:top w:val="single" w:sz="4" w:space="0" w:color="000000"/>
              <w:left w:val="single" w:sz="4" w:space="0" w:color="000000"/>
              <w:bottom w:val="single" w:sz="4" w:space="0" w:color="000000"/>
              <w:right w:val="single" w:sz="4" w:space="0" w:color="000000"/>
            </w:tcBorders>
            <w:vAlign w:val="center"/>
            <w:hideMark/>
          </w:tcPr>
          <w:p w14:paraId="479F4470" w14:textId="77777777" w:rsidR="00B46F6A" w:rsidRDefault="00B46F6A" w:rsidP="00B46F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三标段</w:t>
            </w:r>
            <w:r>
              <w:rPr>
                <w:rFonts w:ascii="宋体" w:hAnsi="宋体" w:cs="宋体" w:hint="eastAsia"/>
                <w:kern w:val="0"/>
                <w:sz w:val="18"/>
                <w:szCs w:val="18"/>
                <w:lang w:bidi="ar"/>
              </w:rPr>
              <w:br/>
              <w:t>（东南区域）</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41151A8" w14:textId="77777777" w:rsidR="00B46F6A" w:rsidRDefault="00B46F6A" w:rsidP="00B46F6A">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776731E" w14:textId="77777777" w:rsidR="00B46F6A" w:rsidRDefault="00B46F6A" w:rsidP="00B46F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东南</w:t>
            </w:r>
          </w:p>
        </w:tc>
        <w:tc>
          <w:tcPr>
            <w:tcW w:w="2554" w:type="dxa"/>
            <w:tcBorders>
              <w:top w:val="single" w:sz="4" w:space="0" w:color="000000"/>
              <w:left w:val="single" w:sz="4" w:space="0" w:color="000000"/>
              <w:bottom w:val="single" w:sz="4" w:space="0" w:color="000000"/>
              <w:right w:val="single" w:sz="4" w:space="0" w:color="000000"/>
            </w:tcBorders>
            <w:hideMark/>
          </w:tcPr>
          <w:p w14:paraId="462B44FA" w14:textId="77777777" w:rsidR="00B46F6A" w:rsidRDefault="00B46F6A" w:rsidP="00B46F6A">
            <w:pPr>
              <w:widowControl/>
              <w:jc w:val="center"/>
              <w:textAlignment w:val="center"/>
              <w:rPr>
                <w:rFonts w:ascii="宋体" w:hAnsi="宋体" w:cs="宋体" w:hint="eastAsia"/>
                <w:sz w:val="18"/>
                <w:szCs w:val="18"/>
              </w:rPr>
            </w:pPr>
            <w:r>
              <w:rPr>
                <w:rFonts w:ascii="宋体" w:hAnsi="宋体" w:cs="宋体" w:hint="eastAsia"/>
                <w:sz w:val="18"/>
                <w:szCs w:val="18"/>
              </w:rPr>
              <w:t>彭水、清平、阿蓬江、黔江、酉阳、板溪、秀山、洪安、</w:t>
            </w:r>
            <w:proofErr w:type="gramStart"/>
            <w:r>
              <w:rPr>
                <w:rFonts w:ascii="宋体" w:hAnsi="宋体" w:cs="宋体" w:hint="eastAsia"/>
                <w:sz w:val="18"/>
                <w:szCs w:val="18"/>
              </w:rPr>
              <w:t>舟白服务区</w:t>
            </w:r>
            <w:proofErr w:type="gramEnd"/>
            <w:r>
              <w:rPr>
                <w:rFonts w:ascii="宋体" w:hAnsi="宋体" w:cs="宋体" w:hint="eastAsia"/>
                <w:sz w:val="18"/>
                <w:szCs w:val="18"/>
              </w:rPr>
              <w:t>（或停车区）</w:t>
            </w: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05020710" w14:textId="77777777" w:rsidR="00B46F6A" w:rsidRDefault="00B46F6A" w:rsidP="00B46F6A">
            <w:pPr>
              <w:widowControl/>
              <w:jc w:val="center"/>
              <w:textAlignment w:val="center"/>
              <w:rPr>
                <w:rFonts w:ascii="宋体" w:hAnsi="宋体" w:cs="宋体" w:hint="eastAsia"/>
                <w:sz w:val="18"/>
                <w:szCs w:val="18"/>
              </w:rPr>
            </w:pPr>
            <w:r>
              <w:rPr>
                <w:rFonts w:ascii="宋体" w:hAnsi="宋体" w:cs="宋体" w:hint="eastAsia"/>
                <w:sz w:val="18"/>
                <w:szCs w:val="18"/>
              </w:rPr>
              <w:t>彭水县、黔江区、酉阳县、秀山县</w:t>
            </w:r>
          </w:p>
        </w:tc>
      </w:tr>
    </w:tbl>
    <w:p w14:paraId="2155C62E" w14:textId="77777777" w:rsidR="000D7487" w:rsidRDefault="000D7487" w:rsidP="000D7487">
      <w:pPr>
        <w:spacing w:line="360" w:lineRule="auto"/>
        <w:ind w:firstLineChars="200" w:firstLine="420"/>
        <w:rPr>
          <w:rFonts w:ascii="宋体" w:hint="eastAsia"/>
          <w:snapToGrid w:val="0"/>
          <w:kern w:val="0"/>
          <w:szCs w:val="21"/>
        </w:rPr>
      </w:pPr>
      <w:r>
        <w:rPr>
          <w:rFonts w:ascii="宋体" w:hAnsi="宋体" w:hint="eastAsia"/>
        </w:rPr>
        <w:t>2.5服务期：详见下表</w:t>
      </w:r>
      <w:r>
        <w:rPr>
          <w:rFonts w:ascii="宋体" w:hint="eastAsia"/>
          <w:snapToGrid w:val="0"/>
          <w:kern w:val="0"/>
          <w:szCs w:val="21"/>
        </w:rPr>
        <w:t>：</w:t>
      </w:r>
    </w:p>
    <w:tbl>
      <w:tblPr>
        <w:tblW w:w="9073" w:type="dxa"/>
        <w:tblInd w:w="-431" w:type="dxa"/>
        <w:tblLayout w:type="fixed"/>
        <w:tblLook w:val="04A0" w:firstRow="1" w:lastRow="0" w:firstColumn="1" w:lastColumn="0" w:noHBand="0" w:noVBand="1"/>
      </w:tblPr>
      <w:tblGrid>
        <w:gridCol w:w="1499"/>
        <w:gridCol w:w="837"/>
        <w:gridCol w:w="1064"/>
        <w:gridCol w:w="2163"/>
        <w:gridCol w:w="2274"/>
        <w:gridCol w:w="1236"/>
      </w:tblGrid>
      <w:tr w:rsidR="000D7487" w14:paraId="7D6DBF89" w14:textId="77777777" w:rsidTr="00B46F6A">
        <w:trPr>
          <w:trHeight w:val="570"/>
        </w:trPr>
        <w:tc>
          <w:tcPr>
            <w:tcW w:w="1499" w:type="dxa"/>
            <w:tcBorders>
              <w:top w:val="single" w:sz="4" w:space="0" w:color="000000"/>
              <w:left w:val="single" w:sz="4" w:space="0" w:color="000000"/>
              <w:bottom w:val="single" w:sz="4" w:space="0" w:color="000000"/>
              <w:right w:val="single" w:sz="4" w:space="0" w:color="000000"/>
            </w:tcBorders>
            <w:noWrap/>
            <w:vAlign w:val="center"/>
            <w:hideMark/>
          </w:tcPr>
          <w:p w14:paraId="72A08A88"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标段</w:t>
            </w:r>
          </w:p>
        </w:tc>
        <w:tc>
          <w:tcPr>
            <w:tcW w:w="837" w:type="dxa"/>
            <w:tcBorders>
              <w:top w:val="single" w:sz="4" w:space="0" w:color="000000"/>
              <w:left w:val="single" w:sz="4" w:space="0" w:color="000000"/>
              <w:bottom w:val="single" w:sz="4" w:space="0" w:color="000000"/>
              <w:right w:val="single" w:sz="4" w:space="0" w:color="000000"/>
            </w:tcBorders>
            <w:noWrap/>
            <w:vAlign w:val="center"/>
            <w:hideMark/>
          </w:tcPr>
          <w:p w14:paraId="13EF809D"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序号</w:t>
            </w:r>
          </w:p>
        </w:tc>
        <w:tc>
          <w:tcPr>
            <w:tcW w:w="1064" w:type="dxa"/>
            <w:tcBorders>
              <w:top w:val="single" w:sz="4" w:space="0" w:color="000000"/>
              <w:left w:val="single" w:sz="4" w:space="0" w:color="000000"/>
              <w:bottom w:val="single" w:sz="4" w:space="0" w:color="000000"/>
              <w:right w:val="single" w:sz="4" w:space="0" w:color="000000"/>
            </w:tcBorders>
            <w:noWrap/>
            <w:vAlign w:val="center"/>
            <w:hideMark/>
          </w:tcPr>
          <w:p w14:paraId="6625CE97"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公司</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5373629A"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合同开始时间</w:t>
            </w:r>
          </w:p>
        </w:tc>
        <w:tc>
          <w:tcPr>
            <w:tcW w:w="2274" w:type="dxa"/>
            <w:tcBorders>
              <w:top w:val="single" w:sz="4" w:space="0" w:color="000000"/>
              <w:left w:val="single" w:sz="4" w:space="0" w:color="000000"/>
              <w:bottom w:val="single" w:sz="4" w:space="0" w:color="000000"/>
              <w:right w:val="single" w:sz="4" w:space="0" w:color="000000"/>
            </w:tcBorders>
            <w:vAlign w:val="center"/>
            <w:hideMark/>
          </w:tcPr>
          <w:p w14:paraId="0C9A8F6E"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合同结束时间</w:t>
            </w:r>
          </w:p>
        </w:tc>
        <w:tc>
          <w:tcPr>
            <w:tcW w:w="1236" w:type="dxa"/>
            <w:tcBorders>
              <w:top w:val="single" w:sz="4" w:space="0" w:color="000000"/>
              <w:left w:val="single" w:sz="4" w:space="0" w:color="000000"/>
              <w:bottom w:val="single" w:sz="4" w:space="0" w:color="000000"/>
              <w:right w:val="single" w:sz="4" w:space="0" w:color="000000"/>
            </w:tcBorders>
            <w:vAlign w:val="center"/>
            <w:hideMark/>
          </w:tcPr>
          <w:p w14:paraId="207D2E81"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服务期(月)</w:t>
            </w:r>
          </w:p>
        </w:tc>
      </w:tr>
      <w:tr w:rsidR="000D7487" w14:paraId="67E21FB2" w14:textId="77777777" w:rsidTr="00B46F6A">
        <w:trPr>
          <w:trHeight w:val="588"/>
        </w:trPr>
        <w:tc>
          <w:tcPr>
            <w:tcW w:w="1499" w:type="dxa"/>
            <w:tcBorders>
              <w:top w:val="single" w:sz="4" w:space="0" w:color="000000"/>
              <w:left w:val="single" w:sz="4" w:space="0" w:color="000000"/>
              <w:bottom w:val="single" w:sz="4" w:space="0" w:color="000000"/>
              <w:right w:val="single" w:sz="4" w:space="0" w:color="000000"/>
            </w:tcBorders>
            <w:vAlign w:val="center"/>
            <w:hideMark/>
          </w:tcPr>
          <w:p w14:paraId="7659DF35"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三标段（东南区域）</w:t>
            </w:r>
          </w:p>
        </w:tc>
        <w:tc>
          <w:tcPr>
            <w:tcW w:w="837" w:type="dxa"/>
            <w:tcBorders>
              <w:top w:val="single" w:sz="4" w:space="0" w:color="000000"/>
              <w:left w:val="single" w:sz="4" w:space="0" w:color="000000"/>
              <w:bottom w:val="single" w:sz="4" w:space="0" w:color="000000"/>
              <w:right w:val="single" w:sz="4" w:space="0" w:color="000000"/>
            </w:tcBorders>
            <w:noWrap/>
            <w:vAlign w:val="center"/>
            <w:hideMark/>
          </w:tcPr>
          <w:p w14:paraId="70D4D895"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1064" w:type="dxa"/>
            <w:tcBorders>
              <w:top w:val="single" w:sz="4" w:space="0" w:color="000000"/>
              <w:left w:val="single" w:sz="4" w:space="0" w:color="000000"/>
              <w:bottom w:val="single" w:sz="4" w:space="0" w:color="000000"/>
              <w:right w:val="single" w:sz="4" w:space="0" w:color="000000"/>
            </w:tcBorders>
            <w:noWrap/>
            <w:vAlign w:val="center"/>
            <w:hideMark/>
          </w:tcPr>
          <w:p w14:paraId="3085AE5C"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东南</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137EDE5C"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2023年1月1日</w:t>
            </w:r>
          </w:p>
        </w:tc>
        <w:tc>
          <w:tcPr>
            <w:tcW w:w="2274" w:type="dxa"/>
            <w:tcBorders>
              <w:top w:val="single" w:sz="4" w:space="0" w:color="000000"/>
              <w:left w:val="single" w:sz="4" w:space="0" w:color="000000"/>
              <w:bottom w:val="single" w:sz="4" w:space="0" w:color="000000"/>
              <w:right w:val="single" w:sz="4" w:space="0" w:color="000000"/>
            </w:tcBorders>
            <w:vAlign w:val="center"/>
            <w:hideMark/>
          </w:tcPr>
          <w:p w14:paraId="05252839"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2025年12月31日</w:t>
            </w:r>
          </w:p>
        </w:tc>
        <w:tc>
          <w:tcPr>
            <w:tcW w:w="1236" w:type="dxa"/>
            <w:tcBorders>
              <w:top w:val="single" w:sz="4" w:space="0" w:color="000000"/>
              <w:left w:val="single" w:sz="4" w:space="0" w:color="000000"/>
              <w:bottom w:val="single" w:sz="4" w:space="0" w:color="000000"/>
              <w:right w:val="single" w:sz="4" w:space="0" w:color="000000"/>
            </w:tcBorders>
            <w:noWrap/>
            <w:vAlign w:val="center"/>
            <w:hideMark/>
          </w:tcPr>
          <w:p w14:paraId="7D84BA0A" w14:textId="77777777" w:rsidR="000D7487" w:rsidRDefault="000D7487">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36</w:t>
            </w:r>
          </w:p>
        </w:tc>
      </w:tr>
    </w:tbl>
    <w:p w14:paraId="68E6D87D" w14:textId="77777777" w:rsidR="000D7487" w:rsidRDefault="000D7487" w:rsidP="000D7487">
      <w:pPr>
        <w:spacing w:line="360" w:lineRule="auto"/>
        <w:ind w:firstLineChars="400" w:firstLine="840"/>
        <w:rPr>
          <w:rFonts w:ascii="宋体" w:hAnsi="宋体" w:hint="eastAsia"/>
        </w:rPr>
      </w:pPr>
      <w:r>
        <w:rPr>
          <w:rFonts w:ascii="宋体" w:hint="eastAsia"/>
          <w:kern w:val="0"/>
          <w:szCs w:val="21"/>
        </w:rPr>
        <w:t>开始时间以最终合同签订时间为准。</w:t>
      </w:r>
    </w:p>
    <w:p w14:paraId="7B0C11AB" w14:textId="77777777" w:rsidR="000D7487" w:rsidRDefault="000D7487" w:rsidP="000D7487">
      <w:pPr>
        <w:pStyle w:val="2"/>
        <w:spacing w:before="100" w:after="100" w:line="460" w:lineRule="exact"/>
        <w:rPr>
          <w:rFonts w:ascii="宋体" w:hint="eastAsia"/>
          <w:snapToGrid w:val="0"/>
          <w:sz w:val="28"/>
          <w:szCs w:val="28"/>
        </w:rPr>
      </w:pPr>
      <w:bookmarkStart w:id="22" w:name="_Toc509218694"/>
      <w:bookmarkStart w:id="23" w:name="_Toc277082538"/>
      <w:bookmarkStart w:id="24" w:name="_Toc287620669"/>
      <w:bookmarkStart w:id="25" w:name="_Toc224103301"/>
      <w:bookmarkStart w:id="26" w:name="_Toc80945479"/>
      <w:bookmarkStart w:id="27" w:name="_Toc200359240"/>
      <w:bookmarkStart w:id="28" w:name="_Toc28551"/>
      <w:bookmarkStart w:id="29" w:name="_Toc200359429"/>
      <w:bookmarkStart w:id="30" w:name="_Toc85128454"/>
      <w:bookmarkStart w:id="31" w:name="_Toc430530418"/>
      <w:bookmarkStart w:id="32" w:name="_Toc287607730"/>
      <w:r>
        <w:rPr>
          <w:rFonts w:ascii="宋体" w:hint="eastAsia"/>
          <w:snapToGrid w:val="0"/>
          <w:sz w:val="28"/>
          <w:szCs w:val="28"/>
        </w:rPr>
        <w:t>3.  投标人资格要求</w:t>
      </w:r>
      <w:bookmarkEnd w:id="22"/>
      <w:bookmarkEnd w:id="23"/>
      <w:bookmarkEnd w:id="24"/>
      <w:bookmarkEnd w:id="25"/>
      <w:bookmarkEnd w:id="26"/>
      <w:bookmarkEnd w:id="27"/>
      <w:bookmarkEnd w:id="28"/>
      <w:bookmarkEnd w:id="29"/>
      <w:bookmarkEnd w:id="30"/>
      <w:bookmarkEnd w:id="31"/>
      <w:bookmarkEnd w:id="32"/>
    </w:p>
    <w:p w14:paraId="190EBA4B"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3.1本次招标实行资格后审，投标人应满足下列资格条件要求：</w:t>
      </w:r>
    </w:p>
    <w:p w14:paraId="650D9BBF"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（1）投标人须具备独立法人资格、</w:t>
      </w:r>
      <w:proofErr w:type="gramStart"/>
      <w:r>
        <w:rPr>
          <w:rFonts w:ascii="宋体" w:hAnsi="宋体" w:hint="eastAsia"/>
          <w:szCs w:val="21"/>
        </w:rPr>
        <w:t>执有效</w:t>
      </w:r>
      <w:proofErr w:type="gramEnd"/>
      <w:r>
        <w:rPr>
          <w:rFonts w:ascii="宋体" w:hAnsi="宋体" w:hint="eastAsia"/>
          <w:szCs w:val="21"/>
        </w:rPr>
        <w:t>的营业执照、具有增值税一般纳税人资格。</w:t>
      </w:r>
    </w:p>
    <w:p w14:paraId="561CD9AF"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2）投标人须具有省级及以上公安机关颁发的保安服务许可证[在招标人服务所在地（重庆）以外批准的保安服务许可证，还应同时提供重庆市公安局备案证明，或承诺在接到中标通知书15个工作日内取得重庆市公安局备案证明]。</w:t>
      </w:r>
    </w:p>
    <w:p w14:paraId="2BD7EC9C"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（3）投标人自有员工不少于1000人。</w:t>
      </w:r>
    </w:p>
    <w:p w14:paraId="159CF4F1"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（4）业绩要求：满足以下①或②任意一项即可：</w:t>
      </w:r>
    </w:p>
    <w:p w14:paraId="416D73FA"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①投标人2019年1月1日至今（截止招标公告日，以合同签订时间为准），须具有1个合同金额不低于200万元的保安类项目业绩和1个合同金额不低于200万元的保洁类项目业绩，</w:t>
      </w:r>
      <w:proofErr w:type="gramStart"/>
      <w:r>
        <w:rPr>
          <w:rFonts w:ascii="宋体" w:hAnsi="宋体" w:hint="eastAsia"/>
          <w:szCs w:val="21"/>
        </w:rPr>
        <w:t>且以上</w:t>
      </w:r>
      <w:proofErr w:type="gramEnd"/>
      <w:r>
        <w:rPr>
          <w:rFonts w:ascii="宋体" w:hAnsi="宋体" w:hint="eastAsia"/>
          <w:szCs w:val="21"/>
        </w:rPr>
        <w:t>业绩合计合同金额不低于1000万元。</w:t>
      </w:r>
    </w:p>
    <w:p w14:paraId="1F072107" w14:textId="77777777" w:rsidR="000D7487" w:rsidRDefault="000D7487" w:rsidP="000D7487">
      <w:pPr>
        <w:pStyle w:val="a0"/>
        <w:spacing w:line="360" w:lineRule="auto"/>
        <w:ind w:firstLineChars="200" w:firstLine="420"/>
        <w:rPr>
          <w:rFonts w:ascii="宋体" w:hAnsi="宋体" w:hint="eastAsia"/>
          <w:szCs w:val="21"/>
        </w:rPr>
      </w:pPr>
      <w:r>
        <w:rPr>
          <w:rFonts w:ascii="宋体" w:hAnsi="宋体" w:hint="eastAsia"/>
          <w:szCs w:val="21"/>
        </w:rPr>
        <w:t>②投标人2019年1月1日至今（截止招标公告日，以合同签订时间为准），须具有1个服务内容同时包含保安和保洁的项目业绩，且</w:t>
      </w:r>
      <w:proofErr w:type="gramStart"/>
      <w:r>
        <w:rPr>
          <w:rFonts w:ascii="宋体" w:hAnsi="宋体" w:hint="eastAsia"/>
          <w:szCs w:val="21"/>
        </w:rPr>
        <w:t>该业绩</w:t>
      </w:r>
      <w:proofErr w:type="gramEnd"/>
      <w:r>
        <w:rPr>
          <w:rFonts w:ascii="宋体" w:hAnsi="宋体" w:hint="eastAsia"/>
          <w:szCs w:val="21"/>
        </w:rPr>
        <w:t>合同金额不低于1000万元。</w:t>
      </w:r>
    </w:p>
    <w:p w14:paraId="6F8ACFE6"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（5）</w:t>
      </w:r>
      <w:r>
        <w:rPr>
          <w:rFonts w:ascii="宋体" w:hAnsi="宋体" w:hint="eastAsia"/>
          <w:u w:val="single"/>
        </w:rPr>
        <w:t>2019</w:t>
      </w:r>
      <w:r>
        <w:rPr>
          <w:rFonts w:ascii="宋体" w:hAnsi="宋体" w:hint="eastAsia"/>
        </w:rPr>
        <w:t>年、</w:t>
      </w:r>
      <w:r>
        <w:rPr>
          <w:rFonts w:ascii="宋体" w:hAnsi="宋体" w:hint="eastAsia"/>
          <w:u w:val="single"/>
        </w:rPr>
        <w:t>2020</w:t>
      </w:r>
      <w:r>
        <w:rPr>
          <w:rFonts w:ascii="宋体" w:hAnsi="宋体" w:hint="eastAsia"/>
        </w:rPr>
        <w:t>年、</w:t>
      </w:r>
      <w:r>
        <w:rPr>
          <w:rFonts w:ascii="宋体" w:hAnsi="宋体" w:hint="eastAsia"/>
          <w:u w:val="single"/>
        </w:rPr>
        <w:t>2021</w:t>
      </w:r>
      <w:r>
        <w:rPr>
          <w:rFonts w:ascii="宋体" w:hAnsi="宋体" w:hint="eastAsia"/>
        </w:rPr>
        <w:t>年的年度财务状况不亏损。</w:t>
      </w:r>
    </w:p>
    <w:p w14:paraId="3B5699E6"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lastRenderedPageBreak/>
        <w:t>3.2本次招标接受联合体投标。联合体成员（含联合体牵头人）数量不超过两家，其中一家职责分工是负责保安工作，另外一家职责分工是负责保洁工作，并在联合体协议书中明确相应的职责分工、牵头单位、成员单位等信息。</w:t>
      </w:r>
      <w:r>
        <w:rPr>
          <w:rFonts w:hint="eastAsia"/>
          <w:szCs w:val="21"/>
          <w:shd w:val="clear" w:color="auto" w:fill="FFFFFF"/>
        </w:rPr>
        <w:t>联合体各方签订共同投标协议后，不得再以自己名义单独或组成新的联合体或参加其他联合体在一标段、二标段、三标段中投标。</w:t>
      </w:r>
    </w:p>
    <w:p w14:paraId="045AE367"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3.3本项目不接受转包、分包和授权经营；投标主体（联合体成员中提供保安服务许可（备案）的主体）与保安服务许可（备案）登记主体、经营主体应当保持一致。</w:t>
      </w:r>
    </w:p>
    <w:p w14:paraId="2DD2878A" w14:textId="77777777" w:rsidR="000D7487" w:rsidRDefault="000D7487" w:rsidP="000D7487">
      <w:pPr>
        <w:spacing w:line="360" w:lineRule="auto"/>
        <w:ind w:firstLineChars="200" w:firstLine="420"/>
        <w:rPr>
          <w:rFonts w:ascii="宋体" w:hAnsi="宋体" w:hint="eastAsia"/>
          <w:szCs w:val="21"/>
        </w:rPr>
      </w:pPr>
      <w:r>
        <w:rPr>
          <w:rFonts w:ascii="宋体" w:hAnsi="宋体" w:hint="eastAsia"/>
          <w:szCs w:val="21"/>
        </w:rPr>
        <w:t>3.4与招标人存在利害关系可能影响招标公正性的法人、其他组织或者个人，不得参加投标。单位负责人为同一人或者存在控股、管理关系的不同单位，不得同时以两个及以上投标人身份参加本项目投标。</w:t>
      </w:r>
    </w:p>
    <w:p w14:paraId="00A6778D" w14:textId="77777777" w:rsidR="000D7487" w:rsidRDefault="000D7487" w:rsidP="000D7487">
      <w:pPr>
        <w:pStyle w:val="2"/>
        <w:spacing w:before="100" w:after="100" w:line="460" w:lineRule="exact"/>
        <w:rPr>
          <w:rFonts w:ascii="宋体" w:hint="eastAsia"/>
          <w:snapToGrid w:val="0"/>
          <w:sz w:val="28"/>
          <w:szCs w:val="28"/>
        </w:rPr>
      </w:pPr>
      <w:bookmarkStart w:id="33" w:name="_Toc277082539"/>
      <w:bookmarkStart w:id="34" w:name="_Toc80945480"/>
      <w:bookmarkStart w:id="35" w:name="_Toc200359241"/>
      <w:bookmarkStart w:id="36" w:name="_Toc85128455"/>
      <w:bookmarkStart w:id="37" w:name="_Toc430530419"/>
      <w:bookmarkStart w:id="38" w:name="_Toc287607731"/>
      <w:bookmarkStart w:id="39" w:name="_Toc3282"/>
      <w:bookmarkStart w:id="40" w:name="_Toc224103302"/>
      <w:bookmarkStart w:id="41" w:name="_Toc287620670"/>
      <w:bookmarkStart w:id="42" w:name="_Toc200359430"/>
      <w:bookmarkStart w:id="43" w:name="_Toc509218695"/>
      <w:r>
        <w:rPr>
          <w:rFonts w:ascii="宋体" w:hint="eastAsia"/>
          <w:snapToGrid w:val="0"/>
          <w:sz w:val="28"/>
          <w:szCs w:val="28"/>
        </w:rPr>
        <w:t>4.  招标文件的获取</w:t>
      </w:r>
      <w:bookmarkEnd w:id="33"/>
      <w:bookmarkEnd w:id="34"/>
      <w:bookmarkEnd w:id="35"/>
      <w:bookmarkEnd w:id="36"/>
      <w:bookmarkEnd w:id="37"/>
      <w:bookmarkEnd w:id="38"/>
      <w:bookmarkEnd w:id="39"/>
      <w:bookmarkEnd w:id="40"/>
      <w:bookmarkEnd w:id="41"/>
      <w:bookmarkEnd w:id="42"/>
      <w:bookmarkEnd w:id="43"/>
    </w:p>
    <w:p w14:paraId="0D451B77" w14:textId="77777777" w:rsidR="000D7487" w:rsidRDefault="000D7487" w:rsidP="000D7487">
      <w:pPr>
        <w:tabs>
          <w:tab w:val="left" w:pos="2420"/>
          <w:tab w:val="left" w:pos="5445"/>
        </w:tabs>
        <w:autoSpaceDE w:val="0"/>
        <w:autoSpaceDN w:val="0"/>
        <w:adjustRightInd w:val="0"/>
        <w:snapToGrid w:val="0"/>
        <w:spacing w:line="450" w:lineRule="exact"/>
        <w:ind w:firstLine="420"/>
        <w:rPr>
          <w:rFonts w:ascii="宋体" w:hAnsi="宋体" w:hint="eastAsia"/>
          <w:snapToGrid w:val="0"/>
          <w:kern w:val="0"/>
          <w:szCs w:val="21"/>
        </w:rPr>
      </w:pPr>
      <w:r>
        <w:rPr>
          <w:rFonts w:ascii="宋体" w:hAnsi="宋体" w:hint="eastAsia"/>
          <w:snapToGrid w:val="0"/>
          <w:kern w:val="0"/>
          <w:szCs w:val="21"/>
        </w:rPr>
        <w:t>4.1 本招标项目采用全流程电子招投标，投标人在投标前可在</w:t>
      </w:r>
      <w:r>
        <w:rPr>
          <w:rFonts w:ascii="宋体" w:hAnsi="宋体" w:hint="eastAsia"/>
          <w:snapToGrid w:val="0"/>
          <w:kern w:val="0"/>
          <w:szCs w:val="21"/>
          <w:u w:val="single"/>
        </w:rPr>
        <w:t>重庆市公共资源交易网（www.cqggzy.com）</w:t>
      </w:r>
      <w:r>
        <w:rPr>
          <w:rFonts w:ascii="宋体" w:hAnsi="宋体" w:hint="eastAsia"/>
          <w:snapToGrid w:val="0"/>
          <w:kern w:val="0"/>
          <w:szCs w:val="21"/>
        </w:rPr>
        <w:t>下载招标文件、工程量清单（如有）、电子图纸等资料。参与投标的投标人需在</w:t>
      </w:r>
      <w:r>
        <w:rPr>
          <w:rFonts w:ascii="宋体" w:hAnsi="宋体" w:hint="eastAsia"/>
          <w:snapToGrid w:val="0"/>
          <w:kern w:val="0"/>
          <w:szCs w:val="21"/>
          <w:u w:val="single"/>
        </w:rPr>
        <w:t>重庆市公共资源交易网（www.cqggzy.com）</w:t>
      </w:r>
      <w:r>
        <w:rPr>
          <w:rFonts w:ascii="宋体" w:hAnsi="宋体" w:hint="eastAsia"/>
          <w:snapToGrid w:val="0"/>
          <w:kern w:val="0"/>
          <w:szCs w:val="21"/>
        </w:rPr>
        <w:t>完成市场主体信息登记以及 CA 数字证书办理，办理方式请参见</w:t>
      </w:r>
      <w:r>
        <w:rPr>
          <w:rFonts w:ascii="宋体" w:hAnsi="宋体" w:hint="eastAsia"/>
          <w:snapToGrid w:val="0"/>
          <w:kern w:val="0"/>
          <w:szCs w:val="21"/>
          <w:u w:val="single"/>
        </w:rPr>
        <w:t>重庆市公共资源交易网（www.cqggzy.com）</w:t>
      </w:r>
      <w:r>
        <w:rPr>
          <w:rFonts w:ascii="宋体" w:hAnsi="宋体" w:hint="eastAsia"/>
          <w:snapToGrid w:val="0"/>
          <w:kern w:val="0"/>
          <w:szCs w:val="21"/>
        </w:rPr>
        <w:t>导航栏“主体信息”页面中“市场主体信息登记”“CA 数字证书办理”。若投标人未及时完成市场主体信息登记和 CA 数字证书办理导致无法完成全流程电子招投标的，责任自负。</w:t>
      </w:r>
    </w:p>
    <w:p w14:paraId="2F3B6366" w14:textId="77777777" w:rsidR="000D7487" w:rsidRDefault="000D7487" w:rsidP="000D7487">
      <w:pPr>
        <w:tabs>
          <w:tab w:val="left" w:pos="2420"/>
          <w:tab w:val="left" w:pos="5445"/>
        </w:tabs>
        <w:autoSpaceDE w:val="0"/>
        <w:autoSpaceDN w:val="0"/>
        <w:adjustRightInd w:val="0"/>
        <w:snapToGrid w:val="0"/>
        <w:spacing w:line="450" w:lineRule="exact"/>
        <w:ind w:firstLine="420"/>
        <w:rPr>
          <w:rFonts w:hint="eastAsia"/>
        </w:rPr>
      </w:pPr>
      <w:r>
        <w:rPr>
          <w:rFonts w:ascii="宋体" w:hAnsi="宋体" w:hint="eastAsia"/>
          <w:snapToGrid w:val="0"/>
          <w:kern w:val="0"/>
          <w:szCs w:val="21"/>
        </w:rPr>
        <w:t xml:space="preserve">4.2  </w:t>
      </w:r>
      <w:r>
        <w:rPr>
          <w:rFonts w:hint="eastAsia"/>
        </w:rPr>
        <w:t>投标人可在</w:t>
      </w:r>
      <w:r>
        <w:rPr>
          <w:rFonts w:ascii="宋体" w:hAnsi="宋体" w:hint="eastAsia"/>
          <w:snapToGrid w:val="0"/>
          <w:kern w:val="0"/>
          <w:szCs w:val="21"/>
        </w:rPr>
        <w:t>附件招标公告规定的时限内在</w:t>
      </w:r>
      <w:r>
        <w:rPr>
          <w:rFonts w:hint="eastAsia"/>
          <w:u w:val="single"/>
        </w:rPr>
        <w:t>重庆市公共资源交易网（</w:t>
      </w:r>
      <w:r>
        <w:rPr>
          <w:u w:val="single"/>
        </w:rPr>
        <w:t>www.cqggzy.com</w:t>
      </w:r>
      <w:r>
        <w:rPr>
          <w:rFonts w:hint="eastAsia"/>
          <w:u w:val="single"/>
        </w:rPr>
        <w:t>）</w:t>
      </w:r>
      <w:r>
        <w:rPr>
          <w:rFonts w:hint="eastAsia"/>
        </w:rPr>
        <w:t>本项目招标公告网页下方“我要提问”</w:t>
      </w:r>
      <w:proofErr w:type="gramStart"/>
      <w:r>
        <w:rPr>
          <w:rFonts w:hint="eastAsia"/>
        </w:rPr>
        <w:t>栏提出</w:t>
      </w:r>
      <w:proofErr w:type="gramEnd"/>
      <w:r>
        <w:rPr>
          <w:rFonts w:hint="eastAsia"/>
        </w:rPr>
        <w:t>疑问。</w:t>
      </w:r>
    </w:p>
    <w:p w14:paraId="146103C1" w14:textId="77777777" w:rsidR="000D7487" w:rsidRDefault="000D7487" w:rsidP="000D7487">
      <w:pPr>
        <w:tabs>
          <w:tab w:val="left" w:pos="2420"/>
          <w:tab w:val="left" w:pos="5445"/>
        </w:tabs>
        <w:autoSpaceDE w:val="0"/>
        <w:autoSpaceDN w:val="0"/>
        <w:adjustRightInd w:val="0"/>
        <w:snapToGrid w:val="0"/>
        <w:spacing w:line="450" w:lineRule="exact"/>
        <w:ind w:firstLine="420"/>
      </w:pPr>
      <w:r>
        <w:rPr>
          <w:rFonts w:ascii="宋体" w:hAnsi="宋体" w:hint="eastAsia"/>
          <w:snapToGrid w:val="0"/>
          <w:kern w:val="0"/>
          <w:szCs w:val="21"/>
        </w:rPr>
        <w:t xml:space="preserve">4.3  </w:t>
      </w:r>
      <w:r>
        <w:rPr>
          <w:rFonts w:hint="eastAsia"/>
        </w:rPr>
        <w:t>招标人应</w:t>
      </w:r>
      <w:r>
        <w:rPr>
          <w:rFonts w:ascii="宋体" w:hAnsi="宋体" w:hint="eastAsia"/>
          <w:snapToGrid w:val="0"/>
          <w:kern w:val="0"/>
          <w:szCs w:val="21"/>
        </w:rPr>
        <w:t>在附件招标公告规定的时限内</w:t>
      </w:r>
      <w:r>
        <w:rPr>
          <w:rFonts w:hint="eastAsia"/>
        </w:rPr>
        <w:t>在</w:t>
      </w:r>
      <w:r>
        <w:rPr>
          <w:rFonts w:hint="eastAsia"/>
          <w:u w:val="single"/>
        </w:rPr>
        <w:t>重庆市公共资源交易网（</w:t>
      </w:r>
      <w:r>
        <w:rPr>
          <w:u w:val="single"/>
        </w:rPr>
        <w:t>www.cqggzy.com</w:t>
      </w:r>
      <w:r>
        <w:rPr>
          <w:rFonts w:hint="eastAsia"/>
          <w:u w:val="single"/>
        </w:rPr>
        <w:t>）</w:t>
      </w:r>
      <w:r>
        <w:rPr>
          <w:rFonts w:hint="eastAsia"/>
        </w:rPr>
        <w:t>发布澄清或修改。</w:t>
      </w:r>
    </w:p>
    <w:p w14:paraId="68D9CE14" w14:textId="77777777" w:rsidR="000D7487" w:rsidRDefault="000D7487" w:rsidP="000D7487">
      <w:pPr>
        <w:pStyle w:val="2"/>
        <w:spacing w:before="100" w:after="100" w:line="460" w:lineRule="exact"/>
        <w:rPr>
          <w:rFonts w:ascii="宋体"/>
          <w:snapToGrid w:val="0"/>
          <w:sz w:val="28"/>
          <w:szCs w:val="28"/>
        </w:rPr>
      </w:pPr>
      <w:bookmarkStart w:id="44" w:name="_Toc509218696"/>
      <w:bookmarkStart w:id="45" w:name="_Toc287620671"/>
      <w:bookmarkStart w:id="46" w:name="_Toc277082540"/>
      <w:bookmarkStart w:id="47" w:name="_Toc9546"/>
      <w:bookmarkStart w:id="48" w:name="_Toc287607732"/>
      <w:bookmarkStart w:id="49" w:name="_Toc80945481"/>
      <w:bookmarkStart w:id="50" w:name="_Toc200359431"/>
      <w:bookmarkStart w:id="51" w:name="_Toc224103303"/>
      <w:bookmarkStart w:id="52" w:name="_Toc200359242"/>
      <w:bookmarkStart w:id="53" w:name="_Toc430530420"/>
      <w:bookmarkStart w:id="54" w:name="_Toc85128456"/>
      <w:r>
        <w:rPr>
          <w:rFonts w:ascii="宋体" w:hint="eastAsia"/>
          <w:snapToGrid w:val="0"/>
          <w:sz w:val="28"/>
          <w:szCs w:val="28"/>
        </w:rPr>
        <w:t>5.  投标文件的递交</w:t>
      </w:r>
      <w:bookmarkEnd w:id="44"/>
      <w:bookmarkEnd w:id="45"/>
      <w:bookmarkEnd w:id="46"/>
      <w:bookmarkEnd w:id="47"/>
      <w:bookmarkEnd w:id="48"/>
      <w:bookmarkEnd w:id="49"/>
      <w:bookmarkEnd w:id="50"/>
      <w:bookmarkEnd w:id="51"/>
      <w:bookmarkEnd w:id="52"/>
      <w:bookmarkEnd w:id="53"/>
      <w:bookmarkEnd w:id="54"/>
    </w:p>
    <w:p w14:paraId="06C3B7FD" w14:textId="77777777" w:rsidR="000D7487" w:rsidRDefault="000D7487" w:rsidP="000D7487">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hint="eastAsia"/>
          <w:snapToGrid w:val="0"/>
          <w:kern w:val="0"/>
          <w:szCs w:val="21"/>
        </w:rPr>
      </w:pPr>
      <w:r>
        <w:rPr>
          <w:rFonts w:ascii="宋体" w:hAnsi="宋体" w:hint="eastAsia"/>
          <w:snapToGrid w:val="0"/>
          <w:kern w:val="0"/>
          <w:szCs w:val="21"/>
        </w:rPr>
        <w:t>5.1  投标文件递交的截止时间（投标截止时间，下同）详见附件招标公告规定的投标截止时间，投标人应当在投标截止时间前，通过互联网使用CA数字证书登录重庆</w:t>
      </w:r>
      <w:proofErr w:type="gramStart"/>
      <w:r>
        <w:rPr>
          <w:rFonts w:ascii="宋体" w:hAnsi="宋体" w:hint="eastAsia"/>
          <w:snapToGrid w:val="0"/>
          <w:kern w:val="0"/>
          <w:szCs w:val="21"/>
        </w:rPr>
        <w:t>市电子招投标</w:t>
      </w:r>
      <w:proofErr w:type="gramEnd"/>
      <w:r>
        <w:rPr>
          <w:rFonts w:ascii="宋体" w:hAnsi="宋体" w:hint="eastAsia"/>
          <w:snapToGrid w:val="0"/>
          <w:kern w:val="0"/>
          <w:szCs w:val="21"/>
        </w:rPr>
        <w:t>系统，将加密的电子投标文件上传。</w:t>
      </w:r>
    </w:p>
    <w:p w14:paraId="1D76111F" w14:textId="77777777" w:rsidR="000D7487" w:rsidRDefault="000D7487" w:rsidP="000D7487">
      <w:pPr>
        <w:autoSpaceDE w:val="0"/>
        <w:autoSpaceDN w:val="0"/>
        <w:adjustRightInd w:val="0"/>
        <w:snapToGrid w:val="0"/>
        <w:spacing w:line="450" w:lineRule="exact"/>
        <w:ind w:firstLineChars="200" w:firstLine="420"/>
        <w:rPr>
          <w:rFonts w:ascii="宋体" w:hAnsi="宋体" w:hint="eastAsia"/>
          <w:snapToGrid w:val="0"/>
          <w:kern w:val="0"/>
          <w:szCs w:val="21"/>
        </w:rPr>
      </w:pPr>
      <w:r>
        <w:rPr>
          <w:rFonts w:ascii="宋体" w:hAnsi="宋体" w:hint="eastAsia"/>
          <w:snapToGrid w:val="0"/>
          <w:kern w:val="0"/>
          <w:szCs w:val="21"/>
        </w:rPr>
        <w:t>5.2  未按要求加密的电子投标文件，将无法上传至重庆</w:t>
      </w:r>
      <w:proofErr w:type="gramStart"/>
      <w:r>
        <w:rPr>
          <w:rFonts w:ascii="宋体" w:hAnsi="宋体" w:hint="eastAsia"/>
          <w:snapToGrid w:val="0"/>
          <w:kern w:val="0"/>
          <w:szCs w:val="21"/>
        </w:rPr>
        <w:t>市电子招投标</w:t>
      </w:r>
      <w:proofErr w:type="gramEnd"/>
      <w:r>
        <w:rPr>
          <w:rFonts w:ascii="宋体" w:hAnsi="宋体" w:hint="eastAsia"/>
          <w:snapToGrid w:val="0"/>
          <w:kern w:val="0"/>
          <w:szCs w:val="21"/>
        </w:rPr>
        <w:t>系统，逾期未完成投标文件上传的，视为撤回投标文件。</w:t>
      </w:r>
    </w:p>
    <w:p w14:paraId="557B8C2E" w14:textId="77777777" w:rsidR="000D7487" w:rsidRDefault="000D7487" w:rsidP="000D7487">
      <w:pPr>
        <w:pStyle w:val="2"/>
        <w:spacing w:before="100" w:after="100" w:line="460" w:lineRule="exact"/>
        <w:rPr>
          <w:rFonts w:ascii="宋体" w:hint="eastAsia"/>
          <w:snapToGrid w:val="0"/>
          <w:sz w:val="28"/>
          <w:szCs w:val="28"/>
        </w:rPr>
      </w:pPr>
      <w:bookmarkStart w:id="55" w:name="_Toc509218697"/>
      <w:bookmarkStart w:id="56" w:name="_Toc430530421"/>
      <w:bookmarkStart w:id="57" w:name="_Toc200359432"/>
      <w:bookmarkStart w:id="58" w:name="_Toc85128457"/>
      <w:bookmarkStart w:id="59" w:name="_Toc224103304"/>
      <w:bookmarkStart w:id="60" w:name="_Toc287607733"/>
      <w:bookmarkStart w:id="61" w:name="_Toc287620672"/>
      <w:bookmarkStart w:id="62" w:name="_Toc14665"/>
      <w:bookmarkStart w:id="63" w:name="_Toc80945482"/>
      <w:bookmarkStart w:id="64" w:name="_Toc200359243"/>
      <w:bookmarkStart w:id="65" w:name="_Toc277082541"/>
      <w:r>
        <w:rPr>
          <w:rFonts w:ascii="宋体" w:hint="eastAsia"/>
          <w:snapToGrid w:val="0"/>
          <w:sz w:val="28"/>
          <w:szCs w:val="28"/>
        </w:rPr>
        <w:t>6.  发布公告的媒介</w:t>
      </w:r>
      <w:bookmarkEnd w:id="55"/>
      <w:bookmarkEnd w:id="56"/>
      <w:bookmarkEnd w:id="57"/>
      <w:bookmarkEnd w:id="58"/>
      <w:bookmarkEnd w:id="59"/>
      <w:bookmarkEnd w:id="60"/>
      <w:bookmarkEnd w:id="61"/>
      <w:bookmarkEnd w:id="62"/>
      <w:bookmarkEnd w:id="63"/>
      <w:bookmarkEnd w:id="64"/>
      <w:bookmarkEnd w:id="65"/>
    </w:p>
    <w:p w14:paraId="7FBDAA35" w14:textId="77777777" w:rsidR="000D7487" w:rsidRDefault="000D7487" w:rsidP="000D7487">
      <w:pPr>
        <w:tabs>
          <w:tab w:val="left" w:pos="4950"/>
        </w:tabs>
        <w:autoSpaceDE w:val="0"/>
        <w:autoSpaceDN w:val="0"/>
        <w:adjustRightInd w:val="0"/>
        <w:snapToGrid w:val="0"/>
        <w:spacing w:line="450" w:lineRule="exact"/>
        <w:ind w:firstLineChars="200" w:firstLine="420"/>
        <w:rPr>
          <w:rFonts w:ascii="宋体" w:hint="eastAsia"/>
          <w:snapToGrid w:val="0"/>
          <w:kern w:val="0"/>
          <w:szCs w:val="21"/>
        </w:rPr>
      </w:pPr>
      <w:r>
        <w:rPr>
          <w:rFonts w:ascii="宋体" w:hint="eastAsia"/>
          <w:snapToGrid w:val="0"/>
          <w:kern w:val="0"/>
          <w:szCs w:val="21"/>
        </w:rPr>
        <w:t>本次招标公告同时在</w:t>
      </w:r>
      <w:r>
        <w:rPr>
          <w:rFonts w:ascii="宋体" w:hint="eastAsia"/>
          <w:snapToGrid w:val="0"/>
          <w:kern w:val="0"/>
          <w:szCs w:val="21"/>
          <w:u w:val="single"/>
        </w:rPr>
        <w:t>重庆市公共资源交易网（www.cqggzy.com）、重庆高速公路集团有限公司官方网站（http://www.cegc.com.cn/）及重庆高速公路集团有限公司招投标管理平</w:t>
      </w:r>
      <w:r>
        <w:rPr>
          <w:rFonts w:ascii="宋体" w:hint="eastAsia"/>
          <w:snapToGrid w:val="0"/>
          <w:kern w:val="0"/>
          <w:szCs w:val="21"/>
          <w:u w:val="single"/>
        </w:rPr>
        <w:lastRenderedPageBreak/>
        <w:t>台（</w:t>
      </w:r>
      <w:r>
        <w:rPr>
          <w:szCs w:val="21"/>
          <w:u w:val="single"/>
        </w:rPr>
        <w:t>http://112.35.165.219:8088/PMS/jsp/business/cccc/login.jsp</w:t>
      </w:r>
      <w:r>
        <w:rPr>
          <w:rFonts w:ascii="宋体" w:hint="eastAsia"/>
          <w:snapToGrid w:val="0"/>
          <w:kern w:val="0"/>
          <w:szCs w:val="21"/>
          <w:u w:val="single"/>
        </w:rPr>
        <w:t>）</w:t>
      </w:r>
      <w:r>
        <w:rPr>
          <w:rFonts w:ascii="宋体" w:hint="eastAsia"/>
          <w:snapToGrid w:val="0"/>
          <w:kern w:val="0"/>
          <w:szCs w:val="21"/>
        </w:rPr>
        <w:t>上发布。</w:t>
      </w:r>
    </w:p>
    <w:p w14:paraId="2A37A9DE" w14:textId="77777777" w:rsidR="000D7487" w:rsidRDefault="000D7487" w:rsidP="000D7487">
      <w:pPr>
        <w:pStyle w:val="2"/>
        <w:spacing w:before="100" w:after="100" w:line="460" w:lineRule="exact"/>
        <w:rPr>
          <w:rFonts w:ascii="宋体" w:hint="eastAsia"/>
          <w:snapToGrid w:val="0"/>
          <w:sz w:val="28"/>
          <w:szCs w:val="28"/>
        </w:rPr>
      </w:pPr>
      <w:bookmarkStart w:id="66" w:name="_Toc277082542"/>
      <w:bookmarkStart w:id="67" w:name="_Toc224103305"/>
      <w:bookmarkStart w:id="68" w:name="_Toc509218698"/>
      <w:bookmarkStart w:id="69" w:name="_Toc6603"/>
      <w:bookmarkStart w:id="70" w:name="_Toc430530422"/>
      <w:bookmarkStart w:id="71" w:name="_Toc80945483"/>
      <w:bookmarkStart w:id="72" w:name="_Toc287607734"/>
      <w:bookmarkStart w:id="73" w:name="_Toc85128458"/>
      <w:bookmarkStart w:id="74" w:name="_Toc287620673"/>
      <w:r>
        <w:rPr>
          <w:rFonts w:ascii="宋体" w:hint="eastAsia"/>
          <w:snapToGrid w:val="0"/>
          <w:sz w:val="28"/>
          <w:szCs w:val="28"/>
        </w:rPr>
        <w:t>7.  联系方式</w:t>
      </w:r>
      <w:bookmarkEnd w:id="66"/>
      <w:bookmarkEnd w:id="67"/>
      <w:bookmarkEnd w:id="68"/>
      <w:bookmarkEnd w:id="69"/>
      <w:bookmarkEnd w:id="70"/>
      <w:bookmarkEnd w:id="71"/>
      <w:bookmarkEnd w:id="72"/>
      <w:bookmarkEnd w:id="73"/>
      <w:bookmarkEnd w:id="74"/>
    </w:p>
    <w:p w14:paraId="347C71CE" w14:textId="77777777" w:rsidR="000D7487" w:rsidRDefault="000D7487" w:rsidP="000D7487">
      <w:pPr>
        <w:spacing w:line="400" w:lineRule="exact"/>
        <w:ind w:firstLineChars="200" w:firstLine="420"/>
        <w:rPr>
          <w:rFonts w:ascii="宋体" w:hAnsi="宋体" w:hint="eastAsia"/>
          <w:kern w:val="0"/>
        </w:rPr>
      </w:pPr>
      <w:r>
        <w:rPr>
          <w:rFonts w:ascii="宋体" w:hAnsi="宋体" w:hint="eastAsia"/>
          <w:kern w:val="0"/>
        </w:rPr>
        <w:t>招标人：重庆高速公路路网管理有限公司</w:t>
      </w:r>
    </w:p>
    <w:p w14:paraId="2526C29B" w14:textId="77777777" w:rsidR="000D7487" w:rsidRDefault="000D7487" w:rsidP="000D7487">
      <w:pPr>
        <w:spacing w:line="400" w:lineRule="exact"/>
        <w:ind w:firstLineChars="200" w:firstLine="420"/>
        <w:rPr>
          <w:rFonts w:ascii="宋体" w:hAnsi="宋体" w:hint="eastAsia"/>
          <w:kern w:val="0"/>
        </w:rPr>
      </w:pPr>
      <w:r>
        <w:rPr>
          <w:rFonts w:ascii="宋体" w:hAnsi="宋体" w:hint="eastAsia"/>
          <w:kern w:val="0"/>
        </w:rPr>
        <w:t>地址：重庆市</w:t>
      </w:r>
      <w:proofErr w:type="gramStart"/>
      <w:r>
        <w:rPr>
          <w:rFonts w:ascii="宋体" w:hAnsi="宋体" w:hint="eastAsia"/>
          <w:kern w:val="0"/>
        </w:rPr>
        <w:t>渝</w:t>
      </w:r>
      <w:proofErr w:type="gramEnd"/>
      <w:r>
        <w:rPr>
          <w:rFonts w:ascii="宋体" w:hAnsi="宋体" w:hint="eastAsia"/>
          <w:kern w:val="0"/>
        </w:rPr>
        <w:t>北区</w:t>
      </w:r>
      <w:proofErr w:type="gramStart"/>
      <w:r>
        <w:rPr>
          <w:rFonts w:ascii="宋体" w:hAnsi="宋体" w:hint="eastAsia"/>
          <w:kern w:val="0"/>
        </w:rPr>
        <w:t>银杉路</w:t>
      </w:r>
      <w:proofErr w:type="gramEnd"/>
      <w:r>
        <w:rPr>
          <w:rFonts w:ascii="宋体" w:hAnsi="宋体" w:hint="eastAsia"/>
          <w:kern w:val="0"/>
        </w:rPr>
        <w:t>66号</w:t>
      </w:r>
    </w:p>
    <w:p w14:paraId="5B0474D2" w14:textId="77777777" w:rsidR="000D7487" w:rsidRDefault="000D7487" w:rsidP="000D7487">
      <w:pPr>
        <w:spacing w:line="400" w:lineRule="exact"/>
        <w:ind w:firstLineChars="200" w:firstLine="420"/>
        <w:rPr>
          <w:rFonts w:ascii="宋体" w:hAnsi="宋体" w:hint="eastAsia"/>
          <w:kern w:val="0"/>
        </w:rPr>
      </w:pPr>
      <w:r>
        <w:rPr>
          <w:rFonts w:ascii="宋体" w:hAnsi="宋体" w:hint="eastAsia"/>
          <w:kern w:val="0"/>
        </w:rPr>
        <w:t>联系人：曾老师</w:t>
      </w:r>
    </w:p>
    <w:p w14:paraId="55028530" w14:textId="77777777" w:rsidR="000D7487" w:rsidRDefault="000D7487" w:rsidP="000D7487">
      <w:pPr>
        <w:spacing w:line="400" w:lineRule="exact"/>
        <w:ind w:firstLineChars="200" w:firstLine="420"/>
        <w:rPr>
          <w:rFonts w:ascii="宋体" w:hAnsi="宋体" w:hint="eastAsia"/>
          <w:kern w:val="0"/>
        </w:rPr>
      </w:pPr>
      <w:r>
        <w:rPr>
          <w:rFonts w:ascii="宋体" w:hAnsi="宋体" w:hint="eastAsia"/>
          <w:kern w:val="0"/>
        </w:rPr>
        <w:t>电话：023-86917617</w:t>
      </w:r>
    </w:p>
    <w:p w14:paraId="5CBC67AA" w14:textId="77777777" w:rsidR="000D7487" w:rsidRDefault="000D7487" w:rsidP="000D7487">
      <w:pPr>
        <w:spacing w:line="400" w:lineRule="exact"/>
        <w:ind w:firstLineChars="200" w:firstLine="420"/>
        <w:rPr>
          <w:rFonts w:ascii="宋体" w:hAnsi="宋体" w:hint="eastAsia"/>
          <w:kern w:val="0"/>
        </w:rPr>
      </w:pPr>
      <w:r>
        <w:rPr>
          <w:rFonts w:ascii="宋体" w:hAnsi="宋体" w:hint="eastAsia"/>
          <w:kern w:val="0"/>
        </w:rPr>
        <w:t>招标代理机构：重庆国际投资咨询集团有限公司</w:t>
      </w:r>
    </w:p>
    <w:p w14:paraId="42E1CDCF" w14:textId="77777777" w:rsidR="000D7487" w:rsidRDefault="000D7487" w:rsidP="000D7487">
      <w:pPr>
        <w:spacing w:line="400" w:lineRule="exact"/>
        <w:ind w:firstLineChars="200" w:firstLine="420"/>
        <w:rPr>
          <w:rFonts w:ascii="宋体" w:hAnsi="宋体" w:hint="eastAsia"/>
          <w:kern w:val="0"/>
        </w:rPr>
      </w:pPr>
      <w:r>
        <w:rPr>
          <w:rFonts w:ascii="宋体" w:hAnsi="宋体" w:hint="eastAsia"/>
          <w:kern w:val="0"/>
        </w:rPr>
        <w:t>地址：重庆市江北区</w:t>
      </w:r>
      <w:proofErr w:type="gramStart"/>
      <w:r>
        <w:rPr>
          <w:rFonts w:ascii="宋体" w:hAnsi="宋体" w:hint="eastAsia"/>
          <w:kern w:val="0"/>
        </w:rPr>
        <w:t>五简路</w:t>
      </w:r>
      <w:proofErr w:type="gramEnd"/>
      <w:r>
        <w:rPr>
          <w:rFonts w:ascii="宋体" w:hAnsi="宋体" w:hint="eastAsia"/>
          <w:kern w:val="0"/>
        </w:rPr>
        <w:t>2号重庆咨询大厦A栋</w:t>
      </w:r>
    </w:p>
    <w:p w14:paraId="6BA14B00" w14:textId="77777777" w:rsidR="000D7487" w:rsidRDefault="000D7487" w:rsidP="000D7487">
      <w:pPr>
        <w:spacing w:line="400" w:lineRule="exact"/>
        <w:ind w:firstLineChars="200" w:firstLine="420"/>
        <w:rPr>
          <w:rFonts w:ascii="宋体" w:hAnsi="宋体" w:hint="eastAsia"/>
          <w:kern w:val="0"/>
        </w:rPr>
      </w:pPr>
      <w:r>
        <w:rPr>
          <w:rFonts w:ascii="宋体" w:hAnsi="宋体" w:hint="eastAsia"/>
          <w:kern w:val="0"/>
        </w:rPr>
        <w:t>联系人：杨老师</w:t>
      </w:r>
    </w:p>
    <w:p w14:paraId="25C71FCF" w14:textId="77777777" w:rsidR="000D7487" w:rsidRDefault="000D7487" w:rsidP="000D7487">
      <w:pPr>
        <w:widowControl/>
        <w:spacing w:line="400" w:lineRule="exact"/>
        <w:ind w:firstLineChars="200" w:firstLine="420"/>
        <w:jc w:val="left"/>
        <w:rPr>
          <w:rFonts w:ascii="宋体" w:hint="eastAsia"/>
          <w:kern w:val="0"/>
          <w:szCs w:val="21"/>
        </w:rPr>
      </w:pPr>
      <w:r>
        <w:rPr>
          <w:rFonts w:ascii="宋体" w:hAnsi="宋体" w:hint="eastAsia"/>
          <w:kern w:val="0"/>
        </w:rPr>
        <w:t>电话：023-67590752</w:t>
      </w:r>
    </w:p>
    <w:p w14:paraId="75D939A5" w14:textId="77777777" w:rsidR="009D1AD3" w:rsidRDefault="009D1AD3"/>
    <w:sectPr w:rsidR="009D1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C8"/>
    <w:rsid w:val="000D7487"/>
    <w:rsid w:val="00857BC8"/>
    <w:rsid w:val="009D1AD3"/>
    <w:rsid w:val="00B4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10D6E-9464-48B9-A9D9-F878E17E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D7487"/>
    <w:pPr>
      <w:widowControl w:val="0"/>
      <w:jc w:val="both"/>
    </w:pPr>
    <w:rPr>
      <w:rFonts w:ascii="Times New Roman" w:eastAsia="宋体" w:hAnsi="Times New Roman" w:cs="Times New Roman"/>
      <w:szCs w:val="24"/>
    </w:rPr>
  </w:style>
  <w:style w:type="paragraph" w:styleId="2">
    <w:name w:val="heading 2"/>
    <w:basedOn w:val="a"/>
    <w:next w:val="a"/>
    <w:link w:val="20"/>
    <w:semiHidden/>
    <w:unhideWhenUsed/>
    <w:qFormat/>
    <w:rsid w:val="000D7487"/>
    <w:pPr>
      <w:keepNext/>
      <w:keepLines/>
      <w:spacing w:before="260" w:after="260" w:line="412" w:lineRule="auto"/>
      <w:outlineLvl w:val="1"/>
    </w:pPr>
    <w:rPr>
      <w:rFonts w:ascii="Cambria" w:hAnsi="Cambria" w:cs="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semiHidden/>
    <w:rsid w:val="000D7487"/>
    <w:rPr>
      <w:rFonts w:ascii="Cambria" w:eastAsia="宋体" w:hAnsi="Cambria" w:cs="宋体"/>
      <w:b/>
      <w:bCs/>
      <w:sz w:val="32"/>
      <w:szCs w:val="32"/>
    </w:rPr>
  </w:style>
  <w:style w:type="paragraph" w:styleId="a0">
    <w:name w:val="Body Text"/>
    <w:basedOn w:val="a"/>
    <w:link w:val="a4"/>
    <w:semiHidden/>
    <w:unhideWhenUsed/>
    <w:qFormat/>
    <w:rsid w:val="000D7487"/>
    <w:pPr>
      <w:spacing w:after="120"/>
    </w:pPr>
  </w:style>
  <w:style w:type="character" w:customStyle="1" w:styleId="a4">
    <w:name w:val="正文文本 字符"/>
    <w:basedOn w:val="a1"/>
    <w:link w:val="a0"/>
    <w:semiHidden/>
    <w:qFormat/>
    <w:rsid w:val="000D748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杨雪</dc:creator>
  <cp:keywords/>
  <dc:description/>
  <cp:lastModifiedBy>杨雪</cp:lastModifiedBy>
  <cp:revision>3</cp:revision>
  <dcterms:created xsi:type="dcterms:W3CDTF">2022-12-01T07:35:00Z</dcterms:created>
  <dcterms:modified xsi:type="dcterms:W3CDTF">2022-12-01T07:36:00Z</dcterms:modified>
</cp:coreProperties>
</file>