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生态补偿人工鱼巢项目（第二次）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kern w:val="0"/>
              <w:szCs w:val="22"/>
              <w:highlight w:val="none"/>
              <w:lang w:val="en-US" w:eastAsia="en-US" w:bidi="ar-SA"/>
            </w:rPr>
            <w:fldChar w:fldCharType="begin"/>
          </w:r>
          <w:r>
            <w:rPr>
              <w:rFonts w:hint="default" w:ascii="Times New Roman" w:hAnsi="Times New Roman" w:eastAsia="方正小标宋_GBK" w:cs="Times New Roman"/>
              <w:color w:val="auto"/>
              <w:kern w:val="0"/>
              <w:szCs w:val="22"/>
              <w:highlight w:val="none"/>
              <w:lang w:val="en-US" w:eastAsia="en-US" w:bidi="ar-SA"/>
            </w:rPr>
            <w:instrText xml:space="preserve"> HYPERLINK \l _Toc13651 </w:instrText>
          </w:r>
          <w:r>
            <w:rPr>
              <w:rFonts w:hint="default" w:ascii="Times New Roman" w:hAnsi="Times New Roman" w:eastAsia="方正小标宋_GBK" w:cs="Times New Roman"/>
              <w:color w:val="auto"/>
              <w:kern w:val="0"/>
              <w:szCs w:val="22"/>
              <w:highlight w:val="none"/>
              <w:lang w:val="en-US"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第一章 询价公告</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_Toc13651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color w:val="auto"/>
              <w:kern w:val="0"/>
              <w:szCs w:val="22"/>
              <w:highlight w:val="none"/>
              <w:lang w:val="en-US"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_Toc3190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1.询价条件</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_Toc3190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_Toc28664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2.项目概况与询价工作范围</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_Toc28664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_Toc1632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3.报价人资格要求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_Toc1632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_Toc19788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4.报价文件的递交</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_Toc19788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_Toc13131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5.发布公告的媒介</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_Toc13131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_Toc1399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6.联系方式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_Toc1399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_Toc9514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7.监督电话：023-42576662</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_Toc9514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_Toc23392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第二章 报价文件要求与评审办法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_Toc23392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_Toc12542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1.报价文件要求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_Toc12542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_Toc24277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_Toc24277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_Toc17130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color w:val="auto"/>
              <w:kern w:val="0"/>
              <w:szCs w:val="32"/>
              <w:highlight w:val="none"/>
              <w:lang w:val="en-US" w:eastAsia="zh-CN" w:bidi="ar-SA"/>
            </w:rPr>
            <w:t>3</w:t>
          </w:r>
          <w:r>
            <w:rPr>
              <w:rFonts w:hint="default" w:ascii="Times New Roman" w:hAnsi="Times New Roman" w:eastAsia="黑体" w:cs="Times New Roman"/>
              <w:bCs/>
              <w:color w:val="auto"/>
              <w:kern w:val="0"/>
              <w:szCs w:val="32"/>
              <w:highlight w:val="none"/>
              <w:lang w:val="en-US" w:eastAsia="zh-CN" w:bidi="ar-SA"/>
            </w:rPr>
            <w:t>.</w:t>
          </w:r>
          <w:r>
            <w:rPr>
              <w:rFonts w:hint="eastAsia" w:ascii="Times New Roman" w:hAnsi="Times New Roman" w:eastAsia="黑体" w:cs="Times New Roman"/>
              <w:bCs/>
              <w:color w:val="auto"/>
              <w:kern w:val="0"/>
              <w:szCs w:val="32"/>
              <w:highlight w:val="none"/>
              <w:lang w:val="en-US" w:eastAsia="zh-CN" w:bidi="ar-SA"/>
            </w:rPr>
            <w:t>质量技术要求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_Toc17130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_Toc23062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44"/>
              <w:highlight w:val="none"/>
              <w:lang w:val="en-US" w:eastAsia="zh-CN" w:bidi="ar-SA"/>
            </w:rPr>
            <w:t xml:space="preserve">第三章 </w:t>
          </w:r>
          <w:r>
            <w:rPr>
              <w:rFonts w:hint="default" w:ascii="Times New Roman" w:hAnsi="Times New Roman" w:eastAsia="方正小标宋_GBK" w:cs="Times New Roman"/>
              <w:bCs/>
              <w:color w:val="auto"/>
              <w:kern w:val="0"/>
              <w:szCs w:val="44"/>
              <w:highlight w:val="none"/>
              <w:lang w:val="zh-CN" w:eastAsia="zh-CN" w:bidi="ar-SA"/>
            </w:rPr>
            <w:t>报价文件格式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_Toc23062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_Toc26785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一、法定代表人身份证明或授权委托书</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_Toc26785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38</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_Toc8766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二、报价函</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_Toc8766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_Toc10458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三、报价表</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_Toc10458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41</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_Toc4383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22"/>
              <w:highlight w:val="none"/>
              <w:lang w:val="zh-CN" w:eastAsia="en-US" w:bidi="ar-SA"/>
            </w:rPr>
            <w:t>四</w:t>
          </w:r>
          <w:r>
            <w:rPr>
              <w:rFonts w:hint="eastAsia" w:ascii="Times New Roman" w:hAnsi="Times New Roman" w:eastAsia="方正小标宋_GBK" w:cs="Times New Roman"/>
              <w:color w:val="auto"/>
              <w:kern w:val="0"/>
              <w:szCs w:val="44"/>
              <w:highlight w:val="none"/>
              <w:lang w:val="en-US" w:eastAsia="zh-CN" w:bidi="ar-SA"/>
            </w:rPr>
            <w:t>、资格审查资料</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_Toc4383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3651"/>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zh-CN" w:eastAsia="zh-CN"/>
        </w:rPr>
      </w:pPr>
      <w:r>
        <w:rPr>
          <w:rFonts w:hint="default" w:ascii="Times New Roman" w:hAnsi="Times New Roman" w:eastAsia="方正小标宋_GBK" w:cs="Times New Roman"/>
          <w:color w:val="auto"/>
          <w:sz w:val="36"/>
          <w:szCs w:val="36"/>
          <w:highlight w:val="none"/>
          <w:lang w:val="zh-CN"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zh-CN" w:eastAsia="zh-CN"/>
        </w:rPr>
        <w:t>生态补偿人工鱼巢项目（第二次）</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6230450"/>
      <w:bookmarkStart w:id="3" w:name="_Toc29194681"/>
      <w:bookmarkStart w:id="4" w:name="_Toc3190"/>
      <w:bookmarkStart w:id="5" w:name="_Toc375641571"/>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嘉陵江梯级渠化利泽航运枢纽工程生态补偿人鱼巢项目》已具备发包条件，询价人为重庆嘉陵江利泽航电开发有限公司，发包人为重庆嘉陵江利泽航电开发有限公司。根据实际工作需要，现计划对《嘉陵江梯级渠化利泽航运枢纽工程生态保护人工鱼巢项目》采取公开询价方式确定服务单位。</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6230451"/>
      <w:bookmarkStart w:id="8" w:name="_Toc28664"/>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项目位于重庆市合川区大石街道利泽码头嘉陵江干流上游约3.5km处。本次实施的生态补偿人工鱼巢项目位于嘉陵江合川段龙塘溪、金子沱等（暂定，实际以航道、海事、农业农村委等有关部门批准同意为准）7处位置的湾沱水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根据项目《环境影响评价报告书》及其批复、《嘉陵江利泽航运枢纽工程对嘉陵江合川段南方大口鲶国家级水产种质资源保护区影响专题论证报告》及其批复意见等文件要求，为解决每年鱼类繁殖季节，水位日变动可能较为明显，附着在浅水区植物上的鲤、鲫等鱼类的卵可能不能正常孵化的问题，需要在区域内适宜的湾沱水域设置浮性人工鱼巢，扩大静水产粘性卵鱼类的繁殖规模，尤其是显著提高鱼卵的孵化率和幼鱼的成活率。浮性人工鱼巢用竹竿和鲜草扎制，每处鱼巢面积为300m</w:t>
      </w:r>
      <w:r>
        <w:rPr>
          <w:rFonts w:hint="eastAsia" w:ascii="Times New Roman" w:hAnsi="Times New Roman" w:eastAsia="方正仿宋_GBK" w:cs="Times New Roman"/>
          <w:bCs/>
          <w:color w:val="auto"/>
          <w:sz w:val="32"/>
          <w:szCs w:val="32"/>
          <w:highlight w:val="none"/>
          <w:vertAlign w:val="superscript"/>
          <w:lang w:val="en-US" w:eastAsia="zh-CN"/>
        </w:rPr>
        <w:t>2</w:t>
      </w:r>
      <w:r>
        <w:rPr>
          <w:rFonts w:hint="eastAsia" w:ascii="Times New Roman" w:hAnsi="Times New Roman" w:eastAsia="方正仿宋_GBK" w:cs="Times New Roman"/>
          <w:bCs/>
          <w:color w:val="auto"/>
          <w:sz w:val="32"/>
          <w:szCs w:val="32"/>
          <w:highlight w:val="none"/>
          <w:lang w:val="en-US" w:eastAsia="zh-CN"/>
        </w:rPr>
        <w:t>，共设置10处。浮性人工鱼巢设置需逐年更换，每年2月安放，5月中下旬汛前拆除。本次询价服务期2022年至2024年，共3年。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
          <w:bCs w:val="0"/>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18</w:t>
      </w:r>
      <w:r>
        <w:rPr>
          <w:rFonts w:hint="eastAsia" w:ascii="Times New Roman" w:hAnsi="Times New Roman" w:eastAsia="方正仿宋_GBK" w:cs="Times New Roman"/>
          <w:b/>
          <w:bCs w:val="0"/>
          <w:color w:val="auto"/>
          <w:sz w:val="32"/>
          <w:szCs w:val="32"/>
          <w:highlight w:val="none"/>
          <w:u w:val="none"/>
          <w:lang w:val="en-US" w:eastAsia="zh-CN"/>
        </w:rPr>
        <w:t>万</w:t>
      </w:r>
      <w:r>
        <w:rPr>
          <w:rFonts w:hint="default" w:ascii="Times New Roman" w:hAnsi="Times New Roman" w:eastAsia="方正仿宋_GBK" w:cs="Times New Roman"/>
          <w:b/>
          <w:bCs w:val="0"/>
          <w:color w:val="auto"/>
          <w:sz w:val="32"/>
          <w:szCs w:val="32"/>
          <w:highlight w:val="none"/>
          <w:u w:val="none"/>
          <w:lang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zh-CN" w:eastAsia="zh-CN"/>
        </w:rPr>
        <w:t>报价人的报价不得高于最高限价，否则其报价文件将被否决。</w:t>
      </w:r>
      <w:r>
        <w:rPr>
          <w:rFonts w:hint="eastAsia" w:ascii="Times New Roman" w:hAnsi="Times New Roman" w:eastAsia="方正仿宋_GBK" w:cs="Times New Roman"/>
          <w:bCs/>
          <w:color w:val="auto"/>
          <w:sz w:val="32"/>
          <w:szCs w:val="32"/>
          <w:highlight w:val="none"/>
          <w:lang w:val="zh-CN" w:eastAsia="zh-CN"/>
        </w:rPr>
        <w:t>本合同拟采用总价包干形式。包含浮性人工鱼巢的制作、运输、安装、维护、拆除等全部工作的所有材料费、人工费、机械设备费以及保险、税金等相关费用。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嘉陵江干流合川段共300㎡浮性人工鱼巢10个的制作、运输、</w:t>
      </w:r>
      <w:r>
        <w:rPr>
          <w:rFonts w:hint="eastAsia" w:ascii="Times New Roman" w:hAnsi="Times New Roman" w:eastAsia="方正仿宋_GBK" w:cs="Times New Roman"/>
          <w:bCs/>
          <w:color w:val="auto"/>
          <w:sz w:val="32"/>
          <w:szCs w:val="32"/>
          <w:highlight w:val="none"/>
          <w:lang w:val="zh-CN" w:eastAsia="zh-CN"/>
        </w:rPr>
        <w:t>安装、维护、拆除、经常性维护等</w:t>
      </w:r>
      <w:r>
        <w:rPr>
          <w:rFonts w:hint="eastAsia" w:ascii="Times New Roman" w:hAnsi="Times New Roman" w:eastAsia="方正仿宋_GBK" w:cs="Times New Roman"/>
          <w:bCs/>
          <w:color w:val="auto"/>
          <w:sz w:val="32"/>
          <w:szCs w:val="32"/>
          <w:highlight w:val="none"/>
          <w:lang w:val="en-US" w:eastAsia="zh-CN"/>
        </w:rPr>
        <w:t>相关服务工作。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2.6工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工期：2022年至2024年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具体要求：每年2月20日前完成人工鱼巢的制作及验收安放，编制人工鱼巢的实施方案并向合川区农业渔政管理单位报备；5月15日至30日完成人工鱼巢的拆除，撰写总结报告。期间要开展经常性维护工作。</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163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3.1 投标人须</w:t>
      </w:r>
      <w:r>
        <w:rPr>
          <w:rFonts w:hint="default" w:ascii="Times New Roman" w:hAnsi="Times New Roman" w:eastAsia="方正仿宋_GBK" w:cs="Times New Roman"/>
          <w:bCs/>
          <w:color w:val="auto"/>
          <w:sz w:val="32"/>
          <w:szCs w:val="32"/>
          <w:highlight w:val="none"/>
          <w:lang w:val="en-US" w:eastAsia="zh-CN"/>
        </w:rPr>
        <w:t>具有相应</w:t>
      </w:r>
      <w:r>
        <w:rPr>
          <w:rFonts w:hint="eastAsia" w:ascii="Times New Roman" w:hAnsi="Times New Roman" w:eastAsia="方正仿宋_GBK" w:cs="Times New Roman"/>
          <w:bCs/>
          <w:color w:val="auto"/>
          <w:sz w:val="32"/>
          <w:szCs w:val="32"/>
          <w:highlight w:val="none"/>
          <w:lang w:val="en-US" w:eastAsia="zh-CN"/>
        </w:rPr>
        <w:t>的履约</w:t>
      </w:r>
      <w:r>
        <w:rPr>
          <w:rFonts w:hint="default" w:ascii="Times New Roman" w:hAnsi="Times New Roman" w:eastAsia="方正仿宋_GBK" w:cs="Times New Roman"/>
          <w:bCs/>
          <w:color w:val="auto"/>
          <w:sz w:val="32"/>
          <w:szCs w:val="32"/>
          <w:highlight w:val="none"/>
          <w:lang w:val="en-US" w:eastAsia="zh-CN"/>
        </w:rPr>
        <w:t>能力和独立法人资格。</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3.2 报价人自2016年1月1日至报价截止日（以合同签订时间为准），至少有一个类似业绩。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val="en-US" w:eastAsia="zh-CN"/>
        </w:rPr>
        <w:t>3报价人没有被列入黑名单。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19788"/>
      <w:bookmarkStart w:id="17" w:name="_Toc29194684"/>
      <w:bookmarkStart w:id="18" w:name="_Toc13014"/>
      <w:bookmarkStart w:id="19" w:name="_Toc324429696"/>
      <w:bookmarkStart w:id="20" w:name="_Toc323734101"/>
      <w:bookmarkStart w:id="21" w:name="_Toc6230453"/>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大石街道金钟村</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大石街道金钟村村委会</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，收件人：安老师，</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13627664605）</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w:t>
      </w:r>
      <w:bookmarkStart w:id="42" w:name="_GoBack"/>
      <w:bookmarkEnd w:id="42"/>
      <w:r>
        <w:rPr>
          <w:rFonts w:hint="default" w:ascii="Times New Roman" w:hAnsi="Times New Roman" w:eastAsia="方正仿宋_GBK" w:cs="Times New Roman"/>
          <w:bCs/>
          <w:color w:val="auto"/>
          <w:sz w:val="32"/>
          <w:szCs w:val="32"/>
          <w:highlight w:val="none"/>
          <w:lang w:eastAsia="zh-CN"/>
        </w:rPr>
        <w:t>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w:t>
      </w:r>
      <w:r>
        <w:rPr>
          <w:rFonts w:hint="eastAsia" w:ascii="Times New Roman" w:hAnsi="Times New Roman" w:eastAsia="方正仿宋_GBK" w:cs="Times New Roman"/>
          <w:bCs/>
          <w:color w:val="auto"/>
          <w:sz w:val="32"/>
          <w:szCs w:val="32"/>
          <w:highlight w:val="none"/>
          <w:lang w:eastAsia="zh-CN"/>
        </w:rPr>
        <w:t>以送达时间为准，延误的</w:t>
      </w:r>
      <w:r>
        <w:rPr>
          <w:rFonts w:hint="default" w:ascii="Times New Roman" w:hAnsi="Times New Roman" w:eastAsia="方正仿宋_GBK" w:cs="Times New Roman"/>
          <w:bCs/>
          <w:color w:val="auto"/>
          <w:sz w:val="32"/>
          <w:szCs w:val="32"/>
          <w:highlight w:val="none"/>
          <w:lang w:eastAsia="zh-CN"/>
        </w:rPr>
        <w:t>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13131"/>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399"/>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重庆市合川区钱塘镇利泽公司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9514"/>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023-42576662</w:t>
      </w:r>
      <w:bookmarkEnd w:id="24"/>
      <w:bookmarkEnd w:id="26"/>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23392"/>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12542"/>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壹拾捌万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18.00</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r>
        <w:rPr>
          <w:rFonts w:hint="default" w:ascii="Times New Roman" w:hAnsi="Times New Roman" w:eastAsia="方正仿宋_GBK" w:cs="Times New Roman"/>
          <w:bCs/>
          <w:color w:val="auto"/>
          <w:sz w:val="32"/>
          <w:szCs w:val="32"/>
          <w:highlight w:val="none"/>
          <w:lang w:val="zh-CN" w:eastAsia="zh-CN"/>
        </w:rPr>
        <w:t>包含</w:t>
      </w:r>
      <w:r>
        <w:rPr>
          <w:rFonts w:hint="eastAsia" w:ascii="Times New Roman" w:hAnsi="Times New Roman" w:eastAsia="方正仿宋_GBK" w:cs="Times New Roman"/>
          <w:bCs/>
          <w:color w:val="auto"/>
          <w:sz w:val="32"/>
          <w:szCs w:val="32"/>
          <w:highlight w:val="none"/>
          <w:lang w:val="zh-CN" w:eastAsia="zh-CN"/>
        </w:rPr>
        <w:t>浮性人工鱼巢的制作、运输、安装、维护、拆除等全部工作的所有材料费、人工费、机械设备费以及保险、税金等相关费用</w:t>
      </w:r>
      <w:r>
        <w:rPr>
          <w:rFonts w:hint="default" w:ascii="Times New Roman" w:hAnsi="Times New Roman" w:eastAsia="方正仿宋_GBK" w:cs="Times New Roman"/>
          <w:bCs/>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eastAsia="zh-CN"/>
        </w:rPr>
        <w:t>三</w:t>
      </w:r>
      <w:r>
        <w:rPr>
          <w:rFonts w:hint="default" w:ascii="Times New Roman" w:hAnsi="Times New Roman" w:eastAsia="方正仿宋_GBK" w:cs="Times New Roman"/>
          <w:bCs/>
          <w:color w:val="auto"/>
          <w:sz w:val="32"/>
          <w:szCs w:val="32"/>
          <w:highlight w:val="none"/>
          <w:lang w:eastAsia="zh-CN"/>
        </w:rPr>
        <w:t>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嘉陵江梯级渠化利泽航运枢纽工程生态保护人工鱼巢项目（第二次）</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9" w:name="_Toc24277"/>
      <w:r>
        <w:rPr>
          <w:rFonts w:hint="default" w:ascii="Times New Roman" w:hAnsi="Times New Roman" w:eastAsia="黑体" w:cs="Times New Roman"/>
          <w:b w:val="0"/>
          <w:color w:val="auto"/>
          <w:highlight w:val="none"/>
          <w:lang w:eastAsia="zh-CN"/>
        </w:rPr>
        <w:t>2.评审办法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17"/>
    <w:bookmarkEnd w:id="18"/>
    <w:bookmarkEnd w:id="19"/>
    <w:bookmarkEnd w:id="20"/>
    <w:bookmarkEnd w:id="21"/>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0" w:name="_Toc29194756"/>
    </w:p>
    <w:bookmarkEnd w:id="30"/>
    <w:p>
      <w:pPr>
        <w:pStyle w:val="43"/>
        <w:ind w:left="0" w:leftChars="0" w:firstLine="0" w:firstLineChars="0"/>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1" w:name="_Toc23062"/>
      <w:r>
        <w:rPr>
          <w:rFonts w:hint="eastAsia" w:ascii="Times New Roman" w:hAnsi="Times New Roman" w:eastAsia="方正小标宋_GBK" w:cs="Times New Roman"/>
          <w:bCs/>
          <w:color w:val="auto"/>
          <w:sz w:val="44"/>
          <w:szCs w:val="44"/>
          <w:highlight w:val="none"/>
          <w:lang w:val="en-US" w:eastAsia="zh-CN"/>
        </w:rPr>
        <w:t xml:space="preserve">第三章 </w:t>
      </w:r>
      <w:r>
        <w:rPr>
          <w:rFonts w:hint="default" w:ascii="Times New Roman" w:hAnsi="Times New Roman" w:eastAsia="方正小标宋_GBK" w:cs="Times New Roman"/>
          <w:bCs/>
          <w:color w:val="auto"/>
          <w:sz w:val="44"/>
          <w:szCs w:val="44"/>
          <w:highlight w:val="none"/>
          <w:lang w:val="zh-CN" w:eastAsia="zh-CN"/>
        </w:rPr>
        <w:t>报价文件格式</w:t>
      </w:r>
      <w:bookmarkEnd w:id="31"/>
    </w:p>
    <w:p>
      <w:pPr>
        <w:pStyle w:val="43"/>
        <w:rPr>
          <w:rFonts w:hint="default"/>
          <w:color w:val="auto"/>
          <w:highlight w:val="none"/>
          <w:lang w:val="zh-CN" w:eastAsia="zh-CN"/>
        </w:rPr>
      </w:pPr>
    </w:p>
    <w:p>
      <w:pPr>
        <w:pStyle w:val="43"/>
        <w:rPr>
          <w:rFonts w:hint="default"/>
          <w:color w:val="auto"/>
          <w:highlight w:val="none"/>
          <w:lang w:val="zh-CN" w:eastAsia="zh-CN"/>
        </w:rPr>
      </w:pPr>
    </w:p>
    <w:p>
      <w:pPr>
        <w:pStyle w:val="43"/>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26785"/>
      <w:bookmarkStart w:id="34" w:name="_Toc29194793"/>
      <w:bookmarkStart w:id="35" w:name="_Toc10710824"/>
      <w:bookmarkStart w:id="36" w:name="bookmark292"/>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8766"/>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10710825"/>
      <w:bookmarkStart w:id="40" w:name="_Toc10458"/>
      <w:bookmarkStart w:id="41"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嘉陵江梯级渠化利泽航运枢纽工程生态补偿人工鱼巢</w:t>
      </w:r>
      <w:r>
        <w:rPr>
          <w:rFonts w:hint="eastAsia" w:ascii="Times New Roman" w:hAnsi="Times New Roman" w:eastAsia="方正仿宋_GBK" w:cs="Times New Roman"/>
          <w:color w:val="auto"/>
          <w:sz w:val="32"/>
          <w:szCs w:val="32"/>
          <w:highlight w:val="none"/>
          <w:u w:val="single"/>
          <w:lang w:val="zh-CN" w:eastAsia="zh-CN" w:bidi="en-US"/>
        </w:rPr>
        <w:t>项目（第二次）</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w:t>
      </w:r>
      <w:r>
        <w:rPr>
          <w:rFonts w:hint="eastAsia" w:ascii="Times New Roman" w:hAnsi="Times New Roman" w:eastAsia="方正仿宋_GBK" w:cs="Times New Roman"/>
          <w:color w:val="auto"/>
          <w:sz w:val="32"/>
          <w:szCs w:val="32"/>
          <w:highlight w:val="none"/>
          <w:lang w:val="en-US" w:eastAsia="zh-CN" w:bidi="en-US"/>
        </w:rPr>
        <w:t>报价包含</w:t>
      </w:r>
      <w:r>
        <w:rPr>
          <w:rFonts w:hint="default" w:ascii="Times New Roman" w:hAnsi="Times New Roman" w:eastAsia="方正仿宋_GBK" w:cs="Times New Roman"/>
          <w:color w:val="auto"/>
          <w:sz w:val="32"/>
          <w:szCs w:val="32"/>
          <w:highlight w:val="none"/>
          <w:lang w:val="en-US" w:eastAsia="zh-CN" w:bidi="en-US"/>
        </w:rPr>
        <w:t>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w:t>
      </w:r>
      <w:r>
        <w:rPr>
          <w:rFonts w:hint="default" w:ascii="Times New Roman" w:hAnsi="Times New Roman" w:eastAsia="方正仿宋_GBK" w:cs="Times New Roman"/>
          <w:bCs/>
          <w:color w:val="auto"/>
          <w:sz w:val="32"/>
          <w:szCs w:val="32"/>
          <w:highlight w:val="none"/>
          <w:lang w:val="zh-CN" w:eastAsia="zh-CN"/>
        </w:rPr>
        <w:t>包含</w:t>
      </w:r>
      <w:r>
        <w:rPr>
          <w:rFonts w:hint="eastAsia" w:ascii="Times New Roman" w:hAnsi="Times New Roman" w:eastAsia="方正仿宋_GBK" w:cs="Times New Roman"/>
          <w:bCs/>
          <w:color w:val="auto"/>
          <w:sz w:val="32"/>
          <w:szCs w:val="32"/>
          <w:highlight w:val="none"/>
          <w:lang w:val="zh-CN" w:eastAsia="zh-CN"/>
        </w:rPr>
        <w:t>实施人工鱼巢制作、运输、安装、维护、拆除以及有关报告编制所需的人工、材料、机械设备</w:t>
      </w:r>
      <w:r>
        <w:rPr>
          <w:rFonts w:hint="default" w:ascii="Times New Roman" w:hAnsi="Times New Roman" w:eastAsia="方正仿宋_GBK" w:cs="Times New Roman"/>
          <w:bCs/>
          <w:color w:val="auto"/>
          <w:sz w:val="32"/>
          <w:szCs w:val="32"/>
          <w:highlight w:val="none"/>
          <w:lang w:val="zh-CN" w:eastAsia="zh-CN"/>
        </w:rPr>
        <w:t>等费用</w:t>
      </w:r>
      <w:r>
        <w:rPr>
          <w:rFonts w:hint="eastAsia" w:ascii="Times New Roman" w:hAnsi="Times New Roman" w:eastAsia="方正仿宋_GBK" w:cs="Times New Roman"/>
          <w:bCs/>
          <w:color w:val="auto"/>
          <w:sz w:val="32"/>
          <w:szCs w:val="32"/>
          <w:highlight w:val="none"/>
          <w:lang w:val="zh-CN" w:eastAsia="zh-CN"/>
        </w:rPr>
        <w:t>，</w:t>
      </w:r>
      <w:r>
        <w:rPr>
          <w:rFonts w:hint="default" w:ascii="Times New Roman" w:hAnsi="Times New Roman" w:eastAsia="方正仿宋_GBK" w:cs="Times New Roman"/>
          <w:bCs/>
          <w:color w:val="auto"/>
          <w:sz w:val="32"/>
          <w:szCs w:val="32"/>
          <w:highlight w:val="none"/>
          <w:lang w:val="zh-CN" w:eastAsia="zh-CN"/>
        </w:rPr>
        <w:t>以及保险</w:t>
      </w:r>
      <w:r>
        <w:rPr>
          <w:rFonts w:hint="eastAsia" w:ascii="Times New Roman" w:hAnsi="Times New Roman" w:eastAsia="方正仿宋_GBK" w:cs="Times New Roman"/>
          <w:bCs/>
          <w:color w:val="auto"/>
          <w:sz w:val="32"/>
          <w:szCs w:val="32"/>
          <w:highlight w:val="none"/>
          <w:lang w:val="en-US" w:eastAsia="zh-CN"/>
        </w:rPr>
        <w:t>、利润、税金等，合同明示或暗示的风险、责任和义务等所发生的其他全部费用。</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tabs>
          <w:tab w:val="left" w:pos="939"/>
        </w:tabs>
        <w:adjustRightInd w:val="0"/>
        <w:spacing w:line="510" w:lineRule="exact"/>
        <w:ind w:firstLine="640" w:firstLineChars="200"/>
        <w:jc w:val="center"/>
        <w:rPr>
          <w:rFonts w:hint="eastAsia"/>
          <w:color w:val="auto"/>
          <w:highlight w:val="none"/>
        </w:rPr>
      </w:pPr>
      <w:r>
        <w:rPr>
          <w:rFonts w:hint="default" w:ascii="Times New Roman" w:hAnsi="Times New Roman" w:eastAsia="方正小标宋_GBK" w:cs="Times New Roman"/>
          <w:bCs/>
          <w:color w:val="auto"/>
          <w:sz w:val="32"/>
          <w:szCs w:val="32"/>
          <w:highlight w:val="none"/>
          <w:lang w:val="zh-CN" w:eastAsia="zh-CN"/>
        </w:rPr>
        <w:t>嘉陵江梯级渠化利泽航运枢纽工程生态补偿人工鱼巢（第二次）</w:t>
      </w:r>
      <w:r>
        <w:rPr>
          <w:rFonts w:hint="default" w:ascii="Times New Roman" w:hAnsi="Times New Roman" w:eastAsia="方正小标宋_GBK" w:cs="Times New Roman"/>
          <w:bCs/>
          <w:color w:val="auto"/>
          <w:sz w:val="32"/>
          <w:szCs w:val="32"/>
          <w:highlight w:val="none"/>
          <w:lang w:eastAsia="zh-CN"/>
        </w:rPr>
        <w:t>报价表</w:t>
      </w:r>
    </w:p>
    <w:tbl>
      <w:tblPr>
        <w:tblStyle w:val="44"/>
        <w:tblW w:w="8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740"/>
        <w:gridCol w:w="2088"/>
        <w:gridCol w:w="1962"/>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项目费用明细</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费用合价（万元）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pacing w:val="-2"/>
                <w:kern w:val="0"/>
                <w:sz w:val="24"/>
                <w:szCs w:val="24"/>
                <w:u w:val="none"/>
                <w:lang w:val="en-US" w:eastAsia="zh-CN" w:bidi="ar"/>
              </w:rPr>
            </w:pPr>
            <w:r>
              <w:rPr>
                <w:rFonts w:hint="eastAsia" w:ascii="宋体" w:hAnsi="宋体" w:eastAsia="宋体" w:cs="宋体"/>
                <w:b/>
                <w:bCs/>
                <w:i w:val="0"/>
                <w:iCs w:val="0"/>
                <w:color w:val="000000"/>
                <w:spacing w:val="-2"/>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人工鱼巢制作</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人工鱼巢安放</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巡护维护</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人工鱼巢拆除</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税金</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cs="宋体"/>
                <w:i w:val="0"/>
                <w:iCs w:val="0"/>
                <w:color w:val="000000"/>
                <w:sz w:val="24"/>
                <w:szCs w:val="24"/>
                <w:u w:val="none"/>
                <w:lang w:eastAsia="zh-CN"/>
              </w:rPr>
              <w:t>利润</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其他费用</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r>
              <w:rPr>
                <w:rFonts w:hint="eastAsia" w:cs="宋体"/>
                <w:i w:val="0"/>
                <w:iCs w:val="0"/>
                <w:color w:val="000000"/>
                <w:spacing w:val="-2"/>
                <w:kern w:val="0"/>
                <w:sz w:val="24"/>
                <w:szCs w:val="24"/>
                <w:u w:val="none"/>
                <w:lang w:val="en-US" w:eastAsia="zh-CN" w:bidi="ar"/>
              </w:rPr>
              <w:t>0</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合计（投标总报价）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tabs>
          <w:tab w:val="left" w:pos="939"/>
        </w:tabs>
        <w:adjustRightInd w:val="0"/>
        <w:spacing w:line="510" w:lineRule="exact"/>
        <w:ind w:firstLine="440" w:firstLineChars="200"/>
        <w:jc w:val="right"/>
        <w:rPr>
          <w:rFonts w:hint="eastAsia"/>
          <w:color w:val="auto"/>
          <w:szCs w:val="21"/>
          <w:highlight w:val="none"/>
          <w:lang w:val="en-US" w:eastAsia="zh-CN"/>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rPr>
          <w:rFonts w:hint="default" w:ascii="Times New Roman" w:hAnsi="Times New Roman" w:cs="Times New Roman"/>
          <w:color w:val="auto"/>
          <w:highlight w:val="none"/>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四、资格审查资料</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yellow"/>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yellow"/>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3"/>
        <w:ind w:left="0" w:leftChars="0" w:firstLine="0" w:firstLineChars="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spacing w:line="510" w:lineRule="exact"/>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2237565-BBF0-42A8-9729-C9C1E31CA3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FF63A7B2-FD83-493B-8C50-CFF4047D6554}"/>
  </w:font>
  <w:font w:name="方正仿宋_GBK">
    <w:panose1 w:val="03000509000000000000"/>
    <w:charset w:val="86"/>
    <w:family w:val="auto"/>
    <w:pitch w:val="default"/>
    <w:sig w:usb0="00000001" w:usb1="080E0000" w:usb2="00000000" w:usb3="00000000" w:csb0="00040000" w:csb1="00000000"/>
    <w:embedRegular r:id="rId3" w:fontKey="{DE7ED848-F600-43AD-A924-FB35EFA1E1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7A2C61"/>
    <w:rsid w:val="06FD65F2"/>
    <w:rsid w:val="078670D8"/>
    <w:rsid w:val="07DB11AE"/>
    <w:rsid w:val="08651193"/>
    <w:rsid w:val="08F93D5B"/>
    <w:rsid w:val="09CD7F8F"/>
    <w:rsid w:val="0B4A7F72"/>
    <w:rsid w:val="0BB95CD2"/>
    <w:rsid w:val="0BFE4292"/>
    <w:rsid w:val="0CD07E15"/>
    <w:rsid w:val="0CF44D98"/>
    <w:rsid w:val="0CFA4A65"/>
    <w:rsid w:val="0F0E065B"/>
    <w:rsid w:val="0FB66909"/>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A76DEE"/>
    <w:rsid w:val="17AC5B95"/>
    <w:rsid w:val="198130EF"/>
    <w:rsid w:val="19AE416C"/>
    <w:rsid w:val="19DD43BA"/>
    <w:rsid w:val="1A4B45F5"/>
    <w:rsid w:val="1AEB3291"/>
    <w:rsid w:val="1CD8468B"/>
    <w:rsid w:val="1CEB3111"/>
    <w:rsid w:val="1D1E25DF"/>
    <w:rsid w:val="1D652848"/>
    <w:rsid w:val="1DD736C3"/>
    <w:rsid w:val="1DE176F4"/>
    <w:rsid w:val="1DEC1A04"/>
    <w:rsid w:val="1ED764BA"/>
    <w:rsid w:val="214F77BD"/>
    <w:rsid w:val="21CC3BA7"/>
    <w:rsid w:val="22102401"/>
    <w:rsid w:val="224C673C"/>
    <w:rsid w:val="228765EB"/>
    <w:rsid w:val="241174C5"/>
    <w:rsid w:val="24304B96"/>
    <w:rsid w:val="24430E72"/>
    <w:rsid w:val="244671F3"/>
    <w:rsid w:val="24B738C2"/>
    <w:rsid w:val="24DB5C0B"/>
    <w:rsid w:val="24E95961"/>
    <w:rsid w:val="255178E6"/>
    <w:rsid w:val="255E1927"/>
    <w:rsid w:val="26710645"/>
    <w:rsid w:val="26A91696"/>
    <w:rsid w:val="272F2851"/>
    <w:rsid w:val="275D345E"/>
    <w:rsid w:val="279C6923"/>
    <w:rsid w:val="27BD1AEB"/>
    <w:rsid w:val="27FB689C"/>
    <w:rsid w:val="28FC289D"/>
    <w:rsid w:val="2914405B"/>
    <w:rsid w:val="29156EF2"/>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C83BC3"/>
    <w:rsid w:val="33D87B23"/>
    <w:rsid w:val="33E3270E"/>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408814E1"/>
    <w:rsid w:val="418D49B0"/>
    <w:rsid w:val="41B25D59"/>
    <w:rsid w:val="42615AA3"/>
    <w:rsid w:val="426A5D19"/>
    <w:rsid w:val="4281410E"/>
    <w:rsid w:val="42A713D5"/>
    <w:rsid w:val="42EE0B57"/>
    <w:rsid w:val="42FC2B26"/>
    <w:rsid w:val="439B7997"/>
    <w:rsid w:val="453756CC"/>
    <w:rsid w:val="46240E54"/>
    <w:rsid w:val="469E20DF"/>
    <w:rsid w:val="46B20E2E"/>
    <w:rsid w:val="46E4318C"/>
    <w:rsid w:val="471F4D88"/>
    <w:rsid w:val="479E3A47"/>
    <w:rsid w:val="47D87266"/>
    <w:rsid w:val="48324764"/>
    <w:rsid w:val="48943AC5"/>
    <w:rsid w:val="49A2577D"/>
    <w:rsid w:val="4A321E22"/>
    <w:rsid w:val="4A3546F1"/>
    <w:rsid w:val="4B106456"/>
    <w:rsid w:val="4C6F2EDA"/>
    <w:rsid w:val="4C931BD8"/>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2137647"/>
    <w:rsid w:val="62651DA5"/>
    <w:rsid w:val="645271F1"/>
    <w:rsid w:val="64761A1E"/>
    <w:rsid w:val="65585085"/>
    <w:rsid w:val="67015D83"/>
    <w:rsid w:val="676C3643"/>
    <w:rsid w:val="67B30A70"/>
    <w:rsid w:val="68562C5D"/>
    <w:rsid w:val="69BE3E7E"/>
    <w:rsid w:val="69E81028"/>
    <w:rsid w:val="6AD53C58"/>
    <w:rsid w:val="6DE06576"/>
    <w:rsid w:val="70656815"/>
    <w:rsid w:val="7094702E"/>
    <w:rsid w:val="709655A9"/>
    <w:rsid w:val="710D7515"/>
    <w:rsid w:val="7139605B"/>
    <w:rsid w:val="71775C8E"/>
    <w:rsid w:val="71C13D68"/>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w:basedOn w:val="1"/>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next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2</TotalTime>
  <ScaleCrop>false</ScaleCrop>
  <LinksUpToDate>false</LinksUpToDate>
  <CharactersWithSpaces>10191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2022-02-11T02:13:29Z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4F7AD1CEB0554F13BAA87310FB57C083</vt:lpwstr>
  </property>
  <property fmtid="{D5CDD505-2E9C-101B-9397-08002B2CF9AE}" pid="4" name="KSOSaveFontToCloudKey">
    <vt:lpwstr>279583469_cloud</vt:lpwstr>
  </property>
</Properties>
</file>